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E6" w:rsidRPr="005E209B" w:rsidRDefault="00BE77E6" w:rsidP="00A548FE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bookmarkStart w:id="0" w:name="_Toc263093776"/>
      <w:r w:rsidRPr="005E209B">
        <w:rPr>
          <w:rFonts w:asciiTheme="majorBidi" w:hAnsiTheme="majorBidi"/>
          <w:color w:val="auto"/>
          <w:sz w:val="36"/>
          <w:szCs w:val="36"/>
        </w:rPr>
        <w:t>1</w:t>
      </w:r>
      <w:r w:rsidR="00A548FE">
        <w:rPr>
          <w:rFonts w:asciiTheme="majorBidi" w:hAnsiTheme="majorBidi"/>
          <w:color w:val="auto"/>
          <w:sz w:val="36"/>
          <w:szCs w:val="36"/>
        </w:rPr>
        <w:t>6</w:t>
      </w:r>
      <w:r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bookmarkEnd w:id="0"/>
      <w:r w:rsidR="00A548FE">
        <w:rPr>
          <w:rFonts w:asciiTheme="majorBidi" w:hAnsiTheme="majorBidi"/>
          <w:color w:val="auto"/>
          <w:sz w:val="36"/>
          <w:szCs w:val="36"/>
        </w:rPr>
        <w:t>BEIRUT STOCK EXCHANGE</w:t>
      </w:r>
    </w:p>
    <w:p w:rsidR="00BE77E6" w:rsidRPr="00FF61F1" w:rsidRDefault="008960C7" w:rsidP="00BE77E6">
      <w:pPr>
        <w:bidi w:val="0"/>
        <w:jc w:val="both"/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50" type="#_x0000_t202" style="position:absolute;left:0;text-align:left;margin-left:-3.55pt;margin-top:12.65pt;width:480.55pt;height:30.9pt;z-index:2519429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850">
              <w:txbxContent>
                <w:p w:rsidR="002E2CA4" w:rsidRPr="00A548FE" w:rsidRDefault="002E2CA4" w:rsidP="00A548FE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A548FE"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 xml:space="preserve">Beirut Stock Exchange section studies monthly transactions, value of monthly transactions, market capitalization at the </w:t>
                  </w:r>
                  <w:r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>end of period and daily averages</w:t>
                  </w:r>
                  <w:r w:rsidRPr="00A548FE">
                    <w:rPr>
                      <w:b/>
                      <w:bCs/>
                      <w:i/>
                      <w:iCs/>
                      <w:noProof/>
                      <w:color w:val="002060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BE77E6" w:rsidRPr="00FF61F1" w:rsidRDefault="00BE77E6" w:rsidP="00BE77E6">
      <w:pPr>
        <w:bidi w:val="0"/>
        <w:jc w:val="center"/>
        <w:rPr>
          <w:noProof/>
          <w:sz w:val="26"/>
          <w:szCs w:val="26"/>
        </w:rPr>
      </w:pPr>
    </w:p>
    <w:p w:rsidR="00967D91" w:rsidRDefault="00967D91" w:rsidP="00FF5CC3">
      <w:pPr>
        <w:bidi w:val="0"/>
        <w:jc w:val="both"/>
        <w:rPr>
          <w:noProof/>
          <w:sz w:val="22"/>
          <w:szCs w:val="22"/>
        </w:rPr>
      </w:pPr>
    </w:p>
    <w:p w:rsidR="0062231D" w:rsidRDefault="0062231D" w:rsidP="0062231D">
      <w:pPr>
        <w:bidi w:val="0"/>
        <w:jc w:val="both"/>
        <w:rPr>
          <w:noProof/>
          <w:sz w:val="22"/>
          <w:szCs w:val="22"/>
        </w:rPr>
      </w:pPr>
    </w:p>
    <w:p w:rsidR="00BE77E6" w:rsidRDefault="00FF5CC3" w:rsidP="00F210DD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Beirut Stock Exchange activity in </w:t>
      </w:r>
      <w:r w:rsidR="00F210DD">
        <w:rPr>
          <w:noProof/>
          <w:sz w:val="22"/>
          <w:szCs w:val="22"/>
        </w:rPr>
        <w:t>2011</w:t>
      </w:r>
      <w:r>
        <w:rPr>
          <w:noProof/>
          <w:sz w:val="22"/>
          <w:szCs w:val="22"/>
        </w:rPr>
        <w:t>:</w:t>
      </w:r>
    </w:p>
    <w:p w:rsidR="00FF5CC3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Total shares volume: </w:t>
      </w:r>
      <w:r w:rsidR="00F210DD" w:rsidRPr="00F210DD">
        <w:rPr>
          <w:rFonts w:asciiTheme="majorBidi" w:hAnsiTheme="majorBidi" w:cstheme="majorBidi"/>
          <w:noProof/>
        </w:rPr>
        <w:t xml:space="preserve">77,504,394 </w:t>
      </w:r>
      <w:r>
        <w:rPr>
          <w:rFonts w:asciiTheme="majorBidi" w:hAnsiTheme="majorBidi" w:cstheme="majorBidi"/>
          <w:noProof/>
        </w:rPr>
        <w:t>shares.</w:t>
      </w:r>
    </w:p>
    <w:p w:rsidR="007B6454" w:rsidRDefault="007B6454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average: </w:t>
      </w:r>
      <w:r w:rsidR="00F210DD" w:rsidRPr="00F210DD">
        <w:rPr>
          <w:rFonts w:asciiTheme="majorBidi" w:hAnsiTheme="majorBidi" w:cstheme="majorBidi"/>
          <w:noProof/>
        </w:rPr>
        <w:t xml:space="preserve">320,266 </w:t>
      </w:r>
      <w:r>
        <w:rPr>
          <w:rFonts w:asciiTheme="majorBidi" w:hAnsiTheme="majorBidi" w:cstheme="majorBidi"/>
          <w:noProof/>
        </w:rPr>
        <w:t>shares.</w:t>
      </w:r>
    </w:p>
    <w:p w:rsidR="007B6454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 w:rsidRPr="007B6454">
        <w:rPr>
          <w:rFonts w:asciiTheme="majorBidi" w:hAnsiTheme="majorBidi" w:cstheme="majorBidi"/>
          <w:noProof/>
        </w:rPr>
        <w:t xml:space="preserve">Total shares value: </w:t>
      </w:r>
      <w:r w:rsidR="00F210DD" w:rsidRPr="00F210DD">
        <w:rPr>
          <w:rFonts w:asciiTheme="majorBidi" w:hAnsiTheme="majorBidi" w:cstheme="majorBidi"/>
          <w:noProof/>
        </w:rPr>
        <w:t>515,372,689</w:t>
      </w:r>
      <w:r w:rsidR="00F210DD">
        <w:rPr>
          <w:rFonts w:asciiTheme="majorBidi" w:hAnsiTheme="majorBidi" w:cstheme="majorBidi"/>
          <w:noProof/>
        </w:rPr>
        <w:t xml:space="preserve"> </w:t>
      </w:r>
      <w:r w:rsidRPr="007B6454">
        <w:rPr>
          <w:rFonts w:asciiTheme="majorBidi" w:hAnsiTheme="majorBidi" w:cstheme="majorBidi"/>
          <w:noProof/>
        </w:rPr>
        <w:t>USD</w:t>
      </w:r>
      <w:r>
        <w:rPr>
          <w:rFonts w:asciiTheme="majorBidi" w:hAnsiTheme="majorBidi" w:cstheme="majorBidi"/>
          <w:noProof/>
        </w:rPr>
        <w:t>.</w:t>
      </w:r>
    </w:p>
    <w:p w:rsidR="007B6454" w:rsidRPr="007B6454" w:rsidRDefault="007B6454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 value: </w:t>
      </w:r>
      <w:r w:rsidR="00F210DD" w:rsidRPr="00F210DD">
        <w:rPr>
          <w:rFonts w:asciiTheme="majorBidi" w:hAnsiTheme="majorBidi" w:cstheme="majorBidi"/>
          <w:noProof/>
        </w:rPr>
        <w:t xml:space="preserve">2,129,639 </w:t>
      </w:r>
      <w:r>
        <w:rPr>
          <w:rFonts w:asciiTheme="majorBidi" w:hAnsiTheme="majorBidi" w:cstheme="majorBidi"/>
          <w:noProof/>
        </w:rPr>
        <w:t>USD.</w:t>
      </w:r>
    </w:p>
    <w:p w:rsidR="007B6454" w:rsidRDefault="007B6454" w:rsidP="00DA230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Listed companies and Funds in December </w:t>
      </w:r>
      <w:r w:rsidR="00DA230D">
        <w:rPr>
          <w:rFonts w:asciiTheme="majorBidi" w:hAnsiTheme="majorBidi" w:cstheme="majorBidi"/>
          <w:noProof/>
        </w:rPr>
        <w:t>2010</w:t>
      </w:r>
      <w:r>
        <w:rPr>
          <w:rFonts w:asciiTheme="majorBidi" w:hAnsiTheme="majorBidi" w:cstheme="majorBidi"/>
          <w:noProof/>
        </w:rPr>
        <w:t>: 11 companies.</w:t>
      </w:r>
    </w:p>
    <w:p w:rsidR="007B6454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Securities in December </w:t>
      </w:r>
      <w:r w:rsidR="00F210DD">
        <w:rPr>
          <w:rFonts w:asciiTheme="majorBidi" w:hAnsiTheme="majorBidi" w:cstheme="majorBidi"/>
          <w:noProof/>
        </w:rPr>
        <w:t>2011</w:t>
      </w:r>
      <w:r>
        <w:rPr>
          <w:rFonts w:asciiTheme="majorBidi" w:hAnsiTheme="majorBidi" w:cstheme="majorBidi"/>
          <w:noProof/>
        </w:rPr>
        <w:t xml:space="preserve">: </w:t>
      </w:r>
      <w:r w:rsidR="00F210DD">
        <w:rPr>
          <w:rFonts w:asciiTheme="majorBidi" w:hAnsiTheme="majorBidi" w:cstheme="majorBidi"/>
          <w:noProof/>
        </w:rPr>
        <w:t>25</w:t>
      </w:r>
      <w:r>
        <w:rPr>
          <w:rFonts w:asciiTheme="majorBidi" w:hAnsiTheme="majorBidi" w:cstheme="majorBidi"/>
          <w:noProof/>
        </w:rPr>
        <w:t xml:space="preserve"> securities.</w:t>
      </w:r>
    </w:p>
    <w:p w:rsidR="007B6454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Trading days: </w:t>
      </w:r>
      <w:r w:rsidR="00F210DD">
        <w:rPr>
          <w:rFonts w:asciiTheme="majorBidi" w:hAnsiTheme="majorBidi" w:cstheme="majorBidi"/>
          <w:noProof/>
        </w:rPr>
        <w:t>242</w:t>
      </w:r>
      <w:r>
        <w:rPr>
          <w:rFonts w:asciiTheme="majorBidi" w:hAnsiTheme="majorBidi" w:cstheme="majorBidi"/>
          <w:noProof/>
        </w:rPr>
        <w:t xml:space="preserve"> days.</w:t>
      </w:r>
    </w:p>
    <w:p w:rsidR="007B6454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Number of brokers in December </w:t>
      </w:r>
      <w:r w:rsidR="00DA230D">
        <w:rPr>
          <w:rFonts w:asciiTheme="majorBidi" w:hAnsiTheme="majorBidi" w:cstheme="majorBidi"/>
          <w:noProof/>
        </w:rPr>
        <w:t>201</w:t>
      </w:r>
      <w:r w:rsidR="00F210DD">
        <w:rPr>
          <w:rFonts w:asciiTheme="majorBidi" w:hAnsiTheme="majorBidi" w:cstheme="majorBidi"/>
          <w:noProof/>
        </w:rPr>
        <w:t>1</w:t>
      </w:r>
      <w:r>
        <w:rPr>
          <w:rFonts w:asciiTheme="majorBidi" w:hAnsiTheme="majorBidi" w:cstheme="majorBidi"/>
          <w:noProof/>
        </w:rPr>
        <w:t xml:space="preserve">: </w:t>
      </w:r>
      <w:r w:rsidR="00F210DD">
        <w:rPr>
          <w:rFonts w:asciiTheme="majorBidi" w:hAnsiTheme="majorBidi" w:cstheme="majorBidi"/>
          <w:noProof/>
        </w:rPr>
        <w:t>16</w:t>
      </w:r>
      <w:r>
        <w:rPr>
          <w:rFonts w:asciiTheme="majorBidi" w:hAnsiTheme="majorBidi" w:cstheme="majorBidi"/>
          <w:noProof/>
        </w:rPr>
        <w:t xml:space="preserve"> brokers.</w:t>
      </w:r>
    </w:p>
    <w:p w:rsidR="007B6454" w:rsidRDefault="007B645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Number of deals: </w:t>
      </w:r>
      <w:r w:rsidR="00F210DD" w:rsidRPr="00F210DD">
        <w:rPr>
          <w:rFonts w:asciiTheme="majorBidi" w:hAnsiTheme="majorBidi" w:cstheme="majorBidi"/>
          <w:noProof/>
        </w:rPr>
        <w:t xml:space="preserve">14,701 </w:t>
      </w:r>
      <w:r>
        <w:rPr>
          <w:rFonts w:asciiTheme="majorBidi" w:hAnsiTheme="majorBidi" w:cstheme="majorBidi"/>
          <w:noProof/>
        </w:rPr>
        <w:t>deals.</w:t>
      </w:r>
    </w:p>
    <w:p w:rsidR="007B6454" w:rsidRDefault="007B6454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Daily average: </w:t>
      </w:r>
      <w:r w:rsidR="00F210DD">
        <w:rPr>
          <w:rFonts w:asciiTheme="majorBidi" w:hAnsiTheme="majorBidi" w:cstheme="majorBidi"/>
          <w:noProof/>
        </w:rPr>
        <w:t>61</w:t>
      </w:r>
      <w:r>
        <w:rPr>
          <w:rFonts w:asciiTheme="majorBidi" w:hAnsiTheme="majorBidi" w:cstheme="majorBidi"/>
          <w:noProof/>
        </w:rPr>
        <w:t xml:space="preserve"> deals.</w:t>
      </w:r>
    </w:p>
    <w:p w:rsidR="002E2CA4" w:rsidRDefault="002E2CA4" w:rsidP="00F210DD">
      <w:pPr>
        <w:pStyle w:val="ListParagraph"/>
        <w:numPr>
          <w:ilvl w:val="0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Listed shares by sector</w:t>
      </w:r>
      <w:r w:rsidR="00700A4E">
        <w:rPr>
          <w:rFonts w:asciiTheme="majorBidi" w:hAnsiTheme="majorBidi" w:cstheme="majorBidi"/>
          <w:noProof/>
        </w:rPr>
        <w:t xml:space="preserve"> in </w:t>
      </w:r>
      <w:r w:rsidR="00DA230D">
        <w:rPr>
          <w:rFonts w:asciiTheme="majorBidi" w:hAnsiTheme="majorBidi" w:cstheme="majorBidi"/>
          <w:noProof/>
        </w:rPr>
        <w:t>201</w:t>
      </w:r>
      <w:r w:rsidR="00F210DD">
        <w:rPr>
          <w:rFonts w:asciiTheme="majorBidi" w:hAnsiTheme="majorBidi" w:cstheme="majorBidi"/>
          <w:noProof/>
        </w:rPr>
        <w:t>1</w:t>
      </w:r>
      <w:r>
        <w:rPr>
          <w:rFonts w:asciiTheme="majorBidi" w:hAnsiTheme="majorBidi" w:cstheme="majorBidi"/>
          <w:noProof/>
        </w:rPr>
        <w:t>:</w:t>
      </w:r>
      <w:r w:rsidR="00700A4E">
        <w:rPr>
          <w:rFonts w:asciiTheme="majorBidi" w:hAnsiTheme="majorBidi" w:cstheme="majorBidi"/>
          <w:noProof/>
        </w:rPr>
        <w:t xml:space="preserve"> </w:t>
      </w:r>
      <w:r w:rsidR="00633BD0">
        <w:rPr>
          <w:rFonts w:asciiTheme="majorBidi" w:hAnsiTheme="majorBidi" w:cstheme="majorBidi"/>
          <w:noProof/>
        </w:rPr>
        <w:t xml:space="preserve">USD </w:t>
      </w:r>
      <w:r w:rsidR="00F210DD" w:rsidRPr="00F210DD">
        <w:rPr>
          <w:rFonts w:asciiTheme="majorBidi" w:hAnsiTheme="majorBidi" w:cstheme="majorBidi"/>
          <w:noProof/>
        </w:rPr>
        <w:t>1,679,008</w:t>
      </w:r>
      <w:r w:rsidR="00633BD0">
        <w:rPr>
          <w:rFonts w:asciiTheme="majorBidi" w:hAnsiTheme="majorBidi" w:cstheme="majorBidi"/>
          <w:noProof/>
        </w:rPr>
        <w:t>:</w:t>
      </w:r>
    </w:p>
    <w:p w:rsidR="002E2CA4" w:rsidRDefault="00700A4E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Banks: </w:t>
      </w:r>
      <w:r w:rsidR="00DA230D">
        <w:rPr>
          <w:rFonts w:asciiTheme="majorBidi" w:hAnsiTheme="majorBidi" w:cstheme="majorBidi"/>
          <w:noProof/>
        </w:rPr>
        <w:t>87.</w:t>
      </w:r>
      <w:r w:rsidR="00F210DD">
        <w:rPr>
          <w:rFonts w:asciiTheme="majorBidi" w:hAnsiTheme="majorBidi" w:cstheme="majorBidi"/>
          <w:noProof/>
        </w:rPr>
        <w:t>8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Development and reconstruction: </w:t>
      </w:r>
      <w:r w:rsidR="00F210DD">
        <w:rPr>
          <w:rFonts w:asciiTheme="majorBidi" w:hAnsiTheme="majorBidi" w:cstheme="majorBidi"/>
          <w:noProof/>
        </w:rPr>
        <w:t>9.8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F210D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Industry: </w:t>
      </w:r>
      <w:r w:rsidR="00DA230D">
        <w:rPr>
          <w:rFonts w:asciiTheme="majorBidi" w:hAnsiTheme="majorBidi" w:cstheme="majorBidi"/>
          <w:noProof/>
        </w:rPr>
        <w:t>1.</w:t>
      </w:r>
      <w:r w:rsidR="00F210DD">
        <w:rPr>
          <w:rFonts w:asciiTheme="majorBidi" w:hAnsiTheme="majorBidi" w:cstheme="majorBidi"/>
          <w:noProof/>
        </w:rPr>
        <w:t>7</w:t>
      </w:r>
      <w:r>
        <w:rPr>
          <w:rFonts w:asciiTheme="majorBidi" w:hAnsiTheme="majorBidi" w:cstheme="majorBidi"/>
          <w:noProof/>
        </w:rPr>
        <w:t>% of total.</w:t>
      </w:r>
    </w:p>
    <w:p w:rsidR="00700A4E" w:rsidRDefault="00700A4E" w:rsidP="00DA230D">
      <w:pPr>
        <w:pStyle w:val="ListParagraph"/>
        <w:numPr>
          <w:ilvl w:val="1"/>
          <w:numId w:val="56"/>
        </w:numPr>
        <w:jc w:val="both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Trading: </w:t>
      </w:r>
      <w:r w:rsidR="00DA230D">
        <w:rPr>
          <w:rFonts w:asciiTheme="majorBidi" w:hAnsiTheme="majorBidi" w:cstheme="majorBidi"/>
          <w:noProof/>
        </w:rPr>
        <w:t>0.7</w:t>
      </w:r>
      <w:r>
        <w:rPr>
          <w:rFonts w:asciiTheme="majorBidi" w:hAnsiTheme="majorBidi" w:cstheme="majorBidi"/>
          <w:noProof/>
        </w:rPr>
        <w:t>% of total.</w:t>
      </w:r>
    </w:p>
    <w:p w:rsidR="00FF5CC3" w:rsidRPr="007A2C9C" w:rsidRDefault="00700A4E" w:rsidP="00DA230D">
      <w:pPr>
        <w:pStyle w:val="ListParagraph"/>
        <w:numPr>
          <w:ilvl w:val="1"/>
          <w:numId w:val="56"/>
        </w:numPr>
        <w:jc w:val="both"/>
        <w:rPr>
          <w:noProof/>
        </w:rPr>
      </w:pPr>
      <w:r w:rsidRPr="007A2C9C">
        <w:rPr>
          <w:rFonts w:asciiTheme="majorBidi" w:hAnsiTheme="majorBidi" w:cstheme="majorBidi"/>
          <w:noProof/>
        </w:rPr>
        <w:t>Funds: 0.0</w:t>
      </w:r>
      <w:r w:rsidR="00DA230D">
        <w:rPr>
          <w:rFonts w:asciiTheme="majorBidi" w:hAnsiTheme="majorBidi" w:cstheme="majorBidi"/>
          <w:noProof/>
        </w:rPr>
        <w:t>2</w:t>
      </w:r>
      <w:r w:rsidRPr="007A2C9C">
        <w:rPr>
          <w:rFonts w:asciiTheme="majorBidi" w:hAnsiTheme="majorBidi" w:cstheme="majorBidi"/>
          <w:noProof/>
        </w:rPr>
        <w:t>% of total.</w:t>
      </w:r>
    </w:p>
    <w:p w:rsidR="007A2C9C" w:rsidRDefault="007A2C9C" w:rsidP="00BE77E6">
      <w:pPr>
        <w:bidi w:val="0"/>
        <w:jc w:val="center"/>
        <w:rPr>
          <w:b/>
          <w:bCs/>
          <w:noProof/>
          <w:sz w:val="26"/>
          <w:szCs w:val="26"/>
        </w:rPr>
      </w:pPr>
    </w:p>
    <w:p w:rsidR="00BE77E6" w:rsidRDefault="00BE77E6" w:rsidP="007A2C9C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t>Monthly transactions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DA230D" w:rsidRPr="00DA230D" w:rsidRDefault="00373366" w:rsidP="00F210DD">
      <w:pPr>
        <w:bidi w:val="0"/>
        <w:jc w:val="both"/>
        <w:rPr>
          <w:rFonts w:eastAsia="Times New Roman"/>
          <w:b/>
          <w:bCs/>
          <w:sz w:val="14"/>
          <w:szCs w:val="14"/>
          <w:lang w:eastAsia="en-US" w:bidi="ar-SA"/>
        </w:rPr>
      </w:pPr>
      <w:r w:rsidRPr="00373366">
        <w:rPr>
          <w:rFonts w:eastAsia="Times New Roman"/>
          <w:sz w:val="22"/>
          <w:szCs w:val="22"/>
          <w:lang w:eastAsia="en-US" w:bidi="ar-SA"/>
        </w:rPr>
        <w:t xml:space="preserve">Total exchanged shares in </w:t>
      </w:r>
      <w:r w:rsidR="00F210DD">
        <w:rPr>
          <w:rFonts w:eastAsia="Times New Roman"/>
          <w:sz w:val="22"/>
          <w:szCs w:val="22"/>
          <w:lang w:eastAsia="en-US" w:bidi="ar-SA"/>
        </w:rPr>
        <w:t>2011</w:t>
      </w:r>
      <w:r w:rsidRPr="00373366">
        <w:rPr>
          <w:rFonts w:eastAsia="Times New Roman"/>
          <w:sz w:val="22"/>
          <w:szCs w:val="22"/>
          <w:lang w:eastAsia="en-US" w:bidi="ar-SA"/>
        </w:rPr>
        <w:t xml:space="preserve">: </w:t>
      </w:r>
      <w:r w:rsidR="00F210DD" w:rsidRPr="00F210DD">
        <w:rPr>
          <w:rFonts w:eastAsia="Times New Roman"/>
          <w:sz w:val="22"/>
          <w:szCs w:val="22"/>
          <w:lang w:eastAsia="en-US" w:bidi="ar-SA"/>
        </w:rPr>
        <w:t>77,504,394</w:t>
      </w:r>
      <w:r w:rsidRPr="00373366">
        <w:rPr>
          <w:rFonts w:eastAsia="Times New Roman"/>
          <w:sz w:val="22"/>
          <w:szCs w:val="22"/>
          <w:lang w:eastAsia="en-US" w:bidi="ar-SA"/>
        </w:rPr>
        <w:t>:</w:t>
      </w:r>
    </w:p>
    <w:p w:rsidR="00373366" w:rsidRPr="00373366" w:rsidRDefault="00373366" w:rsidP="00DA230D">
      <w:pPr>
        <w:bidi w:val="0"/>
        <w:jc w:val="both"/>
        <w:rPr>
          <w:rFonts w:eastAsia="Times New Roman"/>
          <w:sz w:val="22"/>
          <w:szCs w:val="22"/>
          <w:lang w:eastAsia="en-US" w:bidi="ar-SA"/>
        </w:rPr>
      </w:pPr>
    </w:p>
    <w:p w:rsidR="000408C8" w:rsidRPr="00373366" w:rsidRDefault="00373366" w:rsidP="00177FAC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 w:rsidRPr="000408C8">
        <w:rPr>
          <w:rFonts w:ascii="Times New Roman" w:hAnsi="Times New Roman" w:cs="Times New Roman"/>
          <w:noProof/>
        </w:rPr>
        <w:t xml:space="preserve">Top </w:t>
      </w:r>
      <w:r w:rsidR="00050373">
        <w:rPr>
          <w:rFonts w:ascii="Times New Roman" w:hAnsi="Times New Roman" w:cs="Times New Roman"/>
          <w:noProof/>
        </w:rPr>
        <w:t>five</w:t>
      </w:r>
      <w:r w:rsidRPr="000408C8">
        <w:rPr>
          <w:rFonts w:ascii="Times New Roman" w:hAnsi="Times New Roman" w:cs="Times New Roman"/>
          <w:noProof/>
        </w:rPr>
        <w:t xml:space="preserve"> </w:t>
      </w:r>
      <w:r w:rsidR="00050373">
        <w:rPr>
          <w:rFonts w:ascii="Times New Roman" w:hAnsi="Times New Roman" w:cs="Times New Roman"/>
          <w:noProof/>
        </w:rPr>
        <w:t>exchanged</w:t>
      </w:r>
      <w:r w:rsidRPr="000408C8">
        <w:rPr>
          <w:rFonts w:ascii="Times New Roman" w:hAnsi="Times New Roman" w:cs="Times New Roman"/>
          <w:noProof/>
        </w:rPr>
        <w:t xml:space="preserve"> shares volume:  </w:t>
      </w:r>
      <w:r w:rsidR="00050373">
        <w:rPr>
          <w:rFonts w:ascii="Times New Roman" w:hAnsi="Times New Roman" w:cs="Times New Roman"/>
          <w:noProof/>
        </w:rPr>
        <w:t>8</w:t>
      </w:r>
      <w:r w:rsidR="00177FAC">
        <w:rPr>
          <w:rFonts w:ascii="Times New Roman" w:hAnsi="Times New Roman" w:cs="Times New Roman"/>
          <w:noProof/>
        </w:rPr>
        <w:t>1</w:t>
      </w:r>
      <w:r w:rsidR="00050373">
        <w:rPr>
          <w:rFonts w:ascii="Times New Roman" w:hAnsi="Times New Roman" w:cs="Times New Roman"/>
          <w:noProof/>
        </w:rPr>
        <w:t>.</w:t>
      </w:r>
      <w:r w:rsidR="00177FAC">
        <w:rPr>
          <w:rFonts w:ascii="Times New Roman" w:hAnsi="Times New Roman" w:cs="Times New Roman"/>
          <w:noProof/>
        </w:rPr>
        <w:t>7</w:t>
      </w:r>
      <w:r w:rsidRPr="000408C8">
        <w:rPr>
          <w:rFonts w:ascii="Times New Roman" w:hAnsi="Times New Roman" w:cs="Times New Roman"/>
          <w:noProof/>
        </w:rPr>
        <w:t>% of total volume.</w:t>
      </w:r>
      <w:r w:rsidR="000408C8" w:rsidRPr="000408C8">
        <w:rPr>
          <w:rFonts w:ascii="Times New Roman" w:eastAsia="Times New Roman" w:hAnsi="Times New Roman" w:cs="Times New Roman"/>
        </w:rPr>
        <w:t xml:space="preserve"> </w:t>
      </w:r>
    </w:p>
    <w:p w:rsidR="00BE77E6" w:rsidRPr="00373366" w:rsidRDefault="00373366" w:rsidP="00177FAC">
      <w:pPr>
        <w:pStyle w:val="ListParagraph"/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Peak month: </w:t>
      </w:r>
      <w:r w:rsidR="00177FAC">
        <w:rPr>
          <w:rFonts w:ascii="Times New Roman" w:hAnsi="Times New Roman" w:cs="Times New Roman"/>
          <w:noProof/>
        </w:rPr>
        <w:t>April</w:t>
      </w:r>
      <w:r>
        <w:rPr>
          <w:rFonts w:ascii="Times New Roman" w:hAnsi="Times New Roman" w:cs="Times New Roman"/>
          <w:noProof/>
        </w:rPr>
        <w:t xml:space="preserve"> (</w:t>
      </w:r>
      <w:r w:rsidR="00177FAC">
        <w:rPr>
          <w:rFonts w:ascii="Times New Roman" w:hAnsi="Times New Roman" w:cs="Times New Roman"/>
          <w:noProof/>
        </w:rPr>
        <w:t>23.8</w:t>
      </w:r>
      <w:r>
        <w:rPr>
          <w:rFonts w:ascii="Times New Roman" w:hAnsi="Times New Roman" w:cs="Times New Roman"/>
          <w:noProof/>
        </w:rPr>
        <w:t>% of total shares).</w:t>
      </w:r>
    </w:p>
    <w:p w:rsidR="00BE77E6" w:rsidRPr="00FF61F1" w:rsidRDefault="00BE77E6" w:rsidP="00BE77E6">
      <w:pPr>
        <w:bidi w:val="0"/>
        <w:spacing w:line="120" w:lineRule="auto"/>
      </w:pPr>
    </w:p>
    <w:p w:rsidR="00BE77E6" w:rsidRPr="009478C1" w:rsidRDefault="00BE77E6" w:rsidP="00177FAC">
      <w:pPr>
        <w:bidi w:val="0"/>
        <w:jc w:val="center"/>
        <w:rPr>
          <w:b/>
          <w:bCs/>
          <w:sz w:val="22"/>
          <w:szCs w:val="22"/>
        </w:rPr>
      </w:pPr>
      <w:r w:rsidRPr="009478C1">
        <w:rPr>
          <w:b/>
          <w:bCs/>
          <w:sz w:val="22"/>
          <w:szCs w:val="22"/>
        </w:rPr>
        <w:t>Table 1</w:t>
      </w:r>
      <w:r w:rsidR="00373366" w:rsidRPr="009478C1">
        <w:rPr>
          <w:b/>
          <w:bCs/>
          <w:sz w:val="22"/>
          <w:szCs w:val="22"/>
        </w:rPr>
        <w:t>6</w:t>
      </w:r>
      <w:r w:rsidRPr="009478C1">
        <w:rPr>
          <w:b/>
          <w:bCs/>
          <w:sz w:val="22"/>
          <w:szCs w:val="22"/>
        </w:rPr>
        <w:t>.10 – Top 5 companies monthly transactions</w:t>
      </w:r>
      <w:r w:rsidR="00373366" w:rsidRPr="009478C1">
        <w:rPr>
          <w:b/>
          <w:bCs/>
          <w:sz w:val="22"/>
          <w:szCs w:val="22"/>
        </w:rPr>
        <w:t>. V</w:t>
      </w:r>
      <w:r w:rsidRPr="009478C1">
        <w:rPr>
          <w:b/>
          <w:bCs/>
          <w:sz w:val="22"/>
          <w:szCs w:val="22"/>
        </w:rPr>
        <w:t xml:space="preserve">olume in </w:t>
      </w:r>
      <w:r w:rsidR="00177FAC">
        <w:rPr>
          <w:b/>
          <w:bCs/>
          <w:sz w:val="22"/>
          <w:szCs w:val="22"/>
        </w:rPr>
        <w:t>2011</w:t>
      </w:r>
    </w:p>
    <w:tbl>
      <w:tblPr>
        <w:tblStyle w:val="TableGrid"/>
        <w:tblW w:w="8529" w:type="dxa"/>
        <w:jc w:val="center"/>
        <w:tblInd w:w="-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9"/>
        <w:gridCol w:w="2581"/>
        <w:gridCol w:w="2459"/>
      </w:tblGrid>
      <w:tr w:rsidR="00BE77E6" w:rsidRPr="0062231D" w:rsidTr="00BF7DA5">
        <w:trPr>
          <w:jc w:val="center"/>
        </w:trPr>
        <w:tc>
          <w:tcPr>
            <w:tcW w:w="3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62231D" w:rsidRDefault="00BE77E6" w:rsidP="0062231D">
            <w:pPr>
              <w:bidi w:val="0"/>
              <w:spacing w:line="360" w:lineRule="auto"/>
              <w:jc w:val="both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62231D" w:rsidRDefault="00BE77E6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Volume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62231D" w:rsidRDefault="005C119B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62231D" w:rsidRPr="0062231D" w:rsidTr="00BF7DA5">
        <w:trPr>
          <w:jc w:val="center"/>
        </w:trPr>
        <w:tc>
          <w:tcPr>
            <w:tcW w:w="3489" w:type="dxa"/>
            <w:tcBorders>
              <w:top w:val="single" w:sz="12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Byblos Bank Priority</w:t>
            </w:r>
          </w:p>
        </w:tc>
        <w:tc>
          <w:tcPr>
            <w:tcW w:w="2581" w:type="dxa"/>
            <w:tcBorders>
              <w:top w:val="single" w:sz="12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20,813,794</w:t>
            </w:r>
          </w:p>
        </w:tc>
        <w:tc>
          <w:tcPr>
            <w:tcW w:w="2459" w:type="dxa"/>
            <w:tcBorders>
              <w:top w:val="single" w:sz="12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26.9</w:t>
            </w:r>
          </w:p>
        </w:tc>
      </w:tr>
      <w:tr w:rsidR="0062231D" w:rsidRPr="0062231D" w:rsidTr="00BF7DA5">
        <w:trPr>
          <w:jc w:val="center"/>
        </w:trPr>
        <w:tc>
          <w:tcPr>
            <w:tcW w:w="348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Byblos Bank</w:t>
            </w:r>
          </w:p>
        </w:tc>
        <w:tc>
          <w:tcPr>
            <w:tcW w:w="2581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19,602,805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25.3</w:t>
            </w:r>
          </w:p>
        </w:tc>
      </w:tr>
      <w:tr w:rsidR="0062231D" w:rsidRPr="0062231D" w:rsidTr="00BF7DA5">
        <w:trPr>
          <w:jc w:val="center"/>
        </w:trPr>
        <w:tc>
          <w:tcPr>
            <w:tcW w:w="348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Solidere "A"</w:t>
            </w:r>
          </w:p>
        </w:tc>
        <w:tc>
          <w:tcPr>
            <w:tcW w:w="2581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9,830,869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12.7</w:t>
            </w:r>
          </w:p>
        </w:tc>
      </w:tr>
      <w:tr w:rsidR="0062231D" w:rsidRPr="0062231D" w:rsidTr="00BF7DA5">
        <w:trPr>
          <w:jc w:val="center"/>
        </w:trPr>
        <w:tc>
          <w:tcPr>
            <w:tcW w:w="348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Bank Audi</w:t>
            </w:r>
          </w:p>
        </w:tc>
        <w:tc>
          <w:tcPr>
            <w:tcW w:w="2581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9,768,252</w:t>
            </w: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12.6</w:t>
            </w:r>
          </w:p>
        </w:tc>
      </w:tr>
      <w:tr w:rsidR="0062231D" w:rsidRPr="0062231D" w:rsidTr="00BF7DA5">
        <w:trPr>
          <w:jc w:val="center"/>
        </w:trPr>
        <w:tc>
          <w:tcPr>
            <w:tcW w:w="3489" w:type="dxa"/>
            <w:tcBorders>
              <w:top w:val="dotted" w:sz="4" w:space="0" w:color="auto"/>
              <w:bottom w:val="single" w:sz="12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BLOM Bank Listed shares</w:t>
            </w:r>
          </w:p>
        </w:tc>
        <w:tc>
          <w:tcPr>
            <w:tcW w:w="2581" w:type="dxa"/>
            <w:tcBorders>
              <w:top w:val="dotted" w:sz="4" w:space="0" w:color="auto"/>
              <w:bottom w:val="single" w:sz="12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5,717,211</w:t>
            </w:r>
          </w:p>
        </w:tc>
        <w:tc>
          <w:tcPr>
            <w:tcW w:w="2459" w:type="dxa"/>
            <w:tcBorders>
              <w:top w:val="dotted" w:sz="4" w:space="0" w:color="auto"/>
              <w:bottom w:val="single" w:sz="12" w:space="0" w:color="auto"/>
            </w:tcBorders>
          </w:tcPr>
          <w:p w:rsidR="0062231D" w:rsidRPr="0062231D" w:rsidRDefault="0062231D" w:rsidP="0062231D">
            <w:pPr>
              <w:bidi w:val="0"/>
              <w:spacing w:line="360" w:lineRule="auto"/>
              <w:jc w:val="right"/>
              <w:rPr>
                <w:sz w:val="16"/>
                <w:szCs w:val="16"/>
              </w:rPr>
            </w:pPr>
            <w:r w:rsidRPr="0062231D">
              <w:rPr>
                <w:sz w:val="16"/>
                <w:szCs w:val="16"/>
              </w:rPr>
              <w:t>7.4</w:t>
            </w:r>
          </w:p>
        </w:tc>
      </w:tr>
      <w:tr w:rsidR="000408C8" w:rsidRPr="0062231D" w:rsidTr="00BF7DA5">
        <w:trPr>
          <w:jc w:val="center"/>
        </w:trPr>
        <w:tc>
          <w:tcPr>
            <w:tcW w:w="3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62231D" w:rsidRDefault="000408C8" w:rsidP="0062231D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62231D" w:rsidRDefault="0062231D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sz w:val="16"/>
                <w:szCs w:val="16"/>
              </w:rPr>
              <w:t>65,732,931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</w:tcPr>
          <w:p w:rsidR="000408C8" w:rsidRPr="0062231D" w:rsidRDefault="00F12A02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8</w:t>
            </w:r>
            <w:r w:rsidR="0062231D" w:rsidRPr="0062231D">
              <w:rPr>
                <w:b/>
                <w:bCs/>
                <w:noProof/>
                <w:sz w:val="16"/>
                <w:szCs w:val="16"/>
              </w:rPr>
              <w:t>4</w:t>
            </w:r>
            <w:r w:rsidR="009478C1" w:rsidRPr="0062231D">
              <w:rPr>
                <w:b/>
                <w:bCs/>
                <w:noProof/>
                <w:sz w:val="16"/>
                <w:szCs w:val="16"/>
              </w:rPr>
              <w:t>.</w:t>
            </w:r>
            <w:r w:rsidR="0062231D" w:rsidRPr="0062231D">
              <w:rPr>
                <w:b/>
                <w:bCs/>
                <w:noProof/>
                <w:sz w:val="16"/>
                <w:szCs w:val="16"/>
              </w:rPr>
              <w:t>8</w:t>
            </w:r>
          </w:p>
        </w:tc>
      </w:tr>
      <w:tr w:rsidR="000408C8" w:rsidRPr="0062231D" w:rsidTr="00BF7DA5">
        <w:trPr>
          <w:jc w:val="center"/>
        </w:trPr>
        <w:tc>
          <w:tcPr>
            <w:tcW w:w="3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62231D" w:rsidRDefault="000408C8" w:rsidP="0062231D">
            <w:pPr>
              <w:bidi w:val="0"/>
              <w:spacing w:line="360" w:lineRule="auto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08C8" w:rsidRPr="0062231D" w:rsidRDefault="00177FAC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77,504,394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</w:tcPr>
          <w:p w:rsidR="000408C8" w:rsidRPr="0062231D" w:rsidRDefault="000408C8" w:rsidP="0062231D">
            <w:pPr>
              <w:bidi w:val="0"/>
              <w:spacing w:line="360" w:lineRule="auto"/>
              <w:jc w:val="right"/>
              <w:rPr>
                <w:b/>
                <w:bCs/>
                <w:noProof/>
                <w:sz w:val="16"/>
                <w:szCs w:val="16"/>
              </w:rPr>
            </w:pPr>
            <w:r w:rsidRPr="0062231D">
              <w:rPr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177FAC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177FAC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BE77E6" w:rsidRDefault="00BE77E6" w:rsidP="00BE77E6">
      <w:pPr>
        <w:bidi w:val="0"/>
      </w:pPr>
    </w:p>
    <w:p w:rsidR="00100840" w:rsidRDefault="00100840" w:rsidP="00100840">
      <w:pPr>
        <w:bidi w:val="0"/>
      </w:pPr>
    </w:p>
    <w:p w:rsidR="009478C1" w:rsidRDefault="009478C1" w:rsidP="009478C1">
      <w:pPr>
        <w:bidi w:val="0"/>
      </w:pPr>
    </w:p>
    <w:p w:rsidR="009478C1" w:rsidRDefault="009478C1" w:rsidP="009478C1">
      <w:pPr>
        <w:bidi w:val="0"/>
      </w:pPr>
    </w:p>
    <w:p w:rsidR="0062231D" w:rsidRDefault="0062231D" w:rsidP="0062231D">
      <w:pPr>
        <w:bidi w:val="0"/>
      </w:pPr>
    </w:p>
    <w:p w:rsidR="00BE77E6" w:rsidRDefault="00BE77E6" w:rsidP="00BE77E6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lastRenderedPageBreak/>
        <w:t>Value of monthly transactions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714525" w:rsidRDefault="00714525" w:rsidP="009E76B9">
      <w:pPr>
        <w:bidi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Total value of exchanged shares in </w:t>
      </w:r>
      <w:r w:rsidR="009E76B9">
        <w:rPr>
          <w:noProof/>
          <w:sz w:val="22"/>
          <w:szCs w:val="22"/>
        </w:rPr>
        <w:t>2011</w:t>
      </w:r>
      <w:r>
        <w:rPr>
          <w:noProof/>
          <w:sz w:val="22"/>
          <w:szCs w:val="22"/>
        </w:rPr>
        <w:t xml:space="preserve">: </w:t>
      </w:r>
      <w:r w:rsidR="004D1DA0">
        <w:rPr>
          <w:noProof/>
          <w:sz w:val="22"/>
          <w:szCs w:val="22"/>
        </w:rPr>
        <w:t xml:space="preserve">USD </w:t>
      </w:r>
      <w:r w:rsidR="009E76B9" w:rsidRPr="009E76B9">
        <w:rPr>
          <w:noProof/>
          <w:sz w:val="22"/>
          <w:szCs w:val="22"/>
        </w:rPr>
        <w:t>515,372,689</w:t>
      </w:r>
      <w:r w:rsidR="004D1DA0">
        <w:rPr>
          <w:noProof/>
          <w:sz w:val="22"/>
          <w:szCs w:val="22"/>
        </w:rPr>
        <w:t>:</w:t>
      </w:r>
    </w:p>
    <w:p w:rsidR="00F953EC" w:rsidRPr="00CF179C" w:rsidRDefault="00714525" w:rsidP="009E76B9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 w:rsidRPr="00CF179C">
        <w:rPr>
          <w:rFonts w:asciiTheme="majorBidi" w:hAnsiTheme="majorBidi" w:cstheme="majorBidi"/>
          <w:noProof/>
        </w:rPr>
        <w:t xml:space="preserve">Top </w:t>
      </w:r>
      <w:r w:rsidR="00CB6E18">
        <w:rPr>
          <w:rFonts w:ascii="Times New Roman" w:hAnsi="Times New Roman" w:cs="Times New Roman"/>
          <w:noProof/>
        </w:rPr>
        <w:t>five</w:t>
      </w:r>
      <w:r w:rsidR="00CB6E18" w:rsidRPr="000408C8">
        <w:rPr>
          <w:rFonts w:ascii="Times New Roman" w:hAnsi="Times New Roman" w:cs="Times New Roman"/>
          <w:noProof/>
        </w:rPr>
        <w:t xml:space="preserve"> </w:t>
      </w:r>
      <w:r w:rsidRPr="00CF179C">
        <w:rPr>
          <w:rFonts w:asciiTheme="majorBidi" w:hAnsiTheme="majorBidi" w:cstheme="majorBidi"/>
          <w:noProof/>
        </w:rPr>
        <w:t xml:space="preserve">traded shares value: </w:t>
      </w:r>
      <w:r w:rsidR="009E76B9">
        <w:rPr>
          <w:rFonts w:asciiTheme="majorBidi" w:hAnsiTheme="majorBidi" w:cstheme="majorBidi"/>
          <w:noProof/>
        </w:rPr>
        <w:t>74</w:t>
      </w:r>
      <w:r w:rsidR="00F953EC" w:rsidRPr="00CF179C">
        <w:rPr>
          <w:rFonts w:asciiTheme="majorBidi" w:hAnsiTheme="majorBidi" w:cstheme="majorBidi"/>
          <w:noProof/>
        </w:rPr>
        <w:t>.</w:t>
      </w:r>
      <w:r w:rsidR="009E76B9">
        <w:rPr>
          <w:rFonts w:asciiTheme="majorBidi" w:hAnsiTheme="majorBidi" w:cstheme="majorBidi"/>
          <w:noProof/>
        </w:rPr>
        <w:t>6</w:t>
      </w:r>
      <w:r w:rsidR="00F953EC" w:rsidRPr="00CF179C">
        <w:rPr>
          <w:rFonts w:asciiTheme="majorBidi" w:hAnsiTheme="majorBidi" w:cstheme="majorBidi"/>
          <w:noProof/>
        </w:rPr>
        <w:t>% of total value.</w:t>
      </w:r>
    </w:p>
    <w:p w:rsidR="00BE77E6" w:rsidRPr="00714525" w:rsidRDefault="00F953EC" w:rsidP="009E76B9">
      <w:pPr>
        <w:pStyle w:val="ListParagraph"/>
        <w:numPr>
          <w:ilvl w:val="0"/>
          <w:numId w:val="5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t xml:space="preserve">Peak month: </w:t>
      </w:r>
      <w:r w:rsidR="009E76B9">
        <w:rPr>
          <w:rFonts w:asciiTheme="majorBidi" w:hAnsiTheme="majorBidi" w:cstheme="majorBidi"/>
          <w:noProof/>
        </w:rPr>
        <w:t>April</w:t>
      </w:r>
      <w:r>
        <w:rPr>
          <w:rFonts w:asciiTheme="majorBidi" w:hAnsiTheme="majorBidi" w:cstheme="majorBidi"/>
          <w:noProof/>
        </w:rPr>
        <w:t xml:space="preserve"> (</w:t>
      </w:r>
      <w:r w:rsidR="009E76B9">
        <w:rPr>
          <w:rFonts w:asciiTheme="majorBidi" w:hAnsiTheme="majorBidi" w:cstheme="majorBidi"/>
          <w:noProof/>
        </w:rPr>
        <w:t>18.3</w:t>
      </w:r>
      <w:r>
        <w:rPr>
          <w:rFonts w:asciiTheme="majorBidi" w:hAnsiTheme="majorBidi" w:cstheme="majorBidi"/>
          <w:noProof/>
        </w:rPr>
        <w:t>% of total value).</w:t>
      </w:r>
    </w:p>
    <w:p w:rsidR="00BE77E6" w:rsidRPr="00F953EC" w:rsidRDefault="00BE77E6" w:rsidP="00BE77E6">
      <w:pPr>
        <w:bidi w:val="0"/>
        <w:rPr>
          <w:sz w:val="10"/>
          <w:szCs w:val="10"/>
        </w:rPr>
      </w:pPr>
    </w:p>
    <w:p w:rsidR="00BE77E6" w:rsidRPr="00CF179C" w:rsidRDefault="00BE77E6" w:rsidP="0062231D">
      <w:pPr>
        <w:bidi w:val="0"/>
        <w:jc w:val="center"/>
        <w:rPr>
          <w:b/>
          <w:bCs/>
          <w:sz w:val="22"/>
          <w:szCs w:val="22"/>
        </w:rPr>
      </w:pPr>
      <w:r w:rsidRPr="00CF179C">
        <w:rPr>
          <w:b/>
          <w:bCs/>
          <w:sz w:val="22"/>
          <w:szCs w:val="22"/>
        </w:rPr>
        <w:t>Table 1</w:t>
      </w:r>
      <w:r w:rsidR="00750571" w:rsidRPr="00CF179C">
        <w:rPr>
          <w:b/>
          <w:bCs/>
          <w:sz w:val="22"/>
          <w:szCs w:val="22"/>
        </w:rPr>
        <w:t>6</w:t>
      </w:r>
      <w:r w:rsidRPr="00CF179C">
        <w:rPr>
          <w:b/>
          <w:bCs/>
          <w:sz w:val="22"/>
          <w:szCs w:val="22"/>
        </w:rPr>
        <w:t>.11 – Top 5 companies monthly transactions</w:t>
      </w:r>
      <w:r w:rsidR="00881114" w:rsidRPr="00CF179C">
        <w:rPr>
          <w:b/>
          <w:bCs/>
          <w:sz w:val="22"/>
          <w:szCs w:val="22"/>
        </w:rPr>
        <w:t xml:space="preserve">. Value in </w:t>
      </w:r>
      <w:r w:rsidR="0062231D">
        <w:rPr>
          <w:b/>
          <w:bCs/>
          <w:sz w:val="22"/>
          <w:szCs w:val="22"/>
        </w:rPr>
        <w:t>2011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686"/>
        <w:gridCol w:w="2976"/>
      </w:tblGrid>
      <w:tr w:rsidR="00F953EC" w:rsidRPr="00BF7DA5" w:rsidTr="00BF7DA5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3EC" w:rsidRPr="00BF7DA5" w:rsidRDefault="00F953EC" w:rsidP="00BF7DA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53EC" w:rsidRPr="00BF7DA5" w:rsidRDefault="00F953EC" w:rsidP="00CF17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Traded shares. USD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F953EC" w:rsidRPr="00BF7DA5" w:rsidRDefault="005C119B" w:rsidP="00CF179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9E76B9" w:rsidRPr="00BF7DA5" w:rsidTr="00BF7DA5"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Solidere "A"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</w:tcPr>
          <w:p w:rsidR="009E76B9" w:rsidRPr="00BF7DA5" w:rsidRDefault="009E76B9" w:rsidP="00784D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169,020,086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32.%</w:t>
            </w:r>
          </w:p>
        </w:tc>
      </w:tr>
      <w:tr w:rsidR="009E76B9" w:rsidRPr="00BF7DA5" w:rsidTr="00BF7DA5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Bank Audi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784D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68,945,525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13.4</w:t>
            </w:r>
          </w:p>
        </w:tc>
      </w:tr>
      <w:tr w:rsidR="009E76B9" w:rsidRPr="00BF7DA5" w:rsidTr="00BF7DA5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Solidere "B"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784D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57,424,273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11.1</w:t>
            </w:r>
          </w:p>
        </w:tc>
      </w:tr>
      <w:tr w:rsidR="009E76B9" w:rsidRPr="00BF7DA5" w:rsidTr="00BF7DA5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BLOM Bank Listed shares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784D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50,238,101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9E76B9" w:rsidRPr="00BF7DA5" w:rsidRDefault="009E76B9" w:rsidP="00BF7DA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9.7</w:t>
            </w:r>
          </w:p>
        </w:tc>
      </w:tr>
      <w:tr w:rsidR="009E76B9" w:rsidRPr="00BF7DA5" w:rsidTr="00BF7DA5">
        <w:tc>
          <w:tcPr>
            <w:tcW w:w="3085" w:type="dxa"/>
            <w:tcBorders>
              <w:top w:val="dotted" w:sz="4" w:space="0" w:color="auto"/>
              <w:bottom w:val="single" w:sz="12" w:space="0" w:color="auto"/>
            </w:tcBorders>
          </w:tcPr>
          <w:p w:rsidR="009E76B9" w:rsidRPr="00BF7DA5" w:rsidRDefault="009E76B9" w:rsidP="00BF7DA5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Byblos Bank Priority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</w:tcPr>
          <w:p w:rsidR="009E76B9" w:rsidRPr="00BF7DA5" w:rsidRDefault="009E76B9" w:rsidP="00784D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38,605,279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</w:tcPr>
          <w:p w:rsidR="009E76B9" w:rsidRPr="00BF7DA5" w:rsidRDefault="009E76B9" w:rsidP="00BF7DA5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</w:rPr>
              <w:t>7.5</w:t>
            </w:r>
          </w:p>
        </w:tc>
      </w:tr>
      <w:tr w:rsidR="009E76B9" w:rsidRPr="00BF7DA5" w:rsidTr="00BF7DA5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6B9" w:rsidRPr="00BF7DA5" w:rsidRDefault="009E76B9" w:rsidP="00BF7D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9E76B9" w:rsidRPr="00BF7DA5" w:rsidRDefault="009E76B9" w:rsidP="001242E8">
            <w:pPr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  <w:rtl/>
              </w:rPr>
              <w:t>384,233,264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9E76B9" w:rsidRPr="00BF7DA5" w:rsidRDefault="009E76B9" w:rsidP="00BF7DA5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sz w:val="16"/>
                <w:szCs w:val="16"/>
                <w:rtl/>
              </w:rPr>
              <w:t>74.6</w:t>
            </w:r>
          </w:p>
        </w:tc>
      </w:tr>
      <w:tr w:rsidR="00BE77E6" w:rsidRPr="00BF7DA5" w:rsidTr="00BF7DA5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BF7DA5" w:rsidRDefault="00BE77E6" w:rsidP="00BF7DA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77E6" w:rsidRPr="00BF7DA5" w:rsidRDefault="00BF7DA5" w:rsidP="00CF179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515,372,689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BE77E6" w:rsidRPr="00BF7DA5" w:rsidRDefault="00BE77E6" w:rsidP="00CF179C">
            <w:pPr>
              <w:bidi w:val="0"/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BF7DA5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BF7DA5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BF7DA5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BE77E6" w:rsidRPr="00FF61F1" w:rsidRDefault="00BE77E6" w:rsidP="00BE77E6">
      <w:pPr>
        <w:bidi w:val="0"/>
      </w:pPr>
    </w:p>
    <w:p w:rsidR="00BE77E6" w:rsidRDefault="00BE77E6" w:rsidP="005930E0">
      <w:pPr>
        <w:bidi w:val="0"/>
        <w:jc w:val="center"/>
        <w:rPr>
          <w:b/>
          <w:bCs/>
          <w:noProof/>
          <w:sz w:val="26"/>
          <w:szCs w:val="26"/>
        </w:rPr>
      </w:pPr>
      <w:r w:rsidRPr="00A548FE">
        <w:rPr>
          <w:b/>
          <w:bCs/>
          <w:noProof/>
          <w:sz w:val="26"/>
          <w:szCs w:val="26"/>
        </w:rPr>
        <w:t>Market capitalization</w:t>
      </w:r>
      <w:r w:rsidR="005930E0">
        <w:rPr>
          <w:b/>
          <w:bCs/>
          <w:noProof/>
          <w:sz w:val="26"/>
          <w:szCs w:val="26"/>
        </w:rPr>
        <w:t>. End of month</w:t>
      </w:r>
    </w:p>
    <w:p w:rsidR="00100840" w:rsidRPr="00A548FE" w:rsidRDefault="00100840" w:rsidP="00100840">
      <w:pPr>
        <w:bidi w:val="0"/>
        <w:jc w:val="center"/>
        <w:rPr>
          <w:noProof/>
          <w:sz w:val="22"/>
          <w:szCs w:val="22"/>
        </w:rPr>
      </w:pPr>
    </w:p>
    <w:p w:rsidR="005930E0" w:rsidRDefault="00BE77E6" w:rsidP="00D125A8">
      <w:pPr>
        <w:bidi w:val="0"/>
        <w:jc w:val="both"/>
        <w:rPr>
          <w:noProof/>
          <w:sz w:val="22"/>
          <w:szCs w:val="22"/>
        </w:rPr>
      </w:pPr>
      <w:r w:rsidRPr="00FF61F1">
        <w:rPr>
          <w:noProof/>
          <w:sz w:val="22"/>
          <w:szCs w:val="22"/>
        </w:rPr>
        <w:t xml:space="preserve">Total market capitalization </w:t>
      </w:r>
      <w:r w:rsidR="005930E0">
        <w:rPr>
          <w:noProof/>
          <w:sz w:val="22"/>
          <w:szCs w:val="22"/>
        </w:rPr>
        <w:t xml:space="preserve">in December </w:t>
      </w:r>
      <w:r w:rsidR="00D125A8">
        <w:rPr>
          <w:noProof/>
          <w:sz w:val="22"/>
          <w:szCs w:val="22"/>
        </w:rPr>
        <w:t>2011</w:t>
      </w:r>
      <w:r w:rsidR="005930E0">
        <w:rPr>
          <w:noProof/>
          <w:sz w:val="22"/>
          <w:szCs w:val="22"/>
        </w:rPr>
        <w:t xml:space="preserve">: </w:t>
      </w:r>
      <w:r w:rsidR="00D125A8" w:rsidRPr="00D125A8">
        <w:rPr>
          <w:noProof/>
          <w:sz w:val="22"/>
          <w:szCs w:val="22"/>
        </w:rPr>
        <w:t>10,284</w:t>
      </w:r>
      <w:r w:rsidR="00CF179C">
        <w:rPr>
          <w:noProof/>
          <w:sz w:val="22"/>
          <w:szCs w:val="22"/>
        </w:rPr>
        <w:t>Million</w:t>
      </w:r>
      <w:r w:rsidR="005930E0">
        <w:rPr>
          <w:noProof/>
          <w:sz w:val="22"/>
          <w:szCs w:val="22"/>
        </w:rPr>
        <w:t xml:space="preserve"> USD:</w:t>
      </w:r>
    </w:p>
    <w:p w:rsidR="005930E0" w:rsidRPr="00804911" w:rsidRDefault="005930E0" w:rsidP="00D125A8">
      <w:pPr>
        <w:pStyle w:val="ListParagraph"/>
        <w:numPr>
          <w:ilvl w:val="0"/>
          <w:numId w:val="55"/>
        </w:numPr>
        <w:jc w:val="both"/>
        <w:rPr>
          <w:noProof/>
        </w:rPr>
      </w:pPr>
      <w:r w:rsidRPr="00804911">
        <w:rPr>
          <w:rFonts w:asciiTheme="majorBidi" w:hAnsiTheme="majorBidi" w:cstheme="majorBidi"/>
          <w:noProof/>
        </w:rPr>
        <w:t xml:space="preserve">Top 5 </w:t>
      </w:r>
      <w:r w:rsidR="00201759" w:rsidRPr="00804911">
        <w:rPr>
          <w:rFonts w:asciiTheme="majorBidi" w:hAnsiTheme="majorBidi" w:cstheme="majorBidi"/>
          <w:noProof/>
        </w:rPr>
        <w:t>market capitalization</w:t>
      </w:r>
      <w:r w:rsidRPr="00804911">
        <w:rPr>
          <w:rFonts w:asciiTheme="majorBidi" w:hAnsiTheme="majorBidi" w:cstheme="majorBidi"/>
          <w:noProof/>
        </w:rPr>
        <w:t xml:space="preserve"> value: </w:t>
      </w:r>
      <w:r w:rsidR="00D125A8">
        <w:rPr>
          <w:rFonts w:asciiTheme="majorBidi" w:hAnsiTheme="majorBidi" w:cstheme="majorBidi"/>
          <w:noProof/>
        </w:rPr>
        <w:t>67.4</w:t>
      </w:r>
      <w:r w:rsidRPr="00804911">
        <w:rPr>
          <w:rFonts w:asciiTheme="majorBidi" w:hAnsiTheme="majorBidi" w:cstheme="majorBidi"/>
          <w:noProof/>
        </w:rPr>
        <w:t>% of total value.</w:t>
      </w:r>
    </w:p>
    <w:p w:rsidR="00BE77E6" w:rsidRPr="00FF61F1" w:rsidRDefault="00BE77E6" w:rsidP="00BE77E6">
      <w:pPr>
        <w:bidi w:val="0"/>
        <w:spacing w:line="120" w:lineRule="auto"/>
      </w:pPr>
    </w:p>
    <w:p w:rsidR="00BE77E6" w:rsidRPr="00CB6E18" w:rsidRDefault="00BE77E6" w:rsidP="00D125A8">
      <w:pPr>
        <w:bidi w:val="0"/>
        <w:jc w:val="center"/>
        <w:rPr>
          <w:b/>
          <w:bCs/>
          <w:sz w:val="22"/>
          <w:szCs w:val="22"/>
        </w:rPr>
      </w:pPr>
      <w:r w:rsidRPr="00CB6E18">
        <w:rPr>
          <w:b/>
          <w:bCs/>
          <w:sz w:val="22"/>
          <w:szCs w:val="22"/>
        </w:rPr>
        <w:t>Table 10.12 – Top 5 companies market capitalization</w:t>
      </w:r>
      <w:r w:rsidR="00201759" w:rsidRPr="00CB6E18">
        <w:rPr>
          <w:b/>
          <w:bCs/>
          <w:sz w:val="22"/>
          <w:szCs w:val="22"/>
        </w:rPr>
        <w:t xml:space="preserve">. </w:t>
      </w:r>
      <w:r w:rsidR="00CB6E18" w:rsidRPr="00CB6E18">
        <w:rPr>
          <w:b/>
          <w:bCs/>
          <w:sz w:val="22"/>
          <w:szCs w:val="22"/>
        </w:rPr>
        <w:t xml:space="preserve">Million </w:t>
      </w:r>
      <w:r w:rsidR="00201759" w:rsidRPr="00CB6E18">
        <w:rPr>
          <w:b/>
          <w:bCs/>
          <w:sz w:val="22"/>
          <w:szCs w:val="22"/>
        </w:rPr>
        <w:t>USD</w:t>
      </w:r>
      <w:r w:rsidRPr="00CB6E18">
        <w:rPr>
          <w:b/>
          <w:bCs/>
          <w:sz w:val="22"/>
          <w:szCs w:val="22"/>
        </w:rPr>
        <w:t xml:space="preserve"> in December </w:t>
      </w:r>
      <w:r w:rsidR="00D125A8">
        <w:rPr>
          <w:b/>
          <w:bCs/>
          <w:sz w:val="22"/>
          <w:szCs w:val="22"/>
        </w:rPr>
        <w:t>2011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686"/>
        <w:gridCol w:w="2976"/>
      </w:tblGrid>
      <w:tr w:rsidR="005C119B" w:rsidRPr="00D125A8" w:rsidTr="00BF7782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D125A8" w:rsidRDefault="005C119B" w:rsidP="00D125A8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Shares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D125A8" w:rsidRDefault="005C119B" w:rsidP="00D125A8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 xml:space="preserve">Market capitalization. </w:t>
            </w:r>
            <w:r w:rsidR="00CB6E18"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Million</w:t>
            </w: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USD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5C119B" w:rsidRPr="00D125A8" w:rsidRDefault="005C119B" w:rsidP="00D125A8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%</w:t>
            </w:r>
          </w:p>
        </w:tc>
      </w:tr>
      <w:tr w:rsidR="00D125A8" w:rsidRPr="00D125A8" w:rsidTr="000F46E0">
        <w:tc>
          <w:tcPr>
            <w:tcW w:w="3085" w:type="dxa"/>
            <w:tcBorders>
              <w:top w:val="single" w:sz="12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Bank Audi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2,030</w:t>
            </w:r>
          </w:p>
        </w:tc>
        <w:tc>
          <w:tcPr>
            <w:tcW w:w="2976" w:type="dxa"/>
            <w:tcBorders>
              <w:top w:val="single" w:sz="12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19.7</w:t>
            </w:r>
          </w:p>
        </w:tc>
      </w:tr>
      <w:tr w:rsidR="00D125A8" w:rsidRPr="00D125A8" w:rsidTr="000F46E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BLOM Bank Listed shares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1,595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15.5</w:t>
            </w:r>
          </w:p>
        </w:tc>
      </w:tr>
      <w:tr w:rsidR="00D125A8" w:rsidRPr="00D125A8" w:rsidTr="000F46E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Solidere "A"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14.0</w:t>
            </w:r>
          </w:p>
        </w:tc>
      </w:tr>
      <w:tr w:rsidR="00D125A8" w:rsidRPr="00D125A8" w:rsidTr="000F46E0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Solidere "B"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943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9.2</w:t>
            </w:r>
          </w:p>
        </w:tc>
      </w:tr>
      <w:tr w:rsidR="00D125A8" w:rsidRPr="00D125A8" w:rsidTr="000F46E0">
        <w:tc>
          <w:tcPr>
            <w:tcW w:w="3085" w:type="dxa"/>
            <w:tcBorders>
              <w:top w:val="dotted" w:sz="4" w:space="0" w:color="auto"/>
              <w:bottom w:val="single" w:sz="12" w:space="0" w:color="auto"/>
            </w:tcBorders>
          </w:tcPr>
          <w:p w:rsidR="00D125A8" w:rsidRPr="00D125A8" w:rsidRDefault="00D125A8" w:rsidP="00D125A8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Byblos Bank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12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922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12" w:space="0" w:color="auto"/>
            </w:tcBorders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sz w:val="16"/>
                <w:szCs w:val="16"/>
              </w:rPr>
              <w:t>9.0</w:t>
            </w:r>
          </w:p>
        </w:tc>
      </w:tr>
      <w:tr w:rsidR="00D125A8" w:rsidRPr="00D125A8" w:rsidTr="004E7ABB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5A8" w:rsidRPr="00D125A8" w:rsidRDefault="00D125A8" w:rsidP="00D125A8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top 5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6,928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25A8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67.4%</w:t>
            </w:r>
          </w:p>
        </w:tc>
      </w:tr>
      <w:tr w:rsidR="005C119B" w:rsidRPr="00D125A8" w:rsidTr="004F35AE">
        <w:tc>
          <w:tcPr>
            <w:tcW w:w="3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D125A8" w:rsidRDefault="005C119B" w:rsidP="00D125A8">
            <w:pPr>
              <w:bidi w:val="0"/>
              <w:spacing w:line="420" w:lineRule="auto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Total of all companies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119B" w:rsidRPr="00D125A8" w:rsidRDefault="00D125A8" w:rsidP="00D125A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10,284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:rsidR="005C119B" w:rsidRPr="00D125A8" w:rsidRDefault="005C119B" w:rsidP="00D125A8">
            <w:pPr>
              <w:bidi w:val="0"/>
              <w:spacing w:line="420" w:lineRule="auto"/>
              <w:jc w:val="right"/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</w:pPr>
            <w:r w:rsidRPr="00D125A8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100.0</w:t>
            </w:r>
          </w:p>
        </w:tc>
      </w:tr>
    </w:tbl>
    <w:p w:rsidR="00BE77E6" w:rsidRPr="00FF61F1" w:rsidRDefault="00BE77E6" w:rsidP="00D125A8">
      <w:pPr>
        <w:bidi w:val="0"/>
        <w:jc w:val="center"/>
        <w:rPr>
          <w:i/>
          <w:iCs/>
        </w:rPr>
      </w:pPr>
      <w:r w:rsidRPr="00FF61F1">
        <w:rPr>
          <w:i/>
          <w:iCs/>
          <w:sz w:val="18"/>
          <w:szCs w:val="18"/>
        </w:rPr>
        <w:t>Table made by CAS based on Beirut Stock Exchange data (</w:t>
      </w:r>
      <w:r w:rsidR="00D125A8">
        <w:rPr>
          <w:i/>
          <w:iCs/>
          <w:sz w:val="18"/>
          <w:szCs w:val="18"/>
        </w:rPr>
        <w:t>2011</w:t>
      </w:r>
      <w:r w:rsidRPr="00FF61F1">
        <w:rPr>
          <w:i/>
          <w:iCs/>
          <w:sz w:val="18"/>
          <w:szCs w:val="18"/>
        </w:rPr>
        <w:t>)</w:t>
      </w:r>
    </w:p>
    <w:p w:rsidR="00BE77E6" w:rsidRPr="00FF61F1" w:rsidRDefault="00BE77E6" w:rsidP="00FF5CC3">
      <w:pPr>
        <w:bidi w:val="0"/>
        <w:jc w:val="both"/>
        <w:rPr>
          <w:sz w:val="22"/>
          <w:szCs w:val="22"/>
        </w:rPr>
      </w:pPr>
    </w:p>
    <w:sectPr w:rsidR="00BE77E6" w:rsidRPr="00FF61F1" w:rsidSect="006055B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1E" w:rsidRDefault="0041041E">
      <w:r>
        <w:separator/>
      </w:r>
    </w:p>
  </w:endnote>
  <w:endnote w:type="continuationSeparator" w:id="1">
    <w:p w:rsidR="0041041E" w:rsidRDefault="00410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A4" w:rsidRDefault="008960C7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2E2CA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E2CA4" w:rsidRDefault="002E2C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2E2CA4" w:rsidRDefault="008960C7">
        <w:pPr>
          <w:pStyle w:val="Footer"/>
          <w:jc w:val="center"/>
        </w:pPr>
        <w:fldSimple w:instr=" PAGE   \* MERGEFORMAT ">
          <w:r w:rsidR="00D125A8">
            <w:rPr>
              <w:noProof/>
              <w:rtl/>
            </w:rPr>
            <w:t>2</w:t>
          </w:r>
        </w:fldSimple>
      </w:p>
    </w:sdtContent>
  </w:sdt>
  <w:p w:rsidR="002E2CA4" w:rsidRDefault="002E2C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1E" w:rsidRDefault="0041041E">
      <w:r>
        <w:separator/>
      </w:r>
    </w:p>
  </w:footnote>
  <w:footnote w:type="continuationSeparator" w:id="1">
    <w:p w:rsidR="0041041E" w:rsidRDefault="004104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6A4E57"/>
    <w:multiLevelType w:val="hybridMultilevel"/>
    <w:tmpl w:val="6CC65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1B14"/>
    <w:multiLevelType w:val="hybridMultilevel"/>
    <w:tmpl w:val="FEACA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B969EB"/>
    <w:multiLevelType w:val="hybridMultilevel"/>
    <w:tmpl w:val="6AD28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9"/>
  </w:num>
  <w:num w:numId="4">
    <w:abstractNumId w:val="4"/>
  </w:num>
  <w:num w:numId="5">
    <w:abstractNumId w:val="11"/>
  </w:num>
  <w:num w:numId="6">
    <w:abstractNumId w:val="13"/>
  </w:num>
  <w:num w:numId="7">
    <w:abstractNumId w:val="33"/>
  </w:num>
  <w:num w:numId="8">
    <w:abstractNumId w:val="35"/>
  </w:num>
  <w:num w:numId="9">
    <w:abstractNumId w:val="30"/>
  </w:num>
  <w:num w:numId="10">
    <w:abstractNumId w:val="0"/>
  </w:num>
  <w:num w:numId="11">
    <w:abstractNumId w:val="16"/>
  </w:num>
  <w:num w:numId="12">
    <w:abstractNumId w:val="49"/>
  </w:num>
  <w:num w:numId="13">
    <w:abstractNumId w:val="9"/>
  </w:num>
  <w:num w:numId="14">
    <w:abstractNumId w:val="34"/>
  </w:num>
  <w:num w:numId="15">
    <w:abstractNumId w:val="26"/>
  </w:num>
  <w:num w:numId="16">
    <w:abstractNumId w:val="41"/>
  </w:num>
  <w:num w:numId="17">
    <w:abstractNumId w:val="14"/>
  </w:num>
  <w:num w:numId="18">
    <w:abstractNumId w:val="54"/>
  </w:num>
  <w:num w:numId="19">
    <w:abstractNumId w:val="10"/>
  </w:num>
  <w:num w:numId="20">
    <w:abstractNumId w:val="36"/>
  </w:num>
  <w:num w:numId="21">
    <w:abstractNumId w:val="8"/>
  </w:num>
  <w:num w:numId="22">
    <w:abstractNumId w:val="53"/>
  </w:num>
  <w:num w:numId="23">
    <w:abstractNumId w:val="21"/>
  </w:num>
  <w:num w:numId="24">
    <w:abstractNumId w:val="20"/>
  </w:num>
  <w:num w:numId="25">
    <w:abstractNumId w:val="18"/>
  </w:num>
  <w:num w:numId="26">
    <w:abstractNumId w:val="48"/>
  </w:num>
  <w:num w:numId="27">
    <w:abstractNumId w:val="29"/>
  </w:num>
  <w:num w:numId="28">
    <w:abstractNumId w:val="22"/>
  </w:num>
  <w:num w:numId="29">
    <w:abstractNumId w:val="23"/>
  </w:num>
  <w:num w:numId="30">
    <w:abstractNumId w:val="37"/>
  </w:num>
  <w:num w:numId="31">
    <w:abstractNumId w:val="2"/>
  </w:num>
  <w:num w:numId="32">
    <w:abstractNumId w:val="27"/>
  </w:num>
  <w:num w:numId="33">
    <w:abstractNumId w:val="44"/>
  </w:num>
  <w:num w:numId="34">
    <w:abstractNumId w:val="15"/>
  </w:num>
  <w:num w:numId="35">
    <w:abstractNumId w:val="17"/>
  </w:num>
  <w:num w:numId="36">
    <w:abstractNumId w:val="5"/>
  </w:num>
  <w:num w:numId="37">
    <w:abstractNumId w:val="32"/>
  </w:num>
  <w:num w:numId="38">
    <w:abstractNumId w:val="52"/>
  </w:num>
  <w:num w:numId="39">
    <w:abstractNumId w:val="25"/>
  </w:num>
  <w:num w:numId="40">
    <w:abstractNumId w:val="55"/>
  </w:num>
  <w:num w:numId="41">
    <w:abstractNumId w:val="12"/>
  </w:num>
  <w:num w:numId="42">
    <w:abstractNumId w:val="45"/>
  </w:num>
  <w:num w:numId="43">
    <w:abstractNumId w:val="40"/>
  </w:num>
  <w:num w:numId="44">
    <w:abstractNumId w:val="31"/>
  </w:num>
  <w:num w:numId="45">
    <w:abstractNumId w:val="51"/>
  </w:num>
  <w:num w:numId="46">
    <w:abstractNumId w:val="43"/>
  </w:num>
  <w:num w:numId="47">
    <w:abstractNumId w:val="6"/>
  </w:num>
  <w:num w:numId="48">
    <w:abstractNumId w:val="28"/>
  </w:num>
  <w:num w:numId="49">
    <w:abstractNumId w:val="24"/>
  </w:num>
  <w:num w:numId="50">
    <w:abstractNumId w:val="3"/>
  </w:num>
  <w:num w:numId="51">
    <w:abstractNumId w:val="42"/>
  </w:num>
  <w:num w:numId="52">
    <w:abstractNumId w:val="47"/>
  </w:num>
  <w:num w:numId="53">
    <w:abstractNumId w:val="1"/>
  </w:num>
  <w:num w:numId="54">
    <w:abstractNumId w:val="46"/>
  </w:num>
  <w:num w:numId="55">
    <w:abstractNumId w:val="38"/>
  </w:num>
  <w:num w:numId="56">
    <w:abstractNumId w:val="5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08C8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0373"/>
    <w:rsid w:val="00051580"/>
    <w:rsid w:val="00051884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5169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0840"/>
    <w:rsid w:val="0010136D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77FAC"/>
    <w:rsid w:val="00180EBC"/>
    <w:rsid w:val="00184033"/>
    <w:rsid w:val="0018558F"/>
    <w:rsid w:val="00186CBD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6845"/>
    <w:rsid w:val="001E71C1"/>
    <w:rsid w:val="001E7469"/>
    <w:rsid w:val="001F14D2"/>
    <w:rsid w:val="001F1908"/>
    <w:rsid w:val="001F1DBF"/>
    <w:rsid w:val="001F425A"/>
    <w:rsid w:val="001F7106"/>
    <w:rsid w:val="00201759"/>
    <w:rsid w:val="002026EA"/>
    <w:rsid w:val="00203F06"/>
    <w:rsid w:val="00204BC0"/>
    <w:rsid w:val="00204D14"/>
    <w:rsid w:val="0020599E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2CA4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4ED0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3366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574D"/>
    <w:rsid w:val="003A6986"/>
    <w:rsid w:val="003A756D"/>
    <w:rsid w:val="003A7742"/>
    <w:rsid w:val="003B0D01"/>
    <w:rsid w:val="003B1457"/>
    <w:rsid w:val="003B1966"/>
    <w:rsid w:val="003B202A"/>
    <w:rsid w:val="003B3C30"/>
    <w:rsid w:val="003B3D36"/>
    <w:rsid w:val="003B6E7F"/>
    <w:rsid w:val="003B7C83"/>
    <w:rsid w:val="003B7F07"/>
    <w:rsid w:val="003C016E"/>
    <w:rsid w:val="003C10EF"/>
    <w:rsid w:val="003C663C"/>
    <w:rsid w:val="003C6857"/>
    <w:rsid w:val="003D1A8D"/>
    <w:rsid w:val="003D20D6"/>
    <w:rsid w:val="003D241C"/>
    <w:rsid w:val="003D4924"/>
    <w:rsid w:val="003D4EC8"/>
    <w:rsid w:val="003D51A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041E"/>
    <w:rsid w:val="00411BCE"/>
    <w:rsid w:val="004124F2"/>
    <w:rsid w:val="00412764"/>
    <w:rsid w:val="00412CDE"/>
    <w:rsid w:val="00413760"/>
    <w:rsid w:val="00414014"/>
    <w:rsid w:val="0041537B"/>
    <w:rsid w:val="00415C87"/>
    <w:rsid w:val="00416075"/>
    <w:rsid w:val="00417F6F"/>
    <w:rsid w:val="00424E72"/>
    <w:rsid w:val="004250B3"/>
    <w:rsid w:val="00426814"/>
    <w:rsid w:val="004269E1"/>
    <w:rsid w:val="00426EB3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5354"/>
    <w:rsid w:val="00457278"/>
    <w:rsid w:val="0046028B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3C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1DA0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194E"/>
    <w:rsid w:val="005930E0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19B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31D"/>
    <w:rsid w:val="006225D9"/>
    <w:rsid w:val="006247EF"/>
    <w:rsid w:val="00627860"/>
    <w:rsid w:val="0063220C"/>
    <w:rsid w:val="00633BD0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A77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6F651B"/>
    <w:rsid w:val="007000CC"/>
    <w:rsid w:val="00700A4E"/>
    <w:rsid w:val="007027CA"/>
    <w:rsid w:val="00702E63"/>
    <w:rsid w:val="00705E14"/>
    <w:rsid w:val="00705F45"/>
    <w:rsid w:val="007101D1"/>
    <w:rsid w:val="00712BCA"/>
    <w:rsid w:val="00713A20"/>
    <w:rsid w:val="00714525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0571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4407"/>
    <w:rsid w:val="007647D5"/>
    <w:rsid w:val="00766CE4"/>
    <w:rsid w:val="00771986"/>
    <w:rsid w:val="0077219A"/>
    <w:rsid w:val="007722AB"/>
    <w:rsid w:val="0077543D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96ABF"/>
    <w:rsid w:val="007A1ADF"/>
    <w:rsid w:val="007A2360"/>
    <w:rsid w:val="007A2C9C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454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3F31"/>
    <w:rsid w:val="007F44D8"/>
    <w:rsid w:val="007F4572"/>
    <w:rsid w:val="007F5CB6"/>
    <w:rsid w:val="007F5E9A"/>
    <w:rsid w:val="007F75A9"/>
    <w:rsid w:val="008007F9"/>
    <w:rsid w:val="008036F6"/>
    <w:rsid w:val="008042D7"/>
    <w:rsid w:val="00804911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4CCB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114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60C7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2BA1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2714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478C1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2431"/>
    <w:rsid w:val="009633DA"/>
    <w:rsid w:val="00965189"/>
    <w:rsid w:val="00966281"/>
    <w:rsid w:val="0096661D"/>
    <w:rsid w:val="009673DA"/>
    <w:rsid w:val="0096750A"/>
    <w:rsid w:val="00967C41"/>
    <w:rsid w:val="00967D9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B78A0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866"/>
    <w:rsid w:val="009E76B9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123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61D6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48FE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3B3A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2D5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92350"/>
    <w:rsid w:val="00B92950"/>
    <w:rsid w:val="00B94E26"/>
    <w:rsid w:val="00B95058"/>
    <w:rsid w:val="00BA0146"/>
    <w:rsid w:val="00BA2EAA"/>
    <w:rsid w:val="00BA385B"/>
    <w:rsid w:val="00BA3AC2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DA5"/>
    <w:rsid w:val="00BF7E27"/>
    <w:rsid w:val="00BF7E68"/>
    <w:rsid w:val="00C00CE6"/>
    <w:rsid w:val="00C016CB"/>
    <w:rsid w:val="00C033A7"/>
    <w:rsid w:val="00C050CA"/>
    <w:rsid w:val="00C06498"/>
    <w:rsid w:val="00C064E5"/>
    <w:rsid w:val="00C11110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C52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B6E18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79C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10333"/>
    <w:rsid w:val="00D1065D"/>
    <w:rsid w:val="00D11143"/>
    <w:rsid w:val="00D11D03"/>
    <w:rsid w:val="00D125A8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31AF"/>
    <w:rsid w:val="00D33F68"/>
    <w:rsid w:val="00D34229"/>
    <w:rsid w:val="00D35206"/>
    <w:rsid w:val="00D352A8"/>
    <w:rsid w:val="00D36D22"/>
    <w:rsid w:val="00D4069F"/>
    <w:rsid w:val="00D41D59"/>
    <w:rsid w:val="00D426A7"/>
    <w:rsid w:val="00D430E8"/>
    <w:rsid w:val="00D438AB"/>
    <w:rsid w:val="00D456C7"/>
    <w:rsid w:val="00D50160"/>
    <w:rsid w:val="00D51D65"/>
    <w:rsid w:val="00D52469"/>
    <w:rsid w:val="00D548FF"/>
    <w:rsid w:val="00D54CF6"/>
    <w:rsid w:val="00D56587"/>
    <w:rsid w:val="00D57FF9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426"/>
    <w:rsid w:val="00DA0F2A"/>
    <w:rsid w:val="00DA230D"/>
    <w:rsid w:val="00DA264D"/>
    <w:rsid w:val="00DA6B2A"/>
    <w:rsid w:val="00DA6DFC"/>
    <w:rsid w:val="00DA7745"/>
    <w:rsid w:val="00DB1B7E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96672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2A02"/>
    <w:rsid w:val="00F14475"/>
    <w:rsid w:val="00F1467C"/>
    <w:rsid w:val="00F14F1D"/>
    <w:rsid w:val="00F15DA4"/>
    <w:rsid w:val="00F17326"/>
    <w:rsid w:val="00F17515"/>
    <w:rsid w:val="00F210DD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039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53EC"/>
    <w:rsid w:val="00F960E5"/>
    <w:rsid w:val="00F97C18"/>
    <w:rsid w:val="00FA032A"/>
    <w:rsid w:val="00FA0C44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5CC3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6</cp:revision>
  <cp:lastPrinted>2010-06-01T06:06:00Z</cp:lastPrinted>
  <dcterms:created xsi:type="dcterms:W3CDTF">2013-10-18T21:55:00Z</dcterms:created>
  <dcterms:modified xsi:type="dcterms:W3CDTF">2013-10-29T00:43:00Z</dcterms:modified>
</cp:coreProperties>
</file>