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footer5.xml" ContentType="application/vnd.openxmlformats-officedocument.wordprocessingml.footer+xml"/>
  <Override PartName="/word/charts/chart39.xml" ContentType="application/vnd.openxmlformats-officedocument.drawingml.chart+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2.xml" ContentType="application/vnd.openxmlformats-officedocument.wordprocessingml.footer+xml"/>
  <Override PartName="/word/charts/chart26.xml" ContentType="application/vnd.openxmlformats-officedocument.drawingml.chart+xml"/>
  <Override PartName="/word/charts/chart27.xml" ContentType="application/vnd.openxmlformats-officedocument.drawingml.chart+xml"/>
  <Override PartName="/word/footer3.xml" ContentType="application/vnd.openxmlformats-officedocument.wordprocessingml.footer+xml"/>
  <Override PartName="/word/charts/chart36.xml" ContentType="application/vnd.openxmlformats-officedocument.drawingml.chart+xml"/>
  <Override PartName="/word/charts/chart3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charts/chart24.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word/charts/chart4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Override PartName="/word/footer8.xml" ContentType="application/vnd.openxmlformats-officedocument.wordprocessingml.footer+xml"/>
  <Default Extension="emf" ContentType="image/x-emf"/>
  <Default Extension="jpeg" ContentType="image/jpeg"/>
  <Override PartName="/word/footer6.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footer4.xml" ContentType="application/vnd.openxmlformats-officedocument.wordprocessingml.footer+xml"/>
  <Override PartName="/word/charts/chart38.xml" ContentType="application/vnd.openxmlformats-officedocument.drawingml.chart+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30E8" w:rsidRPr="009A1746" w:rsidRDefault="00CF3F6D" w:rsidP="009A5456">
      <w:pPr>
        <w:bidi w:val="0"/>
        <w:jc w:val="center"/>
        <w:rPr>
          <w:rFonts w:asciiTheme="majorBidi" w:hAnsiTheme="majorBidi" w:cstheme="majorBidi"/>
          <w:b/>
          <w:bCs/>
          <w:sz w:val="36"/>
          <w:szCs w:val="36"/>
          <w:rtl/>
        </w:rPr>
      </w:pPr>
      <w:r w:rsidRPr="009A1746">
        <w:rPr>
          <w:rFonts w:asciiTheme="majorBidi" w:hAnsiTheme="majorBidi" w:cstheme="majorBidi"/>
          <w:b/>
          <w:bCs/>
          <w:noProof/>
          <w:sz w:val="36"/>
          <w:szCs w:val="36"/>
          <w:lang w:eastAsia="en-US" w:bidi="ar-SA"/>
        </w:rPr>
        <w:drawing>
          <wp:inline distT="0" distB="0" distL="0" distR="0">
            <wp:extent cx="2536190" cy="1647825"/>
            <wp:effectExtent l="19050" t="0" r="0" b="0"/>
            <wp:docPr id="294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a:srcRect/>
                    <a:stretch>
                      <a:fillRect/>
                    </a:stretch>
                  </pic:blipFill>
                  <pic:spPr bwMode="auto">
                    <a:xfrm>
                      <a:off x="0" y="0"/>
                      <a:ext cx="2536190" cy="1647825"/>
                    </a:xfrm>
                    <a:prstGeom prst="rect">
                      <a:avLst/>
                    </a:prstGeom>
                    <a:noFill/>
                    <a:ln w="9525">
                      <a:noFill/>
                      <a:miter lim="800000"/>
                      <a:headEnd/>
                      <a:tailEnd/>
                    </a:ln>
                  </pic:spPr>
                </pic:pic>
              </a:graphicData>
            </a:graphic>
          </wp:inline>
        </w:drawing>
      </w:r>
    </w:p>
    <w:p w:rsidR="00D430E8" w:rsidRPr="009A1746" w:rsidRDefault="00D430E8" w:rsidP="00AE0FB7">
      <w:pPr>
        <w:bidi w:val="0"/>
        <w:jc w:val="center"/>
        <w:rPr>
          <w:rFonts w:asciiTheme="majorBidi" w:hAnsiTheme="majorBidi" w:cstheme="majorBidi"/>
          <w:b/>
          <w:bCs/>
          <w:shadow/>
          <w:sz w:val="40"/>
          <w:szCs w:val="40"/>
        </w:rPr>
      </w:pPr>
    </w:p>
    <w:p w:rsidR="00D430E8" w:rsidRPr="009A1746" w:rsidRDefault="00D430E8" w:rsidP="00AE0FB7">
      <w:pPr>
        <w:bidi w:val="0"/>
        <w:jc w:val="center"/>
        <w:rPr>
          <w:rFonts w:asciiTheme="majorBidi" w:hAnsiTheme="majorBidi" w:cstheme="majorBidi"/>
          <w:b/>
          <w:bCs/>
          <w:shadow/>
          <w:sz w:val="40"/>
          <w:szCs w:val="40"/>
        </w:rPr>
      </w:pPr>
    </w:p>
    <w:p w:rsidR="00D430E8" w:rsidRPr="009A1746" w:rsidRDefault="00D430E8" w:rsidP="00582F4E">
      <w:pPr>
        <w:bidi w:val="0"/>
        <w:jc w:val="center"/>
        <w:outlineLvl w:val="0"/>
        <w:rPr>
          <w:rFonts w:asciiTheme="majorBidi" w:hAnsiTheme="majorBidi" w:cstheme="majorBidi"/>
          <w:b/>
          <w:bCs/>
          <w:shadow/>
          <w:sz w:val="50"/>
          <w:szCs w:val="50"/>
          <w:rtl/>
        </w:rPr>
      </w:pPr>
      <w:bookmarkStart w:id="0" w:name="_Toc263093660"/>
      <w:r w:rsidRPr="009A1746">
        <w:rPr>
          <w:rFonts w:asciiTheme="majorBidi" w:hAnsiTheme="majorBidi" w:cstheme="majorBidi"/>
          <w:b/>
          <w:bCs/>
          <w:shadow/>
          <w:sz w:val="50"/>
          <w:szCs w:val="50"/>
        </w:rPr>
        <w:t>LEBANESE REPUBLIC</w:t>
      </w:r>
      <w:bookmarkEnd w:id="0"/>
    </w:p>
    <w:p w:rsidR="00D430E8" w:rsidRPr="009A1746" w:rsidRDefault="00D430E8" w:rsidP="00AE0FB7">
      <w:pPr>
        <w:bidi w:val="0"/>
        <w:jc w:val="center"/>
        <w:rPr>
          <w:rFonts w:asciiTheme="majorBidi" w:hAnsiTheme="majorBidi" w:cstheme="majorBidi"/>
          <w:b/>
          <w:bCs/>
          <w:shadow/>
          <w:sz w:val="50"/>
          <w:szCs w:val="50"/>
        </w:rPr>
      </w:pPr>
    </w:p>
    <w:p w:rsidR="003473BE" w:rsidRPr="009A1746" w:rsidRDefault="003473BE" w:rsidP="00582F4E">
      <w:pPr>
        <w:bidi w:val="0"/>
        <w:jc w:val="center"/>
        <w:outlineLvl w:val="0"/>
        <w:rPr>
          <w:rFonts w:asciiTheme="majorBidi" w:hAnsiTheme="majorBidi" w:cstheme="majorBidi"/>
          <w:b/>
          <w:bCs/>
          <w:shadow/>
          <w:sz w:val="50"/>
          <w:szCs w:val="50"/>
        </w:rPr>
      </w:pPr>
      <w:bookmarkStart w:id="1" w:name="_Toc263093661"/>
      <w:r w:rsidRPr="009A1746">
        <w:rPr>
          <w:rFonts w:asciiTheme="majorBidi" w:hAnsiTheme="majorBidi" w:cstheme="majorBidi"/>
          <w:b/>
          <w:bCs/>
          <w:shadow/>
          <w:sz w:val="50"/>
          <w:szCs w:val="50"/>
        </w:rPr>
        <w:t>PRESIDENCY OF THE COUNCIL</w:t>
      </w:r>
      <w:bookmarkEnd w:id="1"/>
    </w:p>
    <w:p w:rsidR="00D430E8" w:rsidRPr="009A1746" w:rsidRDefault="003473BE" w:rsidP="00AE0FB7">
      <w:pPr>
        <w:bidi w:val="0"/>
        <w:jc w:val="center"/>
        <w:rPr>
          <w:rFonts w:asciiTheme="majorBidi" w:hAnsiTheme="majorBidi" w:cstheme="majorBidi"/>
          <w:b/>
          <w:bCs/>
          <w:shadow/>
          <w:sz w:val="50"/>
          <w:szCs w:val="50"/>
        </w:rPr>
      </w:pPr>
      <w:r w:rsidRPr="009A1746">
        <w:rPr>
          <w:rFonts w:asciiTheme="majorBidi" w:hAnsiTheme="majorBidi" w:cstheme="majorBidi"/>
          <w:b/>
          <w:bCs/>
          <w:shadow/>
          <w:sz w:val="50"/>
          <w:szCs w:val="50"/>
        </w:rPr>
        <w:t>OF MINISTERS</w:t>
      </w:r>
    </w:p>
    <w:p w:rsidR="006758C7" w:rsidRPr="009A1746" w:rsidRDefault="006758C7" w:rsidP="00AE0FB7">
      <w:pPr>
        <w:bidi w:val="0"/>
        <w:jc w:val="center"/>
        <w:rPr>
          <w:rFonts w:asciiTheme="majorBidi" w:hAnsiTheme="majorBidi" w:cstheme="majorBidi"/>
          <w:b/>
          <w:bCs/>
          <w:shadow/>
          <w:sz w:val="50"/>
          <w:szCs w:val="50"/>
        </w:rPr>
      </w:pPr>
    </w:p>
    <w:p w:rsidR="006758C7" w:rsidRPr="009A1746" w:rsidRDefault="006758C7" w:rsidP="00AE0FB7">
      <w:pPr>
        <w:bidi w:val="0"/>
        <w:jc w:val="center"/>
        <w:rPr>
          <w:rFonts w:asciiTheme="majorBidi" w:hAnsiTheme="majorBidi" w:cstheme="majorBidi"/>
          <w:b/>
          <w:bCs/>
          <w:shadow/>
          <w:sz w:val="50"/>
          <w:szCs w:val="50"/>
        </w:rPr>
      </w:pPr>
    </w:p>
    <w:p w:rsidR="00D430E8" w:rsidRPr="009A1746" w:rsidRDefault="00D430E8" w:rsidP="00AE0FB7">
      <w:pPr>
        <w:bidi w:val="0"/>
        <w:jc w:val="center"/>
        <w:rPr>
          <w:rFonts w:asciiTheme="majorBidi" w:hAnsiTheme="majorBidi" w:cstheme="majorBidi"/>
          <w:b/>
          <w:bCs/>
          <w:shadow/>
          <w:sz w:val="50"/>
          <w:szCs w:val="50"/>
        </w:rPr>
      </w:pPr>
    </w:p>
    <w:p w:rsidR="003473BE" w:rsidRPr="009A1746" w:rsidRDefault="003473BE" w:rsidP="00582F4E">
      <w:pPr>
        <w:bidi w:val="0"/>
        <w:jc w:val="center"/>
        <w:outlineLvl w:val="0"/>
        <w:rPr>
          <w:rFonts w:asciiTheme="majorBidi" w:hAnsiTheme="majorBidi" w:cstheme="majorBidi"/>
          <w:b/>
          <w:bCs/>
          <w:shadow/>
          <w:sz w:val="40"/>
          <w:szCs w:val="40"/>
        </w:rPr>
      </w:pPr>
      <w:bookmarkStart w:id="2" w:name="_Toc263093662"/>
      <w:r w:rsidRPr="009A1746">
        <w:rPr>
          <w:rFonts w:asciiTheme="majorBidi" w:hAnsiTheme="majorBidi" w:cstheme="majorBidi"/>
          <w:b/>
          <w:bCs/>
          <w:shadow/>
          <w:sz w:val="40"/>
          <w:szCs w:val="40"/>
        </w:rPr>
        <w:t>STATISTICAL YEARBOOK</w:t>
      </w:r>
      <w:bookmarkEnd w:id="2"/>
    </w:p>
    <w:p w:rsidR="00D430E8" w:rsidRPr="009A1746" w:rsidRDefault="004B2C71" w:rsidP="001979FF">
      <w:pPr>
        <w:bidi w:val="0"/>
        <w:jc w:val="center"/>
        <w:rPr>
          <w:rFonts w:asciiTheme="majorBidi" w:hAnsiTheme="majorBidi" w:cstheme="majorBidi"/>
          <w:b/>
          <w:bCs/>
          <w:shadow/>
          <w:sz w:val="50"/>
          <w:szCs w:val="50"/>
          <w:rtl/>
        </w:rPr>
      </w:pPr>
      <w:r w:rsidRPr="009A1746">
        <w:rPr>
          <w:rFonts w:asciiTheme="majorBidi" w:hAnsiTheme="majorBidi" w:cstheme="majorBidi"/>
          <w:b/>
          <w:bCs/>
          <w:shadow/>
          <w:sz w:val="40"/>
          <w:szCs w:val="40"/>
        </w:rPr>
        <w:t>2010</w:t>
      </w:r>
    </w:p>
    <w:p w:rsidR="00D430E8" w:rsidRPr="009A1746" w:rsidRDefault="00D430E8" w:rsidP="00AE0FB7">
      <w:pPr>
        <w:bidi w:val="0"/>
        <w:rPr>
          <w:rFonts w:asciiTheme="majorBidi" w:hAnsiTheme="majorBidi" w:cstheme="majorBidi"/>
        </w:rPr>
      </w:pPr>
    </w:p>
    <w:p w:rsidR="00D430E8" w:rsidRPr="009A1746" w:rsidRDefault="00D430E8" w:rsidP="00AE0FB7">
      <w:pPr>
        <w:bidi w:val="0"/>
        <w:rPr>
          <w:rFonts w:asciiTheme="majorBidi" w:hAnsiTheme="majorBidi" w:cstheme="majorBidi"/>
        </w:rPr>
      </w:pPr>
    </w:p>
    <w:p w:rsidR="00D430E8" w:rsidRPr="009A1746" w:rsidRDefault="00D430E8" w:rsidP="00AE0FB7">
      <w:pPr>
        <w:bidi w:val="0"/>
        <w:rPr>
          <w:rFonts w:asciiTheme="majorBidi" w:hAnsiTheme="majorBidi" w:cstheme="majorBidi"/>
        </w:rPr>
      </w:pPr>
    </w:p>
    <w:p w:rsidR="00D430E8" w:rsidRPr="009A1746" w:rsidRDefault="00D430E8" w:rsidP="00AE0FB7">
      <w:pPr>
        <w:bidi w:val="0"/>
        <w:jc w:val="center"/>
        <w:rPr>
          <w:rFonts w:asciiTheme="majorBidi" w:hAnsiTheme="majorBidi" w:cstheme="majorBidi"/>
        </w:rPr>
      </w:pPr>
    </w:p>
    <w:p w:rsidR="00D430E8" w:rsidRPr="009A1746" w:rsidRDefault="00D430E8" w:rsidP="00AE0FB7">
      <w:pPr>
        <w:bidi w:val="0"/>
        <w:jc w:val="center"/>
        <w:rPr>
          <w:rFonts w:asciiTheme="majorBidi" w:hAnsiTheme="majorBidi" w:cstheme="majorBidi"/>
        </w:rPr>
      </w:pPr>
    </w:p>
    <w:p w:rsidR="00D430E8" w:rsidRPr="009A1746" w:rsidRDefault="00D430E8" w:rsidP="00AE0FB7">
      <w:pPr>
        <w:bidi w:val="0"/>
        <w:jc w:val="center"/>
        <w:rPr>
          <w:rFonts w:asciiTheme="majorBidi" w:hAnsiTheme="majorBidi" w:cstheme="majorBidi"/>
        </w:rPr>
      </w:pPr>
    </w:p>
    <w:p w:rsidR="00D430E8" w:rsidRPr="009A1746" w:rsidRDefault="00D430E8" w:rsidP="00AE0FB7">
      <w:pPr>
        <w:bidi w:val="0"/>
        <w:jc w:val="center"/>
        <w:rPr>
          <w:rFonts w:asciiTheme="majorBidi" w:hAnsiTheme="majorBidi" w:cstheme="majorBidi"/>
          <w:b/>
          <w:bCs/>
          <w:shadow/>
          <w:sz w:val="40"/>
          <w:szCs w:val="40"/>
        </w:rPr>
      </w:pPr>
    </w:p>
    <w:p w:rsidR="006758C7" w:rsidRPr="009A1746" w:rsidRDefault="006758C7" w:rsidP="00AE0FB7">
      <w:pPr>
        <w:bidi w:val="0"/>
        <w:jc w:val="center"/>
        <w:rPr>
          <w:rFonts w:asciiTheme="majorBidi" w:hAnsiTheme="majorBidi" w:cstheme="majorBidi"/>
          <w:b/>
          <w:bCs/>
          <w:shadow/>
          <w:sz w:val="40"/>
          <w:szCs w:val="40"/>
        </w:rPr>
      </w:pPr>
    </w:p>
    <w:p w:rsidR="006758C7" w:rsidRPr="009A1746" w:rsidRDefault="006758C7" w:rsidP="00AE0FB7">
      <w:pPr>
        <w:bidi w:val="0"/>
        <w:jc w:val="center"/>
        <w:rPr>
          <w:rFonts w:asciiTheme="majorBidi" w:hAnsiTheme="majorBidi" w:cstheme="majorBidi"/>
          <w:b/>
          <w:bCs/>
          <w:shadow/>
          <w:sz w:val="40"/>
          <w:szCs w:val="40"/>
        </w:rPr>
      </w:pPr>
    </w:p>
    <w:p w:rsidR="006758C7" w:rsidRPr="009A1746" w:rsidRDefault="006758C7" w:rsidP="00AE0FB7">
      <w:pPr>
        <w:bidi w:val="0"/>
        <w:jc w:val="center"/>
        <w:rPr>
          <w:rFonts w:asciiTheme="majorBidi" w:hAnsiTheme="majorBidi" w:cstheme="majorBidi"/>
          <w:b/>
          <w:bCs/>
          <w:shadow/>
          <w:sz w:val="40"/>
          <w:szCs w:val="40"/>
        </w:rPr>
      </w:pPr>
    </w:p>
    <w:p w:rsidR="00D430E8" w:rsidRPr="009A1746" w:rsidRDefault="00D430E8" w:rsidP="00AE0FB7">
      <w:pPr>
        <w:bidi w:val="0"/>
        <w:jc w:val="center"/>
        <w:rPr>
          <w:rFonts w:asciiTheme="majorBidi" w:hAnsiTheme="majorBidi" w:cstheme="majorBidi"/>
          <w:b/>
          <w:bCs/>
          <w:shadow/>
          <w:sz w:val="40"/>
          <w:szCs w:val="40"/>
        </w:rPr>
      </w:pPr>
    </w:p>
    <w:p w:rsidR="00D430E8" w:rsidRPr="009A1746" w:rsidRDefault="00D430E8" w:rsidP="00AE0FB7">
      <w:pPr>
        <w:bidi w:val="0"/>
        <w:jc w:val="center"/>
        <w:rPr>
          <w:rFonts w:asciiTheme="majorBidi" w:hAnsiTheme="majorBidi" w:cstheme="majorBidi"/>
          <w:b/>
          <w:bCs/>
          <w:sz w:val="36"/>
          <w:szCs w:val="36"/>
          <w:rtl/>
        </w:rPr>
      </w:pPr>
    </w:p>
    <w:p w:rsidR="00D430E8" w:rsidRPr="009A1746" w:rsidRDefault="00D430E8" w:rsidP="00AE0FB7">
      <w:pPr>
        <w:bidi w:val="0"/>
        <w:jc w:val="center"/>
        <w:rPr>
          <w:rFonts w:asciiTheme="majorBidi" w:hAnsiTheme="majorBidi" w:cstheme="majorBidi"/>
          <w:b/>
          <w:bCs/>
          <w:sz w:val="36"/>
          <w:szCs w:val="36"/>
          <w:rtl/>
        </w:rPr>
      </w:pPr>
    </w:p>
    <w:p w:rsidR="00D430E8" w:rsidRPr="009A1746" w:rsidRDefault="00D430E8" w:rsidP="00AE0FB7">
      <w:pPr>
        <w:bidi w:val="0"/>
        <w:jc w:val="center"/>
        <w:rPr>
          <w:rFonts w:asciiTheme="majorBidi" w:hAnsiTheme="majorBidi" w:cstheme="majorBidi"/>
          <w:b/>
          <w:bCs/>
          <w:sz w:val="36"/>
          <w:szCs w:val="36"/>
        </w:rPr>
      </w:pPr>
    </w:p>
    <w:p w:rsidR="00D430E8" w:rsidRPr="009A1746" w:rsidRDefault="00D430E8" w:rsidP="00AE0FB7">
      <w:pPr>
        <w:bidi w:val="0"/>
        <w:jc w:val="center"/>
        <w:rPr>
          <w:rFonts w:asciiTheme="majorBidi" w:hAnsiTheme="majorBidi" w:cstheme="majorBidi"/>
          <w:b/>
          <w:bCs/>
          <w:sz w:val="36"/>
          <w:szCs w:val="36"/>
        </w:rPr>
      </w:pPr>
    </w:p>
    <w:p w:rsidR="00D430E8" w:rsidRPr="009A1746" w:rsidRDefault="00D430E8" w:rsidP="00AE0FB7">
      <w:pPr>
        <w:bidi w:val="0"/>
        <w:jc w:val="center"/>
        <w:rPr>
          <w:rFonts w:asciiTheme="majorBidi" w:hAnsiTheme="majorBidi" w:cstheme="majorBidi"/>
          <w:b/>
          <w:bCs/>
          <w:sz w:val="36"/>
          <w:szCs w:val="36"/>
        </w:rPr>
      </w:pPr>
    </w:p>
    <w:p w:rsidR="00D430E8" w:rsidRPr="009A1746" w:rsidRDefault="00D430E8" w:rsidP="00AE0FB7">
      <w:pPr>
        <w:bidi w:val="0"/>
        <w:jc w:val="center"/>
        <w:rPr>
          <w:rFonts w:asciiTheme="majorBidi" w:hAnsiTheme="majorBidi" w:cstheme="majorBidi"/>
          <w:b/>
          <w:bCs/>
          <w:sz w:val="36"/>
          <w:szCs w:val="36"/>
          <w:rtl/>
        </w:rPr>
      </w:pPr>
    </w:p>
    <w:p w:rsidR="00D430E8" w:rsidRPr="009A1746" w:rsidRDefault="00D430E8" w:rsidP="00AE0FB7">
      <w:pPr>
        <w:bidi w:val="0"/>
        <w:jc w:val="center"/>
        <w:rPr>
          <w:rFonts w:asciiTheme="majorBidi" w:hAnsiTheme="majorBidi" w:cstheme="majorBidi"/>
          <w:b/>
          <w:bCs/>
          <w:sz w:val="36"/>
          <w:szCs w:val="36"/>
        </w:rPr>
      </w:pPr>
    </w:p>
    <w:p w:rsidR="00D430E8" w:rsidRPr="009A1746" w:rsidRDefault="00D430E8" w:rsidP="00AE0FB7">
      <w:pPr>
        <w:bidi w:val="0"/>
        <w:jc w:val="center"/>
        <w:rPr>
          <w:rFonts w:asciiTheme="majorBidi" w:hAnsiTheme="majorBidi" w:cstheme="majorBidi"/>
          <w:b/>
          <w:bCs/>
          <w:sz w:val="36"/>
          <w:szCs w:val="36"/>
          <w:rtl/>
        </w:rPr>
      </w:pPr>
    </w:p>
    <w:p w:rsidR="00D430E8" w:rsidRPr="009A1746" w:rsidRDefault="00D430E8" w:rsidP="00AE0FB7">
      <w:pPr>
        <w:bidi w:val="0"/>
        <w:jc w:val="center"/>
        <w:rPr>
          <w:rFonts w:asciiTheme="majorBidi" w:hAnsiTheme="majorBidi" w:cstheme="majorBidi"/>
          <w:b/>
          <w:bCs/>
          <w:sz w:val="36"/>
          <w:szCs w:val="36"/>
          <w:rtl/>
        </w:rPr>
      </w:pPr>
    </w:p>
    <w:p w:rsidR="003473BE" w:rsidRPr="009A1746" w:rsidRDefault="00D430E8" w:rsidP="00AE0FB7">
      <w:pPr>
        <w:bidi w:val="0"/>
        <w:jc w:val="center"/>
        <w:rPr>
          <w:rFonts w:asciiTheme="majorBidi" w:hAnsiTheme="majorBidi" w:cstheme="majorBidi"/>
          <w:b/>
          <w:bCs/>
          <w:sz w:val="36"/>
          <w:szCs w:val="36"/>
          <w:rtl/>
        </w:rPr>
      </w:pPr>
      <w:r w:rsidRPr="009A1746">
        <w:rPr>
          <w:rFonts w:asciiTheme="majorBidi" w:hAnsiTheme="majorBidi" w:cstheme="majorBidi"/>
          <w:b/>
          <w:bCs/>
          <w:sz w:val="36"/>
          <w:szCs w:val="36"/>
          <w:rtl/>
        </w:rPr>
        <w:br w:type="page"/>
      </w:r>
      <w:r w:rsidR="00CF3F6D" w:rsidRPr="009A1746">
        <w:rPr>
          <w:rFonts w:asciiTheme="majorBidi" w:hAnsiTheme="majorBidi" w:cstheme="majorBidi"/>
          <w:b/>
          <w:bCs/>
          <w:noProof/>
          <w:sz w:val="36"/>
          <w:szCs w:val="36"/>
          <w:lang w:eastAsia="en-US" w:bidi="ar-SA"/>
        </w:rPr>
        <w:lastRenderedPageBreak/>
        <w:drawing>
          <wp:inline distT="0" distB="0" distL="0" distR="0">
            <wp:extent cx="2536190" cy="1647825"/>
            <wp:effectExtent l="19050" t="0" r="0" b="0"/>
            <wp:docPr id="29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a:srcRect/>
                    <a:stretch>
                      <a:fillRect/>
                    </a:stretch>
                  </pic:blipFill>
                  <pic:spPr bwMode="auto">
                    <a:xfrm>
                      <a:off x="0" y="0"/>
                      <a:ext cx="2536190" cy="1647825"/>
                    </a:xfrm>
                    <a:prstGeom prst="rect">
                      <a:avLst/>
                    </a:prstGeom>
                    <a:noFill/>
                    <a:ln w="9525">
                      <a:noFill/>
                      <a:miter lim="800000"/>
                      <a:headEnd/>
                      <a:tailEnd/>
                    </a:ln>
                  </pic:spPr>
                </pic:pic>
              </a:graphicData>
            </a:graphic>
          </wp:inline>
        </w:drawing>
      </w:r>
    </w:p>
    <w:p w:rsidR="003473BE" w:rsidRPr="009A1746" w:rsidRDefault="003473BE" w:rsidP="00AE0FB7">
      <w:pPr>
        <w:bidi w:val="0"/>
        <w:jc w:val="center"/>
        <w:rPr>
          <w:rFonts w:asciiTheme="majorBidi" w:hAnsiTheme="majorBidi" w:cstheme="majorBidi"/>
          <w:b/>
          <w:bCs/>
          <w:shadow/>
          <w:sz w:val="40"/>
          <w:szCs w:val="40"/>
        </w:rPr>
      </w:pPr>
    </w:p>
    <w:p w:rsidR="003473BE" w:rsidRPr="009A1746" w:rsidRDefault="003473BE" w:rsidP="00AE0FB7">
      <w:pPr>
        <w:bidi w:val="0"/>
        <w:jc w:val="center"/>
        <w:rPr>
          <w:rFonts w:asciiTheme="majorBidi" w:hAnsiTheme="majorBidi" w:cstheme="majorBidi"/>
          <w:b/>
          <w:bCs/>
          <w:shadow/>
          <w:sz w:val="40"/>
          <w:szCs w:val="40"/>
        </w:rPr>
      </w:pPr>
    </w:p>
    <w:p w:rsidR="003473BE" w:rsidRPr="009A1746" w:rsidRDefault="003473BE" w:rsidP="00582F4E">
      <w:pPr>
        <w:bidi w:val="0"/>
        <w:jc w:val="center"/>
        <w:outlineLvl w:val="0"/>
        <w:rPr>
          <w:rFonts w:asciiTheme="majorBidi" w:hAnsiTheme="majorBidi" w:cstheme="majorBidi"/>
          <w:b/>
          <w:bCs/>
          <w:shadow/>
          <w:sz w:val="50"/>
          <w:szCs w:val="50"/>
          <w:rtl/>
        </w:rPr>
      </w:pPr>
      <w:bookmarkStart w:id="3" w:name="_Toc263093663"/>
      <w:r w:rsidRPr="009A1746">
        <w:rPr>
          <w:rFonts w:asciiTheme="majorBidi" w:hAnsiTheme="majorBidi" w:cstheme="majorBidi"/>
          <w:b/>
          <w:bCs/>
          <w:shadow/>
          <w:sz w:val="50"/>
          <w:szCs w:val="50"/>
        </w:rPr>
        <w:t>LEBANESE REPUBLIC</w:t>
      </w:r>
      <w:bookmarkEnd w:id="3"/>
    </w:p>
    <w:p w:rsidR="003473BE" w:rsidRPr="009A1746" w:rsidRDefault="003473BE" w:rsidP="00AE0FB7">
      <w:pPr>
        <w:bidi w:val="0"/>
        <w:jc w:val="center"/>
        <w:rPr>
          <w:rFonts w:asciiTheme="majorBidi" w:hAnsiTheme="majorBidi" w:cstheme="majorBidi"/>
          <w:b/>
          <w:bCs/>
          <w:shadow/>
          <w:sz w:val="50"/>
          <w:szCs w:val="50"/>
        </w:rPr>
      </w:pPr>
    </w:p>
    <w:p w:rsidR="003473BE" w:rsidRPr="009A1746" w:rsidRDefault="003473BE" w:rsidP="00582F4E">
      <w:pPr>
        <w:bidi w:val="0"/>
        <w:jc w:val="center"/>
        <w:outlineLvl w:val="0"/>
        <w:rPr>
          <w:rFonts w:asciiTheme="majorBidi" w:hAnsiTheme="majorBidi" w:cstheme="majorBidi"/>
          <w:b/>
          <w:bCs/>
          <w:shadow/>
          <w:sz w:val="50"/>
          <w:szCs w:val="50"/>
        </w:rPr>
      </w:pPr>
      <w:bookmarkStart w:id="4" w:name="_Toc263093664"/>
      <w:r w:rsidRPr="009A1746">
        <w:rPr>
          <w:rFonts w:asciiTheme="majorBidi" w:hAnsiTheme="majorBidi" w:cstheme="majorBidi"/>
          <w:b/>
          <w:bCs/>
          <w:shadow/>
          <w:sz w:val="50"/>
          <w:szCs w:val="50"/>
        </w:rPr>
        <w:t>PRESIDENCY OF THE COUNCIL</w:t>
      </w:r>
      <w:bookmarkEnd w:id="4"/>
    </w:p>
    <w:p w:rsidR="003473BE" w:rsidRPr="009A1746" w:rsidRDefault="003473BE" w:rsidP="00AE0FB7">
      <w:pPr>
        <w:bidi w:val="0"/>
        <w:jc w:val="center"/>
        <w:rPr>
          <w:rFonts w:asciiTheme="majorBidi" w:hAnsiTheme="majorBidi" w:cstheme="majorBidi"/>
          <w:b/>
          <w:bCs/>
          <w:shadow/>
          <w:sz w:val="50"/>
          <w:szCs w:val="50"/>
        </w:rPr>
      </w:pPr>
      <w:r w:rsidRPr="009A1746">
        <w:rPr>
          <w:rFonts w:asciiTheme="majorBidi" w:hAnsiTheme="majorBidi" w:cstheme="majorBidi"/>
          <w:b/>
          <w:bCs/>
          <w:shadow/>
          <w:sz w:val="50"/>
          <w:szCs w:val="50"/>
        </w:rPr>
        <w:t>OF MINISTERS</w:t>
      </w:r>
    </w:p>
    <w:p w:rsidR="003473BE" w:rsidRPr="009A1746" w:rsidRDefault="003473BE" w:rsidP="00AE0FB7">
      <w:pPr>
        <w:bidi w:val="0"/>
        <w:jc w:val="center"/>
        <w:rPr>
          <w:rFonts w:asciiTheme="majorBidi" w:hAnsiTheme="majorBidi" w:cstheme="majorBidi"/>
          <w:b/>
          <w:bCs/>
          <w:shadow/>
          <w:sz w:val="50"/>
          <w:szCs w:val="50"/>
        </w:rPr>
      </w:pPr>
    </w:p>
    <w:p w:rsidR="003473BE" w:rsidRPr="009A1746" w:rsidRDefault="003473BE" w:rsidP="00AE0FB7">
      <w:pPr>
        <w:bidi w:val="0"/>
        <w:jc w:val="center"/>
        <w:rPr>
          <w:rFonts w:asciiTheme="majorBidi" w:hAnsiTheme="majorBidi" w:cstheme="majorBidi"/>
          <w:b/>
          <w:bCs/>
          <w:shadow/>
          <w:sz w:val="50"/>
          <w:szCs w:val="50"/>
        </w:rPr>
      </w:pPr>
    </w:p>
    <w:p w:rsidR="003473BE" w:rsidRPr="009A1746" w:rsidRDefault="003473BE" w:rsidP="00AE0FB7">
      <w:pPr>
        <w:bidi w:val="0"/>
        <w:jc w:val="center"/>
        <w:rPr>
          <w:rFonts w:asciiTheme="majorBidi" w:hAnsiTheme="majorBidi" w:cstheme="majorBidi"/>
          <w:b/>
          <w:bCs/>
          <w:shadow/>
          <w:sz w:val="50"/>
          <w:szCs w:val="50"/>
        </w:rPr>
      </w:pPr>
    </w:p>
    <w:p w:rsidR="003473BE" w:rsidRPr="009A1746" w:rsidRDefault="003473BE" w:rsidP="00582F4E">
      <w:pPr>
        <w:bidi w:val="0"/>
        <w:jc w:val="center"/>
        <w:outlineLvl w:val="0"/>
        <w:rPr>
          <w:rFonts w:asciiTheme="majorBidi" w:hAnsiTheme="majorBidi" w:cstheme="majorBidi"/>
          <w:b/>
          <w:bCs/>
          <w:shadow/>
          <w:sz w:val="40"/>
          <w:szCs w:val="40"/>
        </w:rPr>
      </w:pPr>
      <w:bookmarkStart w:id="5" w:name="_Toc263093665"/>
      <w:r w:rsidRPr="009A1746">
        <w:rPr>
          <w:rFonts w:asciiTheme="majorBidi" w:hAnsiTheme="majorBidi" w:cstheme="majorBidi"/>
          <w:b/>
          <w:bCs/>
          <w:shadow/>
          <w:sz w:val="40"/>
          <w:szCs w:val="40"/>
        </w:rPr>
        <w:t>STATISTICAL YEARBOOK</w:t>
      </w:r>
      <w:bookmarkEnd w:id="5"/>
    </w:p>
    <w:p w:rsidR="003473BE" w:rsidRPr="009A1746" w:rsidRDefault="004B2C71" w:rsidP="001979FF">
      <w:pPr>
        <w:bidi w:val="0"/>
        <w:jc w:val="center"/>
        <w:rPr>
          <w:rFonts w:asciiTheme="majorBidi" w:hAnsiTheme="majorBidi" w:cstheme="majorBidi"/>
          <w:b/>
          <w:bCs/>
          <w:shadow/>
          <w:sz w:val="50"/>
          <w:szCs w:val="50"/>
          <w:rtl/>
        </w:rPr>
      </w:pPr>
      <w:r w:rsidRPr="009A1746">
        <w:rPr>
          <w:rFonts w:asciiTheme="majorBidi" w:hAnsiTheme="majorBidi" w:cstheme="majorBidi"/>
          <w:b/>
          <w:bCs/>
          <w:shadow/>
          <w:sz w:val="40"/>
          <w:szCs w:val="40"/>
        </w:rPr>
        <w:t>2010</w:t>
      </w:r>
    </w:p>
    <w:p w:rsidR="003473BE" w:rsidRPr="009A1746" w:rsidRDefault="003473BE" w:rsidP="00AE0FB7">
      <w:pPr>
        <w:bidi w:val="0"/>
        <w:rPr>
          <w:rFonts w:asciiTheme="majorBidi" w:hAnsiTheme="majorBidi" w:cstheme="majorBidi"/>
        </w:rPr>
      </w:pPr>
    </w:p>
    <w:p w:rsidR="003473BE" w:rsidRPr="009A1746" w:rsidRDefault="003473BE" w:rsidP="00AE0FB7">
      <w:pPr>
        <w:bidi w:val="0"/>
        <w:rPr>
          <w:rFonts w:asciiTheme="majorBidi" w:hAnsiTheme="majorBidi" w:cstheme="majorBidi"/>
        </w:rPr>
      </w:pPr>
    </w:p>
    <w:p w:rsidR="003473BE" w:rsidRPr="009A1746" w:rsidRDefault="003473BE" w:rsidP="00AE0FB7">
      <w:pPr>
        <w:bidi w:val="0"/>
        <w:rPr>
          <w:rFonts w:asciiTheme="majorBidi" w:hAnsiTheme="majorBidi" w:cstheme="majorBidi"/>
        </w:rPr>
      </w:pPr>
    </w:p>
    <w:p w:rsidR="003473BE" w:rsidRPr="009A1746" w:rsidRDefault="003473BE" w:rsidP="00AE0FB7">
      <w:pPr>
        <w:bidi w:val="0"/>
        <w:jc w:val="center"/>
        <w:rPr>
          <w:rFonts w:asciiTheme="majorBidi" w:hAnsiTheme="majorBidi" w:cstheme="majorBidi"/>
        </w:rPr>
      </w:pPr>
    </w:p>
    <w:p w:rsidR="003473BE" w:rsidRPr="009A1746" w:rsidRDefault="003473BE" w:rsidP="00AE0FB7">
      <w:pPr>
        <w:bidi w:val="0"/>
        <w:jc w:val="center"/>
        <w:rPr>
          <w:rFonts w:asciiTheme="majorBidi" w:hAnsiTheme="majorBidi" w:cstheme="majorBidi"/>
        </w:rPr>
      </w:pPr>
    </w:p>
    <w:p w:rsidR="003473BE" w:rsidRPr="009A1746" w:rsidRDefault="003473BE" w:rsidP="00AE0FB7">
      <w:pPr>
        <w:bidi w:val="0"/>
        <w:jc w:val="center"/>
        <w:rPr>
          <w:rFonts w:asciiTheme="majorBidi" w:hAnsiTheme="majorBidi" w:cstheme="majorBidi"/>
        </w:rPr>
      </w:pPr>
    </w:p>
    <w:p w:rsidR="003473BE" w:rsidRPr="009A1746" w:rsidRDefault="003473BE" w:rsidP="00AE0FB7">
      <w:pPr>
        <w:bidi w:val="0"/>
        <w:jc w:val="center"/>
        <w:rPr>
          <w:rFonts w:asciiTheme="majorBidi" w:hAnsiTheme="majorBidi" w:cstheme="majorBidi"/>
          <w:b/>
          <w:bCs/>
          <w:shadow/>
          <w:sz w:val="40"/>
          <w:szCs w:val="40"/>
        </w:rPr>
      </w:pPr>
    </w:p>
    <w:p w:rsidR="003473BE" w:rsidRPr="009A1746" w:rsidRDefault="003473BE" w:rsidP="00AE0FB7">
      <w:pPr>
        <w:bidi w:val="0"/>
        <w:jc w:val="center"/>
        <w:rPr>
          <w:rFonts w:asciiTheme="majorBidi" w:hAnsiTheme="majorBidi" w:cstheme="majorBidi"/>
          <w:b/>
          <w:bCs/>
          <w:shadow/>
          <w:sz w:val="40"/>
          <w:szCs w:val="40"/>
        </w:rPr>
      </w:pPr>
    </w:p>
    <w:p w:rsidR="003473BE" w:rsidRPr="009A1746" w:rsidRDefault="003473BE" w:rsidP="00AE0FB7">
      <w:pPr>
        <w:bidi w:val="0"/>
        <w:jc w:val="center"/>
        <w:rPr>
          <w:rFonts w:asciiTheme="majorBidi" w:hAnsiTheme="majorBidi" w:cstheme="majorBidi"/>
          <w:b/>
          <w:bCs/>
          <w:shadow/>
          <w:sz w:val="40"/>
          <w:szCs w:val="40"/>
        </w:rPr>
      </w:pPr>
    </w:p>
    <w:p w:rsidR="003473BE" w:rsidRPr="009A1746" w:rsidRDefault="003473BE" w:rsidP="00AE0FB7">
      <w:pPr>
        <w:bidi w:val="0"/>
        <w:jc w:val="center"/>
        <w:rPr>
          <w:rFonts w:asciiTheme="majorBidi" w:hAnsiTheme="majorBidi" w:cstheme="majorBidi"/>
          <w:b/>
          <w:bCs/>
          <w:shadow/>
          <w:sz w:val="40"/>
          <w:szCs w:val="40"/>
        </w:rPr>
      </w:pPr>
    </w:p>
    <w:p w:rsidR="003473BE" w:rsidRPr="009A1746" w:rsidRDefault="003473BE" w:rsidP="00AE0FB7">
      <w:pPr>
        <w:bidi w:val="0"/>
        <w:jc w:val="center"/>
        <w:rPr>
          <w:rFonts w:asciiTheme="majorBidi" w:hAnsiTheme="majorBidi" w:cstheme="majorBidi"/>
          <w:b/>
          <w:bCs/>
          <w:shadow/>
          <w:sz w:val="40"/>
          <w:szCs w:val="40"/>
        </w:rPr>
      </w:pPr>
    </w:p>
    <w:p w:rsidR="003473BE" w:rsidRPr="009A1746" w:rsidRDefault="003473BE" w:rsidP="00AE0FB7">
      <w:pPr>
        <w:bidi w:val="0"/>
        <w:jc w:val="center"/>
        <w:rPr>
          <w:rFonts w:asciiTheme="majorBidi" w:hAnsiTheme="majorBidi" w:cstheme="majorBidi"/>
          <w:b/>
          <w:bCs/>
          <w:sz w:val="36"/>
          <w:szCs w:val="36"/>
          <w:rtl/>
        </w:rPr>
      </w:pPr>
    </w:p>
    <w:p w:rsidR="003473BE" w:rsidRPr="009A1746" w:rsidRDefault="003473BE" w:rsidP="00AE0FB7">
      <w:pPr>
        <w:bidi w:val="0"/>
        <w:jc w:val="center"/>
        <w:rPr>
          <w:rFonts w:asciiTheme="majorBidi" w:hAnsiTheme="majorBidi" w:cstheme="majorBidi"/>
          <w:b/>
          <w:bCs/>
          <w:sz w:val="36"/>
          <w:szCs w:val="36"/>
        </w:rPr>
      </w:pPr>
    </w:p>
    <w:p w:rsidR="00542CC7" w:rsidRPr="009A1746" w:rsidRDefault="00542CC7" w:rsidP="00542CC7">
      <w:pPr>
        <w:bidi w:val="0"/>
        <w:jc w:val="center"/>
        <w:rPr>
          <w:rFonts w:asciiTheme="majorBidi" w:hAnsiTheme="majorBidi" w:cstheme="majorBidi"/>
          <w:b/>
          <w:bCs/>
          <w:sz w:val="36"/>
          <w:szCs w:val="36"/>
        </w:rPr>
      </w:pPr>
    </w:p>
    <w:p w:rsidR="003D4EC8" w:rsidRPr="009A1746" w:rsidRDefault="003D4EC8" w:rsidP="00542CC7">
      <w:pPr>
        <w:bidi w:val="0"/>
        <w:jc w:val="center"/>
        <w:outlineLvl w:val="0"/>
        <w:rPr>
          <w:rFonts w:asciiTheme="majorBidi" w:hAnsiTheme="majorBidi" w:cstheme="majorBidi"/>
          <w:b/>
          <w:bCs/>
          <w:sz w:val="36"/>
          <w:szCs w:val="36"/>
        </w:rPr>
      </w:pPr>
    </w:p>
    <w:p w:rsidR="00C83EC5" w:rsidRPr="009A1746" w:rsidRDefault="008B1123" w:rsidP="00C83EC5">
      <w:pPr>
        <w:bidi w:val="0"/>
        <w:jc w:val="both"/>
        <w:rPr>
          <w:rFonts w:asciiTheme="majorBidi" w:hAnsiTheme="majorBidi" w:cstheme="majorBidi"/>
          <w:b/>
          <w:bCs/>
          <w:sz w:val="36"/>
          <w:szCs w:val="36"/>
        </w:rPr>
      </w:pPr>
      <w:bookmarkStart w:id="6" w:name="_Toc263093666"/>
      <w:r>
        <w:rPr>
          <w:rFonts w:asciiTheme="majorBidi" w:hAnsiTheme="majorBidi" w:cstheme="majorBidi"/>
          <w:b/>
          <w:bCs/>
          <w:noProof/>
          <w:sz w:val="36"/>
          <w:szCs w:val="36"/>
          <w:lang w:eastAsia="en-US" w:bidi="ar-SA"/>
        </w:rPr>
        <w:lastRenderedPageBreak/>
        <w:pict>
          <v:shapetype id="_x0000_t202" coordsize="21600,21600" o:spt="202" path="m,l,21600r21600,l21600,xe">
            <v:stroke joinstyle="miter"/>
            <v:path gradientshapeok="t" o:connecttype="rect"/>
          </v:shapetype>
          <v:shape id="_x0000_s1847" type="#_x0000_t202" style="position:absolute;left:0;text-align:left;margin-left:8.55pt;margin-top:539.55pt;width:278.25pt;height:153.75pt;z-index:251984896" stroked="f">
            <v:textbox>
              <w:txbxContent>
                <w:p w:rsidR="008C5D45" w:rsidRPr="00C83EC5" w:rsidRDefault="008C5D45" w:rsidP="00C83EC5">
                  <w:pPr>
                    <w:bidi w:val="0"/>
                    <w:spacing w:line="288" w:lineRule="auto"/>
                    <w:rPr>
                      <w:b/>
                      <w:bCs/>
                      <w:sz w:val="36"/>
                      <w:szCs w:val="36"/>
                    </w:rPr>
                  </w:pPr>
                  <w:r w:rsidRPr="00C83EC5">
                    <w:rPr>
                      <w:b/>
                      <w:bCs/>
                      <w:sz w:val="36"/>
                      <w:szCs w:val="36"/>
                    </w:rPr>
                    <w:t>Lebanese Republic</w:t>
                  </w:r>
                </w:p>
                <w:p w:rsidR="008C5D45" w:rsidRPr="00C83EC5" w:rsidRDefault="008C5D45" w:rsidP="00C83EC5">
                  <w:pPr>
                    <w:bidi w:val="0"/>
                    <w:spacing w:line="288" w:lineRule="auto"/>
                    <w:rPr>
                      <w:b/>
                      <w:bCs/>
                      <w:sz w:val="32"/>
                      <w:szCs w:val="32"/>
                    </w:rPr>
                  </w:pPr>
                  <w:r w:rsidRPr="00C83EC5">
                    <w:rPr>
                      <w:b/>
                      <w:bCs/>
                      <w:sz w:val="32"/>
                      <w:szCs w:val="32"/>
                    </w:rPr>
                    <w:t>Presidency of the Council of Ministers</w:t>
                  </w:r>
                </w:p>
                <w:p w:rsidR="008C5D45" w:rsidRPr="00C83EC5" w:rsidRDefault="008C5D45" w:rsidP="00C83EC5">
                  <w:pPr>
                    <w:bidi w:val="0"/>
                    <w:spacing w:line="288" w:lineRule="auto"/>
                    <w:rPr>
                      <w:b/>
                      <w:bCs/>
                      <w:sz w:val="32"/>
                      <w:szCs w:val="32"/>
                    </w:rPr>
                  </w:pPr>
                  <w:r w:rsidRPr="00C83EC5">
                    <w:rPr>
                      <w:b/>
                      <w:bCs/>
                      <w:sz w:val="32"/>
                      <w:szCs w:val="32"/>
                    </w:rPr>
                    <w:t>Central Administration of Statistics</w:t>
                  </w:r>
                </w:p>
                <w:p w:rsidR="008C5D45" w:rsidRPr="00C83EC5" w:rsidRDefault="008C5D45" w:rsidP="00C83EC5">
                  <w:pPr>
                    <w:bidi w:val="0"/>
                    <w:spacing w:line="288" w:lineRule="auto"/>
                    <w:ind w:left="720"/>
                    <w:rPr>
                      <w:sz w:val="28"/>
                      <w:szCs w:val="28"/>
                    </w:rPr>
                  </w:pPr>
                  <w:r w:rsidRPr="00C83EC5">
                    <w:rPr>
                      <w:sz w:val="28"/>
                      <w:szCs w:val="28"/>
                    </w:rPr>
                    <w:t>5</w:t>
                  </w:r>
                  <w:r w:rsidRPr="00C83EC5">
                    <w:rPr>
                      <w:sz w:val="28"/>
                      <w:szCs w:val="28"/>
                      <w:vertAlign w:val="superscript"/>
                    </w:rPr>
                    <w:t>th</w:t>
                  </w:r>
                  <w:r w:rsidRPr="00C83EC5">
                    <w:rPr>
                      <w:sz w:val="28"/>
                      <w:szCs w:val="28"/>
                    </w:rPr>
                    <w:t xml:space="preserve"> Floor, Finance and Trade Building</w:t>
                  </w:r>
                </w:p>
                <w:p w:rsidR="008C5D45" w:rsidRPr="00C83EC5" w:rsidRDefault="008C5D45" w:rsidP="00C83EC5">
                  <w:pPr>
                    <w:bidi w:val="0"/>
                    <w:spacing w:line="288" w:lineRule="auto"/>
                    <w:ind w:left="720"/>
                    <w:rPr>
                      <w:sz w:val="28"/>
                      <w:szCs w:val="28"/>
                    </w:rPr>
                  </w:pPr>
                  <w:r w:rsidRPr="00C83EC5">
                    <w:rPr>
                      <w:sz w:val="28"/>
                      <w:szCs w:val="28"/>
                    </w:rPr>
                    <w:t>Army Street, Kantary</w:t>
                  </w:r>
                </w:p>
                <w:p w:rsidR="008C5D45" w:rsidRPr="00C83EC5" w:rsidRDefault="008C5D45" w:rsidP="00C83EC5">
                  <w:pPr>
                    <w:bidi w:val="0"/>
                    <w:spacing w:line="288" w:lineRule="auto"/>
                    <w:ind w:left="720"/>
                    <w:rPr>
                      <w:sz w:val="28"/>
                      <w:szCs w:val="28"/>
                    </w:rPr>
                  </w:pPr>
                  <w:r w:rsidRPr="00C83EC5">
                    <w:rPr>
                      <w:sz w:val="28"/>
                      <w:szCs w:val="28"/>
                    </w:rPr>
                    <w:t>Beirut – Lebanon</w:t>
                  </w:r>
                </w:p>
                <w:p w:rsidR="008C5D45" w:rsidRPr="00C83EC5" w:rsidRDefault="008C5D45" w:rsidP="00C83EC5">
                  <w:pPr>
                    <w:bidi w:val="0"/>
                    <w:spacing w:line="288" w:lineRule="auto"/>
                    <w:ind w:left="720"/>
                    <w:rPr>
                      <w:sz w:val="28"/>
                      <w:szCs w:val="28"/>
                    </w:rPr>
                  </w:pPr>
                  <w:r w:rsidRPr="00C83EC5">
                    <w:rPr>
                      <w:sz w:val="28"/>
                      <w:szCs w:val="28"/>
                    </w:rPr>
                    <w:t>Phone / Fax: 00 961 1 373 160</w:t>
                  </w:r>
                </w:p>
                <w:p w:rsidR="008C5D45" w:rsidRPr="00C83EC5" w:rsidRDefault="008C5D45" w:rsidP="00C83EC5">
                  <w:pPr>
                    <w:bidi w:val="0"/>
                    <w:spacing w:line="288" w:lineRule="auto"/>
                    <w:rPr>
                      <w:b/>
                      <w:bCs/>
                      <w:sz w:val="28"/>
                      <w:szCs w:val="28"/>
                    </w:rPr>
                  </w:pPr>
                  <w:r w:rsidRPr="00C83EC5">
                    <w:rPr>
                      <w:sz w:val="28"/>
                      <w:szCs w:val="28"/>
                    </w:rPr>
                    <w:t>Website: www.cas.gov.lb</w:t>
                  </w:r>
                </w:p>
              </w:txbxContent>
            </v:textbox>
          </v:shape>
        </w:pict>
      </w:r>
      <w:r w:rsidR="000D2505" w:rsidRPr="009A1746">
        <w:rPr>
          <w:rFonts w:asciiTheme="majorBidi" w:hAnsiTheme="majorBidi" w:cstheme="majorBidi"/>
          <w:b/>
          <w:bCs/>
          <w:sz w:val="36"/>
          <w:szCs w:val="36"/>
        </w:rPr>
        <w:br w:type="page"/>
      </w:r>
    </w:p>
    <w:p w:rsidR="00542CC7" w:rsidRPr="009A1746" w:rsidRDefault="00542CC7" w:rsidP="003D4EC8">
      <w:pPr>
        <w:bidi w:val="0"/>
        <w:jc w:val="center"/>
        <w:outlineLvl w:val="0"/>
        <w:rPr>
          <w:rFonts w:asciiTheme="majorBidi" w:hAnsiTheme="majorBidi" w:cstheme="majorBidi"/>
          <w:b/>
          <w:bCs/>
          <w:sz w:val="36"/>
          <w:szCs w:val="36"/>
        </w:rPr>
      </w:pPr>
      <w:r w:rsidRPr="00847EA4">
        <w:rPr>
          <w:rFonts w:asciiTheme="majorBidi" w:hAnsiTheme="majorBidi" w:cstheme="majorBidi"/>
          <w:b/>
          <w:bCs/>
          <w:sz w:val="36"/>
          <w:szCs w:val="36"/>
        </w:rPr>
        <w:lastRenderedPageBreak/>
        <w:t>GENERAL DIRECTOR'S MESSAGE</w:t>
      </w:r>
      <w:bookmarkEnd w:id="6"/>
    </w:p>
    <w:p w:rsidR="00D430E8" w:rsidRPr="009A1746" w:rsidRDefault="00D430E8" w:rsidP="00AE0FB7">
      <w:pPr>
        <w:bidi w:val="0"/>
        <w:jc w:val="center"/>
        <w:rPr>
          <w:rFonts w:asciiTheme="majorBidi" w:hAnsiTheme="majorBidi" w:cstheme="majorBidi"/>
          <w:b/>
          <w:bCs/>
          <w:sz w:val="36"/>
          <w:szCs w:val="36"/>
        </w:rPr>
      </w:pPr>
    </w:p>
    <w:p w:rsidR="00542CC7" w:rsidRPr="009A1746" w:rsidRDefault="00542CC7" w:rsidP="008E7687">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The Central Administration of Statistics (CAS) is pleased and delighted to present to all </w:t>
      </w:r>
      <w:r w:rsidR="004D3077" w:rsidRPr="009A1746">
        <w:rPr>
          <w:rFonts w:asciiTheme="majorBidi" w:hAnsiTheme="majorBidi" w:cstheme="majorBidi"/>
          <w:sz w:val="32"/>
          <w:szCs w:val="32"/>
        </w:rPr>
        <w:t xml:space="preserve">the </w:t>
      </w:r>
      <w:r w:rsidRPr="009A1746">
        <w:rPr>
          <w:rFonts w:asciiTheme="majorBidi" w:hAnsiTheme="majorBidi" w:cstheme="majorBidi"/>
          <w:sz w:val="32"/>
          <w:szCs w:val="32"/>
        </w:rPr>
        <w:t>stakeholders in socioeconomic, environmental, and research fiel</w:t>
      </w:r>
      <w:r w:rsidR="0051724A" w:rsidRPr="009A1746">
        <w:rPr>
          <w:rFonts w:asciiTheme="majorBidi" w:hAnsiTheme="majorBidi" w:cstheme="majorBidi"/>
          <w:sz w:val="32"/>
          <w:szCs w:val="32"/>
        </w:rPr>
        <w:t xml:space="preserve">ds the Statistical Yearbook </w:t>
      </w:r>
      <w:r w:rsidR="008E7687" w:rsidRPr="009A1746">
        <w:rPr>
          <w:rFonts w:asciiTheme="majorBidi" w:hAnsiTheme="majorBidi" w:cstheme="majorBidi"/>
          <w:sz w:val="32"/>
          <w:szCs w:val="32"/>
        </w:rPr>
        <w:t>2010</w:t>
      </w:r>
      <w:r w:rsidRPr="009A1746">
        <w:rPr>
          <w:rFonts w:asciiTheme="majorBidi" w:hAnsiTheme="majorBidi" w:cstheme="majorBidi"/>
          <w:sz w:val="32"/>
          <w:szCs w:val="32"/>
        </w:rPr>
        <w:t>.</w:t>
      </w:r>
    </w:p>
    <w:p w:rsidR="0051724A" w:rsidRPr="009A1746" w:rsidRDefault="00542CC7" w:rsidP="00847EA4">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As CAS believes in dynamic improvement and quality </w:t>
      </w:r>
      <w:r w:rsidR="001D4D94" w:rsidRPr="009A1746">
        <w:rPr>
          <w:rFonts w:asciiTheme="majorBidi" w:hAnsiTheme="majorBidi" w:cstheme="majorBidi"/>
          <w:sz w:val="32"/>
          <w:szCs w:val="32"/>
        </w:rPr>
        <w:t>work,</w:t>
      </w:r>
      <w:r w:rsidRPr="009A1746">
        <w:rPr>
          <w:rFonts w:asciiTheme="majorBidi" w:hAnsiTheme="majorBidi" w:cstheme="majorBidi"/>
          <w:sz w:val="32"/>
          <w:szCs w:val="32"/>
        </w:rPr>
        <w:t xml:space="preserve"> the Sta</w:t>
      </w:r>
      <w:r w:rsidR="0051724A" w:rsidRPr="009A1746">
        <w:rPr>
          <w:rFonts w:asciiTheme="majorBidi" w:hAnsiTheme="majorBidi" w:cstheme="majorBidi"/>
          <w:sz w:val="32"/>
          <w:szCs w:val="32"/>
        </w:rPr>
        <w:t xml:space="preserve">tistical Yearbook </w:t>
      </w:r>
      <w:r w:rsidR="008E7687" w:rsidRPr="009A1746">
        <w:rPr>
          <w:rFonts w:asciiTheme="majorBidi" w:hAnsiTheme="majorBidi" w:cstheme="majorBidi"/>
          <w:sz w:val="32"/>
          <w:szCs w:val="32"/>
        </w:rPr>
        <w:t>2010</w:t>
      </w:r>
      <w:r w:rsidRPr="009A1746">
        <w:rPr>
          <w:rFonts w:asciiTheme="majorBidi" w:hAnsiTheme="majorBidi" w:cstheme="majorBidi"/>
          <w:sz w:val="32"/>
          <w:szCs w:val="32"/>
        </w:rPr>
        <w:t xml:space="preserve"> is </w:t>
      </w:r>
      <w:r w:rsidR="0051724A" w:rsidRPr="009A1746">
        <w:rPr>
          <w:rFonts w:asciiTheme="majorBidi" w:hAnsiTheme="majorBidi" w:cstheme="majorBidi"/>
          <w:sz w:val="32"/>
          <w:szCs w:val="32"/>
        </w:rPr>
        <w:t>distinguished</w:t>
      </w:r>
      <w:r w:rsidRPr="009A1746">
        <w:rPr>
          <w:rFonts w:asciiTheme="majorBidi" w:hAnsiTheme="majorBidi" w:cstheme="majorBidi"/>
          <w:sz w:val="32"/>
          <w:szCs w:val="32"/>
        </w:rPr>
        <w:t xml:space="preserve"> especially that it </w:t>
      </w:r>
      <w:r w:rsidR="0051724A" w:rsidRPr="009A1746">
        <w:rPr>
          <w:rFonts w:asciiTheme="majorBidi" w:hAnsiTheme="majorBidi" w:cstheme="majorBidi"/>
          <w:sz w:val="32"/>
          <w:szCs w:val="32"/>
        </w:rPr>
        <w:t>respects international standard data dissemination techniques.</w:t>
      </w:r>
    </w:p>
    <w:p w:rsidR="00314DE3" w:rsidRPr="009A1746" w:rsidRDefault="008E7687" w:rsidP="00314DE3">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S</w:t>
      </w:r>
      <w:r w:rsidR="0051724A" w:rsidRPr="009A1746">
        <w:rPr>
          <w:rFonts w:asciiTheme="majorBidi" w:hAnsiTheme="majorBidi" w:cstheme="majorBidi"/>
          <w:sz w:val="32"/>
          <w:szCs w:val="32"/>
        </w:rPr>
        <w:t xml:space="preserve">ome chapters remained the same while some </w:t>
      </w:r>
      <w:r w:rsidR="00BD7CCA" w:rsidRPr="009A1746">
        <w:rPr>
          <w:rFonts w:asciiTheme="majorBidi" w:hAnsiTheme="majorBidi" w:cstheme="majorBidi"/>
          <w:sz w:val="32"/>
          <w:szCs w:val="32"/>
        </w:rPr>
        <w:t>o</w:t>
      </w:r>
      <w:r w:rsidR="004F2762" w:rsidRPr="009A1746">
        <w:rPr>
          <w:rFonts w:asciiTheme="majorBidi" w:hAnsiTheme="majorBidi" w:cstheme="majorBidi"/>
          <w:sz w:val="32"/>
          <w:szCs w:val="32"/>
        </w:rPr>
        <w:t>ther</w:t>
      </w:r>
      <w:r w:rsidR="00906EBF" w:rsidRPr="009A1746">
        <w:rPr>
          <w:rFonts w:asciiTheme="majorBidi" w:hAnsiTheme="majorBidi" w:cstheme="majorBidi"/>
          <w:sz w:val="32"/>
          <w:szCs w:val="32"/>
        </w:rPr>
        <w:t>s</w:t>
      </w:r>
      <w:r w:rsidR="0051724A" w:rsidRPr="009A1746">
        <w:rPr>
          <w:rFonts w:asciiTheme="majorBidi" w:hAnsiTheme="majorBidi" w:cstheme="majorBidi"/>
          <w:sz w:val="32"/>
          <w:szCs w:val="32"/>
        </w:rPr>
        <w:t xml:space="preserve"> were divided into several chapters</w:t>
      </w:r>
      <w:r w:rsidR="0023781C" w:rsidRPr="009A1746">
        <w:rPr>
          <w:rFonts w:asciiTheme="majorBidi" w:hAnsiTheme="majorBidi" w:cstheme="majorBidi"/>
          <w:sz w:val="32"/>
          <w:szCs w:val="32"/>
        </w:rPr>
        <w:t xml:space="preserve">. </w:t>
      </w:r>
    </w:p>
    <w:p w:rsidR="0005538A" w:rsidRPr="009A1746" w:rsidRDefault="0023781C" w:rsidP="00F02D66">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This applies to </w:t>
      </w:r>
      <w:r w:rsidR="0005538A" w:rsidRPr="009A1746">
        <w:rPr>
          <w:rFonts w:asciiTheme="majorBidi" w:hAnsiTheme="majorBidi" w:cstheme="majorBidi"/>
          <w:sz w:val="32"/>
          <w:szCs w:val="32"/>
        </w:rPr>
        <w:t xml:space="preserve">the transport and posts chapter which is now </w:t>
      </w:r>
      <w:r w:rsidRPr="009A1746">
        <w:rPr>
          <w:rFonts w:asciiTheme="majorBidi" w:hAnsiTheme="majorBidi" w:cstheme="majorBidi"/>
          <w:sz w:val="32"/>
          <w:szCs w:val="32"/>
        </w:rPr>
        <w:t xml:space="preserve">divided into four chapters </w:t>
      </w:r>
      <w:r w:rsidR="0005538A" w:rsidRPr="009A1746">
        <w:rPr>
          <w:rFonts w:asciiTheme="majorBidi" w:hAnsiTheme="majorBidi" w:cstheme="majorBidi"/>
          <w:sz w:val="32"/>
          <w:szCs w:val="32"/>
        </w:rPr>
        <w:t>which are road transport, sea transport, air transport</w:t>
      </w:r>
      <w:r w:rsidRPr="009A1746">
        <w:rPr>
          <w:rFonts w:asciiTheme="majorBidi" w:hAnsiTheme="majorBidi" w:cstheme="majorBidi"/>
          <w:sz w:val="32"/>
          <w:szCs w:val="32"/>
        </w:rPr>
        <w:t>,</w:t>
      </w:r>
      <w:r w:rsidR="0005538A" w:rsidRPr="009A1746">
        <w:rPr>
          <w:rFonts w:asciiTheme="majorBidi" w:hAnsiTheme="majorBidi" w:cstheme="majorBidi"/>
          <w:sz w:val="32"/>
          <w:szCs w:val="32"/>
        </w:rPr>
        <w:t xml:space="preserve"> and Liban</w:t>
      </w:r>
      <w:r w:rsidR="00F02D66" w:rsidRPr="009A1746">
        <w:rPr>
          <w:rFonts w:asciiTheme="majorBidi" w:hAnsiTheme="majorBidi" w:cstheme="majorBidi"/>
          <w:sz w:val="32"/>
          <w:szCs w:val="32"/>
        </w:rPr>
        <w:t>p</w:t>
      </w:r>
      <w:r w:rsidR="0005538A" w:rsidRPr="009A1746">
        <w:rPr>
          <w:rFonts w:asciiTheme="majorBidi" w:hAnsiTheme="majorBidi" w:cstheme="majorBidi"/>
          <w:sz w:val="32"/>
          <w:szCs w:val="32"/>
        </w:rPr>
        <w:t>ost. This allows an improved and detailed analysis for each chapter.</w:t>
      </w:r>
    </w:p>
    <w:p w:rsidR="000411B9" w:rsidRPr="009A1746" w:rsidRDefault="0005538A" w:rsidP="0023781C">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Besides, some components and variables were removed from some chapters to constitute with other elements a chapter apart. This applies to </w:t>
      </w:r>
      <w:r w:rsidR="006D7476" w:rsidRPr="009A1746">
        <w:rPr>
          <w:rFonts w:asciiTheme="majorBidi" w:hAnsiTheme="majorBidi" w:cstheme="majorBidi"/>
          <w:sz w:val="32"/>
          <w:szCs w:val="32"/>
        </w:rPr>
        <w:t xml:space="preserve">engineers </w:t>
      </w:r>
      <w:r w:rsidR="0023781C" w:rsidRPr="009A1746">
        <w:rPr>
          <w:rFonts w:asciiTheme="majorBidi" w:hAnsiTheme="majorBidi" w:cstheme="majorBidi"/>
          <w:sz w:val="32"/>
          <w:szCs w:val="32"/>
        </w:rPr>
        <w:t>who</w:t>
      </w:r>
      <w:r w:rsidR="006D7476" w:rsidRPr="009A1746">
        <w:rPr>
          <w:rFonts w:asciiTheme="majorBidi" w:hAnsiTheme="majorBidi" w:cstheme="majorBidi"/>
          <w:sz w:val="32"/>
          <w:szCs w:val="32"/>
        </w:rPr>
        <w:t xml:space="preserve"> </w:t>
      </w:r>
      <w:r w:rsidR="0023781C" w:rsidRPr="009A1746">
        <w:rPr>
          <w:rFonts w:asciiTheme="majorBidi" w:hAnsiTheme="majorBidi" w:cstheme="majorBidi"/>
          <w:sz w:val="32"/>
          <w:szCs w:val="32"/>
        </w:rPr>
        <w:t>were</w:t>
      </w:r>
      <w:r w:rsidR="006D7476" w:rsidRPr="009A1746">
        <w:rPr>
          <w:rFonts w:asciiTheme="majorBidi" w:hAnsiTheme="majorBidi" w:cstheme="majorBidi"/>
          <w:sz w:val="32"/>
          <w:szCs w:val="32"/>
        </w:rPr>
        <w:t xml:space="preserve"> removed from the entrepreneurship</w:t>
      </w:r>
      <w:r w:rsidR="0023781C" w:rsidRPr="009A1746">
        <w:rPr>
          <w:rFonts w:asciiTheme="majorBidi" w:hAnsiTheme="majorBidi" w:cstheme="majorBidi"/>
          <w:sz w:val="32"/>
          <w:szCs w:val="32"/>
        </w:rPr>
        <w:t xml:space="preserve"> and </w:t>
      </w:r>
      <w:r w:rsidR="006D7476" w:rsidRPr="009A1746">
        <w:rPr>
          <w:rFonts w:asciiTheme="majorBidi" w:hAnsiTheme="majorBidi" w:cstheme="majorBidi"/>
          <w:sz w:val="32"/>
          <w:szCs w:val="32"/>
        </w:rPr>
        <w:t xml:space="preserve">business register chapter </w:t>
      </w:r>
      <w:r w:rsidR="0023781C" w:rsidRPr="009A1746">
        <w:rPr>
          <w:rFonts w:asciiTheme="majorBidi" w:hAnsiTheme="majorBidi" w:cstheme="majorBidi"/>
          <w:sz w:val="32"/>
          <w:szCs w:val="32"/>
        </w:rPr>
        <w:t>in order</w:t>
      </w:r>
      <w:r w:rsidR="006D7476" w:rsidRPr="009A1746">
        <w:rPr>
          <w:rFonts w:asciiTheme="majorBidi" w:hAnsiTheme="majorBidi" w:cstheme="majorBidi"/>
          <w:sz w:val="32"/>
          <w:szCs w:val="32"/>
        </w:rPr>
        <w:t xml:space="preserve"> to be included into the professional activities chapter. This latter was also reformed and divided into several subsections by type of profession such as </w:t>
      </w:r>
      <w:r w:rsidR="000411B9" w:rsidRPr="009A1746">
        <w:rPr>
          <w:rFonts w:asciiTheme="majorBidi" w:hAnsiTheme="majorBidi" w:cstheme="majorBidi"/>
          <w:sz w:val="32"/>
          <w:szCs w:val="32"/>
        </w:rPr>
        <w:t>engineers, medical profession, law professions, and arts professions.</w:t>
      </w:r>
    </w:p>
    <w:p w:rsidR="00805150" w:rsidRPr="009A1746" w:rsidRDefault="00331378" w:rsidP="008E7687">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Keeping on with the structure </w:t>
      </w:r>
      <w:r w:rsidR="00101E7F" w:rsidRPr="009A1746">
        <w:rPr>
          <w:rFonts w:asciiTheme="majorBidi" w:hAnsiTheme="majorBidi" w:cstheme="majorBidi"/>
          <w:sz w:val="32"/>
          <w:szCs w:val="32"/>
        </w:rPr>
        <w:t xml:space="preserve">and content </w:t>
      </w:r>
      <w:r w:rsidRPr="009A1746">
        <w:rPr>
          <w:rFonts w:asciiTheme="majorBidi" w:hAnsiTheme="majorBidi" w:cstheme="majorBidi"/>
          <w:sz w:val="32"/>
          <w:szCs w:val="32"/>
        </w:rPr>
        <w:t xml:space="preserve">of this yearbook, </w:t>
      </w:r>
      <w:r w:rsidR="00805150" w:rsidRPr="009A1746">
        <w:rPr>
          <w:rFonts w:asciiTheme="majorBidi" w:hAnsiTheme="majorBidi" w:cstheme="majorBidi"/>
          <w:sz w:val="32"/>
          <w:szCs w:val="32"/>
        </w:rPr>
        <w:t>the trade chapter was expanded</w:t>
      </w:r>
      <w:r w:rsidR="00101E7F" w:rsidRPr="009A1746">
        <w:rPr>
          <w:rFonts w:asciiTheme="majorBidi" w:hAnsiTheme="majorBidi" w:cstheme="majorBidi"/>
          <w:sz w:val="32"/>
          <w:szCs w:val="32"/>
        </w:rPr>
        <w:t>.</w:t>
      </w:r>
    </w:p>
    <w:p w:rsidR="00CE4439" w:rsidRPr="009A1746" w:rsidRDefault="00825FD5" w:rsidP="008C5D45">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A new approach was also adopted in this yearbook to respect the lack of data in the year of publication of a yearbook. In fact, in the Yearbook 200</w:t>
      </w:r>
      <w:r w:rsidR="008C5D45">
        <w:rPr>
          <w:rFonts w:asciiTheme="majorBidi" w:hAnsiTheme="majorBidi" w:cstheme="majorBidi"/>
          <w:sz w:val="32"/>
          <w:szCs w:val="32"/>
        </w:rPr>
        <w:t>9</w:t>
      </w:r>
      <w:r w:rsidRPr="009A1746">
        <w:rPr>
          <w:rFonts w:asciiTheme="majorBidi" w:hAnsiTheme="majorBidi" w:cstheme="majorBidi"/>
          <w:sz w:val="32"/>
          <w:szCs w:val="32"/>
        </w:rPr>
        <w:t xml:space="preserve">, </w:t>
      </w:r>
      <w:r w:rsidRPr="009A1746">
        <w:rPr>
          <w:rFonts w:asciiTheme="majorBidi" w:hAnsiTheme="majorBidi" w:cstheme="majorBidi"/>
          <w:sz w:val="32"/>
          <w:szCs w:val="32"/>
        </w:rPr>
        <w:lastRenderedPageBreak/>
        <w:t xml:space="preserve">the </w:t>
      </w:r>
      <w:r w:rsidR="008E7687" w:rsidRPr="009A1746">
        <w:rPr>
          <w:rFonts w:asciiTheme="majorBidi" w:hAnsiTheme="majorBidi" w:cstheme="majorBidi"/>
          <w:sz w:val="32"/>
          <w:szCs w:val="32"/>
        </w:rPr>
        <w:t>agriculture</w:t>
      </w:r>
      <w:r w:rsidRPr="009A1746">
        <w:rPr>
          <w:rFonts w:asciiTheme="majorBidi" w:hAnsiTheme="majorBidi" w:cstheme="majorBidi"/>
          <w:sz w:val="32"/>
          <w:szCs w:val="32"/>
        </w:rPr>
        <w:t xml:space="preserve"> chapter did not cove</w:t>
      </w:r>
      <w:r w:rsidR="00836FD8" w:rsidRPr="009A1746">
        <w:rPr>
          <w:rFonts w:asciiTheme="majorBidi" w:hAnsiTheme="majorBidi" w:cstheme="majorBidi"/>
          <w:sz w:val="32"/>
          <w:szCs w:val="32"/>
        </w:rPr>
        <w:t xml:space="preserve">r the 2008 </w:t>
      </w:r>
      <w:r w:rsidR="008E7687" w:rsidRPr="009A1746">
        <w:rPr>
          <w:rFonts w:asciiTheme="majorBidi" w:hAnsiTheme="majorBidi" w:cstheme="majorBidi"/>
          <w:sz w:val="32"/>
          <w:szCs w:val="32"/>
        </w:rPr>
        <w:t xml:space="preserve">year </w:t>
      </w:r>
      <w:r w:rsidR="00836FD8" w:rsidRPr="009A1746">
        <w:rPr>
          <w:rFonts w:asciiTheme="majorBidi" w:hAnsiTheme="majorBidi" w:cstheme="majorBidi"/>
          <w:sz w:val="32"/>
          <w:szCs w:val="32"/>
        </w:rPr>
        <w:t xml:space="preserve">data. The Yearbook </w:t>
      </w:r>
      <w:r w:rsidR="008E7687" w:rsidRPr="009A1746">
        <w:rPr>
          <w:rFonts w:asciiTheme="majorBidi" w:hAnsiTheme="majorBidi" w:cstheme="majorBidi"/>
          <w:sz w:val="32"/>
          <w:szCs w:val="32"/>
        </w:rPr>
        <w:t>2010</w:t>
      </w:r>
      <w:r w:rsidRPr="009A1746">
        <w:rPr>
          <w:rFonts w:asciiTheme="majorBidi" w:hAnsiTheme="majorBidi" w:cstheme="majorBidi"/>
          <w:sz w:val="32"/>
          <w:szCs w:val="32"/>
        </w:rPr>
        <w:t xml:space="preserve"> covers 2008 and 2009 data.</w:t>
      </w:r>
    </w:p>
    <w:p w:rsidR="00CE4439" w:rsidRPr="009A1746" w:rsidRDefault="00CE4439" w:rsidP="00847EA4">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As the yearbook </w:t>
      </w:r>
      <w:r w:rsidR="008E7687" w:rsidRPr="009A1746">
        <w:rPr>
          <w:rFonts w:asciiTheme="majorBidi" w:hAnsiTheme="majorBidi" w:cstheme="majorBidi"/>
          <w:sz w:val="32"/>
          <w:szCs w:val="32"/>
        </w:rPr>
        <w:t>2010</w:t>
      </w:r>
      <w:r w:rsidRPr="009A1746">
        <w:rPr>
          <w:rFonts w:asciiTheme="majorBidi" w:hAnsiTheme="majorBidi" w:cstheme="majorBidi"/>
          <w:sz w:val="32"/>
          <w:szCs w:val="32"/>
        </w:rPr>
        <w:t xml:space="preserve"> is a continuity of the </w:t>
      </w:r>
      <w:r w:rsidR="000F69CB" w:rsidRPr="009A1746">
        <w:rPr>
          <w:rFonts w:asciiTheme="majorBidi" w:hAnsiTheme="majorBidi" w:cstheme="majorBidi"/>
          <w:sz w:val="32"/>
          <w:szCs w:val="32"/>
        </w:rPr>
        <w:t>CAS</w:t>
      </w:r>
      <w:r w:rsidRPr="009A1746">
        <w:rPr>
          <w:rFonts w:asciiTheme="majorBidi" w:hAnsiTheme="majorBidi" w:cstheme="majorBidi"/>
          <w:sz w:val="32"/>
          <w:szCs w:val="32"/>
        </w:rPr>
        <w:t xml:space="preserve"> Yearbook series, it contains some time series for the data found for some chapters. It is the case of the agriculture, </w:t>
      </w:r>
      <w:r w:rsidR="00F756A3" w:rsidRPr="009A1746">
        <w:rPr>
          <w:rFonts w:asciiTheme="majorBidi" w:hAnsiTheme="majorBidi" w:cstheme="majorBidi"/>
          <w:sz w:val="32"/>
          <w:szCs w:val="32"/>
        </w:rPr>
        <w:t>construction permits, and Midclear.</w:t>
      </w:r>
    </w:p>
    <w:p w:rsidR="00825FD5" w:rsidRPr="009A1746" w:rsidRDefault="00A25ACF" w:rsidP="008E7687">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Re</w:t>
      </w:r>
      <w:r w:rsidR="007D52DB" w:rsidRPr="009A1746">
        <w:rPr>
          <w:rFonts w:asciiTheme="majorBidi" w:hAnsiTheme="majorBidi" w:cstheme="majorBidi"/>
          <w:sz w:val="32"/>
          <w:szCs w:val="32"/>
        </w:rPr>
        <w:t xml:space="preserve">garding the analysis, it is now simpler and </w:t>
      </w:r>
      <w:r w:rsidRPr="009A1746">
        <w:rPr>
          <w:rFonts w:asciiTheme="majorBidi" w:hAnsiTheme="majorBidi" w:cstheme="majorBidi"/>
          <w:sz w:val="32"/>
          <w:szCs w:val="32"/>
        </w:rPr>
        <w:t xml:space="preserve">almost standardized for all chapters. It sketches a general </w:t>
      </w:r>
      <w:r w:rsidR="00A00D68" w:rsidRPr="009A1746">
        <w:rPr>
          <w:rFonts w:asciiTheme="majorBidi" w:hAnsiTheme="majorBidi" w:cstheme="majorBidi"/>
          <w:sz w:val="32"/>
          <w:szCs w:val="32"/>
        </w:rPr>
        <w:t>snapshot</w:t>
      </w:r>
      <w:r w:rsidRPr="009A1746">
        <w:rPr>
          <w:rFonts w:asciiTheme="majorBidi" w:hAnsiTheme="majorBidi" w:cstheme="majorBidi"/>
          <w:sz w:val="32"/>
          <w:szCs w:val="32"/>
        </w:rPr>
        <w:t xml:space="preserve"> of all the chapter statistics and </w:t>
      </w:r>
      <w:r w:rsidR="000E3210" w:rsidRPr="009A1746">
        <w:rPr>
          <w:rFonts w:asciiTheme="majorBidi" w:hAnsiTheme="majorBidi" w:cstheme="majorBidi"/>
          <w:sz w:val="32"/>
          <w:szCs w:val="32"/>
        </w:rPr>
        <w:t xml:space="preserve">then details them thanks to synthetic tables containing totals, </w:t>
      </w:r>
      <w:r w:rsidR="008E7687" w:rsidRPr="009A1746">
        <w:rPr>
          <w:rFonts w:asciiTheme="majorBidi" w:hAnsiTheme="majorBidi" w:cstheme="majorBidi"/>
          <w:sz w:val="32"/>
          <w:szCs w:val="32"/>
        </w:rPr>
        <w:t>modes</w:t>
      </w:r>
      <w:r w:rsidR="000E3210" w:rsidRPr="009A1746">
        <w:rPr>
          <w:rFonts w:asciiTheme="majorBidi" w:hAnsiTheme="majorBidi" w:cstheme="majorBidi"/>
          <w:sz w:val="32"/>
          <w:szCs w:val="32"/>
        </w:rPr>
        <w:t>, and percentages.</w:t>
      </w:r>
      <w:r w:rsidR="00A00D68" w:rsidRPr="009A1746">
        <w:rPr>
          <w:rFonts w:asciiTheme="majorBidi" w:hAnsiTheme="majorBidi" w:cstheme="majorBidi"/>
          <w:sz w:val="32"/>
          <w:szCs w:val="32"/>
        </w:rPr>
        <w:t xml:space="preserve"> It also uses graphs and thematic maps.</w:t>
      </w:r>
    </w:p>
    <w:p w:rsidR="000F69CB" w:rsidRPr="009A1746" w:rsidRDefault="00A9308E" w:rsidP="008E7687">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As for </w:t>
      </w:r>
      <w:r w:rsidR="008E7687" w:rsidRPr="009A1746">
        <w:rPr>
          <w:rFonts w:asciiTheme="majorBidi" w:hAnsiTheme="majorBidi" w:cstheme="majorBidi"/>
          <w:sz w:val="32"/>
          <w:szCs w:val="32"/>
        </w:rPr>
        <w:t>all the</w:t>
      </w:r>
      <w:r w:rsidRPr="009A1746">
        <w:rPr>
          <w:rFonts w:asciiTheme="majorBidi" w:hAnsiTheme="majorBidi" w:cstheme="majorBidi"/>
          <w:sz w:val="32"/>
          <w:szCs w:val="32"/>
        </w:rPr>
        <w:t xml:space="preserve"> detailed excel tables, they were </w:t>
      </w:r>
      <w:r w:rsidR="003D6A14" w:rsidRPr="009A1746">
        <w:rPr>
          <w:rFonts w:asciiTheme="majorBidi" w:hAnsiTheme="majorBidi" w:cstheme="majorBidi"/>
          <w:sz w:val="32"/>
          <w:szCs w:val="32"/>
        </w:rPr>
        <w:t xml:space="preserve">reviewed in order to benefit to the maximum of the </w:t>
      </w:r>
      <w:r w:rsidRPr="009A1746">
        <w:rPr>
          <w:rFonts w:asciiTheme="majorBidi" w:hAnsiTheme="majorBidi" w:cstheme="majorBidi"/>
          <w:sz w:val="32"/>
          <w:szCs w:val="32"/>
        </w:rPr>
        <w:t xml:space="preserve">international standard data dissemination techniques. </w:t>
      </w:r>
      <w:r w:rsidR="000F69CB" w:rsidRPr="009A1746">
        <w:rPr>
          <w:rFonts w:asciiTheme="majorBidi" w:hAnsiTheme="majorBidi" w:cstheme="majorBidi"/>
          <w:sz w:val="32"/>
          <w:szCs w:val="32"/>
        </w:rPr>
        <w:t xml:space="preserve">Besides the titles and the tables format are now simpler as redundant data </w:t>
      </w:r>
      <w:r w:rsidR="00301FB9" w:rsidRPr="009A1746">
        <w:rPr>
          <w:rFonts w:asciiTheme="majorBidi" w:hAnsiTheme="majorBidi" w:cstheme="majorBidi"/>
          <w:sz w:val="32"/>
          <w:szCs w:val="32"/>
        </w:rPr>
        <w:t>were</w:t>
      </w:r>
      <w:r w:rsidR="000F69CB" w:rsidRPr="009A1746">
        <w:rPr>
          <w:rFonts w:asciiTheme="majorBidi" w:hAnsiTheme="majorBidi" w:cstheme="majorBidi"/>
          <w:sz w:val="32"/>
          <w:szCs w:val="32"/>
        </w:rPr>
        <w:t xml:space="preserve"> removed and epsilon data were regrouped to </w:t>
      </w:r>
      <w:r w:rsidR="00CF5890" w:rsidRPr="009A1746">
        <w:rPr>
          <w:rFonts w:asciiTheme="majorBidi" w:hAnsiTheme="majorBidi" w:cstheme="majorBidi"/>
          <w:sz w:val="32"/>
          <w:szCs w:val="32"/>
        </w:rPr>
        <w:t>constitute</w:t>
      </w:r>
      <w:r w:rsidR="000F69CB" w:rsidRPr="009A1746">
        <w:rPr>
          <w:rFonts w:asciiTheme="majorBidi" w:hAnsiTheme="majorBidi" w:cstheme="majorBidi"/>
          <w:sz w:val="32"/>
          <w:szCs w:val="32"/>
        </w:rPr>
        <w:t xml:space="preserve"> significant </w:t>
      </w:r>
      <w:r w:rsidR="00CF5890" w:rsidRPr="009A1746">
        <w:rPr>
          <w:rFonts w:asciiTheme="majorBidi" w:hAnsiTheme="majorBidi" w:cstheme="majorBidi"/>
          <w:sz w:val="32"/>
          <w:szCs w:val="32"/>
        </w:rPr>
        <w:t>data</w:t>
      </w:r>
      <w:r w:rsidR="000F69CB" w:rsidRPr="009A1746">
        <w:rPr>
          <w:rFonts w:asciiTheme="majorBidi" w:hAnsiTheme="majorBidi" w:cstheme="majorBidi"/>
          <w:sz w:val="32"/>
          <w:szCs w:val="32"/>
        </w:rPr>
        <w:t xml:space="preserve">. </w:t>
      </w:r>
      <w:r w:rsidR="00397700" w:rsidRPr="009A1746">
        <w:rPr>
          <w:rFonts w:asciiTheme="majorBidi" w:hAnsiTheme="majorBidi" w:cstheme="majorBidi"/>
          <w:sz w:val="32"/>
          <w:szCs w:val="32"/>
        </w:rPr>
        <w:t xml:space="preserve">This </w:t>
      </w:r>
      <w:r w:rsidR="000F69CB" w:rsidRPr="009A1746">
        <w:rPr>
          <w:rFonts w:asciiTheme="majorBidi" w:hAnsiTheme="majorBidi" w:cstheme="majorBidi"/>
          <w:sz w:val="32"/>
          <w:szCs w:val="32"/>
        </w:rPr>
        <w:t>applies to air transport</w:t>
      </w:r>
      <w:r w:rsidR="00397700" w:rsidRPr="009A1746">
        <w:rPr>
          <w:rFonts w:asciiTheme="majorBidi" w:hAnsiTheme="majorBidi" w:cstheme="majorBidi"/>
          <w:sz w:val="32"/>
          <w:szCs w:val="32"/>
        </w:rPr>
        <w:t>.</w:t>
      </w:r>
      <w:r w:rsidR="000F6F9F" w:rsidRPr="009A1746">
        <w:rPr>
          <w:rFonts w:asciiTheme="majorBidi" w:hAnsiTheme="majorBidi" w:cstheme="majorBidi"/>
          <w:sz w:val="32"/>
          <w:szCs w:val="32"/>
        </w:rPr>
        <w:t xml:space="preserve"> This creates more consistent excel tables and helps to move from classical tables to standardized tables respecting international standard data dissemination techniques.</w:t>
      </w:r>
    </w:p>
    <w:p w:rsidR="008C2DE2" w:rsidRPr="009A1746" w:rsidRDefault="000734B1" w:rsidP="009E42C9">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As </w:t>
      </w:r>
      <w:r w:rsidR="008E7687" w:rsidRPr="009A1746">
        <w:rPr>
          <w:rFonts w:asciiTheme="majorBidi" w:hAnsiTheme="majorBidi" w:cstheme="majorBidi"/>
          <w:sz w:val="32"/>
          <w:szCs w:val="32"/>
        </w:rPr>
        <w:t xml:space="preserve">CAS uses </w:t>
      </w:r>
      <w:r w:rsidR="008C2DE2" w:rsidRPr="009A1746">
        <w:rPr>
          <w:rFonts w:asciiTheme="majorBidi" w:hAnsiTheme="majorBidi" w:cstheme="majorBidi"/>
          <w:sz w:val="32"/>
          <w:szCs w:val="32"/>
        </w:rPr>
        <w:t xml:space="preserve">the Kaizen technique of continuous improvement, the Statistical Yearbook </w:t>
      </w:r>
      <w:r w:rsidR="008E7687" w:rsidRPr="009A1746">
        <w:rPr>
          <w:rFonts w:asciiTheme="majorBidi" w:hAnsiTheme="majorBidi" w:cstheme="majorBidi"/>
          <w:sz w:val="32"/>
          <w:szCs w:val="32"/>
        </w:rPr>
        <w:t>2010</w:t>
      </w:r>
      <w:r w:rsidR="008C2DE2" w:rsidRPr="009A1746">
        <w:rPr>
          <w:rFonts w:asciiTheme="majorBidi" w:hAnsiTheme="majorBidi" w:cstheme="majorBidi"/>
          <w:sz w:val="32"/>
          <w:szCs w:val="32"/>
        </w:rPr>
        <w:t xml:space="preserve"> </w:t>
      </w:r>
      <w:r w:rsidR="00646E14" w:rsidRPr="009A1746">
        <w:rPr>
          <w:rFonts w:asciiTheme="majorBidi" w:hAnsiTheme="majorBidi" w:cstheme="majorBidi"/>
          <w:sz w:val="32"/>
          <w:szCs w:val="32"/>
        </w:rPr>
        <w:t xml:space="preserve">is now here </w:t>
      </w:r>
      <w:r w:rsidR="008C2DE2" w:rsidRPr="009A1746">
        <w:rPr>
          <w:rFonts w:asciiTheme="majorBidi" w:hAnsiTheme="majorBidi" w:cstheme="majorBidi"/>
          <w:sz w:val="32"/>
          <w:szCs w:val="32"/>
        </w:rPr>
        <w:t>despite all the obstacles where some ministries</w:t>
      </w:r>
      <w:r w:rsidR="008E7687" w:rsidRPr="009A1746">
        <w:rPr>
          <w:rFonts w:asciiTheme="majorBidi" w:hAnsiTheme="majorBidi" w:cstheme="majorBidi"/>
          <w:sz w:val="32"/>
          <w:szCs w:val="32"/>
        </w:rPr>
        <w:t xml:space="preserve">, public </w:t>
      </w:r>
      <w:r w:rsidR="008C2DE2" w:rsidRPr="009A1746">
        <w:rPr>
          <w:rFonts w:asciiTheme="majorBidi" w:hAnsiTheme="majorBidi" w:cstheme="majorBidi"/>
          <w:sz w:val="32"/>
          <w:szCs w:val="32"/>
        </w:rPr>
        <w:t>administrations</w:t>
      </w:r>
      <w:r w:rsidR="009E42C9" w:rsidRPr="009A1746">
        <w:rPr>
          <w:rFonts w:asciiTheme="majorBidi" w:hAnsiTheme="majorBidi" w:cstheme="majorBidi"/>
          <w:sz w:val="32"/>
          <w:szCs w:val="32"/>
        </w:rPr>
        <w:t>, and</w:t>
      </w:r>
      <w:r w:rsidR="008C2DE2" w:rsidRPr="009A1746">
        <w:rPr>
          <w:rFonts w:asciiTheme="majorBidi" w:hAnsiTheme="majorBidi" w:cstheme="majorBidi"/>
          <w:sz w:val="32"/>
          <w:szCs w:val="32"/>
        </w:rPr>
        <w:t xml:space="preserve"> </w:t>
      </w:r>
      <w:r w:rsidR="009E42C9" w:rsidRPr="009A1746">
        <w:rPr>
          <w:rFonts w:asciiTheme="majorBidi" w:hAnsiTheme="majorBidi" w:cstheme="majorBidi"/>
          <w:sz w:val="32"/>
          <w:szCs w:val="32"/>
        </w:rPr>
        <w:t xml:space="preserve">private establishments </w:t>
      </w:r>
      <w:r w:rsidR="00330BD0" w:rsidRPr="009A1746">
        <w:rPr>
          <w:rFonts w:asciiTheme="majorBidi" w:hAnsiTheme="majorBidi" w:cstheme="majorBidi"/>
          <w:sz w:val="32"/>
          <w:szCs w:val="32"/>
        </w:rPr>
        <w:t xml:space="preserve">declined </w:t>
      </w:r>
      <w:r w:rsidR="008C2DE2" w:rsidRPr="009A1746">
        <w:rPr>
          <w:rFonts w:asciiTheme="majorBidi" w:hAnsiTheme="majorBidi" w:cstheme="majorBidi"/>
          <w:sz w:val="32"/>
          <w:szCs w:val="32"/>
        </w:rPr>
        <w:t xml:space="preserve">to provide CAS with data, and </w:t>
      </w:r>
      <w:r w:rsidR="00301FB9" w:rsidRPr="009A1746">
        <w:rPr>
          <w:rFonts w:asciiTheme="majorBidi" w:hAnsiTheme="majorBidi" w:cstheme="majorBidi"/>
          <w:sz w:val="32"/>
          <w:szCs w:val="32"/>
        </w:rPr>
        <w:t xml:space="preserve">some </w:t>
      </w:r>
      <w:r w:rsidR="00BD7CCA" w:rsidRPr="009A1746">
        <w:rPr>
          <w:rFonts w:asciiTheme="majorBidi" w:hAnsiTheme="majorBidi" w:cstheme="majorBidi"/>
          <w:sz w:val="32"/>
          <w:szCs w:val="32"/>
        </w:rPr>
        <w:t>o</w:t>
      </w:r>
      <w:r w:rsidR="004F2762" w:rsidRPr="009A1746">
        <w:rPr>
          <w:rFonts w:asciiTheme="majorBidi" w:hAnsiTheme="majorBidi" w:cstheme="majorBidi"/>
          <w:sz w:val="32"/>
          <w:szCs w:val="32"/>
        </w:rPr>
        <w:t>ther</w:t>
      </w:r>
      <w:r w:rsidR="008C2DE2" w:rsidRPr="009A1746">
        <w:rPr>
          <w:rFonts w:asciiTheme="majorBidi" w:hAnsiTheme="majorBidi" w:cstheme="majorBidi"/>
          <w:sz w:val="32"/>
          <w:szCs w:val="32"/>
        </w:rPr>
        <w:t xml:space="preserve"> took more than </w:t>
      </w:r>
      <w:r w:rsidR="008E7687" w:rsidRPr="009A1746">
        <w:rPr>
          <w:rFonts w:asciiTheme="majorBidi" w:hAnsiTheme="majorBidi" w:cstheme="majorBidi"/>
          <w:sz w:val="32"/>
          <w:szCs w:val="32"/>
        </w:rPr>
        <w:t xml:space="preserve">three </w:t>
      </w:r>
      <w:r w:rsidR="008C2DE2" w:rsidRPr="009A1746">
        <w:rPr>
          <w:rFonts w:asciiTheme="majorBidi" w:hAnsiTheme="majorBidi" w:cstheme="majorBidi"/>
          <w:sz w:val="32"/>
          <w:szCs w:val="32"/>
        </w:rPr>
        <w:t xml:space="preserve">years to </w:t>
      </w:r>
      <w:r w:rsidR="009A37E9" w:rsidRPr="009A1746">
        <w:rPr>
          <w:rFonts w:asciiTheme="majorBidi" w:hAnsiTheme="majorBidi" w:cstheme="majorBidi"/>
          <w:sz w:val="32"/>
          <w:szCs w:val="32"/>
        </w:rPr>
        <w:t>make available</w:t>
      </w:r>
      <w:r w:rsidR="008C2DE2" w:rsidRPr="009A1746">
        <w:rPr>
          <w:rFonts w:asciiTheme="majorBidi" w:hAnsiTheme="majorBidi" w:cstheme="majorBidi"/>
          <w:sz w:val="32"/>
          <w:szCs w:val="32"/>
        </w:rPr>
        <w:t xml:space="preserve"> their data.</w:t>
      </w:r>
      <w:r w:rsidR="008E7687" w:rsidRPr="009A1746">
        <w:rPr>
          <w:rFonts w:asciiTheme="majorBidi" w:hAnsiTheme="majorBidi" w:cstheme="majorBidi"/>
          <w:sz w:val="32"/>
          <w:szCs w:val="32"/>
        </w:rPr>
        <w:t xml:space="preserve"> </w:t>
      </w:r>
      <w:r w:rsidR="009E42C9" w:rsidRPr="009A1746">
        <w:rPr>
          <w:rFonts w:asciiTheme="majorBidi" w:hAnsiTheme="majorBidi" w:cstheme="majorBidi"/>
          <w:sz w:val="32"/>
          <w:szCs w:val="32"/>
        </w:rPr>
        <w:t xml:space="preserve">Moreover, come entities changed their statistical variables. This meant a change in some of the yearbook tables.  </w:t>
      </w:r>
      <w:r w:rsidR="008E7687" w:rsidRPr="009A1746">
        <w:rPr>
          <w:rFonts w:asciiTheme="majorBidi" w:hAnsiTheme="majorBidi" w:cstheme="majorBidi"/>
          <w:sz w:val="32"/>
          <w:szCs w:val="32"/>
        </w:rPr>
        <w:t>In addition, CAS adopted the European Geonomenclature</w:t>
      </w:r>
      <w:r w:rsidR="009E42C9" w:rsidRPr="009A1746">
        <w:rPr>
          <w:rFonts w:asciiTheme="majorBidi" w:hAnsiTheme="majorBidi" w:cstheme="majorBidi"/>
          <w:sz w:val="32"/>
          <w:szCs w:val="32"/>
        </w:rPr>
        <w:t xml:space="preserve"> 2010</w:t>
      </w:r>
      <w:r w:rsidR="008E7687" w:rsidRPr="009A1746">
        <w:rPr>
          <w:rFonts w:asciiTheme="majorBidi" w:hAnsiTheme="majorBidi" w:cstheme="majorBidi"/>
          <w:sz w:val="32"/>
          <w:szCs w:val="32"/>
        </w:rPr>
        <w:t xml:space="preserve"> in some of the </w:t>
      </w:r>
      <w:r w:rsidR="008E7687" w:rsidRPr="009A1746">
        <w:rPr>
          <w:rFonts w:asciiTheme="majorBidi" w:hAnsiTheme="majorBidi" w:cstheme="majorBidi"/>
          <w:sz w:val="32"/>
          <w:szCs w:val="32"/>
        </w:rPr>
        <w:lastRenderedPageBreak/>
        <w:t>yearbook chapters. This nomenclature will be extended to all the yearbook chapters in the years to come.</w:t>
      </w:r>
    </w:p>
    <w:p w:rsidR="000734B1" w:rsidRPr="009A1746" w:rsidRDefault="008C2DE2" w:rsidP="008E7687">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The Statistical Yearbook </w:t>
      </w:r>
      <w:r w:rsidR="008E7687" w:rsidRPr="009A1746">
        <w:rPr>
          <w:rFonts w:asciiTheme="majorBidi" w:hAnsiTheme="majorBidi" w:cstheme="majorBidi"/>
          <w:sz w:val="32"/>
          <w:szCs w:val="32"/>
        </w:rPr>
        <w:t>2010</w:t>
      </w:r>
      <w:r w:rsidRPr="009A1746">
        <w:rPr>
          <w:rFonts w:asciiTheme="majorBidi" w:hAnsiTheme="majorBidi" w:cstheme="majorBidi"/>
          <w:sz w:val="32"/>
          <w:szCs w:val="32"/>
        </w:rPr>
        <w:t xml:space="preserve"> </w:t>
      </w:r>
      <w:r w:rsidR="00646E14" w:rsidRPr="009A1746">
        <w:rPr>
          <w:rFonts w:asciiTheme="majorBidi" w:hAnsiTheme="majorBidi" w:cstheme="majorBidi"/>
          <w:sz w:val="32"/>
          <w:szCs w:val="32"/>
        </w:rPr>
        <w:t xml:space="preserve">consists of </w:t>
      </w:r>
      <w:r w:rsidR="008E7687" w:rsidRPr="009A1746">
        <w:rPr>
          <w:rFonts w:asciiTheme="majorBidi" w:hAnsiTheme="majorBidi" w:cstheme="majorBidi"/>
          <w:sz w:val="32"/>
          <w:szCs w:val="32"/>
        </w:rPr>
        <w:t>seven</w:t>
      </w:r>
      <w:r w:rsidR="00646E14" w:rsidRPr="009A1746">
        <w:rPr>
          <w:rFonts w:asciiTheme="majorBidi" w:hAnsiTheme="majorBidi" w:cstheme="majorBidi"/>
          <w:sz w:val="32"/>
          <w:szCs w:val="32"/>
        </w:rPr>
        <w:t xml:space="preserve"> parts and </w:t>
      </w:r>
      <w:r w:rsidR="009A37E9" w:rsidRPr="009A1746">
        <w:rPr>
          <w:rFonts w:asciiTheme="majorBidi" w:hAnsiTheme="majorBidi" w:cstheme="majorBidi"/>
          <w:sz w:val="32"/>
          <w:szCs w:val="32"/>
        </w:rPr>
        <w:t xml:space="preserve">of </w:t>
      </w:r>
      <w:r w:rsidR="008E7687" w:rsidRPr="009A1746">
        <w:rPr>
          <w:rFonts w:asciiTheme="majorBidi" w:hAnsiTheme="majorBidi" w:cstheme="majorBidi"/>
          <w:sz w:val="32"/>
          <w:szCs w:val="32"/>
        </w:rPr>
        <w:t>23</w:t>
      </w:r>
      <w:r w:rsidR="00646E14" w:rsidRPr="009A1746">
        <w:rPr>
          <w:rFonts w:asciiTheme="majorBidi" w:hAnsiTheme="majorBidi" w:cstheme="majorBidi"/>
          <w:sz w:val="32"/>
          <w:szCs w:val="32"/>
        </w:rPr>
        <w:t xml:space="preserve"> chapters. We would like also to mention that each chapt</w:t>
      </w:r>
      <w:r w:rsidR="009A37E9" w:rsidRPr="009A1746">
        <w:rPr>
          <w:rFonts w:asciiTheme="majorBidi" w:hAnsiTheme="majorBidi" w:cstheme="majorBidi"/>
          <w:sz w:val="32"/>
          <w:szCs w:val="32"/>
        </w:rPr>
        <w:t xml:space="preserve">er displays with summary </w:t>
      </w:r>
      <w:r w:rsidR="008E7687" w:rsidRPr="009A1746">
        <w:rPr>
          <w:rFonts w:asciiTheme="majorBidi" w:hAnsiTheme="majorBidi" w:cstheme="majorBidi"/>
          <w:sz w:val="32"/>
          <w:szCs w:val="32"/>
        </w:rPr>
        <w:t xml:space="preserve">friendly-user </w:t>
      </w:r>
      <w:r w:rsidR="009A37E9" w:rsidRPr="009A1746">
        <w:rPr>
          <w:rFonts w:asciiTheme="majorBidi" w:hAnsiTheme="majorBidi" w:cstheme="majorBidi"/>
          <w:sz w:val="32"/>
          <w:szCs w:val="32"/>
        </w:rPr>
        <w:t xml:space="preserve">tables, charts, and maps </w:t>
      </w:r>
      <w:r w:rsidR="00646E14" w:rsidRPr="009A1746">
        <w:rPr>
          <w:rFonts w:asciiTheme="majorBidi" w:hAnsiTheme="majorBidi" w:cstheme="majorBidi"/>
          <w:sz w:val="32"/>
          <w:szCs w:val="32"/>
        </w:rPr>
        <w:t>the available detailed figures in excel sheets.</w:t>
      </w:r>
    </w:p>
    <w:p w:rsidR="00DD7A3A" w:rsidRPr="009A1746" w:rsidRDefault="00DD7A3A" w:rsidP="008E7687">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Furthermore, we would like to thank all our ministerial, administrative and private counterparts who worked tightly with CAS in order to achieve the Statistical Yearbook </w:t>
      </w:r>
      <w:r w:rsidR="008E7687" w:rsidRPr="009A1746">
        <w:rPr>
          <w:rFonts w:asciiTheme="majorBidi" w:hAnsiTheme="majorBidi" w:cstheme="majorBidi"/>
          <w:sz w:val="32"/>
          <w:szCs w:val="32"/>
        </w:rPr>
        <w:t>2010</w:t>
      </w:r>
      <w:r w:rsidRPr="009A1746">
        <w:rPr>
          <w:rFonts w:asciiTheme="majorBidi" w:hAnsiTheme="majorBidi" w:cstheme="majorBidi"/>
          <w:sz w:val="32"/>
          <w:szCs w:val="32"/>
        </w:rPr>
        <w:t xml:space="preserve">. We are also ready to cooperate with new administrative and private counterparts in order to improve the Statistical Yearbook for the coming years. This will to cooperate may be an incentive for some ministries and administrations to provide CAS with their data on time for the coming years in order to publish the yearbook with no delay. </w:t>
      </w:r>
    </w:p>
    <w:p w:rsidR="00646E14" w:rsidRPr="009A1746" w:rsidRDefault="00646E14" w:rsidP="0035343C">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On CAS side, we appreciate the efforts of the </w:t>
      </w:r>
      <w:r w:rsidR="005D0CE3" w:rsidRPr="009A1746">
        <w:rPr>
          <w:rFonts w:asciiTheme="majorBidi" w:hAnsiTheme="majorBidi" w:cstheme="majorBidi"/>
          <w:sz w:val="32"/>
          <w:szCs w:val="32"/>
        </w:rPr>
        <w:t xml:space="preserve">economist </w:t>
      </w:r>
      <w:r w:rsidRPr="009A1746">
        <w:rPr>
          <w:rFonts w:asciiTheme="majorBidi" w:hAnsiTheme="majorBidi" w:cstheme="majorBidi"/>
          <w:sz w:val="32"/>
          <w:szCs w:val="32"/>
        </w:rPr>
        <w:t>Dr. Ghalia Hamamy in charge of the</w:t>
      </w:r>
      <w:r w:rsidR="00712BCA" w:rsidRPr="009A1746">
        <w:rPr>
          <w:rFonts w:asciiTheme="majorBidi" w:hAnsiTheme="majorBidi" w:cstheme="majorBidi"/>
          <w:sz w:val="32"/>
          <w:szCs w:val="32"/>
        </w:rPr>
        <w:t xml:space="preserve"> Statistical Yearbook </w:t>
      </w:r>
      <w:r w:rsidRPr="009A1746">
        <w:rPr>
          <w:rFonts w:asciiTheme="majorBidi" w:hAnsiTheme="majorBidi" w:cstheme="majorBidi"/>
          <w:sz w:val="32"/>
          <w:szCs w:val="32"/>
        </w:rPr>
        <w:t xml:space="preserve">and Monthly Bulletin (conception, data </w:t>
      </w:r>
      <w:r w:rsidR="00EC16D2" w:rsidRPr="009A1746">
        <w:rPr>
          <w:rFonts w:asciiTheme="majorBidi" w:hAnsiTheme="majorBidi" w:cstheme="majorBidi"/>
          <w:sz w:val="32"/>
          <w:szCs w:val="32"/>
        </w:rPr>
        <w:t>re</w:t>
      </w:r>
      <w:r w:rsidRPr="009A1746">
        <w:rPr>
          <w:rFonts w:asciiTheme="majorBidi" w:hAnsiTheme="majorBidi" w:cstheme="majorBidi"/>
          <w:sz w:val="32"/>
          <w:szCs w:val="32"/>
        </w:rPr>
        <w:t xml:space="preserve">search and entry, analysis, </w:t>
      </w:r>
      <w:r w:rsidR="005D0CE3" w:rsidRPr="009A1746">
        <w:rPr>
          <w:rFonts w:asciiTheme="majorBidi" w:hAnsiTheme="majorBidi" w:cstheme="majorBidi"/>
          <w:sz w:val="32"/>
          <w:szCs w:val="32"/>
        </w:rPr>
        <w:t xml:space="preserve">data dissemination techniques, </w:t>
      </w:r>
      <w:r w:rsidRPr="009A1746">
        <w:rPr>
          <w:rFonts w:asciiTheme="majorBidi" w:hAnsiTheme="majorBidi" w:cstheme="majorBidi"/>
          <w:sz w:val="32"/>
          <w:szCs w:val="32"/>
        </w:rPr>
        <w:t xml:space="preserve">translation, </w:t>
      </w:r>
      <w:r w:rsidR="008571B1" w:rsidRPr="009A1746">
        <w:rPr>
          <w:rFonts w:asciiTheme="majorBidi" w:hAnsiTheme="majorBidi" w:cstheme="majorBidi"/>
          <w:sz w:val="32"/>
          <w:szCs w:val="32"/>
        </w:rPr>
        <w:t xml:space="preserve">writing and editing, </w:t>
      </w:r>
      <w:r w:rsidRPr="009A1746">
        <w:rPr>
          <w:rFonts w:asciiTheme="majorBidi" w:hAnsiTheme="majorBidi" w:cstheme="majorBidi"/>
          <w:sz w:val="32"/>
          <w:szCs w:val="32"/>
        </w:rPr>
        <w:t xml:space="preserve">page </w:t>
      </w:r>
      <w:r w:rsidR="0035343C" w:rsidRPr="009A1746">
        <w:rPr>
          <w:rFonts w:asciiTheme="majorBidi" w:hAnsiTheme="majorBidi" w:cstheme="majorBidi"/>
          <w:sz w:val="32"/>
          <w:szCs w:val="32"/>
        </w:rPr>
        <w:t xml:space="preserve">and book </w:t>
      </w:r>
      <w:r w:rsidRPr="009A1746">
        <w:rPr>
          <w:rFonts w:asciiTheme="majorBidi" w:hAnsiTheme="majorBidi" w:cstheme="majorBidi"/>
          <w:sz w:val="32"/>
          <w:szCs w:val="32"/>
        </w:rPr>
        <w:t xml:space="preserve">design), </w:t>
      </w:r>
      <w:r w:rsidR="00CD0A20" w:rsidRPr="009A1746">
        <w:rPr>
          <w:rFonts w:asciiTheme="majorBidi" w:hAnsiTheme="majorBidi" w:cstheme="majorBidi"/>
          <w:sz w:val="32"/>
          <w:szCs w:val="32"/>
        </w:rPr>
        <w:t xml:space="preserve">the </w:t>
      </w:r>
      <w:r w:rsidR="00330BD0" w:rsidRPr="009A1746">
        <w:rPr>
          <w:rFonts w:asciiTheme="majorBidi" w:hAnsiTheme="majorBidi" w:cstheme="majorBidi"/>
          <w:sz w:val="32"/>
          <w:szCs w:val="32"/>
        </w:rPr>
        <w:t>geographer</w:t>
      </w:r>
      <w:r w:rsidR="00CD0A20" w:rsidRPr="009A1746">
        <w:rPr>
          <w:rFonts w:asciiTheme="majorBidi" w:hAnsiTheme="majorBidi" w:cstheme="majorBidi"/>
          <w:sz w:val="32"/>
          <w:szCs w:val="32"/>
        </w:rPr>
        <w:t xml:space="preserve"> Vicken Ashkarian for the thematic maps, </w:t>
      </w:r>
      <w:r w:rsidR="005D0CE3" w:rsidRPr="009A1746">
        <w:rPr>
          <w:rFonts w:asciiTheme="majorBidi" w:hAnsiTheme="majorBidi" w:cstheme="majorBidi"/>
          <w:sz w:val="32"/>
          <w:szCs w:val="32"/>
        </w:rPr>
        <w:t xml:space="preserve">and </w:t>
      </w:r>
      <w:r w:rsidRPr="009A1746">
        <w:rPr>
          <w:rFonts w:asciiTheme="majorBidi" w:hAnsiTheme="majorBidi" w:cstheme="majorBidi"/>
          <w:sz w:val="32"/>
          <w:szCs w:val="32"/>
        </w:rPr>
        <w:t xml:space="preserve">the </w:t>
      </w:r>
      <w:r w:rsidR="000F2E3E" w:rsidRPr="009A1746">
        <w:rPr>
          <w:rFonts w:asciiTheme="majorBidi" w:hAnsiTheme="majorBidi" w:cstheme="majorBidi"/>
          <w:sz w:val="32"/>
          <w:szCs w:val="32"/>
        </w:rPr>
        <w:t>assistant</w:t>
      </w:r>
      <w:r w:rsidRPr="009A1746">
        <w:rPr>
          <w:rFonts w:asciiTheme="majorBidi" w:hAnsiTheme="majorBidi" w:cstheme="majorBidi"/>
          <w:sz w:val="32"/>
          <w:szCs w:val="32"/>
        </w:rPr>
        <w:t xml:space="preserve"> statistician Saker Beainy for </w:t>
      </w:r>
      <w:r w:rsidR="005D0CE3" w:rsidRPr="009A1746">
        <w:rPr>
          <w:rFonts w:asciiTheme="majorBidi" w:hAnsiTheme="majorBidi" w:cstheme="majorBidi"/>
          <w:sz w:val="32"/>
          <w:szCs w:val="32"/>
        </w:rPr>
        <w:t>his</w:t>
      </w:r>
      <w:r w:rsidRPr="009A1746">
        <w:rPr>
          <w:rFonts w:asciiTheme="majorBidi" w:hAnsiTheme="majorBidi" w:cstheme="majorBidi"/>
          <w:sz w:val="32"/>
          <w:szCs w:val="32"/>
        </w:rPr>
        <w:t xml:space="preserve"> devotion to field work.</w:t>
      </w:r>
    </w:p>
    <w:p w:rsidR="00646E14" w:rsidRPr="009A1746" w:rsidRDefault="00646E14" w:rsidP="009E42C9">
      <w:pPr>
        <w:bidi w:val="0"/>
        <w:spacing w:line="384" w:lineRule="auto"/>
        <w:jc w:val="both"/>
        <w:rPr>
          <w:rFonts w:asciiTheme="majorBidi" w:hAnsiTheme="majorBidi" w:cstheme="majorBidi"/>
          <w:sz w:val="32"/>
          <w:szCs w:val="32"/>
        </w:rPr>
      </w:pPr>
      <w:r w:rsidRPr="009A1746">
        <w:rPr>
          <w:rFonts w:asciiTheme="majorBidi" w:hAnsiTheme="majorBidi" w:cstheme="majorBidi"/>
          <w:sz w:val="32"/>
          <w:szCs w:val="32"/>
        </w:rPr>
        <w:t xml:space="preserve">Finally, we hope that the Statistical Yearbook </w:t>
      </w:r>
      <w:r w:rsidR="009E42C9" w:rsidRPr="009A1746">
        <w:rPr>
          <w:rFonts w:asciiTheme="majorBidi" w:hAnsiTheme="majorBidi" w:cstheme="majorBidi"/>
          <w:sz w:val="32"/>
          <w:szCs w:val="32"/>
        </w:rPr>
        <w:t>2010</w:t>
      </w:r>
      <w:r w:rsidRPr="009A1746">
        <w:rPr>
          <w:rFonts w:asciiTheme="majorBidi" w:hAnsiTheme="majorBidi" w:cstheme="majorBidi"/>
          <w:sz w:val="32"/>
          <w:szCs w:val="32"/>
        </w:rPr>
        <w:t xml:space="preserve"> will me</w:t>
      </w:r>
      <w:r w:rsidR="00F86E8B" w:rsidRPr="009A1746">
        <w:rPr>
          <w:rFonts w:asciiTheme="majorBidi" w:hAnsiTheme="majorBidi" w:cstheme="majorBidi"/>
          <w:sz w:val="32"/>
          <w:szCs w:val="32"/>
        </w:rPr>
        <w:t>e</w:t>
      </w:r>
      <w:r w:rsidRPr="009A1746">
        <w:rPr>
          <w:rFonts w:asciiTheme="majorBidi" w:hAnsiTheme="majorBidi" w:cstheme="majorBidi"/>
          <w:sz w:val="32"/>
          <w:szCs w:val="32"/>
        </w:rPr>
        <w:t xml:space="preserve">t all </w:t>
      </w:r>
      <w:r w:rsidR="00F86E8B" w:rsidRPr="009A1746">
        <w:rPr>
          <w:rFonts w:asciiTheme="majorBidi" w:hAnsiTheme="majorBidi" w:cstheme="majorBidi"/>
          <w:sz w:val="32"/>
          <w:szCs w:val="32"/>
        </w:rPr>
        <w:t xml:space="preserve">our </w:t>
      </w:r>
      <w:r w:rsidRPr="009A1746">
        <w:rPr>
          <w:rFonts w:asciiTheme="majorBidi" w:hAnsiTheme="majorBidi" w:cstheme="majorBidi"/>
          <w:sz w:val="32"/>
          <w:szCs w:val="32"/>
        </w:rPr>
        <w:t>stakeholders' expectations.</w:t>
      </w:r>
    </w:p>
    <w:p w:rsidR="00646E14" w:rsidRPr="009A1746" w:rsidRDefault="00646E14" w:rsidP="00266420">
      <w:pPr>
        <w:bidi w:val="0"/>
        <w:spacing w:line="384" w:lineRule="auto"/>
        <w:ind w:left="4320" w:firstLine="720"/>
        <w:jc w:val="both"/>
        <w:rPr>
          <w:rFonts w:asciiTheme="majorBidi" w:hAnsiTheme="majorBidi" w:cstheme="majorBidi"/>
          <w:sz w:val="32"/>
          <w:szCs w:val="32"/>
        </w:rPr>
      </w:pPr>
      <w:r w:rsidRPr="009A1746">
        <w:rPr>
          <w:rFonts w:asciiTheme="majorBidi" w:hAnsiTheme="majorBidi" w:cstheme="majorBidi"/>
          <w:sz w:val="32"/>
          <w:szCs w:val="32"/>
        </w:rPr>
        <w:t>Central Administration of Statistics</w:t>
      </w:r>
    </w:p>
    <w:p w:rsidR="00646E14" w:rsidRPr="009A1746" w:rsidRDefault="00646E14" w:rsidP="00266420">
      <w:pPr>
        <w:bidi w:val="0"/>
        <w:spacing w:line="384" w:lineRule="auto"/>
        <w:ind w:left="4320" w:firstLine="720"/>
        <w:jc w:val="both"/>
        <w:rPr>
          <w:rFonts w:asciiTheme="majorBidi" w:hAnsiTheme="majorBidi" w:cstheme="majorBidi"/>
          <w:sz w:val="32"/>
          <w:szCs w:val="32"/>
        </w:rPr>
      </w:pPr>
      <w:r w:rsidRPr="009A1746">
        <w:rPr>
          <w:rFonts w:asciiTheme="majorBidi" w:hAnsiTheme="majorBidi" w:cstheme="majorBidi"/>
          <w:sz w:val="32"/>
          <w:szCs w:val="32"/>
        </w:rPr>
        <w:t>General</w:t>
      </w:r>
      <w:r w:rsidR="00E66550" w:rsidRPr="009A1746">
        <w:rPr>
          <w:rFonts w:asciiTheme="majorBidi" w:hAnsiTheme="majorBidi" w:cstheme="majorBidi"/>
          <w:sz w:val="32"/>
          <w:szCs w:val="32"/>
        </w:rPr>
        <w:t xml:space="preserve"> Director</w:t>
      </w:r>
    </w:p>
    <w:p w:rsidR="00646E14" w:rsidRPr="009A1746" w:rsidRDefault="00646E14" w:rsidP="00266420">
      <w:pPr>
        <w:bidi w:val="0"/>
        <w:spacing w:line="384" w:lineRule="auto"/>
        <w:ind w:left="4320" w:firstLine="720"/>
        <w:jc w:val="both"/>
        <w:rPr>
          <w:rFonts w:asciiTheme="majorBidi" w:hAnsiTheme="majorBidi" w:cstheme="majorBidi"/>
          <w:sz w:val="32"/>
          <w:szCs w:val="32"/>
        </w:rPr>
      </w:pPr>
      <w:r w:rsidRPr="009A1746">
        <w:rPr>
          <w:rFonts w:asciiTheme="majorBidi" w:hAnsiTheme="majorBidi" w:cstheme="majorBidi"/>
          <w:sz w:val="32"/>
          <w:szCs w:val="32"/>
        </w:rPr>
        <w:t>Dr. Maral Tutelian Guidanian</w:t>
      </w:r>
    </w:p>
    <w:p w:rsidR="00542CC7" w:rsidRPr="009A1746" w:rsidRDefault="00542CC7" w:rsidP="00542CC7">
      <w:pPr>
        <w:bidi w:val="0"/>
        <w:jc w:val="center"/>
        <w:rPr>
          <w:rFonts w:asciiTheme="majorBidi" w:hAnsiTheme="majorBidi" w:cstheme="majorBidi"/>
          <w:b/>
          <w:bCs/>
          <w:sz w:val="36"/>
          <w:szCs w:val="36"/>
        </w:rPr>
      </w:pPr>
    </w:p>
    <w:p w:rsidR="00542CC7" w:rsidRPr="009A1746" w:rsidRDefault="00542CC7" w:rsidP="00542CC7">
      <w:pPr>
        <w:bidi w:val="0"/>
        <w:jc w:val="center"/>
        <w:rPr>
          <w:rFonts w:asciiTheme="majorBidi" w:hAnsiTheme="majorBidi" w:cstheme="majorBidi"/>
          <w:b/>
          <w:bCs/>
          <w:sz w:val="36"/>
          <w:szCs w:val="36"/>
        </w:rPr>
      </w:pPr>
    </w:p>
    <w:p w:rsidR="00542CC7" w:rsidRPr="009A1746" w:rsidRDefault="00542CC7" w:rsidP="00542CC7">
      <w:pPr>
        <w:bidi w:val="0"/>
        <w:jc w:val="center"/>
        <w:rPr>
          <w:rFonts w:asciiTheme="majorBidi" w:hAnsiTheme="majorBidi" w:cstheme="majorBidi"/>
          <w:b/>
          <w:bCs/>
          <w:sz w:val="36"/>
          <w:szCs w:val="36"/>
        </w:rPr>
      </w:pPr>
    </w:p>
    <w:p w:rsidR="00542CC7" w:rsidRPr="009A1746" w:rsidRDefault="00542CC7" w:rsidP="00542CC7">
      <w:pPr>
        <w:bidi w:val="0"/>
        <w:jc w:val="center"/>
        <w:rPr>
          <w:rFonts w:asciiTheme="majorBidi" w:hAnsiTheme="majorBidi" w:cstheme="majorBidi"/>
          <w:b/>
          <w:bCs/>
          <w:sz w:val="36"/>
          <w:szCs w:val="36"/>
        </w:rPr>
      </w:pPr>
    </w:p>
    <w:p w:rsidR="00DB427D" w:rsidRPr="009A1746" w:rsidRDefault="00DB427D" w:rsidP="00DB427D">
      <w:pPr>
        <w:bidi w:val="0"/>
        <w:jc w:val="center"/>
        <w:rPr>
          <w:rFonts w:asciiTheme="majorBidi" w:hAnsiTheme="majorBidi" w:cstheme="majorBidi"/>
          <w:b/>
          <w:bCs/>
          <w:sz w:val="36"/>
          <w:szCs w:val="36"/>
        </w:rPr>
      </w:pPr>
    </w:p>
    <w:p w:rsidR="000A6934" w:rsidRPr="009A1746" w:rsidRDefault="000A6934" w:rsidP="000D2505">
      <w:pPr>
        <w:bidi w:val="0"/>
        <w:jc w:val="center"/>
        <w:rPr>
          <w:rFonts w:asciiTheme="majorBidi" w:hAnsiTheme="majorBidi" w:cstheme="majorBidi"/>
          <w:b/>
          <w:bCs/>
          <w:sz w:val="36"/>
          <w:szCs w:val="36"/>
        </w:rPr>
      </w:pPr>
      <w:bookmarkStart w:id="7" w:name="_Toc263093667"/>
    </w:p>
    <w:p w:rsidR="000A6934" w:rsidRPr="009A1746" w:rsidRDefault="000A6934" w:rsidP="000A6934">
      <w:pPr>
        <w:bidi w:val="0"/>
        <w:jc w:val="center"/>
        <w:rPr>
          <w:rFonts w:asciiTheme="majorBidi" w:hAnsiTheme="majorBidi" w:cstheme="majorBidi"/>
          <w:b/>
          <w:bCs/>
          <w:sz w:val="36"/>
          <w:szCs w:val="36"/>
        </w:rPr>
      </w:pPr>
    </w:p>
    <w:p w:rsidR="000A6934" w:rsidRPr="009A1746" w:rsidRDefault="000A6934" w:rsidP="000A6934">
      <w:pPr>
        <w:bidi w:val="0"/>
        <w:jc w:val="center"/>
        <w:rPr>
          <w:rFonts w:asciiTheme="majorBidi" w:hAnsiTheme="majorBidi" w:cstheme="majorBidi"/>
          <w:b/>
          <w:bCs/>
          <w:sz w:val="36"/>
          <w:szCs w:val="36"/>
        </w:rPr>
      </w:pPr>
    </w:p>
    <w:p w:rsidR="0054528D" w:rsidRPr="009A1746" w:rsidRDefault="0054528D">
      <w:pPr>
        <w:bidi w:val="0"/>
        <w:rPr>
          <w:rFonts w:asciiTheme="majorBidi" w:hAnsiTheme="majorBidi" w:cstheme="majorBidi"/>
          <w:b/>
          <w:bCs/>
          <w:sz w:val="36"/>
          <w:szCs w:val="36"/>
          <w:highlight w:val="red"/>
        </w:rPr>
      </w:pPr>
      <w:r w:rsidRPr="009A1746">
        <w:rPr>
          <w:rFonts w:asciiTheme="majorBidi" w:hAnsiTheme="majorBidi" w:cstheme="majorBidi"/>
          <w:b/>
          <w:bCs/>
          <w:sz w:val="36"/>
          <w:szCs w:val="36"/>
          <w:highlight w:val="red"/>
        </w:rPr>
        <w:br w:type="page"/>
      </w:r>
    </w:p>
    <w:p w:rsidR="000A6934" w:rsidRPr="009A1746" w:rsidRDefault="000A6934" w:rsidP="000A6934">
      <w:pPr>
        <w:bidi w:val="0"/>
        <w:jc w:val="center"/>
        <w:rPr>
          <w:rFonts w:asciiTheme="majorBidi" w:hAnsiTheme="majorBidi" w:cstheme="majorBidi"/>
          <w:b/>
          <w:bCs/>
          <w:sz w:val="36"/>
          <w:szCs w:val="36"/>
        </w:rPr>
      </w:pPr>
      <w:r w:rsidRPr="00847EA4">
        <w:rPr>
          <w:rFonts w:asciiTheme="majorBidi" w:hAnsiTheme="majorBidi" w:cstheme="majorBidi"/>
          <w:b/>
          <w:bCs/>
          <w:sz w:val="36"/>
          <w:szCs w:val="36"/>
        </w:rPr>
        <w:lastRenderedPageBreak/>
        <w:t>TABLE OF CONTENTS</w:t>
      </w:r>
    </w:p>
    <w:p w:rsidR="000A6934" w:rsidRPr="009A1746" w:rsidRDefault="000A6934" w:rsidP="000A6934">
      <w:pPr>
        <w:bidi w:val="0"/>
        <w:jc w:val="center"/>
        <w:rPr>
          <w:rFonts w:asciiTheme="majorBidi" w:hAnsiTheme="majorBidi" w:cstheme="majorBidi"/>
          <w:b/>
          <w:bCs/>
          <w:sz w:val="36"/>
          <w:szCs w:val="3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18"/>
        <w:gridCol w:w="836"/>
      </w:tblGrid>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r w:rsidRPr="009A1746">
              <w:rPr>
                <w:rFonts w:asciiTheme="majorBidi" w:hAnsiTheme="majorBidi" w:cstheme="majorBidi"/>
                <w:b/>
                <w:bCs/>
                <w:sz w:val="22"/>
                <w:szCs w:val="22"/>
              </w:rPr>
              <w:t>Content</w:t>
            </w:r>
          </w:p>
        </w:tc>
        <w:tc>
          <w:tcPr>
            <w:tcW w:w="836" w:type="dxa"/>
            <w:shd w:val="clear" w:color="auto" w:fill="auto"/>
          </w:tcPr>
          <w:p w:rsidR="001D464D" w:rsidRPr="009A1746" w:rsidRDefault="001D464D" w:rsidP="001D464D">
            <w:pPr>
              <w:bidi w:val="0"/>
              <w:jc w:val="right"/>
              <w:rPr>
                <w:rFonts w:asciiTheme="majorBidi" w:hAnsiTheme="majorBidi" w:cstheme="majorBidi"/>
                <w:b/>
                <w:bCs/>
                <w:sz w:val="22"/>
                <w:szCs w:val="22"/>
              </w:rPr>
            </w:pPr>
            <w:r w:rsidRPr="009A1746">
              <w:rPr>
                <w:rFonts w:asciiTheme="majorBidi" w:hAnsiTheme="majorBidi" w:cstheme="majorBidi"/>
                <w:b/>
                <w:bCs/>
                <w:sz w:val="22"/>
                <w:szCs w:val="22"/>
              </w:rPr>
              <w:t>Page</w:t>
            </w:r>
          </w:p>
        </w:tc>
      </w:tr>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p>
        </w:tc>
        <w:tc>
          <w:tcPr>
            <w:tcW w:w="836" w:type="dxa"/>
            <w:shd w:val="clear" w:color="auto" w:fill="auto"/>
          </w:tcPr>
          <w:p w:rsidR="001D464D" w:rsidRPr="009A1746" w:rsidRDefault="001D464D" w:rsidP="001D464D">
            <w:pPr>
              <w:bidi w:val="0"/>
              <w:jc w:val="right"/>
              <w:rPr>
                <w:rFonts w:asciiTheme="majorBidi" w:hAnsiTheme="majorBidi" w:cstheme="majorBidi"/>
                <w:b/>
                <w:bCs/>
                <w:sz w:val="22"/>
                <w:szCs w:val="22"/>
              </w:rPr>
            </w:pP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Lebanon and the figures</w:t>
            </w:r>
          </w:p>
        </w:tc>
        <w:tc>
          <w:tcPr>
            <w:tcW w:w="836" w:type="dxa"/>
            <w:shd w:val="clear" w:color="auto" w:fill="auto"/>
          </w:tcPr>
          <w:p w:rsidR="001D464D" w:rsidRPr="009A1746" w:rsidRDefault="00B27380" w:rsidP="001D464D">
            <w:pPr>
              <w:bidi w:val="0"/>
              <w:jc w:val="right"/>
              <w:rPr>
                <w:rFonts w:asciiTheme="majorBidi" w:hAnsiTheme="majorBidi" w:cstheme="majorBidi"/>
                <w:b/>
                <w:bCs/>
                <w:sz w:val="22"/>
                <w:szCs w:val="22"/>
              </w:rPr>
            </w:pPr>
            <w:r w:rsidRPr="009A1746">
              <w:rPr>
                <w:rFonts w:asciiTheme="majorBidi" w:hAnsiTheme="majorBidi" w:cstheme="majorBidi"/>
                <w:b/>
                <w:bCs/>
                <w:sz w:val="22"/>
                <w:szCs w:val="22"/>
              </w:rPr>
              <w:t>11</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The Republic of Lebanon</w:t>
            </w:r>
          </w:p>
        </w:tc>
        <w:tc>
          <w:tcPr>
            <w:tcW w:w="836" w:type="dxa"/>
            <w:shd w:val="clear" w:color="auto" w:fill="auto"/>
          </w:tcPr>
          <w:p w:rsidR="001D464D" w:rsidRPr="009A1746" w:rsidRDefault="00B27380" w:rsidP="001D464D">
            <w:pPr>
              <w:bidi w:val="0"/>
              <w:jc w:val="right"/>
              <w:rPr>
                <w:rFonts w:asciiTheme="majorBidi" w:hAnsiTheme="majorBidi" w:cstheme="majorBidi"/>
                <w:b/>
                <w:bCs/>
                <w:sz w:val="22"/>
                <w:szCs w:val="22"/>
              </w:rPr>
            </w:pPr>
            <w:r w:rsidRPr="009A1746">
              <w:rPr>
                <w:rFonts w:asciiTheme="majorBidi" w:hAnsiTheme="majorBidi" w:cstheme="majorBidi"/>
                <w:b/>
                <w:bCs/>
                <w:sz w:val="22"/>
                <w:szCs w:val="22"/>
              </w:rPr>
              <w:t>15</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Administrative division of Lebanon</w:t>
            </w:r>
          </w:p>
        </w:tc>
        <w:tc>
          <w:tcPr>
            <w:tcW w:w="836" w:type="dxa"/>
            <w:shd w:val="clear" w:color="auto" w:fill="auto"/>
          </w:tcPr>
          <w:p w:rsidR="001D464D" w:rsidRPr="009A1746" w:rsidRDefault="00B27380" w:rsidP="00847EA4">
            <w:pPr>
              <w:bidi w:val="0"/>
              <w:jc w:val="right"/>
              <w:rPr>
                <w:rFonts w:asciiTheme="majorBidi" w:hAnsiTheme="majorBidi" w:cstheme="majorBidi"/>
                <w:b/>
                <w:bCs/>
                <w:sz w:val="22"/>
                <w:szCs w:val="22"/>
              </w:rPr>
            </w:pPr>
            <w:r w:rsidRPr="009A1746">
              <w:rPr>
                <w:rFonts w:asciiTheme="majorBidi" w:hAnsiTheme="majorBidi" w:cstheme="majorBidi"/>
                <w:b/>
                <w:bCs/>
                <w:sz w:val="22"/>
                <w:szCs w:val="22"/>
              </w:rPr>
              <w:t>1</w:t>
            </w:r>
            <w:r w:rsidR="00847EA4">
              <w:rPr>
                <w:rFonts w:asciiTheme="majorBidi" w:hAnsiTheme="majorBidi" w:cstheme="majorBidi"/>
                <w:b/>
                <w:bCs/>
                <w:sz w:val="22"/>
                <w:szCs w:val="22"/>
              </w:rPr>
              <w:t>6</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About CAS</w:t>
            </w:r>
          </w:p>
        </w:tc>
        <w:tc>
          <w:tcPr>
            <w:tcW w:w="836" w:type="dxa"/>
            <w:shd w:val="clear" w:color="auto" w:fill="auto"/>
          </w:tcPr>
          <w:p w:rsidR="001D464D" w:rsidRPr="009A1746" w:rsidRDefault="00B27380" w:rsidP="00847EA4">
            <w:pPr>
              <w:bidi w:val="0"/>
              <w:jc w:val="right"/>
              <w:rPr>
                <w:rFonts w:asciiTheme="majorBidi" w:hAnsiTheme="majorBidi" w:cstheme="majorBidi"/>
                <w:b/>
                <w:bCs/>
                <w:sz w:val="22"/>
                <w:szCs w:val="22"/>
              </w:rPr>
            </w:pPr>
            <w:r w:rsidRPr="009A1746">
              <w:rPr>
                <w:rFonts w:asciiTheme="majorBidi" w:hAnsiTheme="majorBidi" w:cstheme="majorBidi"/>
                <w:b/>
                <w:bCs/>
                <w:sz w:val="22"/>
                <w:szCs w:val="22"/>
              </w:rPr>
              <w:t>1</w:t>
            </w:r>
            <w:r w:rsidR="00847EA4">
              <w:rPr>
                <w:rFonts w:asciiTheme="majorBidi" w:hAnsiTheme="majorBidi" w:cstheme="majorBidi"/>
                <w:b/>
                <w:bCs/>
                <w:sz w:val="22"/>
                <w:szCs w:val="22"/>
              </w:rPr>
              <w:t>7</w:t>
            </w:r>
          </w:p>
        </w:tc>
      </w:tr>
      <w:tr w:rsidR="001D464D" w:rsidRPr="009A1746" w:rsidTr="00267103">
        <w:trPr>
          <w:jc w:val="center"/>
        </w:trPr>
        <w:tc>
          <w:tcPr>
            <w:tcW w:w="9018" w:type="dxa"/>
            <w:shd w:val="clear" w:color="auto" w:fill="auto"/>
          </w:tcPr>
          <w:p w:rsidR="001D464D" w:rsidRPr="009A1746" w:rsidRDefault="001D464D" w:rsidP="00847EA4">
            <w:pPr>
              <w:bidi w:val="0"/>
              <w:jc w:val="both"/>
              <w:rPr>
                <w:rFonts w:asciiTheme="majorBidi" w:hAnsiTheme="majorBidi" w:cstheme="majorBidi"/>
                <w:b/>
                <w:bCs/>
                <w:sz w:val="22"/>
                <w:szCs w:val="22"/>
              </w:rPr>
            </w:pPr>
            <w:r w:rsidRPr="009A1746">
              <w:rPr>
                <w:rFonts w:asciiTheme="majorBidi" w:hAnsiTheme="majorBidi" w:cstheme="majorBidi"/>
                <w:b/>
                <w:bCs/>
                <w:sz w:val="22"/>
                <w:szCs w:val="22"/>
              </w:rPr>
              <w:t xml:space="preserve">The statistical yearbook </w:t>
            </w:r>
            <w:r w:rsidR="00847EA4">
              <w:rPr>
                <w:rFonts w:asciiTheme="majorBidi" w:hAnsiTheme="majorBidi" w:cstheme="majorBidi"/>
                <w:b/>
                <w:bCs/>
                <w:sz w:val="22"/>
                <w:szCs w:val="22"/>
              </w:rPr>
              <w:t>2010</w:t>
            </w:r>
            <w:r w:rsidRPr="009A1746">
              <w:rPr>
                <w:rFonts w:asciiTheme="majorBidi" w:hAnsiTheme="majorBidi" w:cstheme="majorBidi"/>
                <w:b/>
                <w:bCs/>
                <w:sz w:val="22"/>
                <w:szCs w:val="22"/>
              </w:rPr>
              <w:t xml:space="preserve"> team</w:t>
            </w:r>
          </w:p>
        </w:tc>
        <w:tc>
          <w:tcPr>
            <w:tcW w:w="836" w:type="dxa"/>
            <w:shd w:val="clear" w:color="auto" w:fill="auto"/>
          </w:tcPr>
          <w:p w:rsidR="001D464D" w:rsidRPr="009A1746" w:rsidRDefault="00847EA4" w:rsidP="001D464D">
            <w:pPr>
              <w:bidi w:val="0"/>
              <w:jc w:val="right"/>
              <w:rPr>
                <w:rFonts w:asciiTheme="majorBidi" w:hAnsiTheme="majorBidi" w:cstheme="majorBidi"/>
                <w:b/>
                <w:bCs/>
                <w:sz w:val="22"/>
                <w:szCs w:val="22"/>
              </w:rPr>
            </w:pPr>
            <w:r>
              <w:rPr>
                <w:rFonts w:asciiTheme="majorBidi" w:hAnsiTheme="majorBidi" w:cstheme="majorBidi"/>
                <w:b/>
                <w:bCs/>
                <w:sz w:val="22"/>
                <w:szCs w:val="22"/>
              </w:rPr>
              <w:t>19</w:t>
            </w:r>
          </w:p>
        </w:tc>
      </w:tr>
      <w:tr w:rsidR="001D464D" w:rsidRPr="009A1746" w:rsidTr="00267103">
        <w:trPr>
          <w:jc w:val="center"/>
        </w:trPr>
        <w:tc>
          <w:tcPr>
            <w:tcW w:w="9018" w:type="dxa"/>
            <w:shd w:val="clear" w:color="auto" w:fill="auto"/>
          </w:tcPr>
          <w:p w:rsidR="001D464D" w:rsidRPr="009A1746" w:rsidRDefault="001D464D" w:rsidP="00847EA4">
            <w:pPr>
              <w:bidi w:val="0"/>
              <w:jc w:val="both"/>
              <w:rPr>
                <w:rFonts w:asciiTheme="majorBidi" w:hAnsiTheme="majorBidi" w:cstheme="majorBidi"/>
                <w:b/>
                <w:bCs/>
                <w:sz w:val="22"/>
                <w:szCs w:val="22"/>
              </w:rPr>
            </w:pPr>
            <w:r w:rsidRPr="009A1746">
              <w:rPr>
                <w:rFonts w:asciiTheme="majorBidi" w:hAnsiTheme="majorBidi" w:cstheme="majorBidi"/>
                <w:b/>
                <w:bCs/>
                <w:sz w:val="22"/>
                <w:szCs w:val="22"/>
              </w:rPr>
              <w:t xml:space="preserve">Lebanon in figures </w:t>
            </w:r>
            <w:r w:rsidR="00847EA4">
              <w:rPr>
                <w:rFonts w:asciiTheme="majorBidi" w:hAnsiTheme="majorBidi" w:cstheme="majorBidi"/>
                <w:b/>
                <w:bCs/>
                <w:sz w:val="22"/>
                <w:szCs w:val="22"/>
              </w:rPr>
              <w:t>2010</w:t>
            </w:r>
          </w:p>
        </w:tc>
        <w:tc>
          <w:tcPr>
            <w:tcW w:w="836" w:type="dxa"/>
            <w:shd w:val="clear" w:color="auto" w:fill="auto"/>
          </w:tcPr>
          <w:p w:rsidR="001D464D" w:rsidRPr="009A1746" w:rsidRDefault="00B27380" w:rsidP="00847EA4">
            <w:pPr>
              <w:bidi w:val="0"/>
              <w:jc w:val="right"/>
              <w:rPr>
                <w:rFonts w:asciiTheme="majorBidi" w:hAnsiTheme="majorBidi" w:cstheme="majorBidi"/>
                <w:b/>
                <w:bCs/>
                <w:sz w:val="22"/>
                <w:szCs w:val="22"/>
              </w:rPr>
            </w:pPr>
            <w:r w:rsidRPr="009A1746">
              <w:rPr>
                <w:rFonts w:asciiTheme="majorBidi" w:hAnsiTheme="majorBidi" w:cstheme="majorBidi"/>
                <w:b/>
                <w:bCs/>
                <w:sz w:val="22"/>
                <w:szCs w:val="22"/>
              </w:rPr>
              <w:t>2</w:t>
            </w:r>
            <w:r w:rsidR="00847EA4">
              <w:rPr>
                <w:rFonts w:asciiTheme="majorBidi" w:hAnsiTheme="majorBidi" w:cstheme="majorBidi"/>
                <w:b/>
                <w:bCs/>
                <w:sz w:val="22"/>
                <w:szCs w:val="22"/>
              </w:rPr>
              <w:t>1</w:t>
            </w:r>
          </w:p>
        </w:tc>
      </w:tr>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p>
        </w:tc>
        <w:tc>
          <w:tcPr>
            <w:tcW w:w="836" w:type="dxa"/>
            <w:shd w:val="clear" w:color="auto" w:fill="auto"/>
          </w:tcPr>
          <w:p w:rsidR="001D464D" w:rsidRPr="009A1746" w:rsidRDefault="001D464D" w:rsidP="001D464D">
            <w:pPr>
              <w:bidi w:val="0"/>
              <w:jc w:val="right"/>
              <w:rPr>
                <w:rFonts w:asciiTheme="majorBidi" w:hAnsiTheme="majorBidi" w:cstheme="majorBidi"/>
                <w:b/>
                <w:bCs/>
                <w:sz w:val="22"/>
                <w:szCs w:val="22"/>
              </w:rPr>
            </w:pP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Part I – Residents</w:t>
            </w:r>
          </w:p>
        </w:tc>
        <w:tc>
          <w:tcPr>
            <w:tcW w:w="836" w:type="dxa"/>
            <w:shd w:val="clear" w:color="auto" w:fill="auto"/>
          </w:tcPr>
          <w:p w:rsidR="001D464D" w:rsidRPr="009A1746" w:rsidRDefault="00847EA4" w:rsidP="001D464D">
            <w:pPr>
              <w:bidi w:val="0"/>
              <w:jc w:val="right"/>
              <w:rPr>
                <w:rFonts w:asciiTheme="majorBidi" w:hAnsiTheme="majorBidi" w:cstheme="majorBidi"/>
                <w:b/>
                <w:bCs/>
                <w:sz w:val="22"/>
                <w:szCs w:val="22"/>
              </w:rPr>
            </w:pPr>
            <w:r>
              <w:rPr>
                <w:rFonts w:asciiTheme="majorBidi" w:hAnsiTheme="majorBidi" w:cstheme="majorBidi"/>
                <w:b/>
                <w:bCs/>
                <w:sz w:val="22"/>
                <w:szCs w:val="22"/>
              </w:rPr>
              <w:t>79</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1. Residents</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81</w:t>
            </w:r>
          </w:p>
        </w:tc>
      </w:tr>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p>
        </w:tc>
        <w:tc>
          <w:tcPr>
            <w:tcW w:w="836" w:type="dxa"/>
            <w:shd w:val="clear" w:color="auto" w:fill="auto"/>
          </w:tcPr>
          <w:p w:rsidR="001D464D" w:rsidRPr="009A1746" w:rsidRDefault="001D464D" w:rsidP="001D464D">
            <w:pPr>
              <w:bidi w:val="0"/>
              <w:jc w:val="right"/>
              <w:rPr>
                <w:rFonts w:asciiTheme="majorBidi" w:hAnsiTheme="majorBidi" w:cstheme="majorBidi"/>
                <w:sz w:val="22"/>
                <w:szCs w:val="22"/>
              </w:rPr>
            </w:pP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Part II – Environment and Agriculture</w:t>
            </w:r>
          </w:p>
        </w:tc>
        <w:tc>
          <w:tcPr>
            <w:tcW w:w="836" w:type="dxa"/>
            <w:shd w:val="clear" w:color="auto" w:fill="auto"/>
          </w:tcPr>
          <w:p w:rsidR="001D464D" w:rsidRPr="009A1746" w:rsidRDefault="00847EA4" w:rsidP="001D464D">
            <w:pPr>
              <w:bidi w:val="0"/>
              <w:jc w:val="right"/>
              <w:rPr>
                <w:rFonts w:asciiTheme="majorBidi" w:hAnsiTheme="majorBidi" w:cstheme="majorBidi"/>
                <w:b/>
                <w:bCs/>
                <w:sz w:val="22"/>
                <w:szCs w:val="22"/>
              </w:rPr>
            </w:pPr>
            <w:r>
              <w:rPr>
                <w:rFonts w:asciiTheme="majorBidi" w:hAnsiTheme="majorBidi" w:cstheme="majorBidi"/>
                <w:b/>
                <w:bCs/>
                <w:sz w:val="22"/>
                <w:szCs w:val="22"/>
              </w:rPr>
              <w:t>91</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2. Morphology, weather, hydrology, vegetation, and environment</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93</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3. Green Project and Agriculture</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107</w:t>
            </w:r>
          </w:p>
        </w:tc>
      </w:tr>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p>
        </w:tc>
        <w:tc>
          <w:tcPr>
            <w:tcW w:w="836" w:type="dxa"/>
            <w:shd w:val="clear" w:color="auto" w:fill="auto"/>
          </w:tcPr>
          <w:p w:rsidR="001D464D" w:rsidRPr="009A1746" w:rsidRDefault="001D464D" w:rsidP="001D464D">
            <w:pPr>
              <w:bidi w:val="0"/>
              <w:jc w:val="right"/>
              <w:rPr>
                <w:rFonts w:asciiTheme="majorBidi" w:hAnsiTheme="majorBidi" w:cstheme="majorBidi"/>
                <w:sz w:val="22"/>
                <w:szCs w:val="22"/>
              </w:rPr>
            </w:pP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Part III – Industry and Energy</w:t>
            </w:r>
          </w:p>
        </w:tc>
        <w:tc>
          <w:tcPr>
            <w:tcW w:w="836" w:type="dxa"/>
            <w:shd w:val="clear" w:color="auto" w:fill="auto"/>
          </w:tcPr>
          <w:p w:rsidR="001D464D" w:rsidRPr="009A1746" w:rsidRDefault="00B27380" w:rsidP="00847EA4">
            <w:pPr>
              <w:bidi w:val="0"/>
              <w:jc w:val="right"/>
              <w:rPr>
                <w:rFonts w:asciiTheme="majorBidi" w:hAnsiTheme="majorBidi" w:cstheme="majorBidi"/>
                <w:b/>
                <w:bCs/>
                <w:sz w:val="22"/>
                <w:szCs w:val="22"/>
              </w:rPr>
            </w:pPr>
            <w:r w:rsidRPr="009A1746">
              <w:rPr>
                <w:rFonts w:asciiTheme="majorBidi" w:hAnsiTheme="majorBidi" w:cstheme="majorBidi"/>
                <w:b/>
                <w:bCs/>
                <w:sz w:val="22"/>
                <w:szCs w:val="22"/>
              </w:rPr>
              <w:t>1</w:t>
            </w:r>
            <w:r w:rsidR="00847EA4">
              <w:rPr>
                <w:rFonts w:asciiTheme="majorBidi" w:hAnsiTheme="majorBidi" w:cstheme="majorBidi"/>
                <w:b/>
                <w:bCs/>
                <w:sz w:val="22"/>
                <w:szCs w:val="22"/>
              </w:rPr>
              <w:t>1</w:t>
            </w:r>
            <w:r w:rsidRPr="009A1746">
              <w:rPr>
                <w:rFonts w:asciiTheme="majorBidi" w:hAnsiTheme="majorBidi" w:cstheme="majorBidi"/>
                <w:b/>
                <w:bCs/>
                <w:sz w:val="22"/>
                <w:szCs w:val="22"/>
              </w:rPr>
              <w:t>3</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4. Industry</w:t>
            </w:r>
          </w:p>
        </w:tc>
        <w:tc>
          <w:tcPr>
            <w:tcW w:w="836" w:type="dxa"/>
            <w:shd w:val="clear" w:color="auto" w:fill="auto"/>
          </w:tcPr>
          <w:p w:rsidR="001D464D" w:rsidRPr="009A1746" w:rsidRDefault="00B27380" w:rsidP="00847EA4">
            <w:pPr>
              <w:bidi w:val="0"/>
              <w:jc w:val="right"/>
              <w:rPr>
                <w:rFonts w:asciiTheme="majorBidi" w:hAnsiTheme="majorBidi" w:cstheme="majorBidi"/>
                <w:sz w:val="22"/>
                <w:szCs w:val="22"/>
              </w:rPr>
            </w:pPr>
            <w:r w:rsidRPr="009A1746">
              <w:rPr>
                <w:rFonts w:asciiTheme="majorBidi" w:hAnsiTheme="majorBidi" w:cstheme="majorBidi"/>
                <w:sz w:val="22"/>
                <w:szCs w:val="22"/>
              </w:rPr>
              <w:t>1</w:t>
            </w:r>
            <w:r w:rsidR="00847EA4">
              <w:rPr>
                <w:rFonts w:asciiTheme="majorBidi" w:hAnsiTheme="majorBidi" w:cstheme="majorBidi"/>
                <w:sz w:val="22"/>
                <w:szCs w:val="22"/>
              </w:rPr>
              <w:t>1</w:t>
            </w:r>
            <w:r w:rsidRPr="009A1746">
              <w:rPr>
                <w:rFonts w:asciiTheme="majorBidi" w:hAnsiTheme="majorBidi" w:cstheme="majorBidi"/>
                <w:sz w:val="22"/>
                <w:szCs w:val="22"/>
              </w:rPr>
              <w:t>5</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5. Energy</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119</w:t>
            </w:r>
          </w:p>
        </w:tc>
      </w:tr>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p>
        </w:tc>
        <w:tc>
          <w:tcPr>
            <w:tcW w:w="836" w:type="dxa"/>
            <w:shd w:val="clear" w:color="auto" w:fill="auto"/>
          </w:tcPr>
          <w:p w:rsidR="001D464D" w:rsidRPr="009A1746" w:rsidRDefault="001D464D" w:rsidP="001D464D">
            <w:pPr>
              <w:bidi w:val="0"/>
              <w:jc w:val="right"/>
              <w:rPr>
                <w:rFonts w:asciiTheme="majorBidi" w:hAnsiTheme="majorBidi" w:cstheme="majorBidi"/>
                <w:sz w:val="22"/>
                <w:szCs w:val="22"/>
              </w:rPr>
            </w:pP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Part IV – Entrepreneurship, real estate, and trade</w:t>
            </w:r>
          </w:p>
        </w:tc>
        <w:tc>
          <w:tcPr>
            <w:tcW w:w="836" w:type="dxa"/>
            <w:shd w:val="clear" w:color="auto" w:fill="auto"/>
          </w:tcPr>
          <w:p w:rsidR="001D464D" w:rsidRPr="009A1746" w:rsidRDefault="00847EA4" w:rsidP="001D464D">
            <w:pPr>
              <w:bidi w:val="0"/>
              <w:jc w:val="right"/>
              <w:rPr>
                <w:rFonts w:asciiTheme="majorBidi" w:hAnsiTheme="majorBidi" w:cstheme="majorBidi"/>
                <w:b/>
                <w:bCs/>
                <w:sz w:val="22"/>
                <w:szCs w:val="22"/>
              </w:rPr>
            </w:pPr>
            <w:r>
              <w:rPr>
                <w:rFonts w:asciiTheme="majorBidi" w:hAnsiTheme="majorBidi" w:cstheme="majorBidi"/>
                <w:b/>
                <w:bCs/>
                <w:sz w:val="22"/>
                <w:szCs w:val="22"/>
              </w:rPr>
              <w:t>123</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sz w:val="22"/>
                <w:szCs w:val="22"/>
              </w:rPr>
            </w:pPr>
            <w:r w:rsidRPr="009A1746">
              <w:rPr>
                <w:rFonts w:asciiTheme="majorBidi" w:hAnsiTheme="majorBidi" w:cstheme="majorBidi"/>
                <w:sz w:val="22"/>
                <w:szCs w:val="22"/>
              </w:rPr>
              <w:t>6. Entrepreneurship</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125</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7. Real estate</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129</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8. Trade</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133</w:t>
            </w:r>
          </w:p>
        </w:tc>
      </w:tr>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p>
        </w:tc>
        <w:tc>
          <w:tcPr>
            <w:tcW w:w="836" w:type="dxa"/>
            <w:shd w:val="clear" w:color="auto" w:fill="auto"/>
          </w:tcPr>
          <w:p w:rsidR="001D464D" w:rsidRPr="009A1746" w:rsidRDefault="001D464D" w:rsidP="001D464D">
            <w:pPr>
              <w:bidi w:val="0"/>
              <w:jc w:val="right"/>
              <w:rPr>
                <w:rFonts w:asciiTheme="majorBidi" w:hAnsiTheme="majorBidi" w:cstheme="majorBidi"/>
                <w:sz w:val="22"/>
                <w:szCs w:val="22"/>
              </w:rPr>
            </w:pP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Part V – Services</w:t>
            </w:r>
          </w:p>
        </w:tc>
        <w:tc>
          <w:tcPr>
            <w:tcW w:w="836" w:type="dxa"/>
            <w:shd w:val="clear" w:color="auto" w:fill="auto"/>
          </w:tcPr>
          <w:p w:rsidR="001D464D" w:rsidRPr="009A1746" w:rsidRDefault="00847EA4" w:rsidP="001D464D">
            <w:pPr>
              <w:bidi w:val="0"/>
              <w:jc w:val="right"/>
              <w:rPr>
                <w:rFonts w:asciiTheme="majorBidi" w:hAnsiTheme="majorBidi" w:cstheme="majorBidi"/>
                <w:b/>
                <w:bCs/>
                <w:sz w:val="22"/>
                <w:szCs w:val="22"/>
              </w:rPr>
            </w:pPr>
            <w:r>
              <w:rPr>
                <w:rFonts w:asciiTheme="majorBidi" w:hAnsiTheme="majorBidi" w:cstheme="majorBidi"/>
                <w:b/>
                <w:bCs/>
                <w:sz w:val="22"/>
                <w:szCs w:val="22"/>
              </w:rPr>
              <w:t>145</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9. Housing</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147</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10. Tourism</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149</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11. Road transport</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153</w:t>
            </w:r>
          </w:p>
        </w:tc>
      </w:tr>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r w:rsidRPr="009A1746">
              <w:rPr>
                <w:rFonts w:asciiTheme="majorBidi" w:hAnsiTheme="majorBidi" w:cstheme="majorBidi"/>
                <w:sz w:val="22"/>
                <w:szCs w:val="22"/>
              </w:rPr>
              <w:t>12. Sea transport</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157</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13. Air transport</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161</w:t>
            </w:r>
          </w:p>
        </w:tc>
      </w:tr>
      <w:tr w:rsidR="001D464D" w:rsidRPr="009A1746" w:rsidTr="00267103">
        <w:trPr>
          <w:jc w:val="center"/>
        </w:trPr>
        <w:tc>
          <w:tcPr>
            <w:tcW w:w="9018" w:type="dxa"/>
            <w:shd w:val="clear" w:color="auto" w:fill="auto"/>
          </w:tcPr>
          <w:p w:rsidR="001D464D" w:rsidRPr="009A1746" w:rsidRDefault="001D464D" w:rsidP="00F02D66">
            <w:pPr>
              <w:bidi w:val="0"/>
              <w:jc w:val="both"/>
              <w:rPr>
                <w:rFonts w:asciiTheme="majorBidi" w:hAnsiTheme="majorBidi" w:cstheme="majorBidi"/>
                <w:b/>
                <w:bCs/>
                <w:sz w:val="22"/>
                <w:szCs w:val="22"/>
              </w:rPr>
            </w:pPr>
            <w:r w:rsidRPr="009A1746">
              <w:rPr>
                <w:rFonts w:asciiTheme="majorBidi" w:hAnsiTheme="majorBidi" w:cstheme="majorBidi"/>
                <w:sz w:val="22"/>
                <w:szCs w:val="22"/>
              </w:rPr>
              <w:t>14. Liban</w:t>
            </w:r>
            <w:r w:rsidR="00F02D66" w:rsidRPr="009A1746">
              <w:rPr>
                <w:rFonts w:asciiTheme="majorBidi" w:hAnsiTheme="majorBidi" w:cstheme="majorBidi"/>
                <w:sz w:val="22"/>
                <w:szCs w:val="22"/>
              </w:rPr>
              <w:t>p</w:t>
            </w:r>
            <w:r w:rsidRPr="009A1746">
              <w:rPr>
                <w:rFonts w:asciiTheme="majorBidi" w:hAnsiTheme="majorBidi" w:cstheme="majorBidi"/>
                <w:sz w:val="22"/>
                <w:szCs w:val="22"/>
              </w:rPr>
              <w:t>ost</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167</w:t>
            </w:r>
          </w:p>
        </w:tc>
      </w:tr>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p>
        </w:tc>
        <w:tc>
          <w:tcPr>
            <w:tcW w:w="836" w:type="dxa"/>
            <w:shd w:val="clear" w:color="auto" w:fill="auto"/>
          </w:tcPr>
          <w:p w:rsidR="001D464D" w:rsidRPr="009A1746" w:rsidRDefault="001D464D" w:rsidP="001D464D">
            <w:pPr>
              <w:bidi w:val="0"/>
              <w:jc w:val="right"/>
              <w:rPr>
                <w:rFonts w:asciiTheme="majorBidi" w:hAnsiTheme="majorBidi" w:cstheme="majorBidi"/>
                <w:sz w:val="22"/>
                <w:szCs w:val="22"/>
              </w:rPr>
            </w:pP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Part VI – Financial services</w:t>
            </w:r>
          </w:p>
        </w:tc>
        <w:tc>
          <w:tcPr>
            <w:tcW w:w="836" w:type="dxa"/>
            <w:shd w:val="clear" w:color="auto" w:fill="auto"/>
          </w:tcPr>
          <w:p w:rsidR="001D464D" w:rsidRPr="009A1746" w:rsidRDefault="00847EA4" w:rsidP="001D464D">
            <w:pPr>
              <w:bidi w:val="0"/>
              <w:jc w:val="right"/>
              <w:rPr>
                <w:rFonts w:asciiTheme="majorBidi" w:hAnsiTheme="majorBidi" w:cstheme="majorBidi"/>
                <w:b/>
                <w:bCs/>
                <w:sz w:val="22"/>
                <w:szCs w:val="22"/>
              </w:rPr>
            </w:pPr>
            <w:r>
              <w:rPr>
                <w:rFonts w:asciiTheme="majorBidi" w:hAnsiTheme="majorBidi" w:cstheme="majorBidi"/>
                <w:b/>
                <w:bCs/>
                <w:sz w:val="22"/>
                <w:szCs w:val="22"/>
              </w:rPr>
              <w:t>169</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15. Money and banking</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171</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16. Beirut Stock Exchange</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183</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17. MIDCLEAR and money exchange</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185</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18. Public finance</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189</w:t>
            </w:r>
          </w:p>
        </w:tc>
      </w:tr>
      <w:tr w:rsidR="001D464D" w:rsidRPr="009A1746" w:rsidTr="00267103">
        <w:trPr>
          <w:jc w:val="center"/>
        </w:trPr>
        <w:tc>
          <w:tcPr>
            <w:tcW w:w="9018" w:type="dxa"/>
            <w:shd w:val="clear" w:color="auto" w:fill="auto"/>
          </w:tcPr>
          <w:p w:rsidR="001D464D" w:rsidRPr="009A1746" w:rsidRDefault="001D464D" w:rsidP="000A6934">
            <w:pPr>
              <w:bidi w:val="0"/>
              <w:jc w:val="both"/>
              <w:rPr>
                <w:rFonts w:asciiTheme="majorBidi" w:hAnsiTheme="majorBidi" w:cstheme="majorBidi"/>
                <w:b/>
                <w:bCs/>
                <w:sz w:val="22"/>
                <w:szCs w:val="22"/>
              </w:rPr>
            </w:pPr>
          </w:p>
        </w:tc>
        <w:tc>
          <w:tcPr>
            <w:tcW w:w="836" w:type="dxa"/>
            <w:shd w:val="clear" w:color="auto" w:fill="auto"/>
          </w:tcPr>
          <w:p w:rsidR="001D464D" w:rsidRPr="009A1746" w:rsidRDefault="001D464D" w:rsidP="001D464D">
            <w:pPr>
              <w:bidi w:val="0"/>
              <w:jc w:val="right"/>
              <w:rPr>
                <w:rFonts w:asciiTheme="majorBidi" w:hAnsiTheme="majorBidi" w:cstheme="majorBidi"/>
                <w:b/>
                <w:bCs/>
                <w:sz w:val="22"/>
                <w:szCs w:val="22"/>
              </w:rPr>
            </w:pP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b/>
                <w:bCs/>
                <w:sz w:val="22"/>
                <w:szCs w:val="22"/>
              </w:rPr>
              <w:t>Part VII – Social services</w:t>
            </w:r>
            <w:r w:rsidR="00AE3BB5" w:rsidRPr="009A1746">
              <w:rPr>
                <w:rFonts w:asciiTheme="majorBidi" w:hAnsiTheme="majorBidi" w:cstheme="majorBidi"/>
                <w:b/>
                <w:bCs/>
                <w:sz w:val="22"/>
                <w:szCs w:val="22"/>
              </w:rPr>
              <w:t xml:space="preserve"> and insurance</w:t>
            </w:r>
          </w:p>
        </w:tc>
        <w:tc>
          <w:tcPr>
            <w:tcW w:w="836" w:type="dxa"/>
            <w:shd w:val="clear" w:color="auto" w:fill="auto"/>
          </w:tcPr>
          <w:p w:rsidR="001D464D" w:rsidRPr="009A1746" w:rsidRDefault="00847EA4" w:rsidP="001D464D">
            <w:pPr>
              <w:bidi w:val="0"/>
              <w:jc w:val="right"/>
              <w:rPr>
                <w:rFonts w:asciiTheme="majorBidi" w:hAnsiTheme="majorBidi" w:cstheme="majorBidi"/>
                <w:b/>
                <w:bCs/>
                <w:sz w:val="22"/>
                <w:szCs w:val="22"/>
              </w:rPr>
            </w:pPr>
            <w:r>
              <w:rPr>
                <w:rFonts w:asciiTheme="majorBidi" w:hAnsiTheme="majorBidi" w:cstheme="majorBidi"/>
                <w:b/>
                <w:bCs/>
                <w:sz w:val="22"/>
                <w:szCs w:val="22"/>
              </w:rPr>
              <w:t>191</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19. Education</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193</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20. Health</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199</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21. Insurance and reinsurance</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207</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22. Civil Servants’ Fund</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211</w:t>
            </w:r>
          </w:p>
        </w:tc>
      </w:tr>
      <w:tr w:rsidR="001D464D" w:rsidRPr="009A1746" w:rsidTr="00267103">
        <w:trPr>
          <w:jc w:val="center"/>
        </w:trPr>
        <w:tc>
          <w:tcPr>
            <w:tcW w:w="9018" w:type="dxa"/>
            <w:shd w:val="clear" w:color="auto" w:fill="auto"/>
          </w:tcPr>
          <w:p w:rsidR="001D464D" w:rsidRPr="009A1746" w:rsidRDefault="001D464D" w:rsidP="001D464D">
            <w:pPr>
              <w:bidi w:val="0"/>
              <w:jc w:val="both"/>
              <w:rPr>
                <w:rFonts w:asciiTheme="majorBidi" w:hAnsiTheme="majorBidi" w:cstheme="majorBidi"/>
                <w:b/>
                <w:bCs/>
                <w:sz w:val="22"/>
                <w:szCs w:val="22"/>
              </w:rPr>
            </w:pPr>
            <w:r w:rsidRPr="009A1746">
              <w:rPr>
                <w:rFonts w:asciiTheme="majorBidi" w:hAnsiTheme="majorBidi" w:cstheme="majorBidi"/>
                <w:sz w:val="22"/>
                <w:szCs w:val="22"/>
              </w:rPr>
              <w:t>23. Professional activities</w:t>
            </w:r>
          </w:p>
        </w:tc>
        <w:tc>
          <w:tcPr>
            <w:tcW w:w="836" w:type="dxa"/>
            <w:shd w:val="clear" w:color="auto" w:fill="auto"/>
          </w:tcPr>
          <w:p w:rsidR="001D464D" w:rsidRPr="009A1746" w:rsidRDefault="00847EA4" w:rsidP="001D464D">
            <w:pPr>
              <w:bidi w:val="0"/>
              <w:jc w:val="right"/>
              <w:rPr>
                <w:rFonts w:asciiTheme="majorBidi" w:hAnsiTheme="majorBidi" w:cstheme="majorBidi"/>
                <w:sz w:val="22"/>
                <w:szCs w:val="22"/>
              </w:rPr>
            </w:pPr>
            <w:r>
              <w:rPr>
                <w:rFonts w:asciiTheme="majorBidi" w:hAnsiTheme="majorBidi" w:cstheme="majorBidi"/>
                <w:sz w:val="22"/>
                <w:szCs w:val="22"/>
              </w:rPr>
              <w:t>217</w:t>
            </w:r>
          </w:p>
        </w:tc>
      </w:tr>
    </w:tbl>
    <w:p w:rsidR="000A6934" w:rsidRPr="009A1746" w:rsidRDefault="000A6934" w:rsidP="000A6934">
      <w:pPr>
        <w:bidi w:val="0"/>
        <w:jc w:val="both"/>
        <w:rPr>
          <w:rFonts w:asciiTheme="majorBidi" w:hAnsiTheme="majorBidi" w:cstheme="majorBidi"/>
          <w:b/>
          <w:bCs/>
          <w:sz w:val="22"/>
          <w:szCs w:val="22"/>
        </w:rPr>
      </w:pPr>
    </w:p>
    <w:p w:rsidR="00920A58" w:rsidRPr="009A1746" w:rsidRDefault="00920A58" w:rsidP="00BE0E56">
      <w:pPr>
        <w:bidi w:val="0"/>
        <w:jc w:val="both"/>
        <w:rPr>
          <w:rFonts w:asciiTheme="majorBidi" w:hAnsiTheme="majorBidi" w:cstheme="majorBidi"/>
          <w:b/>
          <w:bCs/>
          <w:sz w:val="22"/>
          <w:szCs w:val="22"/>
        </w:rPr>
      </w:pPr>
    </w:p>
    <w:p w:rsidR="00920A58" w:rsidRPr="009A1746" w:rsidRDefault="00920A58" w:rsidP="00BE0E56">
      <w:pPr>
        <w:bidi w:val="0"/>
        <w:jc w:val="both"/>
        <w:rPr>
          <w:rFonts w:asciiTheme="majorBidi" w:hAnsiTheme="majorBidi" w:cstheme="majorBidi"/>
          <w:b/>
          <w:bCs/>
          <w:sz w:val="22"/>
          <w:szCs w:val="22"/>
        </w:rPr>
      </w:pPr>
    </w:p>
    <w:p w:rsidR="00633640" w:rsidRPr="009A1746" w:rsidRDefault="00633640" w:rsidP="00633640">
      <w:pPr>
        <w:bidi w:val="0"/>
        <w:rPr>
          <w:rFonts w:asciiTheme="majorBidi" w:hAnsiTheme="majorBidi" w:cstheme="majorBidi"/>
          <w:noProof/>
        </w:rPr>
      </w:pPr>
      <w:r w:rsidRPr="009A1746">
        <w:rPr>
          <w:rFonts w:asciiTheme="majorBidi" w:hAnsiTheme="majorBidi" w:cstheme="majorBidi"/>
          <w:noProof/>
        </w:rPr>
        <w:t>Exhaustive statistical tables exist in the accomopanying CD-Rom to this yearbook.</w:t>
      </w:r>
    </w:p>
    <w:p w:rsidR="00920A58" w:rsidRPr="009A1746" w:rsidRDefault="00920A58" w:rsidP="0063782A">
      <w:pPr>
        <w:bidi w:val="0"/>
        <w:jc w:val="both"/>
        <w:rPr>
          <w:rFonts w:asciiTheme="majorBidi" w:hAnsiTheme="majorBidi" w:cstheme="majorBidi"/>
          <w:b/>
          <w:bCs/>
          <w:sz w:val="22"/>
          <w:szCs w:val="22"/>
        </w:rPr>
      </w:pPr>
    </w:p>
    <w:p w:rsidR="004E45AC" w:rsidRPr="009A1746" w:rsidRDefault="004E45AC" w:rsidP="00136CD9">
      <w:pPr>
        <w:bidi w:val="0"/>
        <w:jc w:val="both"/>
        <w:rPr>
          <w:rFonts w:asciiTheme="majorBidi" w:hAnsiTheme="majorBidi" w:cstheme="majorBidi"/>
          <w:sz w:val="22"/>
          <w:szCs w:val="22"/>
        </w:rPr>
      </w:pPr>
    </w:p>
    <w:p w:rsidR="00920A58" w:rsidRPr="009A1746" w:rsidRDefault="00920A58" w:rsidP="004E45AC">
      <w:pPr>
        <w:bidi w:val="0"/>
        <w:jc w:val="both"/>
        <w:rPr>
          <w:rFonts w:asciiTheme="majorBidi" w:hAnsiTheme="majorBidi" w:cstheme="majorBidi"/>
          <w:b/>
          <w:bCs/>
          <w:sz w:val="22"/>
          <w:szCs w:val="22"/>
        </w:rPr>
      </w:pPr>
    </w:p>
    <w:p w:rsidR="00920A58" w:rsidRPr="009A1746" w:rsidRDefault="00920A58" w:rsidP="007E0E68">
      <w:pPr>
        <w:bidi w:val="0"/>
        <w:jc w:val="both"/>
        <w:rPr>
          <w:rFonts w:asciiTheme="majorBidi" w:hAnsiTheme="majorBidi" w:cstheme="majorBidi"/>
          <w:b/>
          <w:bCs/>
          <w:sz w:val="22"/>
          <w:szCs w:val="22"/>
        </w:rPr>
      </w:pPr>
    </w:p>
    <w:p w:rsidR="00DB6021" w:rsidRPr="009A1746" w:rsidRDefault="00DB6021" w:rsidP="00DB6021">
      <w:pPr>
        <w:bidi w:val="0"/>
        <w:jc w:val="both"/>
        <w:rPr>
          <w:rFonts w:asciiTheme="majorBidi" w:hAnsiTheme="majorBidi" w:cstheme="majorBidi"/>
          <w:sz w:val="22"/>
          <w:szCs w:val="22"/>
        </w:rPr>
      </w:pPr>
    </w:p>
    <w:p w:rsidR="00136CD9" w:rsidRPr="009A1746" w:rsidRDefault="00136CD9" w:rsidP="00136CD9">
      <w:pPr>
        <w:bidi w:val="0"/>
        <w:jc w:val="both"/>
        <w:rPr>
          <w:rFonts w:asciiTheme="majorBidi" w:hAnsiTheme="majorBidi" w:cstheme="majorBidi"/>
          <w:sz w:val="22"/>
          <w:szCs w:val="22"/>
        </w:rPr>
      </w:pPr>
    </w:p>
    <w:p w:rsidR="004E45AC" w:rsidRPr="009A1746" w:rsidRDefault="004E45AC" w:rsidP="004E45AC">
      <w:pPr>
        <w:bidi w:val="0"/>
        <w:jc w:val="both"/>
        <w:rPr>
          <w:rFonts w:asciiTheme="majorBidi" w:hAnsiTheme="majorBidi" w:cstheme="majorBidi"/>
          <w:sz w:val="22"/>
          <w:szCs w:val="22"/>
        </w:rPr>
      </w:pPr>
    </w:p>
    <w:p w:rsidR="002A0BBA" w:rsidRPr="009A1746" w:rsidRDefault="002A0BBA" w:rsidP="002A0BBA">
      <w:pPr>
        <w:bidi w:val="0"/>
        <w:jc w:val="both"/>
        <w:rPr>
          <w:rFonts w:asciiTheme="majorBidi" w:hAnsiTheme="majorBidi" w:cstheme="majorBidi"/>
          <w:sz w:val="22"/>
          <w:szCs w:val="22"/>
        </w:rPr>
      </w:pPr>
    </w:p>
    <w:p w:rsidR="006511D7" w:rsidRPr="009A1746" w:rsidRDefault="006511D7" w:rsidP="006511D7">
      <w:pPr>
        <w:bidi w:val="0"/>
        <w:jc w:val="both"/>
        <w:rPr>
          <w:rFonts w:asciiTheme="majorBidi" w:hAnsiTheme="majorBidi" w:cstheme="majorBidi"/>
          <w:sz w:val="22"/>
          <w:szCs w:val="22"/>
        </w:rPr>
      </w:pPr>
    </w:p>
    <w:p w:rsidR="00BE0E56" w:rsidRPr="009A1746" w:rsidRDefault="00BE0E56" w:rsidP="00BE0E56">
      <w:pPr>
        <w:bidi w:val="0"/>
        <w:jc w:val="both"/>
        <w:rPr>
          <w:rFonts w:asciiTheme="majorBidi" w:hAnsiTheme="majorBidi" w:cstheme="majorBidi"/>
          <w:sz w:val="22"/>
          <w:szCs w:val="22"/>
        </w:rPr>
      </w:pPr>
    </w:p>
    <w:p w:rsidR="000A6934" w:rsidRPr="009A1746" w:rsidRDefault="000A6934" w:rsidP="000A6934">
      <w:pPr>
        <w:bidi w:val="0"/>
        <w:jc w:val="both"/>
        <w:rPr>
          <w:rFonts w:asciiTheme="majorBidi" w:hAnsiTheme="majorBidi" w:cstheme="majorBidi"/>
          <w:sz w:val="22"/>
          <w:szCs w:val="22"/>
        </w:rPr>
      </w:pPr>
    </w:p>
    <w:p w:rsidR="000A6934" w:rsidRPr="009A1746" w:rsidRDefault="000A6934" w:rsidP="000A6934">
      <w:pPr>
        <w:bidi w:val="0"/>
        <w:jc w:val="both"/>
        <w:rPr>
          <w:rFonts w:asciiTheme="majorBidi" w:hAnsiTheme="majorBidi" w:cstheme="majorBidi"/>
          <w:sz w:val="22"/>
          <w:szCs w:val="22"/>
        </w:rPr>
      </w:pPr>
    </w:p>
    <w:p w:rsidR="000A6934" w:rsidRPr="009A1746" w:rsidRDefault="000A6934" w:rsidP="000A6934">
      <w:pPr>
        <w:bidi w:val="0"/>
        <w:jc w:val="both"/>
        <w:rPr>
          <w:rFonts w:asciiTheme="majorBidi" w:hAnsiTheme="majorBidi" w:cstheme="majorBidi"/>
          <w:sz w:val="22"/>
          <w:szCs w:val="22"/>
        </w:rPr>
      </w:pPr>
    </w:p>
    <w:p w:rsidR="000A6934" w:rsidRPr="009A1746" w:rsidRDefault="000A6934" w:rsidP="000A6934">
      <w:pPr>
        <w:bidi w:val="0"/>
        <w:jc w:val="both"/>
        <w:rPr>
          <w:rFonts w:asciiTheme="majorBidi" w:hAnsiTheme="majorBidi" w:cstheme="majorBidi"/>
          <w:sz w:val="22"/>
          <w:szCs w:val="22"/>
        </w:rPr>
      </w:pPr>
    </w:p>
    <w:p w:rsidR="000A6934" w:rsidRPr="009A1746" w:rsidRDefault="000A6934" w:rsidP="000A6934">
      <w:pPr>
        <w:bidi w:val="0"/>
        <w:jc w:val="center"/>
        <w:rPr>
          <w:rFonts w:asciiTheme="majorBidi" w:hAnsiTheme="majorBidi" w:cstheme="majorBidi"/>
          <w:sz w:val="36"/>
          <w:szCs w:val="36"/>
        </w:rPr>
      </w:pPr>
    </w:p>
    <w:p w:rsidR="00DB427D" w:rsidRPr="009A1746" w:rsidRDefault="000D2505" w:rsidP="000A6934">
      <w:pPr>
        <w:bidi w:val="0"/>
        <w:jc w:val="center"/>
        <w:rPr>
          <w:rFonts w:asciiTheme="majorBidi" w:hAnsiTheme="majorBidi" w:cstheme="majorBidi"/>
          <w:b/>
          <w:bCs/>
          <w:sz w:val="36"/>
          <w:szCs w:val="36"/>
        </w:rPr>
      </w:pPr>
      <w:r w:rsidRPr="009A1746">
        <w:rPr>
          <w:rFonts w:asciiTheme="majorBidi" w:hAnsiTheme="majorBidi" w:cstheme="majorBidi"/>
          <w:b/>
          <w:bCs/>
          <w:sz w:val="36"/>
          <w:szCs w:val="36"/>
        </w:rPr>
        <w:br w:type="page"/>
      </w:r>
      <w:r w:rsidR="00DB427D" w:rsidRPr="00AA6052">
        <w:rPr>
          <w:rFonts w:asciiTheme="majorBidi" w:hAnsiTheme="majorBidi" w:cstheme="majorBidi"/>
          <w:b/>
          <w:bCs/>
          <w:sz w:val="36"/>
          <w:szCs w:val="36"/>
        </w:rPr>
        <w:lastRenderedPageBreak/>
        <w:t>LEBANON AND THE FIGURES</w:t>
      </w:r>
      <w:bookmarkEnd w:id="7"/>
    </w:p>
    <w:p w:rsidR="00DB427D" w:rsidRPr="009A1746" w:rsidRDefault="00DB427D" w:rsidP="00DB427D">
      <w:pPr>
        <w:bidi w:val="0"/>
        <w:jc w:val="center"/>
        <w:rPr>
          <w:rFonts w:asciiTheme="majorBidi" w:hAnsiTheme="majorBidi" w:cstheme="majorBidi"/>
          <w:b/>
          <w:bCs/>
          <w:sz w:val="36"/>
          <w:szCs w:val="36"/>
        </w:rPr>
      </w:pPr>
    </w:p>
    <w:p w:rsidR="00BA4C49" w:rsidRPr="009A1746" w:rsidRDefault="00BA4C49" w:rsidP="00923105">
      <w:pPr>
        <w:bidi w:val="0"/>
        <w:spacing w:line="360" w:lineRule="auto"/>
        <w:jc w:val="both"/>
        <w:rPr>
          <w:rFonts w:asciiTheme="majorBidi" w:hAnsiTheme="majorBidi" w:cstheme="majorBidi"/>
        </w:rPr>
      </w:pPr>
    </w:p>
    <w:p w:rsidR="002C3FE1" w:rsidRPr="009A1746" w:rsidRDefault="002C3FE1" w:rsidP="009E42C9">
      <w:pPr>
        <w:bidi w:val="0"/>
        <w:spacing w:line="360" w:lineRule="auto"/>
        <w:jc w:val="both"/>
        <w:rPr>
          <w:rFonts w:asciiTheme="majorBidi" w:hAnsiTheme="majorBidi" w:cstheme="majorBidi"/>
          <w:sz w:val="22"/>
          <w:szCs w:val="22"/>
        </w:rPr>
      </w:pPr>
      <w:r w:rsidRPr="009A1746">
        <w:rPr>
          <w:rFonts w:asciiTheme="majorBidi" w:hAnsiTheme="majorBidi" w:cstheme="majorBidi"/>
          <w:sz w:val="22"/>
          <w:szCs w:val="22"/>
        </w:rPr>
        <w:t xml:space="preserve">The Statistical Yearbook </w:t>
      </w:r>
      <w:r w:rsidR="009E42C9" w:rsidRPr="009A1746">
        <w:rPr>
          <w:rFonts w:asciiTheme="majorBidi" w:hAnsiTheme="majorBidi" w:cstheme="majorBidi"/>
          <w:sz w:val="22"/>
          <w:szCs w:val="22"/>
        </w:rPr>
        <w:t>2010</w:t>
      </w:r>
      <w:r w:rsidRPr="009A1746">
        <w:rPr>
          <w:rFonts w:asciiTheme="majorBidi" w:hAnsiTheme="majorBidi" w:cstheme="majorBidi"/>
          <w:sz w:val="22"/>
          <w:szCs w:val="22"/>
        </w:rPr>
        <w:t xml:space="preserve"> consists of</w:t>
      </w:r>
      <w:r w:rsidR="009E42C9" w:rsidRPr="009A1746">
        <w:rPr>
          <w:rFonts w:asciiTheme="majorBidi" w:hAnsiTheme="majorBidi" w:cstheme="majorBidi"/>
          <w:sz w:val="22"/>
          <w:szCs w:val="22"/>
        </w:rPr>
        <w:t xml:space="preserve"> 7</w:t>
      </w:r>
      <w:r w:rsidRPr="009A1746">
        <w:rPr>
          <w:rFonts w:asciiTheme="majorBidi" w:hAnsiTheme="majorBidi" w:cstheme="majorBidi"/>
          <w:sz w:val="22"/>
          <w:szCs w:val="22"/>
        </w:rPr>
        <w:t xml:space="preserve"> parts and </w:t>
      </w:r>
      <w:r w:rsidR="00923105" w:rsidRPr="009A1746">
        <w:rPr>
          <w:rFonts w:asciiTheme="majorBidi" w:hAnsiTheme="majorBidi" w:cstheme="majorBidi"/>
          <w:sz w:val="22"/>
          <w:szCs w:val="22"/>
        </w:rPr>
        <w:t>23</w:t>
      </w:r>
      <w:r w:rsidRPr="009A1746">
        <w:rPr>
          <w:rFonts w:asciiTheme="majorBidi" w:hAnsiTheme="majorBidi" w:cstheme="majorBidi"/>
          <w:sz w:val="22"/>
          <w:szCs w:val="22"/>
        </w:rPr>
        <w:t xml:space="preserve"> chapters.</w:t>
      </w:r>
    </w:p>
    <w:p w:rsidR="002C3FE1" w:rsidRPr="009A1746" w:rsidRDefault="002C3FE1" w:rsidP="00A25F2B">
      <w:pPr>
        <w:bidi w:val="0"/>
        <w:spacing w:line="360" w:lineRule="auto"/>
        <w:jc w:val="both"/>
        <w:rPr>
          <w:rFonts w:asciiTheme="majorBidi" w:hAnsiTheme="majorBidi" w:cstheme="majorBidi"/>
          <w:sz w:val="22"/>
          <w:szCs w:val="22"/>
        </w:rPr>
      </w:pPr>
    </w:p>
    <w:p w:rsidR="002C3FE1" w:rsidRPr="009A1746" w:rsidRDefault="002C3FE1" w:rsidP="00A25F2B">
      <w:pPr>
        <w:bidi w:val="0"/>
        <w:spacing w:line="360" w:lineRule="auto"/>
        <w:jc w:val="both"/>
        <w:rPr>
          <w:rFonts w:asciiTheme="majorBidi" w:hAnsiTheme="majorBidi" w:cstheme="majorBidi"/>
          <w:sz w:val="22"/>
          <w:szCs w:val="22"/>
        </w:rPr>
      </w:pPr>
      <w:r w:rsidRPr="009A1746">
        <w:rPr>
          <w:rFonts w:asciiTheme="majorBidi" w:hAnsiTheme="majorBidi" w:cstheme="majorBidi"/>
          <w:b/>
          <w:bCs/>
          <w:sz w:val="22"/>
          <w:szCs w:val="22"/>
        </w:rPr>
        <w:t>Part I – Residents in Lebanon.</w:t>
      </w:r>
      <w:r w:rsidRPr="009A1746">
        <w:rPr>
          <w:rFonts w:asciiTheme="majorBidi" w:hAnsiTheme="majorBidi" w:cstheme="majorBidi"/>
          <w:sz w:val="22"/>
          <w:szCs w:val="22"/>
        </w:rPr>
        <w:t xml:space="preserve"> It consists of one chapter.</w:t>
      </w:r>
    </w:p>
    <w:p w:rsidR="002C3FE1" w:rsidRPr="009A1746" w:rsidRDefault="002C3FE1" w:rsidP="00A25F2B">
      <w:pPr>
        <w:bidi w:val="0"/>
        <w:spacing w:line="360" w:lineRule="auto"/>
        <w:jc w:val="both"/>
        <w:rPr>
          <w:rFonts w:asciiTheme="majorBidi" w:hAnsiTheme="majorBidi" w:cstheme="majorBidi"/>
          <w:sz w:val="22"/>
          <w:szCs w:val="22"/>
        </w:rPr>
      </w:pPr>
    </w:p>
    <w:p w:rsidR="002C3FE1" w:rsidRPr="009A1746" w:rsidRDefault="002C3FE1" w:rsidP="009E42C9">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 xml:space="preserve">Chapter 1 – Residents in Lebanon: </w:t>
      </w:r>
      <w:r w:rsidRPr="009A1746">
        <w:rPr>
          <w:rFonts w:asciiTheme="majorBidi" w:hAnsiTheme="majorBidi" w:cstheme="majorBidi"/>
          <w:sz w:val="22"/>
          <w:szCs w:val="22"/>
        </w:rPr>
        <w:t>Data are related to residents' vital statistics</w:t>
      </w:r>
      <w:r w:rsidR="00B8000B" w:rsidRPr="009A1746">
        <w:rPr>
          <w:rFonts w:asciiTheme="majorBidi" w:hAnsiTheme="majorBidi" w:cstheme="majorBidi"/>
          <w:sz w:val="22"/>
          <w:szCs w:val="22"/>
        </w:rPr>
        <w:t xml:space="preserve">, </w:t>
      </w:r>
      <w:r w:rsidRPr="009A1746">
        <w:rPr>
          <w:rFonts w:asciiTheme="majorBidi" w:hAnsiTheme="majorBidi" w:cstheme="majorBidi"/>
          <w:sz w:val="22"/>
          <w:szCs w:val="22"/>
        </w:rPr>
        <w:t>work permits</w:t>
      </w:r>
      <w:r w:rsidR="00B8000B" w:rsidRPr="009A1746">
        <w:rPr>
          <w:rFonts w:asciiTheme="majorBidi" w:hAnsiTheme="majorBidi" w:cstheme="majorBidi"/>
          <w:sz w:val="22"/>
          <w:szCs w:val="22"/>
        </w:rPr>
        <w:t xml:space="preserve">, and </w:t>
      </w:r>
      <w:r w:rsidR="009E42C9" w:rsidRPr="009A1746">
        <w:rPr>
          <w:rFonts w:asciiTheme="majorBidi" w:hAnsiTheme="majorBidi" w:cstheme="majorBidi"/>
          <w:sz w:val="22"/>
          <w:szCs w:val="22"/>
        </w:rPr>
        <w:t>crimes</w:t>
      </w:r>
      <w:r w:rsidRPr="009A1746">
        <w:rPr>
          <w:rFonts w:asciiTheme="majorBidi" w:hAnsiTheme="majorBidi" w:cstheme="majorBidi"/>
          <w:sz w:val="22"/>
          <w:szCs w:val="22"/>
        </w:rPr>
        <w:t>.</w:t>
      </w:r>
      <w:r w:rsidR="009E42C9" w:rsidRPr="009A1746">
        <w:rPr>
          <w:rFonts w:asciiTheme="majorBidi" w:hAnsiTheme="majorBidi" w:cstheme="majorBidi"/>
          <w:sz w:val="22"/>
          <w:szCs w:val="22"/>
        </w:rPr>
        <w:t xml:space="preserve"> The European Geonomenclature 2010 was used with work permit statistics. It distributed these work permits by geographic regions, economic zones of the EU, energy zones, and Arab zones.</w:t>
      </w:r>
    </w:p>
    <w:p w:rsidR="002C3FE1" w:rsidRPr="009A1746" w:rsidRDefault="002C3FE1" w:rsidP="00A25F2B">
      <w:pPr>
        <w:bidi w:val="0"/>
        <w:spacing w:line="360" w:lineRule="auto"/>
        <w:jc w:val="both"/>
        <w:rPr>
          <w:rFonts w:asciiTheme="majorBidi" w:hAnsiTheme="majorBidi" w:cstheme="majorBidi"/>
          <w:i/>
          <w:iCs/>
          <w:sz w:val="22"/>
          <w:szCs w:val="22"/>
        </w:rPr>
      </w:pPr>
    </w:p>
    <w:p w:rsidR="00542CC7" w:rsidRPr="009A1746" w:rsidRDefault="002C3FE1" w:rsidP="00B3791F">
      <w:pPr>
        <w:bidi w:val="0"/>
        <w:spacing w:line="360" w:lineRule="auto"/>
        <w:jc w:val="both"/>
        <w:rPr>
          <w:rFonts w:asciiTheme="majorBidi" w:hAnsiTheme="majorBidi" w:cstheme="majorBidi"/>
          <w:sz w:val="22"/>
          <w:szCs w:val="22"/>
        </w:rPr>
      </w:pPr>
      <w:r w:rsidRPr="009A1746">
        <w:rPr>
          <w:rFonts w:asciiTheme="majorBidi" w:hAnsiTheme="majorBidi" w:cstheme="majorBidi"/>
          <w:b/>
          <w:bCs/>
          <w:sz w:val="22"/>
          <w:szCs w:val="22"/>
        </w:rPr>
        <w:t>Part II – Environment</w:t>
      </w:r>
      <w:r w:rsidR="00B3791F" w:rsidRPr="009A1746">
        <w:rPr>
          <w:rFonts w:asciiTheme="majorBidi" w:hAnsiTheme="majorBidi" w:cstheme="majorBidi"/>
          <w:b/>
          <w:bCs/>
          <w:sz w:val="22"/>
          <w:szCs w:val="22"/>
        </w:rPr>
        <w:t xml:space="preserve"> and </w:t>
      </w:r>
      <w:r w:rsidRPr="009A1746">
        <w:rPr>
          <w:rFonts w:asciiTheme="majorBidi" w:hAnsiTheme="majorBidi" w:cstheme="majorBidi"/>
          <w:b/>
          <w:bCs/>
          <w:sz w:val="22"/>
          <w:szCs w:val="22"/>
        </w:rPr>
        <w:t>Agriculture.</w:t>
      </w:r>
      <w:r w:rsidRPr="009A1746">
        <w:rPr>
          <w:rFonts w:asciiTheme="majorBidi" w:hAnsiTheme="majorBidi" w:cstheme="majorBidi"/>
          <w:sz w:val="22"/>
          <w:szCs w:val="22"/>
        </w:rPr>
        <w:t xml:space="preserve"> It consists of two chapters.</w:t>
      </w:r>
    </w:p>
    <w:p w:rsidR="002C3FE1" w:rsidRPr="009A1746" w:rsidRDefault="002C3FE1" w:rsidP="00A25F2B">
      <w:pPr>
        <w:bidi w:val="0"/>
        <w:spacing w:line="360" w:lineRule="auto"/>
        <w:jc w:val="both"/>
        <w:rPr>
          <w:rFonts w:asciiTheme="majorBidi" w:hAnsiTheme="majorBidi" w:cstheme="majorBidi"/>
          <w:sz w:val="22"/>
          <w:szCs w:val="22"/>
        </w:rPr>
      </w:pPr>
    </w:p>
    <w:p w:rsidR="002C3FE1" w:rsidRPr="009A1746" w:rsidRDefault="002C3FE1" w:rsidP="009E42C9">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 xml:space="preserve">Chapter 2 – </w:t>
      </w:r>
      <w:r w:rsidR="00B3791F" w:rsidRPr="009A1746">
        <w:rPr>
          <w:rFonts w:asciiTheme="majorBidi" w:hAnsiTheme="majorBidi" w:cstheme="majorBidi"/>
          <w:i/>
          <w:iCs/>
          <w:sz w:val="22"/>
          <w:szCs w:val="22"/>
        </w:rPr>
        <w:t xml:space="preserve">Environment: </w:t>
      </w:r>
      <w:r w:rsidR="00B3791F" w:rsidRPr="009A1746">
        <w:rPr>
          <w:rFonts w:asciiTheme="majorBidi" w:hAnsiTheme="majorBidi" w:cstheme="majorBidi"/>
          <w:sz w:val="22"/>
          <w:szCs w:val="22"/>
        </w:rPr>
        <w:t>Data are related to geomorphology, geology and soil, weather, water resources,</w:t>
      </w:r>
      <w:r w:rsidR="009E42C9" w:rsidRPr="009A1746">
        <w:rPr>
          <w:rFonts w:asciiTheme="majorBidi" w:hAnsiTheme="majorBidi" w:cstheme="majorBidi"/>
          <w:sz w:val="22"/>
          <w:szCs w:val="22"/>
        </w:rPr>
        <w:t xml:space="preserve"> air quality, biodiversity and forests, land resources, haphazard urbanization, and solid waste</w:t>
      </w:r>
      <w:r w:rsidRPr="009A1746">
        <w:rPr>
          <w:rFonts w:asciiTheme="majorBidi" w:hAnsiTheme="majorBidi" w:cstheme="majorBidi"/>
          <w:sz w:val="22"/>
          <w:szCs w:val="22"/>
        </w:rPr>
        <w:t>.</w:t>
      </w:r>
    </w:p>
    <w:p w:rsidR="002C3FE1" w:rsidRPr="009A1746" w:rsidRDefault="002C3FE1" w:rsidP="00A25F2B">
      <w:pPr>
        <w:bidi w:val="0"/>
        <w:spacing w:line="360" w:lineRule="auto"/>
        <w:jc w:val="both"/>
        <w:rPr>
          <w:rFonts w:asciiTheme="majorBidi" w:hAnsiTheme="majorBidi" w:cstheme="majorBidi"/>
          <w:sz w:val="22"/>
          <w:szCs w:val="22"/>
        </w:rPr>
      </w:pPr>
    </w:p>
    <w:p w:rsidR="002C3FE1" w:rsidRPr="009A1746" w:rsidRDefault="002C3FE1" w:rsidP="009E42C9">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 xml:space="preserve">Chapter 3 – Green Project and </w:t>
      </w:r>
      <w:r w:rsidR="00B3791F" w:rsidRPr="009A1746">
        <w:rPr>
          <w:rFonts w:asciiTheme="majorBidi" w:hAnsiTheme="majorBidi" w:cstheme="majorBidi"/>
          <w:i/>
          <w:iCs/>
          <w:sz w:val="22"/>
          <w:szCs w:val="22"/>
        </w:rPr>
        <w:t>A</w:t>
      </w:r>
      <w:r w:rsidRPr="009A1746">
        <w:rPr>
          <w:rFonts w:asciiTheme="majorBidi" w:hAnsiTheme="majorBidi" w:cstheme="majorBidi"/>
          <w:i/>
          <w:iCs/>
          <w:sz w:val="22"/>
          <w:szCs w:val="22"/>
        </w:rPr>
        <w:t>griculture:</w:t>
      </w:r>
      <w:r w:rsidRPr="009A1746">
        <w:rPr>
          <w:rFonts w:asciiTheme="majorBidi" w:hAnsiTheme="majorBidi" w:cstheme="majorBidi"/>
          <w:sz w:val="22"/>
          <w:szCs w:val="22"/>
        </w:rPr>
        <w:t xml:space="preserve"> Data are related to the Green Project Activities, the foreign trade of agricultural products and the </w:t>
      </w:r>
      <w:r w:rsidR="0034446B" w:rsidRPr="009A1746">
        <w:rPr>
          <w:rFonts w:asciiTheme="majorBidi" w:hAnsiTheme="majorBidi" w:cstheme="majorBidi"/>
          <w:sz w:val="22"/>
          <w:szCs w:val="22"/>
        </w:rPr>
        <w:t>agricultural census</w:t>
      </w:r>
      <w:r w:rsidR="009E42C9" w:rsidRPr="009A1746">
        <w:rPr>
          <w:rFonts w:asciiTheme="majorBidi" w:hAnsiTheme="majorBidi" w:cstheme="majorBidi"/>
          <w:sz w:val="22"/>
          <w:szCs w:val="22"/>
        </w:rPr>
        <w:t>es</w:t>
      </w:r>
      <w:r w:rsidR="0034446B" w:rsidRPr="009A1746">
        <w:rPr>
          <w:rFonts w:asciiTheme="majorBidi" w:hAnsiTheme="majorBidi" w:cstheme="majorBidi"/>
          <w:sz w:val="22"/>
          <w:szCs w:val="22"/>
        </w:rPr>
        <w:t xml:space="preserve"> conducted </w:t>
      </w:r>
      <w:r w:rsidR="005C4406" w:rsidRPr="009A1746">
        <w:rPr>
          <w:rFonts w:asciiTheme="majorBidi" w:hAnsiTheme="majorBidi" w:cstheme="majorBidi"/>
          <w:sz w:val="22"/>
          <w:szCs w:val="22"/>
        </w:rPr>
        <w:t xml:space="preserve">by the Ministry of Agriculture </w:t>
      </w:r>
      <w:r w:rsidR="0034446B" w:rsidRPr="009A1746">
        <w:rPr>
          <w:rFonts w:asciiTheme="majorBidi" w:hAnsiTheme="majorBidi" w:cstheme="majorBidi"/>
          <w:sz w:val="22"/>
          <w:szCs w:val="22"/>
        </w:rPr>
        <w:t xml:space="preserve">between 1997 and </w:t>
      </w:r>
      <w:r w:rsidR="009E42C9" w:rsidRPr="009A1746">
        <w:rPr>
          <w:rFonts w:asciiTheme="majorBidi" w:hAnsiTheme="majorBidi" w:cstheme="majorBidi"/>
          <w:sz w:val="22"/>
          <w:szCs w:val="22"/>
        </w:rPr>
        <w:t>2009</w:t>
      </w:r>
      <w:r w:rsidR="0034446B" w:rsidRPr="009A1746">
        <w:rPr>
          <w:rFonts w:asciiTheme="majorBidi" w:hAnsiTheme="majorBidi" w:cstheme="majorBidi"/>
          <w:sz w:val="22"/>
          <w:szCs w:val="22"/>
        </w:rPr>
        <w:t>.</w:t>
      </w:r>
    </w:p>
    <w:p w:rsidR="0034446B" w:rsidRPr="009A1746" w:rsidRDefault="0034446B" w:rsidP="00A25F2B">
      <w:pPr>
        <w:bidi w:val="0"/>
        <w:spacing w:line="360" w:lineRule="auto"/>
        <w:jc w:val="both"/>
        <w:rPr>
          <w:rFonts w:asciiTheme="majorBidi" w:hAnsiTheme="majorBidi" w:cstheme="majorBidi"/>
          <w:sz w:val="22"/>
          <w:szCs w:val="22"/>
        </w:rPr>
      </w:pPr>
    </w:p>
    <w:p w:rsidR="0034446B" w:rsidRPr="009A1746" w:rsidRDefault="0034446B" w:rsidP="001C784A">
      <w:pPr>
        <w:bidi w:val="0"/>
        <w:spacing w:line="360" w:lineRule="auto"/>
        <w:jc w:val="both"/>
        <w:rPr>
          <w:rFonts w:asciiTheme="majorBidi" w:hAnsiTheme="majorBidi" w:cstheme="majorBidi"/>
          <w:sz w:val="22"/>
          <w:szCs w:val="22"/>
        </w:rPr>
      </w:pPr>
      <w:r w:rsidRPr="009A1746">
        <w:rPr>
          <w:rFonts w:asciiTheme="majorBidi" w:hAnsiTheme="majorBidi" w:cstheme="majorBidi"/>
          <w:b/>
          <w:bCs/>
          <w:sz w:val="22"/>
          <w:szCs w:val="22"/>
        </w:rPr>
        <w:t>Part III – Industry</w:t>
      </w:r>
      <w:r w:rsidR="001C784A" w:rsidRPr="009A1746">
        <w:rPr>
          <w:rFonts w:asciiTheme="majorBidi" w:hAnsiTheme="majorBidi" w:cstheme="majorBidi"/>
          <w:b/>
          <w:bCs/>
          <w:sz w:val="22"/>
          <w:szCs w:val="22"/>
        </w:rPr>
        <w:t xml:space="preserve"> and Energy</w:t>
      </w:r>
      <w:r w:rsidRPr="009A1746">
        <w:rPr>
          <w:rFonts w:asciiTheme="majorBidi" w:hAnsiTheme="majorBidi" w:cstheme="majorBidi"/>
          <w:b/>
          <w:bCs/>
          <w:sz w:val="22"/>
          <w:szCs w:val="22"/>
        </w:rPr>
        <w:t>.</w:t>
      </w:r>
      <w:r w:rsidRPr="009A1746">
        <w:rPr>
          <w:rFonts w:asciiTheme="majorBidi" w:hAnsiTheme="majorBidi" w:cstheme="majorBidi"/>
          <w:sz w:val="22"/>
          <w:szCs w:val="22"/>
        </w:rPr>
        <w:t xml:space="preserve"> It consists of </w:t>
      </w:r>
      <w:r w:rsidR="001C784A" w:rsidRPr="009A1746">
        <w:rPr>
          <w:rFonts w:asciiTheme="majorBidi" w:hAnsiTheme="majorBidi" w:cstheme="majorBidi"/>
          <w:sz w:val="22"/>
          <w:szCs w:val="22"/>
        </w:rPr>
        <w:t xml:space="preserve">two </w:t>
      </w:r>
      <w:r w:rsidRPr="009A1746">
        <w:rPr>
          <w:rFonts w:asciiTheme="majorBidi" w:hAnsiTheme="majorBidi" w:cstheme="majorBidi"/>
          <w:sz w:val="22"/>
          <w:szCs w:val="22"/>
        </w:rPr>
        <w:t>chapter</w:t>
      </w:r>
      <w:r w:rsidR="001C784A" w:rsidRPr="009A1746">
        <w:rPr>
          <w:rFonts w:asciiTheme="majorBidi" w:hAnsiTheme="majorBidi" w:cstheme="majorBidi"/>
          <w:sz w:val="22"/>
          <w:szCs w:val="22"/>
        </w:rPr>
        <w:t>s</w:t>
      </w:r>
      <w:r w:rsidRPr="009A1746">
        <w:rPr>
          <w:rFonts w:asciiTheme="majorBidi" w:hAnsiTheme="majorBidi" w:cstheme="majorBidi"/>
          <w:sz w:val="22"/>
          <w:szCs w:val="22"/>
        </w:rPr>
        <w:t>.</w:t>
      </w:r>
    </w:p>
    <w:p w:rsidR="0034446B" w:rsidRPr="009A1746" w:rsidRDefault="0034446B" w:rsidP="00A25F2B">
      <w:pPr>
        <w:bidi w:val="0"/>
        <w:spacing w:line="360" w:lineRule="auto"/>
        <w:jc w:val="both"/>
        <w:rPr>
          <w:rFonts w:asciiTheme="majorBidi" w:hAnsiTheme="majorBidi" w:cstheme="majorBidi"/>
          <w:sz w:val="22"/>
          <w:szCs w:val="22"/>
        </w:rPr>
      </w:pPr>
    </w:p>
    <w:p w:rsidR="001C784A" w:rsidRPr="009A1746" w:rsidRDefault="0034446B" w:rsidP="001C784A">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4 – Industry:</w:t>
      </w:r>
      <w:r w:rsidRPr="009A1746">
        <w:rPr>
          <w:rFonts w:asciiTheme="majorBidi" w:hAnsiTheme="majorBidi" w:cstheme="majorBidi"/>
          <w:sz w:val="22"/>
          <w:szCs w:val="22"/>
        </w:rPr>
        <w:t xml:space="preserve"> </w:t>
      </w:r>
      <w:r w:rsidR="007C3C4F" w:rsidRPr="009A1746">
        <w:rPr>
          <w:rFonts w:asciiTheme="majorBidi" w:hAnsiTheme="majorBidi" w:cstheme="majorBidi"/>
          <w:sz w:val="22"/>
          <w:szCs w:val="22"/>
        </w:rPr>
        <w:t>D</w:t>
      </w:r>
      <w:r w:rsidRPr="009A1746">
        <w:rPr>
          <w:rFonts w:asciiTheme="majorBidi" w:hAnsiTheme="majorBidi" w:cstheme="majorBidi"/>
          <w:sz w:val="22"/>
          <w:szCs w:val="22"/>
        </w:rPr>
        <w:t xml:space="preserve">ata are related to </w:t>
      </w:r>
      <w:r w:rsidR="001C784A" w:rsidRPr="009A1746">
        <w:rPr>
          <w:rFonts w:asciiTheme="majorBidi" w:hAnsiTheme="majorBidi" w:cstheme="majorBidi"/>
          <w:sz w:val="22"/>
          <w:szCs w:val="22"/>
        </w:rPr>
        <w:t>cement deliveries, tobacco production, and industrial foreign trade.</w:t>
      </w:r>
    </w:p>
    <w:p w:rsidR="001C784A" w:rsidRPr="009A1746" w:rsidRDefault="001C784A" w:rsidP="001C784A">
      <w:pPr>
        <w:bidi w:val="0"/>
        <w:spacing w:line="360" w:lineRule="auto"/>
        <w:jc w:val="both"/>
        <w:rPr>
          <w:rFonts w:asciiTheme="majorBidi" w:hAnsiTheme="majorBidi" w:cstheme="majorBidi"/>
          <w:sz w:val="22"/>
          <w:szCs w:val="22"/>
        </w:rPr>
      </w:pPr>
    </w:p>
    <w:p w:rsidR="0034446B" w:rsidRPr="009A1746" w:rsidRDefault="001C784A" w:rsidP="002173F0">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5 – Energy:</w:t>
      </w:r>
      <w:r w:rsidRPr="009A1746">
        <w:rPr>
          <w:rFonts w:asciiTheme="majorBidi" w:hAnsiTheme="majorBidi" w:cstheme="majorBidi"/>
          <w:sz w:val="22"/>
          <w:szCs w:val="22"/>
        </w:rPr>
        <w:t xml:space="preserve"> Data are related</w:t>
      </w:r>
      <w:r w:rsidR="00E73D91" w:rsidRPr="009A1746">
        <w:rPr>
          <w:rFonts w:asciiTheme="majorBidi" w:hAnsiTheme="majorBidi" w:cstheme="majorBidi"/>
          <w:sz w:val="22"/>
          <w:szCs w:val="22"/>
        </w:rPr>
        <w:t xml:space="preserve"> to Electricité du Liban activity</w:t>
      </w:r>
      <w:r w:rsidR="002173F0" w:rsidRPr="009A1746">
        <w:rPr>
          <w:rFonts w:asciiTheme="majorBidi" w:hAnsiTheme="majorBidi" w:cstheme="majorBidi"/>
          <w:sz w:val="22"/>
          <w:szCs w:val="22"/>
        </w:rPr>
        <w:t xml:space="preserve"> and tariffs</w:t>
      </w:r>
      <w:r w:rsidR="00E73D91" w:rsidRPr="009A1746">
        <w:rPr>
          <w:rFonts w:asciiTheme="majorBidi" w:hAnsiTheme="majorBidi" w:cstheme="majorBidi"/>
          <w:sz w:val="22"/>
          <w:szCs w:val="22"/>
        </w:rPr>
        <w:t>, imports, withdrawals, an</w:t>
      </w:r>
      <w:r w:rsidR="002173F0" w:rsidRPr="009A1746">
        <w:rPr>
          <w:rFonts w:asciiTheme="majorBidi" w:hAnsiTheme="majorBidi" w:cstheme="majorBidi"/>
          <w:sz w:val="22"/>
          <w:szCs w:val="22"/>
        </w:rPr>
        <w:t>d tariffs of petroleum products.</w:t>
      </w:r>
    </w:p>
    <w:p w:rsidR="0034446B" w:rsidRPr="009A1746" w:rsidRDefault="0034446B" w:rsidP="00A25F2B">
      <w:pPr>
        <w:bidi w:val="0"/>
        <w:spacing w:line="360" w:lineRule="auto"/>
        <w:jc w:val="both"/>
        <w:rPr>
          <w:rFonts w:asciiTheme="majorBidi" w:hAnsiTheme="majorBidi" w:cstheme="majorBidi"/>
          <w:sz w:val="22"/>
          <w:szCs w:val="22"/>
        </w:rPr>
      </w:pPr>
    </w:p>
    <w:p w:rsidR="0034446B" w:rsidRPr="009A1746" w:rsidRDefault="0034446B" w:rsidP="00DF5F08">
      <w:pPr>
        <w:bidi w:val="0"/>
        <w:spacing w:line="360" w:lineRule="auto"/>
        <w:jc w:val="both"/>
        <w:rPr>
          <w:rFonts w:asciiTheme="majorBidi" w:hAnsiTheme="majorBidi" w:cstheme="majorBidi"/>
          <w:sz w:val="22"/>
          <w:szCs w:val="22"/>
        </w:rPr>
      </w:pPr>
      <w:r w:rsidRPr="009A1746">
        <w:rPr>
          <w:rFonts w:asciiTheme="majorBidi" w:hAnsiTheme="majorBidi" w:cstheme="majorBidi"/>
          <w:b/>
          <w:bCs/>
          <w:sz w:val="22"/>
          <w:szCs w:val="22"/>
        </w:rPr>
        <w:t xml:space="preserve">Part IV – </w:t>
      </w:r>
      <w:r w:rsidR="002164E5" w:rsidRPr="009A1746">
        <w:rPr>
          <w:rFonts w:asciiTheme="majorBidi" w:hAnsiTheme="majorBidi" w:cstheme="majorBidi"/>
          <w:b/>
          <w:bCs/>
          <w:sz w:val="22"/>
          <w:szCs w:val="22"/>
        </w:rPr>
        <w:t xml:space="preserve">Entrepreneurship, </w:t>
      </w:r>
      <w:r w:rsidRPr="009A1746">
        <w:rPr>
          <w:rFonts w:asciiTheme="majorBidi" w:hAnsiTheme="majorBidi" w:cstheme="majorBidi"/>
          <w:b/>
          <w:bCs/>
          <w:sz w:val="22"/>
          <w:szCs w:val="22"/>
        </w:rPr>
        <w:t>Real Estate</w:t>
      </w:r>
      <w:r w:rsidR="002164E5" w:rsidRPr="009A1746">
        <w:rPr>
          <w:rFonts w:asciiTheme="majorBidi" w:hAnsiTheme="majorBidi" w:cstheme="majorBidi"/>
          <w:b/>
          <w:bCs/>
          <w:sz w:val="22"/>
          <w:szCs w:val="22"/>
        </w:rPr>
        <w:t>,</w:t>
      </w:r>
      <w:r w:rsidRPr="009A1746">
        <w:rPr>
          <w:rFonts w:asciiTheme="majorBidi" w:hAnsiTheme="majorBidi" w:cstheme="majorBidi"/>
          <w:b/>
          <w:bCs/>
          <w:sz w:val="22"/>
          <w:szCs w:val="22"/>
        </w:rPr>
        <w:t xml:space="preserve"> </w:t>
      </w:r>
      <w:r w:rsidR="002164E5" w:rsidRPr="009A1746">
        <w:rPr>
          <w:rFonts w:asciiTheme="majorBidi" w:hAnsiTheme="majorBidi" w:cstheme="majorBidi"/>
          <w:b/>
          <w:bCs/>
          <w:sz w:val="22"/>
          <w:szCs w:val="22"/>
        </w:rPr>
        <w:t>and</w:t>
      </w:r>
      <w:r w:rsidRPr="009A1746">
        <w:rPr>
          <w:rFonts w:asciiTheme="majorBidi" w:hAnsiTheme="majorBidi" w:cstheme="majorBidi"/>
          <w:b/>
          <w:bCs/>
          <w:sz w:val="22"/>
          <w:szCs w:val="22"/>
        </w:rPr>
        <w:t xml:space="preserve"> Trade.</w:t>
      </w:r>
      <w:r w:rsidRPr="009A1746">
        <w:rPr>
          <w:rFonts w:asciiTheme="majorBidi" w:hAnsiTheme="majorBidi" w:cstheme="majorBidi"/>
          <w:sz w:val="22"/>
          <w:szCs w:val="22"/>
        </w:rPr>
        <w:t xml:space="preserve"> It consists of </w:t>
      </w:r>
      <w:r w:rsidR="00DF5F08" w:rsidRPr="009A1746">
        <w:rPr>
          <w:rFonts w:asciiTheme="majorBidi" w:hAnsiTheme="majorBidi" w:cstheme="majorBidi"/>
          <w:sz w:val="22"/>
          <w:szCs w:val="22"/>
        </w:rPr>
        <w:t>three</w:t>
      </w:r>
      <w:r w:rsidRPr="009A1746">
        <w:rPr>
          <w:rFonts w:asciiTheme="majorBidi" w:hAnsiTheme="majorBidi" w:cstheme="majorBidi"/>
          <w:sz w:val="22"/>
          <w:szCs w:val="22"/>
        </w:rPr>
        <w:t xml:space="preserve"> chapters.</w:t>
      </w:r>
    </w:p>
    <w:p w:rsidR="0034446B" w:rsidRPr="009A1746" w:rsidRDefault="0034446B" w:rsidP="00A25F2B">
      <w:pPr>
        <w:bidi w:val="0"/>
        <w:spacing w:line="360" w:lineRule="auto"/>
        <w:jc w:val="both"/>
        <w:rPr>
          <w:rFonts w:asciiTheme="majorBidi" w:hAnsiTheme="majorBidi" w:cstheme="majorBidi"/>
          <w:sz w:val="22"/>
          <w:szCs w:val="22"/>
        </w:rPr>
      </w:pPr>
    </w:p>
    <w:p w:rsidR="00DF5F08" w:rsidRPr="009A1746" w:rsidRDefault="0034446B" w:rsidP="00DF5F08">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 xml:space="preserve">Chapter </w:t>
      </w:r>
      <w:r w:rsidR="00DF5F08" w:rsidRPr="009A1746">
        <w:rPr>
          <w:rFonts w:asciiTheme="majorBidi" w:hAnsiTheme="majorBidi" w:cstheme="majorBidi"/>
          <w:i/>
          <w:iCs/>
          <w:sz w:val="22"/>
          <w:szCs w:val="22"/>
        </w:rPr>
        <w:t>6</w:t>
      </w:r>
      <w:r w:rsidRPr="009A1746">
        <w:rPr>
          <w:rFonts w:asciiTheme="majorBidi" w:hAnsiTheme="majorBidi" w:cstheme="majorBidi"/>
          <w:i/>
          <w:iCs/>
          <w:sz w:val="22"/>
          <w:szCs w:val="22"/>
        </w:rPr>
        <w:t xml:space="preserve"> – </w:t>
      </w:r>
      <w:r w:rsidR="00DF5F08" w:rsidRPr="009A1746">
        <w:rPr>
          <w:rFonts w:asciiTheme="majorBidi" w:hAnsiTheme="majorBidi" w:cstheme="majorBidi"/>
          <w:i/>
          <w:iCs/>
          <w:sz w:val="22"/>
          <w:szCs w:val="22"/>
        </w:rPr>
        <w:t>Entrepreneurship</w:t>
      </w:r>
      <w:r w:rsidRPr="009A1746">
        <w:rPr>
          <w:rFonts w:asciiTheme="majorBidi" w:hAnsiTheme="majorBidi" w:cstheme="majorBidi"/>
          <w:i/>
          <w:iCs/>
          <w:sz w:val="22"/>
          <w:szCs w:val="22"/>
        </w:rPr>
        <w:t>:</w:t>
      </w:r>
      <w:r w:rsidRPr="009A1746">
        <w:rPr>
          <w:rFonts w:asciiTheme="majorBidi" w:hAnsiTheme="majorBidi" w:cstheme="majorBidi"/>
          <w:sz w:val="22"/>
          <w:szCs w:val="22"/>
        </w:rPr>
        <w:t xml:space="preserve"> Data are related to </w:t>
      </w:r>
      <w:r w:rsidR="00DF5F08" w:rsidRPr="009A1746">
        <w:rPr>
          <w:rFonts w:asciiTheme="majorBidi" w:hAnsiTheme="majorBidi" w:cstheme="majorBidi"/>
          <w:sz w:val="22"/>
          <w:szCs w:val="22"/>
        </w:rPr>
        <w:t>the new establishments registered at the B</w:t>
      </w:r>
      <w:r w:rsidRPr="009A1746">
        <w:rPr>
          <w:rFonts w:asciiTheme="majorBidi" w:hAnsiTheme="majorBidi" w:cstheme="majorBidi"/>
          <w:sz w:val="22"/>
          <w:szCs w:val="22"/>
        </w:rPr>
        <w:t xml:space="preserve">usiness </w:t>
      </w:r>
      <w:r w:rsidR="00DF5F08" w:rsidRPr="009A1746">
        <w:rPr>
          <w:rFonts w:asciiTheme="majorBidi" w:hAnsiTheme="majorBidi" w:cstheme="majorBidi"/>
          <w:sz w:val="22"/>
          <w:szCs w:val="22"/>
        </w:rPr>
        <w:t>R</w:t>
      </w:r>
      <w:r w:rsidRPr="009A1746">
        <w:rPr>
          <w:rFonts w:asciiTheme="majorBidi" w:hAnsiTheme="majorBidi" w:cstheme="majorBidi"/>
          <w:sz w:val="22"/>
          <w:szCs w:val="22"/>
        </w:rPr>
        <w:t>egister</w:t>
      </w:r>
      <w:r w:rsidR="00DF5F08" w:rsidRPr="009A1746">
        <w:rPr>
          <w:rFonts w:asciiTheme="majorBidi" w:hAnsiTheme="majorBidi" w:cstheme="majorBidi"/>
          <w:sz w:val="22"/>
          <w:szCs w:val="22"/>
        </w:rPr>
        <w:t xml:space="preserve"> and to Kafalat activity.</w:t>
      </w:r>
    </w:p>
    <w:p w:rsidR="00DF5F08" w:rsidRPr="009A1746" w:rsidRDefault="00DF5F08" w:rsidP="00DF5F08">
      <w:pPr>
        <w:bidi w:val="0"/>
        <w:spacing w:line="360" w:lineRule="auto"/>
        <w:jc w:val="both"/>
        <w:rPr>
          <w:rFonts w:asciiTheme="majorBidi" w:hAnsiTheme="majorBidi" w:cstheme="majorBidi"/>
          <w:sz w:val="22"/>
          <w:szCs w:val="22"/>
        </w:rPr>
      </w:pPr>
    </w:p>
    <w:p w:rsidR="00DF5F08" w:rsidRDefault="00DF5F08" w:rsidP="002173F0">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7 – Real Estate:</w:t>
      </w:r>
      <w:r w:rsidRPr="009A1746">
        <w:rPr>
          <w:rFonts w:asciiTheme="majorBidi" w:hAnsiTheme="majorBidi" w:cstheme="majorBidi"/>
          <w:sz w:val="22"/>
          <w:szCs w:val="22"/>
        </w:rPr>
        <w:t xml:space="preserve"> Data are related to the Real estate Register and Court transactions, to construction permits, lands, buildings</w:t>
      </w:r>
      <w:r w:rsidR="00786F9B" w:rsidRPr="009A1746">
        <w:rPr>
          <w:rFonts w:asciiTheme="majorBidi" w:hAnsiTheme="majorBidi" w:cstheme="majorBidi"/>
          <w:sz w:val="22"/>
          <w:szCs w:val="22"/>
        </w:rPr>
        <w:t>,</w:t>
      </w:r>
      <w:r w:rsidRPr="009A1746">
        <w:rPr>
          <w:rFonts w:asciiTheme="majorBidi" w:hAnsiTheme="majorBidi" w:cstheme="majorBidi"/>
          <w:sz w:val="22"/>
          <w:szCs w:val="22"/>
        </w:rPr>
        <w:t xml:space="preserve"> </w:t>
      </w:r>
      <w:r w:rsidR="002173F0" w:rsidRPr="009A1746">
        <w:rPr>
          <w:rFonts w:asciiTheme="majorBidi" w:hAnsiTheme="majorBidi" w:cstheme="majorBidi"/>
          <w:sz w:val="22"/>
          <w:szCs w:val="22"/>
        </w:rPr>
        <w:t>dwellings, and types of constructions.</w:t>
      </w:r>
    </w:p>
    <w:p w:rsidR="008C5D45" w:rsidRPr="009A1746" w:rsidRDefault="008C5D45" w:rsidP="008C5D45">
      <w:pPr>
        <w:bidi w:val="0"/>
        <w:spacing w:line="360" w:lineRule="auto"/>
        <w:jc w:val="both"/>
        <w:rPr>
          <w:rFonts w:asciiTheme="majorBidi" w:hAnsiTheme="majorBidi" w:cstheme="majorBidi"/>
          <w:sz w:val="22"/>
          <w:szCs w:val="22"/>
        </w:rPr>
      </w:pPr>
    </w:p>
    <w:p w:rsidR="007C3C4F" w:rsidRPr="009A1746" w:rsidRDefault="007C3C4F" w:rsidP="00973896">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 xml:space="preserve">Chapter </w:t>
      </w:r>
      <w:r w:rsidR="00DF5F08" w:rsidRPr="009A1746">
        <w:rPr>
          <w:rFonts w:asciiTheme="majorBidi" w:hAnsiTheme="majorBidi" w:cstheme="majorBidi"/>
          <w:i/>
          <w:iCs/>
          <w:sz w:val="22"/>
          <w:szCs w:val="22"/>
        </w:rPr>
        <w:t>8</w:t>
      </w:r>
      <w:r w:rsidRPr="009A1746">
        <w:rPr>
          <w:rFonts w:asciiTheme="majorBidi" w:hAnsiTheme="majorBidi" w:cstheme="majorBidi"/>
          <w:i/>
          <w:iCs/>
          <w:sz w:val="22"/>
          <w:szCs w:val="22"/>
        </w:rPr>
        <w:t xml:space="preserve"> – Trade:</w:t>
      </w:r>
      <w:r w:rsidRPr="009A1746">
        <w:rPr>
          <w:rFonts w:asciiTheme="majorBidi" w:hAnsiTheme="majorBidi" w:cstheme="majorBidi"/>
          <w:sz w:val="22"/>
          <w:szCs w:val="22"/>
        </w:rPr>
        <w:t xml:space="preserve"> Data deal with the Consumer Price Index </w:t>
      </w:r>
      <w:r w:rsidR="00786F9B" w:rsidRPr="009A1746">
        <w:rPr>
          <w:rFonts w:asciiTheme="majorBidi" w:hAnsiTheme="majorBidi" w:cstheme="majorBidi"/>
          <w:sz w:val="22"/>
          <w:szCs w:val="22"/>
        </w:rPr>
        <w:t xml:space="preserve">computed </w:t>
      </w:r>
      <w:r w:rsidRPr="009A1746">
        <w:rPr>
          <w:rFonts w:asciiTheme="majorBidi" w:hAnsiTheme="majorBidi" w:cstheme="majorBidi"/>
          <w:sz w:val="22"/>
          <w:szCs w:val="22"/>
        </w:rPr>
        <w:t>by CAS and with</w:t>
      </w:r>
      <w:r w:rsidR="005C4406" w:rsidRPr="009A1746">
        <w:rPr>
          <w:rFonts w:asciiTheme="majorBidi" w:hAnsiTheme="majorBidi" w:cstheme="majorBidi"/>
          <w:sz w:val="22"/>
          <w:szCs w:val="22"/>
        </w:rPr>
        <w:t xml:space="preserve"> the</w:t>
      </w:r>
      <w:r w:rsidRPr="009A1746">
        <w:rPr>
          <w:rFonts w:asciiTheme="majorBidi" w:hAnsiTheme="majorBidi" w:cstheme="majorBidi"/>
          <w:sz w:val="22"/>
          <w:szCs w:val="22"/>
        </w:rPr>
        <w:t xml:space="preserve"> foreign trade statistics published by the Customs General Directorate (Special and general foreign trade by section and </w:t>
      </w:r>
      <w:r w:rsidRPr="009A1746">
        <w:rPr>
          <w:rFonts w:asciiTheme="majorBidi" w:hAnsiTheme="majorBidi" w:cstheme="majorBidi"/>
          <w:sz w:val="22"/>
          <w:szCs w:val="22"/>
        </w:rPr>
        <w:lastRenderedPageBreak/>
        <w:t>chapter, by values, net and gross quantities,</w:t>
      </w:r>
      <w:r w:rsidR="008F11FC" w:rsidRPr="009A1746">
        <w:rPr>
          <w:rFonts w:asciiTheme="majorBidi" w:hAnsiTheme="majorBidi" w:cstheme="majorBidi"/>
          <w:sz w:val="22"/>
          <w:szCs w:val="22"/>
        </w:rPr>
        <w:t xml:space="preserve"> and continent,</w:t>
      </w:r>
      <w:r w:rsidRPr="009A1746">
        <w:rPr>
          <w:rFonts w:asciiTheme="majorBidi" w:hAnsiTheme="majorBidi" w:cstheme="majorBidi"/>
          <w:sz w:val="22"/>
          <w:szCs w:val="22"/>
        </w:rPr>
        <w:t xml:space="preserve"> re-exports , transit, customs and value added tax revenues</w:t>
      </w:r>
      <w:r w:rsidR="008F11FC" w:rsidRPr="009A1746">
        <w:rPr>
          <w:rFonts w:asciiTheme="majorBidi" w:hAnsiTheme="majorBidi" w:cstheme="majorBidi"/>
          <w:sz w:val="22"/>
          <w:szCs w:val="22"/>
        </w:rPr>
        <w:t>)</w:t>
      </w:r>
      <w:r w:rsidRPr="009A1746">
        <w:rPr>
          <w:rFonts w:asciiTheme="majorBidi" w:hAnsiTheme="majorBidi" w:cstheme="majorBidi"/>
          <w:sz w:val="22"/>
          <w:szCs w:val="22"/>
        </w:rPr>
        <w:t xml:space="preserve">. This chapter </w:t>
      </w:r>
      <w:r w:rsidR="005C4406" w:rsidRPr="009A1746">
        <w:rPr>
          <w:rFonts w:asciiTheme="majorBidi" w:hAnsiTheme="majorBidi" w:cstheme="majorBidi"/>
          <w:sz w:val="22"/>
          <w:szCs w:val="22"/>
        </w:rPr>
        <w:t>displays</w:t>
      </w:r>
      <w:r w:rsidRPr="009A1746">
        <w:rPr>
          <w:rFonts w:asciiTheme="majorBidi" w:hAnsiTheme="majorBidi" w:cstheme="majorBidi"/>
          <w:sz w:val="22"/>
          <w:szCs w:val="22"/>
        </w:rPr>
        <w:t xml:space="preserve"> the definitions of some foreign trade technical terms.</w:t>
      </w:r>
    </w:p>
    <w:p w:rsidR="0034446B" w:rsidRPr="009A1746" w:rsidRDefault="008F11FC" w:rsidP="00470558">
      <w:pPr>
        <w:bidi w:val="0"/>
        <w:spacing w:line="360" w:lineRule="auto"/>
        <w:jc w:val="both"/>
        <w:rPr>
          <w:rFonts w:asciiTheme="majorBidi" w:hAnsiTheme="majorBidi" w:cstheme="majorBidi"/>
          <w:sz w:val="22"/>
          <w:szCs w:val="22"/>
        </w:rPr>
      </w:pPr>
      <w:r w:rsidRPr="009A1746">
        <w:rPr>
          <w:rFonts w:asciiTheme="majorBidi" w:hAnsiTheme="majorBidi" w:cstheme="majorBidi"/>
          <w:b/>
          <w:bCs/>
          <w:sz w:val="22"/>
          <w:szCs w:val="22"/>
        </w:rPr>
        <w:t>Part V – Services.</w:t>
      </w:r>
      <w:r w:rsidRPr="009A1746">
        <w:rPr>
          <w:rFonts w:asciiTheme="majorBidi" w:hAnsiTheme="majorBidi" w:cstheme="majorBidi"/>
          <w:sz w:val="22"/>
          <w:szCs w:val="22"/>
        </w:rPr>
        <w:t xml:space="preserve"> It consists of </w:t>
      </w:r>
      <w:r w:rsidR="00470558" w:rsidRPr="009A1746">
        <w:rPr>
          <w:rFonts w:asciiTheme="majorBidi" w:hAnsiTheme="majorBidi" w:cstheme="majorBidi"/>
          <w:sz w:val="22"/>
          <w:szCs w:val="22"/>
        </w:rPr>
        <w:t>6</w:t>
      </w:r>
      <w:r w:rsidRPr="009A1746">
        <w:rPr>
          <w:rFonts w:asciiTheme="majorBidi" w:hAnsiTheme="majorBidi" w:cstheme="majorBidi"/>
          <w:sz w:val="22"/>
          <w:szCs w:val="22"/>
        </w:rPr>
        <w:t xml:space="preserve"> chapters.</w:t>
      </w:r>
    </w:p>
    <w:p w:rsidR="008F11FC" w:rsidRPr="009A1746" w:rsidRDefault="008F11FC" w:rsidP="00A25F2B">
      <w:pPr>
        <w:bidi w:val="0"/>
        <w:spacing w:line="360" w:lineRule="auto"/>
        <w:jc w:val="both"/>
        <w:rPr>
          <w:rFonts w:asciiTheme="majorBidi" w:hAnsiTheme="majorBidi" w:cstheme="majorBidi"/>
          <w:sz w:val="22"/>
          <w:szCs w:val="22"/>
        </w:rPr>
      </w:pPr>
    </w:p>
    <w:p w:rsidR="008F11FC" w:rsidRPr="009A1746" w:rsidRDefault="008F11FC" w:rsidP="000F2993">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 xml:space="preserve">Chapter </w:t>
      </w:r>
      <w:r w:rsidR="00DF5F08" w:rsidRPr="009A1746">
        <w:rPr>
          <w:rFonts w:asciiTheme="majorBidi" w:hAnsiTheme="majorBidi" w:cstheme="majorBidi"/>
          <w:i/>
          <w:iCs/>
          <w:sz w:val="22"/>
          <w:szCs w:val="22"/>
        </w:rPr>
        <w:t>9</w:t>
      </w:r>
      <w:r w:rsidRPr="009A1746">
        <w:rPr>
          <w:rFonts w:asciiTheme="majorBidi" w:hAnsiTheme="majorBidi" w:cstheme="majorBidi"/>
          <w:i/>
          <w:iCs/>
          <w:sz w:val="22"/>
          <w:szCs w:val="22"/>
        </w:rPr>
        <w:t xml:space="preserve"> – </w:t>
      </w:r>
      <w:r w:rsidR="000F2993" w:rsidRPr="009A1746">
        <w:rPr>
          <w:rFonts w:asciiTheme="majorBidi" w:hAnsiTheme="majorBidi" w:cstheme="majorBidi"/>
          <w:i/>
          <w:iCs/>
          <w:sz w:val="22"/>
          <w:szCs w:val="22"/>
        </w:rPr>
        <w:t>Housing</w:t>
      </w:r>
      <w:r w:rsidRPr="009A1746">
        <w:rPr>
          <w:rFonts w:asciiTheme="majorBidi" w:hAnsiTheme="majorBidi" w:cstheme="majorBidi"/>
          <w:i/>
          <w:iCs/>
          <w:sz w:val="22"/>
          <w:szCs w:val="22"/>
        </w:rPr>
        <w:t>:</w:t>
      </w:r>
      <w:r w:rsidRPr="009A1746">
        <w:rPr>
          <w:rFonts w:asciiTheme="majorBidi" w:hAnsiTheme="majorBidi" w:cstheme="majorBidi"/>
          <w:sz w:val="22"/>
          <w:szCs w:val="22"/>
        </w:rPr>
        <w:t xml:space="preserve"> Data </w:t>
      </w:r>
      <w:r w:rsidR="00A25F2B" w:rsidRPr="009A1746">
        <w:rPr>
          <w:rFonts w:asciiTheme="majorBidi" w:hAnsiTheme="majorBidi" w:cstheme="majorBidi"/>
          <w:sz w:val="22"/>
          <w:szCs w:val="22"/>
        </w:rPr>
        <w:t xml:space="preserve">are provided by the Bank of Habitat and </w:t>
      </w:r>
      <w:r w:rsidR="000A1470" w:rsidRPr="009A1746">
        <w:rPr>
          <w:rFonts w:asciiTheme="majorBidi" w:hAnsiTheme="majorBidi" w:cstheme="majorBidi"/>
          <w:sz w:val="22"/>
          <w:szCs w:val="22"/>
        </w:rPr>
        <w:t>by</w:t>
      </w:r>
      <w:r w:rsidR="00A25F2B" w:rsidRPr="009A1746">
        <w:rPr>
          <w:rFonts w:asciiTheme="majorBidi" w:hAnsiTheme="majorBidi" w:cstheme="majorBidi"/>
          <w:sz w:val="22"/>
          <w:szCs w:val="22"/>
        </w:rPr>
        <w:t xml:space="preserve"> the Public Housing Institution.</w:t>
      </w:r>
    </w:p>
    <w:p w:rsidR="00A25F2B" w:rsidRPr="009A1746" w:rsidRDefault="00A25F2B" w:rsidP="00A25F2B">
      <w:pPr>
        <w:bidi w:val="0"/>
        <w:spacing w:line="360" w:lineRule="auto"/>
        <w:jc w:val="both"/>
        <w:rPr>
          <w:rFonts w:asciiTheme="majorBidi" w:hAnsiTheme="majorBidi" w:cstheme="majorBidi"/>
          <w:sz w:val="22"/>
          <w:szCs w:val="22"/>
        </w:rPr>
      </w:pPr>
    </w:p>
    <w:p w:rsidR="00A25F2B" w:rsidRPr="009A1746" w:rsidRDefault="00A25F2B" w:rsidP="00973896">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 xml:space="preserve">Chapter </w:t>
      </w:r>
      <w:r w:rsidR="00DF5F08" w:rsidRPr="009A1746">
        <w:rPr>
          <w:rFonts w:asciiTheme="majorBidi" w:hAnsiTheme="majorBidi" w:cstheme="majorBidi"/>
          <w:i/>
          <w:iCs/>
          <w:sz w:val="22"/>
          <w:szCs w:val="22"/>
        </w:rPr>
        <w:t>10</w:t>
      </w:r>
      <w:r w:rsidRPr="009A1746">
        <w:rPr>
          <w:rFonts w:asciiTheme="majorBidi" w:hAnsiTheme="majorBidi" w:cstheme="majorBidi"/>
          <w:i/>
          <w:iCs/>
          <w:sz w:val="22"/>
          <w:szCs w:val="22"/>
        </w:rPr>
        <w:t xml:space="preserve"> – Tourism:</w:t>
      </w:r>
      <w:r w:rsidRPr="009A1746">
        <w:rPr>
          <w:rFonts w:asciiTheme="majorBidi" w:hAnsiTheme="majorBidi" w:cstheme="majorBidi"/>
          <w:sz w:val="22"/>
          <w:szCs w:val="22"/>
        </w:rPr>
        <w:t xml:space="preserve"> Data mainly study the tourism phenomenon through supply such as occupancy (arrivals, nights spent and bed places in accommodations)</w:t>
      </w:r>
      <w:r w:rsidR="00DF5F08" w:rsidRPr="009A1746">
        <w:rPr>
          <w:rFonts w:asciiTheme="majorBidi" w:hAnsiTheme="majorBidi" w:cstheme="majorBidi"/>
          <w:sz w:val="22"/>
          <w:szCs w:val="22"/>
        </w:rPr>
        <w:t xml:space="preserve"> and </w:t>
      </w:r>
      <w:r w:rsidRPr="009A1746">
        <w:rPr>
          <w:rFonts w:asciiTheme="majorBidi" w:hAnsiTheme="majorBidi" w:cstheme="majorBidi"/>
          <w:sz w:val="22"/>
          <w:szCs w:val="22"/>
        </w:rPr>
        <w:t xml:space="preserve">demand (tourist sites visitors and hotel visitors </w:t>
      </w:r>
      <w:r w:rsidR="00973896" w:rsidRPr="009A1746">
        <w:rPr>
          <w:rFonts w:asciiTheme="majorBidi" w:hAnsiTheme="majorBidi" w:cstheme="majorBidi"/>
          <w:sz w:val="22"/>
          <w:szCs w:val="22"/>
        </w:rPr>
        <w:t xml:space="preserve">and </w:t>
      </w:r>
      <w:r w:rsidRPr="009A1746">
        <w:rPr>
          <w:rFonts w:asciiTheme="majorBidi" w:hAnsiTheme="majorBidi" w:cstheme="majorBidi"/>
          <w:sz w:val="22"/>
          <w:szCs w:val="22"/>
        </w:rPr>
        <w:t>expenditures</w:t>
      </w:r>
      <w:r w:rsidR="00973896" w:rsidRPr="009A1746">
        <w:rPr>
          <w:rFonts w:asciiTheme="majorBidi" w:hAnsiTheme="majorBidi" w:cstheme="majorBidi"/>
          <w:sz w:val="22"/>
          <w:szCs w:val="22"/>
        </w:rPr>
        <w:t>, and accommodation new investments</w:t>
      </w:r>
      <w:r w:rsidR="000A1470" w:rsidRPr="009A1746">
        <w:rPr>
          <w:rFonts w:asciiTheme="majorBidi" w:hAnsiTheme="majorBidi" w:cstheme="majorBidi"/>
          <w:sz w:val="22"/>
          <w:szCs w:val="22"/>
        </w:rPr>
        <w:t>)</w:t>
      </w:r>
      <w:r w:rsidRPr="009A1746">
        <w:rPr>
          <w:rFonts w:asciiTheme="majorBidi" w:hAnsiTheme="majorBidi" w:cstheme="majorBidi"/>
          <w:sz w:val="22"/>
          <w:szCs w:val="22"/>
        </w:rPr>
        <w:t>.</w:t>
      </w:r>
    </w:p>
    <w:p w:rsidR="00A25F2B" w:rsidRPr="009A1746" w:rsidRDefault="00A25F2B" w:rsidP="00A25F2B">
      <w:pPr>
        <w:bidi w:val="0"/>
        <w:spacing w:line="360" w:lineRule="auto"/>
        <w:jc w:val="both"/>
        <w:rPr>
          <w:rFonts w:asciiTheme="majorBidi" w:hAnsiTheme="majorBidi" w:cstheme="majorBidi"/>
          <w:sz w:val="22"/>
          <w:szCs w:val="22"/>
        </w:rPr>
      </w:pPr>
    </w:p>
    <w:p w:rsidR="00DF5F08" w:rsidRPr="009A1746" w:rsidRDefault="00A25F2B" w:rsidP="00973896">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 xml:space="preserve">Chapter </w:t>
      </w:r>
      <w:r w:rsidR="00DF5F08" w:rsidRPr="009A1746">
        <w:rPr>
          <w:rFonts w:asciiTheme="majorBidi" w:hAnsiTheme="majorBidi" w:cstheme="majorBidi"/>
          <w:i/>
          <w:iCs/>
          <w:sz w:val="22"/>
          <w:szCs w:val="22"/>
        </w:rPr>
        <w:t>11</w:t>
      </w:r>
      <w:r w:rsidRPr="009A1746">
        <w:rPr>
          <w:rFonts w:asciiTheme="majorBidi" w:hAnsiTheme="majorBidi" w:cstheme="majorBidi"/>
          <w:i/>
          <w:iCs/>
          <w:sz w:val="22"/>
          <w:szCs w:val="22"/>
        </w:rPr>
        <w:t xml:space="preserve"> – </w:t>
      </w:r>
      <w:r w:rsidR="00DF5F08" w:rsidRPr="009A1746">
        <w:rPr>
          <w:rFonts w:asciiTheme="majorBidi" w:hAnsiTheme="majorBidi" w:cstheme="majorBidi"/>
          <w:i/>
          <w:iCs/>
          <w:sz w:val="22"/>
          <w:szCs w:val="22"/>
        </w:rPr>
        <w:t xml:space="preserve">Road </w:t>
      </w:r>
      <w:r w:rsidRPr="009A1746">
        <w:rPr>
          <w:rFonts w:asciiTheme="majorBidi" w:hAnsiTheme="majorBidi" w:cstheme="majorBidi"/>
          <w:i/>
          <w:iCs/>
          <w:sz w:val="22"/>
          <w:szCs w:val="22"/>
        </w:rPr>
        <w:t>Transport</w:t>
      </w:r>
      <w:r w:rsidR="00DF5F08" w:rsidRPr="009A1746">
        <w:rPr>
          <w:rFonts w:asciiTheme="majorBidi" w:hAnsiTheme="majorBidi" w:cstheme="majorBidi"/>
          <w:i/>
          <w:iCs/>
          <w:sz w:val="22"/>
          <w:szCs w:val="22"/>
        </w:rPr>
        <w:t>:</w:t>
      </w:r>
      <w:r w:rsidRPr="009A1746">
        <w:rPr>
          <w:rFonts w:asciiTheme="majorBidi" w:hAnsiTheme="majorBidi" w:cstheme="majorBidi"/>
          <w:sz w:val="22"/>
          <w:szCs w:val="22"/>
        </w:rPr>
        <w:t xml:space="preserve"> Data de</w:t>
      </w:r>
      <w:r w:rsidR="005C4406" w:rsidRPr="009A1746">
        <w:rPr>
          <w:rFonts w:asciiTheme="majorBidi" w:hAnsiTheme="majorBidi" w:cstheme="majorBidi"/>
          <w:sz w:val="22"/>
          <w:szCs w:val="22"/>
        </w:rPr>
        <w:t>al</w:t>
      </w:r>
      <w:r w:rsidRPr="009A1746">
        <w:rPr>
          <w:rFonts w:asciiTheme="majorBidi" w:hAnsiTheme="majorBidi" w:cstheme="majorBidi"/>
          <w:sz w:val="22"/>
          <w:szCs w:val="22"/>
        </w:rPr>
        <w:t xml:space="preserve"> with </w:t>
      </w:r>
      <w:r w:rsidR="00DF5F08" w:rsidRPr="009A1746">
        <w:rPr>
          <w:rFonts w:asciiTheme="majorBidi" w:hAnsiTheme="majorBidi" w:cstheme="majorBidi"/>
          <w:sz w:val="22"/>
          <w:szCs w:val="22"/>
        </w:rPr>
        <w:t xml:space="preserve">public collective transport, </w:t>
      </w:r>
      <w:r w:rsidR="00973896" w:rsidRPr="009A1746">
        <w:rPr>
          <w:rFonts w:asciiTheme="majorBidi" w:hAnsiTheme="majorBidi" w:cstheme="majorBidi"/>
          <w:sz w:val="22"/>
          <w:szCs w:val="22"/>
        </w:rPr>
        <w:t xml:space="preserve">cars matriculation, trade, and expenses. Data tackles also </w:t>
      </w:r>
      <w:r w:rsidR="00DF5F08" w:rsidRPr="009A1746">
        <w:rPr>
          <w:rFonts w:asciiTheme="majorBidi" w:hAnsiTheme="majorBidi" w:cstheme="majorBidi"/>
          <w:sz w:val="22"/>
          <w:szCs w:val="22"/>
        </w:rPr>
        <w:t>road accidents</w:t>
      </w:r>
      <w:r w:rsidR="00BA4C49" w:rsidRPr="009A1746">
        <w:rPr>
          <w:rFonts w:asciiTheme="majorBidi" w:hAnsiTheme="majorBidi" w:cstheme="majorBidi"/>
          <w:sz w:val="22"/>
          <w:szCs w:val="22"/>
        </w:rPr>
        <w:t xml:space="preserve"> by type (collision, pedestrian, against object, sliding, and car turn), Mohafazat, and consequences (accident, killed, injured, and material damage)</w:t>
      </w:r>
      <w:r w:rsidR="00DF5F08" w:rsidRPr="009A1746">
        <w:rPr>
          <w:rFonts w:asciiTheme="majorBidi" w:hAnsiTheme="majorBidi" w:cstheme="majorBidi"/>
          <w:sz w:val="22"/>
          <w:szCs w:val="22"/>
        </w:rPr>
        <w:t>.</w:t>
      </w:r>
    </w:p>
    <w:p w:rsidR="00DF5F08" w:rsidRPr="009A1746" w:rsidRDefault="00DF5F08" w:rsidP="00DF5F08">
      <w:pPr>
        <w:bidi w:val="0"/>
        <w:spacing w:line="360" w:lineRule="auto"/>
        <w:jc w:val="both"/>
        <w:rPr>
          <w:rFonts w:asciiTheme="majorBidi" w:hAnsiTheme="majorBidi" w:cstheme="majorBidi"/>
          <w:sz w:val="22"/>
          <w:szCs w:val="22"/>
        </w:rPr>
      </w:pPr>
    </w:p>
    <w:p w:rsidR="00DF5F08" w:rsidRPr="009A1746" w:rsidRDefault="00DF5F08" w:rsidP="002F4829">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12 – Sea Transport:</w:t>
      </w:r>
      <w:r w:rsidRPr="009A1746">
        <w:rPr>
          <w:rFonts w:asciiTheme="majorBidi" w:hAnsiTheme="majorBidi" w:cstheme="majorBidi"/>
          <w:sz w:val="22"/>
          <w:szCs w:val="22"/>
        </w:rPr>
        <w:t xml:space="preserve"> Data </w:t>
      </w:r>
      <w:r w:rsidR="00A25F2B" w:rsidRPr="009A1746">
        <w:rPr>
          <w:rFonts w:asciiTheme="majorBidi" w:hAnsiTheme="majorBidi" w:cstheme="majorBidi"/>
          <w:sz w:val="22"/>
          <w:szCs w:val="22"/>
        </w:rPr>
        <w:t xml:space="preserve">are provided by all the Port Authorities in Lebanon. </w:t>
      </w:r>
      <w:r w:rsidRPr="009A1746">
        <w:rPr>
          <w:rFonts w:asciiTheme="majorBidi" w:hAnsiTheme="majorBidi" w:cstheme="majorBidi"/>
          <w:sz w:val="22"/>
          <w:szCs w:val="22"/>
        </w:rPr>
        <w:t xml:space="preserve">These data sketch a holistic picture of sea transport in Lebanon through a summary table dressing aggregated statistics for all ports. They also deal with the Port of Beirut </w:t>
      </w:r>
      <w:r w:rsidR="003628E5" w:rsidRPr="009A1746">
        <w:rPr>
          <w:rFonts w:asciiTheme="majorBidi" w:hAnsiTheme="majorBidi" w:cstheme="majorBidi"/>
          <w:sz w:val="22"/>
          <w:szCs w:val="22"/>
        </w:rPr>
        <w:t xml:space="preserve">detailed </w:t>
      </w:r>
      <w:r w:rsidRPr="009A1746">
        <w:rPr>
          <w:rFonts w:asciiTheme="majorBidi" w:hAnsiTheme="majorBidi" w:cstheme="majorBidi"/>
          <w:sz w:val="22"/>
          <w:szCs w:val="22"/>
        </w:rPr>
        <w:t>activity and with Lebanese trade ships.</w:t>
      </w:r>
      <w:r w:rsidR="00973896" w:rsidRPr="009A1746">
        <w:rPr>
          <w:rFonts w:asciiTheme="majorBidi" w:hAnsiTheme="majorBidi" w:cstheme="majorBidi"/>
          <w:sz w:val="22"/>
          <w:szCs w:val="22"/>
        </w:rPr>
        <w:t xml:space="preserve"> In this yearbook and in the yearbooks to follow, </w:t>
      </w:r>
      <w:r w:rsidR="002F4829" w:rsidRPr="009A1746">
        <w:rPr>
          <w:rFonts w:asciiTheme="majorBidi" w:hAnsiTheme="majorBidi" w:cstheme="majorBidi"/>
          <w:sz w:val="22"/>
          <w:szCs w:val="22"/>
        </w:rPr>
        <w:t>the Port of Beirut data structure changed and improved as more data are now available on the official Port of Beirut website.</w:t>
      </w:r>
    </w:p>
    <w:p w:rsidR="00DF5F08" w:rsidRPr="009A1746" w:rsidRDefault="00DF5F08" w:rsidP="00DF5F08">
      <w:pPr>
        <w:bidi w:val="0"/>
        <w:spacing w:line="360" w:lineRule="auto"/>
        <w:jc w:val="both"/>
        <w:rPr>
          <w:rFonts w:asciiTheme="majorBidi" w:hAnsiTheme="majorBidi" w:cstheme="majorBidi"/>
          <w:sz w:val="22"/>
          <w:szCs w:val="22"/>
        </w:rPr>
      </w:pPr>
    </w:p>
    <w:p w:rsidR="00BA4C49" w:rsidRPr="009A1746" w:rsidRDefault="00DF5F08" w:rsidP="00BA4C49">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13 – Air Transport:</w:t>
      </w:r>
      <w:r w:rsidRPr="009A1746">
        <w:rPr>
          <w:rFonts w:asciiTheme="majorBidi" w:hAnsiTheme="majorBidi" w:cstheme="majorBidi"/>
          <w:sz w:val="22"/>
          <w:szCs w:val="22"/>
        </w:rPr>
        <w:t xml:space="preserve"> Soft data are provided </w:t>
      </w:r>
      <w:r w:rsidR="00A25F2B" w:rsidRPr="009A1746">
        <w:rPr>
          <w:rFonts w:asciiTheme="majorBidi" w:hAnsiTheme="majorBidi" w:cstheme="majorBidi"/>
          <w:sz w:val="22"/>
          <w:szCs w:val="22"/>
        </w:rPr>
        <w:t>by the General Directorate of Civil Aviation</w:t>
      </w:r>
      <w:r w:rsidRPr="009A1746">
        <w:rPr>
          <w:rFonts w:asciiTheme="majorBidi" w:hAnsiTheme="majorBidi" w:cstheme="majorBidi"/>
          <w:sz w:val="22"/>
          <w:szCs w:val="22"/>
        </w:rPr>
        <w:t>. CAS exploited them to the maximum in order to sketch a holistic picture of air transport in Lebanon. These data study aircrafts, passengers, cargo</w:t>
      </w:r>
      <w:r w:rsidR="00BA4C49" w:rsidRPr="009A1746">
        <w:rPr>
          <w:rFonts w:asciiTheme="majorBidi" w:hAnsiTheme="majorBidi" w:cstheme="majorBidi"/>
          <w:sz w:val="22"/>
          <w:szCs w:val="22"/>
        </w:rPr>
        <w:t xml:space="preserve">, </w:t>
      </w:r>
      <w:r w:rsidR="008C5D45">
        <w:rPr>
          <w:rFonts w:asciiTheme="majorBidi" w:hAnsiTheme="majorBidi" w:cstheme="majorBidi"/>
          <w:sz w:val="22"/>
          <w:szCs w:val="22"/>
        </w:rPr>
        <w:t xml:space="preserve">crew, </w:t>
      </w:r>
      <w:r w:rsidR="00BA4C49" w:rsidRPr="009A1746">
        <w:rPr>
          <w:rFonts w:asciiTheme="majorBidi" w:hAnsiTheme="majorBidi" w:cstheme="majorBidi"/>
          <w:sz w:val="22"/>
          <w:szCs w:val="22"/>
        </w:rPr>
        <w:t>and mail daily and monthly movements.</w:t>
      </w:r>
    </w:p>
    <w:p w:rsidR="00BA4C49" w:rsidRPr="009A1746" w:rsidRDefault="00BA4C49" w:rsidP="00BA4C49">
      <w:pPr>
        <w:bidi w:val="0"/>
        <w:spacing w:line="360" w:lineRule="auto"/>
        <w:jc w:val="both"/>
        <w:rPr>
          <w:rFonts w:asciiTheme="majorBidi" w:hAnsiTheme="majorBidi" w:cstheme="majorBidi"/>
          <w:sz w:val="22"/>
          <w:szCs w:val="22"/>
        </w:rPr>
      </w:pPr>
    </w:p>
    <w:p w:rsidR="00EF04A2" w:rsidRPr="009A1746" w:rsidRDefault="00BA4C49" w:rsidP="00F02D66">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14 – Liban</w:t>
      </w:r>
      <w:r w:rsidR="00F02D66" w:rsidRPr="009A1746">
        <w:rPr>
          <w:rFonts w:asciiTheme="majorBidi" w:hAnsiTheme="majorBidi" w:cstheme="majorBidi"/>
          <w:i/>
          <w:iCs/>
          <w:sz w:val="22"/>
          <w:szCs w:val="22"/>
        </w:rPr>
        <w:t>p</w:t>
      </w:r>
      <w:r w:rsidRPr="009A1746">
        <w:rPr>
          <w:rFonts w:asciiTheme="majorBidi" w:hAnsiTheme="majorBidi" w:cstheme="majorBidi"/>
          <w:i/>
          <w:iCs/>
          <w:sz w:val="22"/>
          <w:szCs w:val="22"/>
        </w:rPr>
        <w:t>ost:</w:t>
      </w:r>
      <w:r w:rsidRPr="009A1746">
        <w:rPr>
          <w:rFonts w:asciiTheme="majorBidi" w:hAnsiTheme="majorBidi" w:cstheme="majorBidi"/>
          <w:sz w:val="22"/>
          <w:szCs w:val="22"/>
        </w:rPr>
        <w:t xml:space="preserve"> Data deal with incoming and outgoing mail and parcels by country.</w:t>
      </w:r>
    </w:p>
    <w:p w:rsidR="00EF04A2" w:rsidRPr="009A1746" w:rsidRDefault="00EF04A2" w:rsidP="00EF04A2">
      <w:pPr>
        <w:bidi w:val="0"/>
        <w:spacing w:line="360" w:lineRule="auto"/>
        <w:jc w:val="both"/>
        <w:rPr>
          <w:rFonts w:asciiTheme="majorBidi" w:hAnsiTheme="majorBidi" w:cstheme="majorBidi"/>
          <w:sz w:val="22"/>
          <w:szCs w:val="22"/>
        </w:rPr>
      </w:pPr>
    </w:p>
    <w:p w:rsidR="00470558" w:rsidRPr="009A1746" w:rsidRDefault="00470558" w:rsidP="00470558">
      <w:pPr>
        <w:bidi w:val="0"/>
        <w:spacing w:line="360" w:lineRule="auto"/>
        <w:jc w:val="both"/>
        <w:rPr>
          <w:rFonts w:asciiTheme="majorBidi" w:hAnsiTheme="majorBidi" w:cstheme="majorBidi"/>
          <w:sz w:val="22"/>
          <w:szCs w:val="22"/>
        </w:rPr>
      </w:pPr>
      <w:r w:rsidRPr="009A1746">
        <w:rPr>
          <w:rFonts w:asciiTheme="majorBidi" w:hAnsiTheme="majorBidi" w:cstheme="majorBidi"/>
          <w:b/>
          <w:bCs/>
          <w:sz w:val="22"/>
          <w:szCs w:val="22"/>
        </w:rPr>
        <w:t>Part VI – Financial Services.</w:t>
      </w:r>
      <w:r w:rsidRPr="009A1746">
        <w:rPr>
          <w:rFonts w:asciiTheme="majorBidi" w:hAnsiTheme="majorBidi" w:cstheme="majorBidi"/>
          <w:sz w:val="22"/>
          <w:szCs w:val="22"/>
        </w:rPr>
        <w:t xml:space="preserve"> It consists of 4 chapters.</w:t>
      </w:r>
    </w:p>
    <w:p w:rsidR="00470558" w:rsidRPr="009A1746" w:rsidRDefault="00470558" w:rsidP="00470558">
      <w:pPr>
        <w:bidi w:val="0"/>
        <w:spacing w:line="360" w:lineRule="auto"/>
        <w:jc w:val="both"/>
        <w:rPr>
          <w:rFonts w:asciiTheme="majorBidi" w:hAnsiTheme="majorBidi" w:cstheme="majorBidi"/>
          <w:sz w:val="22"/>
          <w:szCs w:val="22"/>
        </w:rPr>
      </w:pPr>
    </w:p>
    <w:p w:rsidR="00BA4C49" w:rsidRPr="009A1746" w:rsidRDefault="00EF04A2" w:rsidP="008178D3">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 xml:space="preserve">Chapter </w:t>
      </w:r>
      <w:r w:rsidR="00BA4C49" w:rsidRPr="009A1746">
        <w:rPr>
          <w:rFonts w:asciiTheme="majorBidi" w:hAnsiTheme="majorBidi" w:cstheme="majorBidi"/>
          <w:i/>
          <w:iCs/>
          <w:sz w:val="22"/>
          <w:szCs w:val="22"/>
        </w:rPr>
        <w:t>15</w:t>
      </w:r>
      <w:r w:rsidRPr="009A1746">
        <w:rPr>
          <w:rFonts w:asciiTheme="majorBidi" w:hAnsiTheme="majorBidi" w:cstheme="majorBidi"/>
          <w:i/>
          <w:iCs/>
          <w:sz w:val="22"/>
          <w:szCs w:val="22"/>
        </w:rPr>
        <w:t xml:space="preserve"> – </w:t>
      </w:r>
      <w:r w:rsidR="00BA4C49" w:rsidRPr="009A1746">
        <w:rPr>
          <w:rFonts w:asciiTheme="majorBidi" w:hAnsiTheme="majorBidi" w:cstheme="majorBidi"/>
          <w:i/>
          <w:iCs/>
          <w:sz w:val="22"/>
          <w:szCs w:val="22"/>
        </w:rPr>
        <w:t>Money and Banking</w:t>
      </w:r>
      <w:r w:rsidRPr="009A1746">
        <w:rPr>
          <w:rFonts w:asciiTheme="majorBidi" w:hAnsiTheme="majorBidi" w:cstheme="majorBidi"/>
          <w:i/>
          <w:iCs/>
          <w:sz w:val="22"/>
          <w:szCs w:val="22"/>
        </w:rPr>
        <w:t>:</w:t>
      </w:r>
      <w:r w:rsidRPr="009A1746">
        <w:rPr>
          <w:rFonts w:asciiTheme="majorBidi" w:hAnsiTheme="majorBidi" w:cstheme="majorBidi"/>
          <w:sz w:val="22"/>
          <w:szCs w:val="22"/>
        </w:rPr>
        <w:t xml:space="preserve"> </w:t>
      </w:r>
      <w:r w:rsidR="00A5005B" w:rsidRPr="009A1746">
        <w:rPr>
          <w:rFonts w:asciiTheme="majorBidi" w:hAnsiTheme="majorBidi" w:cstheme="majorBidi"/>
          <w:sz w:val="22"/>
          <w:szCs w:val="22"/>
        </w:rPr>
        <w:t>Data are provided by the Central Bank of Lebanon</w:t>
      </w:r>
      <w:r w:rsidR="00BA4C49" w:rsidRPr="009A1746">
        <w:rPr>
          <w:rFonts w:asciiTheme="majorBidi" w:hAnsiTheme="majorBidi" w:cstheme="majorBidi"/>
          <w:sz w:val="22"/>
          <w:szCs w:val="22"/>
        </w:rPr>
        <w:t xml:space="preserve"> and by</w:t>
      </w:r>
      <w:r w:rsidR="00A5005B" w:rsidRPr="009A1746">
        <w:rPr>
          <w:rFonts w:asciiTheme="majorBidi" w:hAnsiTheme="majorBidi" w:cstheme="majorBidi"/>
          <w:sz w:val="22"/>
          <w:szCs w:val="22"/>
        </w:rPr>
        <w:t xml:space="preserve"> the Association </w:t>
      </w:r>
      <w:r w:rsidR="00394765" w:rsidRPr="009A1746">
        <w:rPr>
          <w:rFonts w:asciiTheme="majorBidi" w:hAnsiTheme="majorBidi" w:cstheme="majorBidi"/>
          <w:sz w:val="22"/>
          <w:szCs w:val="22"/>
        </w:rPr>
        <w:t>of Banks in Lebanon</w:t>
      </w:r>
      <w:r w:rsidR="00BA4C49" w:rsidRPr="009A1746">
        <w:rPr>
          <w:rFonts w:asciiTheme="majorBidi" w:hAnsiTheme="majorBidi" w:cstheme="majorBidi"/>
          <w:sz w:val="22"/>
          <w:szCs w:val="22"/>
        </w:rPr>
        <w:t xml:space="preserve">. </w:t>
      </w:r>
      <w:r w:rsidR="008178D3" w:rsidRPr="009A1746">
        <w:rPr>
          <w:rFonts w:asciiTheme="majorBidi" w:hAnsiTheme="majorBidi" w:cstheme="majorBidi"/>
          <w:sz w:val="22"/>
          <w:szCs w:val="22"/>
        </w:rPr>
        <w:t>The data related to money and banking</w:t>
      </w:r>
      <w:r w:rsidR="00BA4C49" w:rsidRPr="009A1746">
        <w:rPr>
          <w:rFonts w:asciiTheme="majorBidi" w:hAnsiTheme="majorBidi" w:cstheme="majorBidi"/>
          <w:sz w:val="22"/>
          <w:szCs w:val="22"/>
        </w:rPr>
        <w:t xml:space="preserve"> deal with the Central Bank of Lebanon Balance sheet and with commercial banks consolidated worksheet. They also display monetary situation, banks’ clearings, treasury bills, primary markets, exchange and interest rates. </w:t>
      </w:r>
      <w:r w:rsidR="008178D3" w:rsidRPr="009A1746">
        <w:rPr>
          <w:rFonts w:asciiTheme="majorBidi" w:hAnsiTheme="majorBidi" w:cstheme="majorBidi"/>
          <w:sz w:val="22"/>
          <w:szCs w:val="22"/>
        </w:rPr>
        <w:t>While the d</w:t>
      </w:r>
      <w:r w:rsidR="00BA4C49" w:rsidRPr="009A1746">
        <w:rPr>
          <w:rFonts w:asciiTheme="majorBidi" w:hAnsiTheme="majorBidi" w:cstheme="majorBidi"/>
          <w:sz w:val="22"/>
          <w:szCs w:val="22"/>
        </w:rPr>
        <w:t xml:space="preserve">ata </w:t>
      </w:r>
      <w:r w:rsidR="008178D3" w:rsidRPr="009A1746">
        <w:rPr>
          <w:rFonts w:asciiTheme="majorBidi" w:hAnsiTheme="majorBidi" w:cstheme="majorBidi"/>
          <w:sz w:val="22"/>
          <w:szCs w:val="22"/>
        </w:rPr>
        <w:t xml:space="preserve">studying </w:t>
      </w:r>
      <w:r w:rsidR="00BA4C49" w:rsidRPr="009A1746">
        <w:rPr>
          <w:rFonts w:asciiTheme="majorBidi" w:hAnsiTheme="majorBidi" w:cstheme="majorBidi"/>
          <w:sz w:val="22"/>
          <w:szCs w:val="22"/>
        </w:rPr>
        <w:t>commercial banks show their activity, private sector deposits, financing foreign trade, ATMs, bank loans to economic sectors, concentration, human resources statistics, wages and allowances, credits by sector, beneficiaries, expenditures and revenues, and consolidated accounts of profit and loss.</w:t>
      </w:r>
    </w:p>
    <w:p w:rsidR="00BA4C49" w:rsidRPr="009A1746" w:rsidRDefault="00BA4C49" w:rsidP="00BA4C49">
      <w:pPr>
        <w:bidi w:val="0"/>
        <w:spacing w:line="360" w:lineRule="auto"/>
        <w:jc w:val="both"/>
        <w:rPr>
          <w:rFonts w:asciiTheme="majorBidi" w:hAnsiTheme="majorBidi" w:cstheme="majorBidi"/>
          <w:sz w:val="22"/>
          <w:szCs w:val="22"/>
        </w:rPr>
      </w:pPr>
    </w:p>
    <w:p w:rsidR="009E40C8" w:rsidRPr="009A1746" w:rsidRDefault="009E40C8" w:rsidP="001B703F">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lastRenderedPageBreak/>
        <w:t xml:space="preserve">Chapter 16 – </w:t>
      </w:r>
      <w:r w:rsidR="001B703F" w:rsidRPr="009A1746">
        <w:rPr>
          <w:rFonts w:asciiTheme="majorBidi" w:hAnsiTheme="majorBidi" w:cstheme="majorBidi"/>
          <w:i/>
          <w:iCs/>
          <w:sz w:val="22"/>
          <w:szCs w:val="22"/>
        </w:rPr>
        <w:t>Beirut Stock Exchange:</w:t>
      </w:r>
      <w:r w:rsidR="001B703F" w:rsidRPr="009A1746">
        <w:rPr>
          <w:rFonts w:asciiTheme="majorBidi" w:hAnsiTheme="majorBidi" w:cstheme="majorBidi"/>
          <w:sz w:val="22"/>
          <w:szCs w:val="22"/>
        </w:rPr>
        <w:t xml:space="preserve"> Data deal with transactions volume, exchanged stocks value, market capitalization, shares trading movement, end of month closing prices, companies and funds monthly weight of traded value, trading by sector, and prices.</w:t>
      </w:r>
    </w:p>
    <w:p w:rsidR="00BA4C49" w:rsidRPr="009A1746" w:rsidRDefault="00BA4C49" w:rsidP="00BA4C49">
      <w:pPr>
        <w:bidi w:val="0"/>
        <w:spacing w:line="360" w:lineRule="auto"/>
        <w:jc w:val="both"/>
        <w:rPr>
          <w:rFonts w:asciiTheme="majorBidi" w:hAnsiTheme="majorBidi" w:cstheme="majorBidi"/>
          <w:sz w:val="22"/>
          <w:szCs w:val="22"/>
        </w:rPr>
      </w:pPr>
    </w:p>
    <w:p w:rsidR="008178D3" w:rsidRPr="009A1746" w:rsidRDefault="008178D3" w:rsidP="008C5D45">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17 – MIDCLEAR and Money Exchange:</w:t>
      </w:r>
      <w:r w:rsidRPr="009A1746">
        <w:rPr>
          <w:rFonts w:asciiTheme="majorBidi" w:hAnsiTheme="majorBidi" w:cstheme="majorBidi"/>
          <w:sz w:val="22"/>
          <w:szCs w:val="22"/>
        </w:rPr>
        <w:t xml:space="preserve"> Data deal with MIDCLEAR activity, traded and cleared bonds, </w:t>
      </w:r>
      <w:r w:rsidR="00C66B5D" w:rsidRPr="009A1746">
        <w:rPr>
          <w:rFonts w:asciiTheme="majorBidi" w:hAnsiTheme="majorBidi" w:cstheme="majorBidi"/>
          <w:sz w:val="22"/>
          <w:szCs w:val="22"/>
        </w:rPr>
        <w:t>value, total assets under custody, balance sheet, income statement, and statement of cash flows. As for the money exchange data, it deals with their distribution by category and by Mohafazat.</w:t>
      </w:r>
    </w:p>
    <w:p w:rsidR="009F0076" w:rsidRPr="009A1746" w:rsidRDefault="009F0076" w:rsidP="009F0076">
      <w:pPr>
        <w:bidi w:val="0"/>
        <w:spacing w:line="360" w:lineRule="auto"/>
        <w:jc w:val="both"/>
        <w:rPr>
          <w:rFonts w:asciiTheme="majorBidi" w:hAnsiTheme="majorBidi" w:cstheme="majorBidi"/>
          <w:sz w:val="22"/>
          <w:szCs w:val="22"/>
        </w:rPr>
      </w:pPr>
    </w:p>
    <w:p w:rsidR="00C66B5D" w:rsidRPr="009A1746" w:rsidRDefault="009F0076" w:rsidP="009F0076">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18 – Public Finance:</w:t>
      </w:r>
      <w:r w:rsidRPr="009A1746">
        <w:rPr>
          <w:rFonts w:asciiTheme="majorBidi" w:hAnsiTheme="majorBidi" w:cstheme="majorBidi"/>
          <w:sz w:val="22"/>
          <w:szCs w:val="22"/>
        </w:rPr>
        <w:t xml:space="preserve"> Data are related to regular fiscal performance and to fiscal performance by economic classification.</w:t>
      </w:r>
    </w:p>
    <w:p w:rsidR="009F0076" w:rsidRPr="009A1746" w:rsidRDefault="009F0076" w:rsidP="009F0076">
      <w:pPr>
        <w:bidi w:val="0"/>
        <w:spacing w:line="360" w:lineRule="auto"/>
        <w:jc w:val="both"/>
        <w:rPr>
          <w:rFonts w:asciiTheme="majorBidi" w:hAnsiTheme="majorBidi" w:cstheme="majorBidi"/>
          <w:sz w:val="22"/>
          <w:szCs w:val="22"/>
        </w:rPr>
      </w:pPr>
    </w:p>
    <w:p w:rsidR="00470558" w:rsidRPr="009A1746" w:rsidRDefault="00470558" w:rsidP="00470558">
      <w:pPr>
        <w:bidi w:val="0"/>
        <w:spacing w:line="360" w:lineRule="auto"/>
        <w:jc w:val="both"/>
        <w:rPr>
          <w:rFonts w:asciiTheme="majorBidi" w:hAnsiTheme="majorBidi" w:cstheme="majorBidi"/>
          <w:sz w:val="22"/>
          <w:szCs w:val="22"/>
        </w:rPr>
      </w:pPr>
      <w:r w:rsidRPr="009A1746">
        <w:rPr>
          <w:rFonts w:asciiTheme="majorBidi" w:hAnsiTheme="majorBidi" w:cstheme="majorBidi"/>
          <w:b/>
          <w:bCs/>
          <w:sz w:val="22"/>
          <w:szCs w:val="22"/>
        </w:rPr>
        <w:t>Part VII – Social Services and Insurance.</w:t>
      </w:r>
      <w:r w:rsidRPr="009A1746">
        <w:rPr>
          <w:rFonts w:asciiTheme="majorBidi" w:hAnsiTheme="majorBidi" w:cstheme="majorBidi"/>
          <w:sz w:val="22"/>
          <w:szCs w:val="22"/>
        </w:rPr>
        <w:t xml:space="preserve"> It consists of 5 chapters.</w:t>
      </w:r>
    </w:p>
    <w:p w:rsidR="00470558" w:rsidRPr="009A1746" w:rsidRDefault="00470558" w:rsidP="00470558">
      <w:pPr>
        <w:bidi w:val="0"/>
        <w:spacing w:line="360" w:lineRule="auto"/>
        <w:jc w:val="both"/>
        <w:rPr>
          <w:rFonts w:asciiTheme="majorBidi" w:hAnsiTheme="majorBidi" w:cstheme="majorBidi"/>
          <w:sz w:val="22"/>
          <w:szCs w:val="22"/>
        </w:rPr>
      </w:pPr>
    </w:p>
    <w:p w:rsidR="009F0076" w:rsidRPr="009A1746" w:rsidRDefault="009F0076" w:rsidP="002D451F">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19 – Education:</w:t>
      </w:r>
      <w:r w:rsidR="002D451F" w:rsidRPr="009A1746">
        <w:rPr>
          <w:rFonts w:asciiTheme="majorBidi" w:hAnsiTheme="majorBidi" w:cstheme="majorBidi"/>
          <w:i/>
          <w:iCs/>
          <w:sz w:val="22"/>
          <w:szCs w:val="22"/>
        </w:rPr>
        <w:t xml:space="preserve"> The </w:t>
      </w:r>
      <w:r w:rsidR="00F9690D" w:rsidRPr="009A1746">
        <w:rPr>
          <w:rFonts w:asciiTheme="majorBidi" w:hAnsiTheme="majorBidi" w:cstheme="majorBidi"/>
          <w:sz w:val="22"/>
          <w:szCs w:val="22"/>
        </w:rPr>
        <w:t xml:space="preserve">chapter sheds light on </w:t>
      </w:r>
      <w:r w:rsidR="002D451F" w:rsidRPr="009A1746">
        <w:rPr>
          <w:rFonts w:asciiTheme="majorBidi" w:hAnsiTheme="majorBidi" w:cstheme="majorBidi"/>
          <w:sz w:val="22"/>
          <w:szCs w:val="22"/>
        </w:rPr>
        <w:t xml:space="preserve">school, </w:t>
      </w:r>
      <w:r w:rsidR="00F9690D" w:rsidRPr="009A1746">
        <w:rPr>
          <w:rFonts w:asciiTheme="majorBidi" w:hAnsiTheme="majorBidi" w:cstheme="majorBidi"/>
          <w:sz w:val="22"/>
          <w:szCs w:val="22"/>
        </w:rPr>
        <w:t>vocation</w:t>
      </w:r>
      <w:r w:rsidR="002D451F" w:rsidRPr="009A1746">
        <w:rPr>
          <w:rFonts w:asciiTheme="majorBidi" w:hAnsiTheme="majorBidi" w:cstheme="majorBidi"/>
          <w:sz w:val="22"/>
          <w:szCs w:val="22"/>
        </w:rPr>
        <w:t>al</w:t>
      </w:r>
      <w:r w:rsidR="00F9690D" w:rsidRPr="009A1746">
        <w:rPr>
          <w:rFonts w:asciiTheme="majorBidi" w:hAnsiTheme="majorBidi" w:cstheme="majorBidi"/>
          <w:sz w:val="22"/>
          <w:szCs w:val="22"/>
        </w:rPr>
        <w:t xml:space="preserve"> and higher education </w:t>
      </w:r>
      <w:r w:rsidR="002D451F" w:rsidRPr="009A1746">
        <w:rPr>
          <w:rFonts w:asciiTheme="majorBidi" w:hAnsiTheme="majorBidi" w:cstheme="majorBidi"/>
          <w:sz w:val="22"/>
          <w:szCs w:val="22"/>
        </w:rPr>
        <w:t xml:space="preserve">students, </w:t>
      </w:r>
      <w:r w:rsidR="00F9690D" w:rsidRPr="009A1746">
        <w:rPr>
          <w:rFonts w:asciiTheme="majorBidi" w:hAnsiTheme="majorBidi" w:cstheme="majorBidi"/>
          <w:sz w:val="22"/>
          <w:szCs w:val="22"/>
        </w:rPr>
        <w:t>human resources</w:t>
      </w:r>
      <w:r w:rsidR="002D451F" w:rsidRPr="009A1746">
        <w:rPr>
          <w:rFonts w:asciiTheme="majorBidi" w:hAnsiTheme="majorBidi" w:cstheme="majorBidi"/>
          <w:sz w:val="22"/>
          <w:szCs w:val="22"/>
        </w:rPr>
        <w:t>,</w:t>
      </w:r>
      <w:r w:rsidR="00F9690D" w:rsidRPr="009A1746">
        <w:rPr>
          <w:rFonts w:asciiTheme="majorBidi" w:hAnsiTheme="majorBidi" w:cstheme="majorBidi"/>
          <w:sz w:val="22"/>
          <w:szCs w:val="22"/>
        </w:rPr>
        <w:t xml:space="preserve"> and diplomas.</w:t>
      </w:r>
    </w:p>
    <w:p w:rsidR="00F9690D" w:rsidRPr="009A1746" w:rsidRDefault="00F9690D" w:rsidP="00F9690D">
      <w:pPr>
        <w:bidi w:val="0"/>
        <w:spacing w:line="360" w:lineRule="auto"/>
        <w:jc w:val="both"/>
        <w:rPr>
          <w:rFonts w:asciiTheme="majorBidi" w:hAnsiTheme="majorBidi" w:cstheme="majorBidi"/>
          <w:sz w:val="22"/>
          <w:szCs w:val="22"/>
        </w:rPr>
      </w:pPr>
    </w:p>
    <w:p w:rsidR="00F9690D" w:rsidRPr="009A1746" w:rsidRDefault="00F9690D" w:rsidP="00ED48C6">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20 – Health:</w:t>
      </w:r>
      <w:r w:rsidRPr="009A1746">
        <w:rPr>
          <w:rFonts w:asciiTheme="majorBidi" w:hAnsiTheme="majorBidi" w:cstheme="majorBidi"/>
          <w:sz w:val="22"/>
          <w:szCs w:val="22"/>
        </w:rPr>
        <w:t xml:space="preserve"> Data are related to private hospitals, Ministry of Public Health (MOPH) subsidized hospitals admission, HIV/AIDS incide</w:t>
      </w:r>
      <w:r w:rsidR="0073070E" w:rsidRPr="009A1746">
        <w:rPr>
          <w:rFonts w:asciiTheme="majorBidi" w:hAnsiTheme="majorBidi" w:cstheme="majorBidi"/>
          <w:sz w:val="22"/>
          <w:szCs w:val="22"/>
        </w:rPr>
        <w:t xml:space="preserve">nce and </w:t>
      </w:r>
      <w:r w:rsidRPr="009A1746">
        <w:rPr>
          <w:rFonts w:asciiTheme="majorBidi" w:hAnsiTheme="majorBidi" w:cstheme="majorBidi"/>
          <w:sz w:val="22"/>
          <w:szCs w:val="22"/>
        </w:rPr>
        <w:t xml:space="preserve">cumulative incidence, routine immunization coverage rates by caza, notifiable disease cases reported to MOPH by age, </w:t>
      </w:r>
      <w:r w:rsidR="00ED48C6" w:rsidRPr="009A1746">
        <w:rPr>
          <w:rFonts w:asciiTheme="majorBidi" w:hAnsiTheme="majorBidi" w:cstheme="majorBidi"/>
          <w:sz w:val="22"/>
          <w:szCs w:val="22"/>
        </w:rPr>
        <w:t>sex</w:t>
      </w:r>
      <w:r w:rsidRPr="009A1746">
        <w:rPr>
          <w:rFonts w:asciiTheme="majorBidi" w:hAnsiTheme="majorBidi" w:cstheme="majorBidi"/>
          <w:sz w:val="22"/>
          <w:szCs w:val="22"/>
        </w:rPr>
        <w:t xml:space="preserve"> and Mohafazat, selected morbidity indicators, and the MOPH itemized budget.</w:t>
      </w:r>
    </w:p>
    <w:p w:rsidR="00F9690D" w:rsidRPr="009A1746" w:rsidRDefault="00F9690D" w:rsidP="00F9690D">
      <w:pPr>
        <w:bidi w:val="0"/>
        <w:spacing w:line="360" w:lineRule="auto"/>
        <w:jc w:val="both"/>
        <w:rPr>
          <w:rFonts w:asciiTheme="majorBidi" w:hAnsiTheme="majorBidi" w:cstheme="majorBidi"/>
          <w:sz w:val="22"/>
          <w:szCs w:val="22"/>
        </w:rPr>
      </w:pPr>
    </w:p>
    <w:p w:rsidR="00D268D7" w:rsidRPr="009A1746" w:rsidRDefault="00D268D7" w:rsidP="009D04C4">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21 – Insurance and Reinsurance:</w:t>
      </w:r>
      <w:r w:rsidRPr="009A1746">
        <w:rPr>
          <w:rFonts w:asciiTheme="majorBidi" w:hAnsiTheme="majorBidi" w:cstheme="majorBidi"/>
          <w:sz w:val="22"/>
          <w:szCs w:val="22"/>
        </w:rPr>
        <w:t xml:space="preserve"> Data display licensed insurance branches by company, insurance sector consolidated progress report, taxation on insurance by branch, life and non-life portfolio distribution and market shares, equity, technical reserves, and premium distributions and shares, assets, investments and reserves markets distribution and shares, premiums and overheads per employee per company, and premiums and claim statistics by company by branch.</w:t>
      </w:r>
    </w:p>
    <w:p w:rsidR="00D268D7" w:rsidRPr="009A1746" w:rsidRDefault="00D268D7" w:rsidP="00D268D7">
      <w:pPr>
        <w:bidi w:val="0"/>
        <w:spacing w:line="360" w:lineRule="auto"/>
        <w:jc w:val="both"/>
        <w:rPr>
          <w:rFonts w:asciiTheme="majorBidi" w:hAnsiTheme="majorBidi" w:cstheme="majorBidi"/>
          <w:sz w:val="22"/>
          <w:szCs w:val="22"/>
        </w:rPr>
      </w:pPr>
    </w:p>
    <w:p w:rsidR="00D268D7" w:rsidRPr="009A1746" w:rsidRDefault="00D268D7" w:rsidP="00D268D7">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22 – Civil Servants’ Fund:</w:t>
      </w:r>
      <w:r w:rsidRPr="009A1746">
        <w:rPr>
          <w:rFonts w:asciiTheme="majorBidi" w:hAnsiTheme="majorBidi" w:cstheme="majorBidi"/>
          <w:sz w:val="22"/>
          <w:szCs w:val="22"/>
        </w:rPr>
        <w:t xml:space="preserve"> Data are related to existing new members and beneficiaries, medical care and social contributions, and all expenses.</w:t>
      </w:r>
    </w:p>
    <w:p w:rsidR="00D268D7" w:rsidRPr="009A1746" w:rsidRDefault="00D268D7" w:rsidP="0054528D">
      <w:pPr>
        <w:bidi w:val="0"/>
        <w:spacing w:line="360" w:lineRule="auto"/>
        <w:jc w:val="both"/>
        <w:rPr>
          <w:rFonts w:asciiTheme="majorBidi" w:hAnsiTheme="majorBidi" w:cstheme="majorBidi"/>
          <w:sz w:val="22"/>
          <w:szCs w:val="22"/>
        </w:rPr>
      </w:pPr>
      <w:r w:rsidRPr="009A1746">
        <w:rPr>
          <w:rFonts w:asciiTheme="majorBidi" w:hAnsiTheme="majorBidi" w:cstheme="majorBidi"/>
          <w:i/>
          <w:iCs/>
          <w:sz w:val="22"/>
          <w:szCs w:val="22"/>
        </w:rPr>
        <w:t>Chapter 23 – Professional activities:</w:t>
      </w:r>
      <w:r w:rsidRPr="009A1746">
        <w:rPr>
          <w:rFonts w:asciiTheme="majorBidi" w:hAnsiTheme="majorBidi" w:cstheme="majorBidi"/>
          <w:sz w:val="22"/>
          <w:szCs w:val="22"/>
        </w:rPr>
        <w:t xml:space="preserve"> Data are related to engineers, medical professions (dentists, nurses, and physiotherapists), law professions (judges), and arts professions (photographers and artists).</w:t>
      </w:r>
    </w:p>
    <w:p w:rsidR="00D268D7" w:rsidRPr="009A1746" w:rsidRDefault="00D268D7" w:rsidP="00D268D7">
      <w:pPr>
        <w:bidi w:val="0"/>
        <w:spacing w:line="360" w:lineRule="auto"/>
        <w:jc w:val="both"/>
        <w:rPr>
          <w:rFonts w:asciiTheme="majorBidi" w:hAnsiTheme="majorBidi" w:cstheme="majorBidi"/>
          <w:sz w:val="22"/>
          <w:szCs w:val="22"/>
        </w:rPr>
      </w:pPr>
    </w:p>
    <w:p w:rsidR="007101D1" w:rsidRPr="009A1746" w:rsidRDefault="007101D1" w:rsidP="00986A64">
      <w:pPr>
        <w:bidi w:val="0"/>
        <w:spacing w:line="360" w:lineRule="auto"/>
        <w:jc w:val="both"/>
        <w:rPr>
          <w:rFonts w:asciiTheme="majorBidi" w:hAnsiTheme="majorBidi" w:cstheme="majorBidi"/>
          <w:i/>
          <w:iCs/>
          <w:sz w:val="22"/>
          <w:szCs w:val="22"/>
        </w:rPr>
      </w:pPr>
      <w:r w:rsidRPr="009A1746">
        <w:rPr>
          <w:rFonts w:asciiTheme="majorBidi" w:hAnsiTheme="majorBidi" w:cstheme="majorBidi"/>
          <w:i/>
          <w:iCs/>
          <w:sz w:val="22"/>
          <w:szCs w:val="22"/>
        </w:rPr>
        <w:t xml:space="preserve">Finally, </w:t>
      </w:r>
      <w:r w:rsidR="00986A64" w:rsidRPr="009A1746">
        <w:rPr>
          <w:rFonts w:asciiTheme="majorBidi" w:hAnsiTheme="majorBidi" w:cstheme="majorBidi"/>
          <w:i/>
          <w:iCs/>
          <w:sz w:val="22"/>
          <w:szCs w:val="22"/>
        </w:rPr>
        <w:t xml:space="preserve">the </w:t>
      </w:r>
      <w:r w:rsidRPr="009A1746">
        <w:rPr>
          <w:rFonts w:asciiTheme="majorBidi" w:hAnsiTheme="majorBidi" w:cstheme="majorBidi"/>
          <w:i/>
          <w:iCs/>
          <w:sz w:val="22"/>
          <w:szCs w:val="22"/>
        </w:rPr>
        <w:t xml:space="preserve">"mode" </w:t>
      </w:r>
      <w:r w:rsidR="00986A64" w:rsidRPr="009A1746">
        <w:rPr>
          <w:rFonts w:asciiTheme="majorBidi" w:hAnsiTheme="majorBidi" w:cstheme="majorBidi"/>
          <w:i/>
          <w:iCs/>
          <w:sz w:val="22"/>
          <w:szCs w:val="22"/>
        </w:rPr>
        <w:t xml:space="preserve">or peak is used </w:t>
      </w:r>
      <w:r w:rsidRPr="009A1746">
        <w:rPr>
          <w:rFonts w:asciiTheme="majorBidi" w:hAnsiTheme="majorBidi" w:cstheme="majorBidi"/>
          <w:i/>
          <w:iCs/>
          <w:sz w:val="22"/>
          <w:szCs w:val="22"/>
        </w:rPr>
        <w:t>to analyze the statistical variables.</w:t>
      </w:r>
    </w:p>
    <w:p w:rsidR="00986A64" w:rsidRPr="009A1746" w:rsidRDefault="00986A64">
      <w:pPr>
        <w:bidi w:val="0"/>
        <w:rPr>
          <w:rFonts w:asciiTheme="majorBidi" w:hAnsiTheme="majorBidi" w:cstheme="majorBidi"/>
          <w:i/>
          <w:iCs/>
        </w:rPr>
      </w:pPr>
      <w:r w:rsidRPr="009A1746">
        <w:rPr>
          <w:rFonts w:asciiTheme="majorBidi" w:hAnsiTheme="majorBidi" w:cstheme="majorBidi"/>
          <w:i/>
          <w:iCs/>
        </w:rPr>
        <w:br w:type="page"/>
      </w:r>
    </w:p>
    <w:p w:rsidR="00920A58" w:rsidRPr="009A1746" w:rsidRDefault="00920A58">
      <w:pPr>
        <w:bidi w:val="0"/>
        <w:rPr>
          <w:rFonts w:asciiTheme="majorBidi" w:hAnsiTheme="majorBidi" w:cstheme="majorBidi"/>
          <w:b/>
          <w:bCs/>
          <w:sz w:val="36"/>
          <w:szCs w:val="36"/>
        </w:rPr>
      </w:pPr>
      <w:bookmarkStart w:id="8" w:name="_Toc263093670"/>
      <w:r w:rsidRPr="009A1746">
        <w:rPr>
          <w:rFonts w:asciiTheme="majorBidi" w:hAnsiTheme="majorBidi" w:cstheme="majorBidi"/>
          <w:b/>
          <w:bCs/>
          <w:sz w:val="36"/>
          <w:szCs w:val="36"/>
        </w:rPr>
        <w:lastRenderedPageBreak/>
        <w:br w:type="page"/>
      </w:r>
    </w:p>
    <w:p w:rsidR="003258DD" w:rsidRPr="009A1746" w:rsidRDefault="003258DD" w:rsidP="001A0EBA">
      <w:pPr>
        <w:bidi w:val="0"/>
        <w:jc w:val="center"/>
        <w:outlineLvl w:val="0"/>
        <w:rPr>
          <w:rFonts w:asciiTheme="majorBidi" w:hAnsiTheme="majorBidi" w:cstheme="majorBidi"/>
          <w:b/>
          <w:bCs/>
          <w:sz w:val="36"/>
          <w:szCs w:val="36"/>
        </w:rPr>
      </w:pPr>
      <w:r w:rsidRPr="00AA6052">
        <w:rPr>
          <w:rFonts w:asciiTheme="majorBidi" w:hAnsiTheme="majorBidi" w:cstheme="majorBidi"/>
          <w:b/>
          <w:bCs/>
          <w:sz w:val="36"/>
          <w:szCs w:val="36"/>
        </w:rPr>
        <w:lastRenderedPageBreak/>
        <w:t>THE REPUBLIC OF LEBANON</w:t>
      </w:r>
      <w:bookmarkEnd w:id="8"/>
    </w:p>
    <w:p w:rsidR="00C24783" w:rsidRPr="009A1746" w:rsidRDefault="00C24783" w:rsidP="00AE0FB7">
      <w:pPr>
        <w:bidi w:val="0"/>
        <w:rPr>
          <w:rFonts w:asciiTheme="majorBidi" w:hAnsiTheme="majorBidi" w:cstheme="majorBidi"/>
          <w:noProof/>
        </w:rPr>
      </w:pPr>
    </w:p>
    <w:p w:rsidR="00C24783" w:rsidRPr="009A1746" w:rsidRDefault="008B1123" w:rsidP="00AE0FB7">
      <w:pPr>
        <w:bidi w:val="0"/>
        <w:rPr>
          <w:rFonts w:asciiTheme="majorBidi" w:hAnsiTheme="majorBidi" w:cstheme="majorBidi"/>
          <w:noProof/>
        </w:rPr>
      </w:pPr>
      <w:r>
        <w:rPr>
          <w:rFonts w:asciiTheme="majorBidi" w:hAnsiTheme="majorBidi" w:cstheme="majorBidi"/>
          <w:noProof/>
        </w:rPr>
        <w:pict>
          <v:shape id="_x0000_s1180" type="#_x0000_t202" style="position:absolute;margin-left:184.8pt;margin-top:4.85pt;width:290.7pt;height:176.6pt;z-index:251537408" filled="f" stroked="f">
            <v:fill opacity="0"/>
            <v:textbox style="mso-next-textbox:#_x0000_s1180" inset="0,0,0,0">
              <w:txbxContent>
                <w:p w:rsidR="008C5D45" w:rsidRPr="008C5D45" w:rsidRDefault="008C5D45" w:rsidP="008C5D45">
                  <w:pPr>
                    <w:bidi w:val="0"/>
                    <w:spacing w:line="312" w:lineRule="auto"/>
                    <w:jc w:val="both"/>
                    <w:rPr>
                      <w:b/>
                      <w:bCs/>
                      <w:sz w:val="22"/>
                      <w:szCs w:val="22"/>
                      <w:lang w:val="en-GB"/>
                    </w:rPr>
                  </w:pPr>
                  <w:r w:rsidRPr="008C5D45">
                    <w:rPr>
                      <w:b/>
                      <w:bCs/>
                      <w:sz w:val="22"/>
                      <w:szCs w:val="22"/>
                      <w:lang w:val="en-GB"/>
                    </w:rPr>
                    <w:t xml:space="preserve">Independence Day: </w:t>
                  </w:r>
                  <w:r w:rsidRPr="008C5D45">
                    <w:rPr>
                      <w:sz w:val="22"/>
                      <w:szCs w:val="22"/>
                      <w:lang w:val="en-GB"/>
                    </w:rPr>
                    <w:t>22 November 1943</w:t>
                  </w:r>
                </w:p>
                <w:p w:rsidR="008C5D45" w:rsidRPr="008C5D45" w:rsidRDefault="008C5D45" w:rsidP="008C5D45">
                  <w:pPr>
                    <w:bidi w:val="0"/>
                    <w:spacing w:line="312" w:lineRule="auto"/>
                    <w:jc w:val="lowKashida"/>
                    <w:rPr>
                      <w:b/>
                      <w:bCs/>
                      <w:sz w:val="22"/>
                      <w:szCs w:val="22"/>
                      <w:lang w:val="en-GB"/>
                    </w:rPr>
                  </w:pPr>
                </w:p>
                <w:p w:rsidR="008C5D45" w:rsidRPr="008C5D45" w:rsidRDefault="008C5D45" w:rsidP="008C5D45">
                  <w:pPr>
                    <w:bidi w:val="0"/>
                    <w:spacing w:line="312" w:lineRule="auto"/>
                    <w:jc w:val="both"/>
                    <w:rPr>
                      <w:b/>
                      <w:bCs/>
                      <w:sz w:val="22"/>
                      <w:szCs w:val="22"/>
                      <w:lang w:val="en-GB"/>
                    </w:rPr>
                  </w:pPr>
                  <w:r w:rsidRPr="008C5D45">
                    <w:rPr>
                      <w:b/>
                      <w:bCs/>
                      <w:sz w:val="22"/>
                      <w:szCs w:val="22"/>
                      <w:lang w:val="en-GB"/>
                    </w:rPr>
                    <w:t xml:space="preserve">State symbol: </w:t>
                  </w:r>
                  <w:r w:rsidRPr="008C5D45">
                    <w:rPr>
                      <w:sz w:val="22"/>
                      <w:szCs w:val="22"/>
                      <w:lang w:val="en-GB"/>
                    </w:rPr>
                    <w:t>The Cedar</w:t>
                  </w:r>
                </w:p>
                <w:p w:rsidR="008C5D45" w:rsidRPr="008C5D45" w:rsidRDefault="008C5D45" w:rsidP="008C5D45">
                  <w:pPr>
                    <w:bidi w:val="0"/>
                    <w:spacing w:line="312" w:lineRule="auto"/>
                    <w:jc w:val="both"/>
                    <w:rPr>
                      <w:b/>
                      <w:bCs/>
                      <w:sz w:val="22"/>
                      <w:szCs w:val="22"/>
                      <w:lang w:val="en-GB"/>
                    </w:rPr>
                  </w:pPr>
                </w:p>
                <w:p w:rsidR="008C5D45" w:rsidRPr="008C5D45" w:rsidRDefault="008C5D45" w:rsidP="008C5D45">
                  <w:pPr>
                    <w:bidi w:val="0"/>
                    <w:spacing w:line="312" w:lineRule="auto"/>
                    <w:jc w:val="both"/>
                    <w:rPr>
                      <w:sz w:val="22"/>
                      <w:szCs w:val="22"/>
                      <w:lang w:val="en-GB"/>
                    </w:rPr>
                  </w:pPr>
                  <w:r w:rsidRPr="008C5D45">
                    <w:rPr>
                      <w:b/>
                      <w:bCs/>
                      <w:sz w:val="22"/>
                      <w:szCs w:val="22"/>
                      <w:lang w:val="en-GB"/>
                    </w:rPr>
                    <w:t xml:space="preserve">Official language: </w:t>
                  </w:r>
                  <w:r w:rsidRPr="008C5D45">
                    <w:rPr>
                      <w:sz w:val="22"/>
                      <w:szCs w:val="22"/>
                      <w:lang w:val="en-GB"/>
                    </w:rPr>
                    <w:t>Arabic</w:t>
                  </w:r>
                </w:p>
                <w:p w:rsidR="008C5D45" w:rsidRPr="008C5D45" w:rsidRDefault="008C5D45" w:rsidP="008C5D45">
                  <w:pPr>
                    <w:bidi w:val="0"/>
                    <w:spacing w:line="312" w:lineRule="auto"/>
                    <w:jc w:val="both"/>
                    <w:rPr>
                      <w:b/>
                      <w:bCs/>
                      <w:sz w:val="22"/>
                      <w:szCs w:val="22"/>
                      <w:lang w:val="en-GB"/>
                    </w:rPr>
                  </w:pPr>
                </w:p>
                <w:p w:rsidR="008C5D45" w:rsidRPr="008C5D45" w:rsidRDefault="008C5D45" w:rsidP="008C5D45">
                  <w:pPr>
                    <w:bidi w:val="0"/>
                    <w:spacing w:line="312" w:lineRule="auto"/>
                    <w:jc w:val="both"/>
                    <w:rPr>
                      <w:b/>
                      <w:bCs/>
                      <w:sz w:val="22"/>
                      <w:szCs w:val="22"/>
                      <w:lang w:val="en-GB"/>
                    </w:rPr>
                  </w:pPr>
                  <w:r w:rsidRPr="008C5D45">
                    <w:rPr>
                      <w:b/>
                      <w:bCs/>
                      <w:sz w:val="22"/>
                      <w:szCs w:val="22"/>
                      <w:lang w:val="en-GB"/>
                    </w:rPr>
                    <w:t xml:space="preserve">Other languages: </w:t>
                  </w:r>
                  <w:r w:rsidRPr="008C5D45">
                    <w:rPr>
                      <w:sz w:val="22"/>
                      <w:szCs w:val="22"/>
                      <w:lang w:val="en-GB"/>
                    </w:rPr>
                    <w:t>French, English and Armenian</w:t>
                  </w:r>
                </w:p>
                <w:p w:rsidR="008C5D45" w:rsidRPr="008C5D45" w:rsidRDefault="008C5D45" w:rsidP="008C5D45">
                  <w:pPr>
                    <w:bidi w:val="0"/>
                    <w:spacing w:line="312" w:lineRule="auto"/>
                    <w:jc w:val="both"/>
                    <w:rPr>
                      <w:b/>
                      <w:bCs/>
                      <w:sz w:val="22"/>
                      <w:szCs w:val="22"/>
                      <w:lang w:val="en-GB"/>
                    </w:rPr>
                  </w:pPr>
                </w:p>
                <w:p w:rsidR="008C5D45" w:rsidRPr="008C5D45" w:rsidRDefault="008C5D45" w:rsidP="008C5D45">
                  <w:pPr>
                    <w:bidi w:val="0"/>
                    <w:spacing w:line="312" w:lineRule="auto"/>
                    <w:jc w:val="both"/>
                    <w:rPr>
                      <w:b/>
                      <w:bCs/>
                      <w:sz w:val="22"/>
                      <w:szCs w:val="22"/>
                      <w:lang w:val="en-GB"/>
                    </w:rPr>
                  </w:pPr>
                  <w:r w:rsidRPr="008C5D45">
                    <w:rPr>
                      <w:b/>
                      <w:bCs/>
                      <w:sz w:val="22"/>
                      <w:szCs w:val="22"/>
                      <w:lang w:val="en-GB"/>
                    </w:rPr>
                    <w:t xml:space="preserve">Currency: </w:t>
                  </w:r>
                  <w:r w:rsidRPr="008C5D45">
                    <w:rPr>
                      <w:sz w:val="22"/>
                      <w:szCs w:val="22"/>
                      <w:lang w:val="en-GB"/>
                    </w:rPr>
                    <w:t>Lebanese Pound (LBP)</w:t>
                  </w:r>
                </w:p>
                <w:p w:rsidR="008C5D45" w:rsidRPr="008C5D45" w:rsidRDefault="008C5D45" w:rsidP="008C5D45">
                  <w:pPr>
                    <w:bidi w:val="0"/>
                    <w:spacing w:line="312" w:lineRule="auto"/>
                    <w:jc w:val="both"/>
                    <w:rPr>
                      <w:b/>
                      <w:bCs/>
                      <w:sz w:val="22"/>
                      <w:szCs w:val="22"/>
                      <w:lang w:val="en-GB"/>
                    </w:rPr>
                  </w:pPr>
                </w:p>
                <w:p w:rsidR="008C5D45" w:rsidRPr="008C5D45" w:rsidRDefault="008C5D45" w:rsidP="008C5D45">
                  <w:pPr>
                    <w:bidi w:val="0"/>
                    <w:spacing w:line="312" w:lineRule="auto"/>
                    <w:jc w:val="both"/>
                    <w:rPr>
                      <w:b/>
                      <w:bCs/>
                      <w:sz w:val="22"/>
                      <w:szCs w:val="22"/>
                      <w:lang w:val="en-GB"/>
                    </w:rPr>
                  </w:pPr>
                  <w:r w:rsidRPr="008C5D45">
                    <w:rPr>
                      <w:b/>
                      <w:bCs/>
                      <w:sz w:val="22"/>
                      <w:szCs w:val="22"/>
                      <w:lang w:val="en-GB"/>
                    </w:rPr>
                    <w:t xml:space="preserve">Capital: </w:t>
                  </w:r>
                  <w:r w:rsidRPr="008C5D45">
                    <w:rPr>
                      <w:sz w:val="22"/>
                      <w:szCs w:val="22"/>
                      <w:lang w:val="en-GB"/>
                    </w:rPr>
                    <w:t>Beirut</w:t>
                  </w:r>
                </w:p>
              </w:txbxContent>
            </v:textbox>
            <w10:wrap anchorx="page"/>
          </v:shape>
        </w:pict>
      </w:r>
    </w:p>
    <w:p w:rsidR="00C24783" w:rsidRPr="009A1746" w:rsidRDefault="00C24783" w:rsidP="00AE0FB7">
      <w:pPr>
        <w:bidi w:val="0"/>
        <w:rPr>
          <w:rFonts w:asciiTheme="majorBidi" w:hAnsiTheme="majorBidi" w:cstheme="majorBidi"/>
          <w:noProof/>
        </w:rPr>
      </w:pPr>
    </w:p>
    <w:p w:rsidR="00C24783" w:rsidRPr="009A1746" w:rsidRDefault="008B1123" w:rsidP="00AE0FB7">
      <w:pPr>
        <w:bidi w:val="0"/>
        <w:rPr>
          <w:rFonts w:asciiTheme="majorBidi" w:hAnsiTheme="majorBidi" w:cstheme="majorBidi"/>
          <w:noProof/>
        </w:rPr>
      </w:pPr>
      <w:r>
        <w:rPr>
          <w:rFonts w:asciiTheme="majorBidi" w:hAnsiTheme="majorBidi" w:cstheme="majorBidi"/>
          <w:noProof/>
        </w:rPr>
        <w:pict>
          <v:shape id="_x0000_s1179" type="#_x0000_t202" style="position:absolute;margin-left:8.5pt;margin-top:4.95pt;width:165.15pt;height:107.7pt;z-index:251536384;mso-wrap-style:none" stroked="f">
            <v:fill rotate="t"/>
            <v:shadow on="t" type="double" opacity=".5" color2="shadow add(102)" offset="-3pt,-3pt" offset2="-6pt,-6pt"/>
            <v:textbox style="mso-next-textbox:#_x0000_s1179" inset="0,0,0,0">
              <w:txbxContent>
                <w:p w:rsidR="008C5D45" w:rsidRPr="00E649A8" w:rsidRDefault="008C5D45" w:rsidP="00C24783">
                  <w:pPr>
                    <w:bidi w:val="0"/>
                    <w:jc w:val="center"/>
                    <w:rPr>
                      <w:b/>
                      <w:bCs/>
                      <w:sz w:val="20"/>
                      <w:szCs w:val="20"/>
                    </w:rPr>
                  </w:pPr>
                  <w:r>
                    <w:object w:dxaOrig="8926" w:dyaOrig="59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4pt;height:105.95pt" o:ole="">
                        <v:imagedata r:id="rId9" o:title=""/>
                      </v:shape>
                      <o:OLEObject Type="Embed" ProgID="MSPhotoEd.3" ShapeID="_x0000_i1025" DrawAspect="Content" ObjectID="_1444685895" r:id="rId10"/>
                    </w:object>
                  </w:r>
                </w:p>
              </w:txbxContent>
            </v:textbox>
            <w10:wrap anchorx="page"/>
          </v:shape>
        </w:pict>
      </w: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b/>
          <w:bCs/>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8B1123" w:rsidP="00AE0FB7">
      <w:pPr>
        <w:bidi w:val="0"/>
        <w:rPr>
          <w:rFonts w:asciiTheme="majorBidi" w:hAnsiTheme="majorBidi" w:cstheme="majorBidi"/>
          <w:noProof/>
        </w:rPr>
      </w:pPr>
      <w:r>
        <w:rPr>
          <w:rFonts w:asciiTheme="majorBidi" w:hAnsiTheme="majorBidi" w:cstheme="majorBidi"/>
          <w:noProof/>
        </w:rPr>
        <w:pict>
          <v:shape id="_x0000_s1188" type="#_x0000_t202" style="position:absolute;margin-left:0;margin-top:9pt;width:172.8pt;height:454.55pt;z-index:251538432" filled="f" stroked="f">
            <v:fill opacity="0"/>
            <v:textbox style="mso-next-textbox:#_x0000_s1188" inset="0,0,0,0">
              <w:txbxContent>
                <w:p w:rsidR="008C5D45" w:rsidRPr="008C5D45" w:rsidRDefault="008C5D45" w:rsidP="00C13F87">
                  <w:pPr>
                    <w:bidi w:val="0"/>
                    <w:spacing w:line="264" w:lineRule="auto"/>
                    <w:jc w:val="center"/>
                    <w:rPr>
                      <w:b/>
                      <w:bCs/>
                      <w:sz w:val="26"/>
                      <w:szCs w:val="26"/>
                    </w:rPr>
                  </w:pPr>
                  <w:r w:rsidRPr="008C5D45">
                    <w:rPr>
                      <w:b/>
                      <w:bCs/>
                      <w:sz w:val="26"/>
                      <w:szCs w:val="26"/>
                    </w:rPr>
                    <w:t>General data</w:t>
                  </w:r>
                </w:p>
                <w:p w:rsidR="008C5D45" w:rsidRPr="008C5D45" w:rsidRDefault="008C5D45" w:rsidP="00C13F87">
                  <w:pPr>
                    <w:bidi w:val="0"/>
                    <w:spacing w:line="264" w:lineRule="auto"/>
                    <w:jc w:val="center"/>
                    <w:rPr>
                      <w:b/>
                      <w:bCs/>
                      <w:sz w:val="22"/>
                      <w:szCs w:val="22"/>
                    </w:rPr>
                  </w:pPr>
                </w:p>
                <w:p w:rsidR="008C5D45" w:rsidRPr="008C5D45" w:rsidRDefault="008C5D45" w:rsidP="008C5D45">
                  <w:pPr>
                    <w:bidi w:val="0"/>
                    <w:spacing w:line="348" w:lineRule="auto"/>
                    <w:jc w:val="lowKashida"/>
                    <w:rPr>
                      <w:b/>
                      <w:bCs/>
                      <w:sz w:val="22"/>
                      <w:szCs w:val="22"/>
                    </w:rPr>
                  </w:pPr>
                  <w:r w:rsidRPr="008C5D45">
                    <w:rPr>
                      <w:b/>
                      <w:bCs/>
                      <w:sz w:val="22"/>
                      <w:szCs w:val="22"/>
                    </w:rPr>
                    <w:t xml:space="preserve">Area: </w:t>
                  </w:r>
                  <w:r w:rsidRPr="008C5D45">
                    <w:rPr>
                      <w:sz w:val="22"/>
                      <w:szCs w:val="22"/>
                    </w:rPr>
                    <w:t>10,452 sq. Km.</w:t>
                  </w:r>
                </w:p>
                <w:p w:rsidR="008C5D45" w:rsidRPr="008C5D45" w:rsidRDefault="008C5D45" w:rsidP="008C5D45">
                  <w:pPr>
                    <w:bidi w:val="0"/>
                    <w:spacing w:line="348" w:lineRule="auto"/>
                    <w:jc w:val="lowKashida"/>
                    <w:rPr>
                      <w:b/>
                      <w:bCs/>
                      <w:sz w:val="22"/>
                      <w:szCs w:val="22"/>
                    </w:rPr>
                  </w:pPr>
                </w:p>
                <w:p w:rsidR="008C5D45" w:rsidRPr="008C5D45" w:rsidRDefault="008C5D45" w:rsidP="008C5D45">
                  <w:pPr>
                    <w:bidi w:val="0"/>
                    <w:spacing w:line="348" w:lineRule="auto"/>
                    <w:jc w:val="lowKashida"/>
                    <w:rPr>
                      <w:b/>
                      <w:bCs/>
                      <w:sz w:val="22"/>
                      <w:szCs w:val="22"/>
                    </w:rPr>
                  </w:pPr>
                  <w:r w:rsidRPr="008C5D45">
                    <w:rPr>
                      <w:b/>
                      <w:bCs/>
                      <w:sz w:val="22"/>
                      <w:szCs w:val="22"/>
                    </w:rPr>
                    <w:t xml:space="preserve">Location: </w:t>
                  </w:r>
                  <w:r w:rsidRPr="008C5D45">
                    <w:rPr>
                      <w:sz w:val="22"/>
                      <w:szCs w:val="22"/>
                    </w:rPr>
                    <w:t>Eastern shores of the Mediterranean Sea, between longitudes 33</w:t>
                  </w:r>
                  <w:r w:rsidRPr="008C5D45">
                    <w:rPr>
                      <w:sz w:val="22"/>
                      <w:szCs w:val="22"/>
                      <w:vertAlign w:val="superscript"/>
                    </w:rPr>
                    <w:t>o</w:t>
                  </w:r>
                  <w:r w:rsidRPr="008C5D45">
                    <w:rPr>
                      <w:sz w:val="22"/>
                      <w:szCs w:val="22"/>
                    </w:rPr>
                    <w:t xml:space="preserve"> 03’ 38’’ and 34</w:t>
                  </w:r>
                  <w:r w:rsidRPr="008C5D45">
                    <w:rPr>
                      <w:sz w:val="22"/>
                      <w:szCs w:val="22"/>
                      <w:vertAlign w:val="superscript"/>
                    </w:rPr>
                    <w:t>o</w:t>
                  </w:r>
                  <w:r w:rsidRPr="008C5D45">
                    <w:rPr>
                      <w:sz w:val="22"/>
                      <w:szCs w:val="22"/>
                    </w:rPr>
                    <w:t xml:space="preserve"> 04’ 35’’ North and latitudes 35</w:t>
                  </w:r>
                  <w:r w:rsidRPr="008C5D45">
                    <w:rPr>
                      <w:sz w:val="22"/>
                      <w:szCs w:val="22"/>
                      <w:vertAlign w:val="superscript"/>
                    </w:rPr>
                    <w:t>o</w:t>
                  </w:r>
                  <w:r w:rsidRPr="008C5D45">
                    <w:rPr>
                      <w:sz w:val="22"/>
                      <w:szCs w:val="22"/>
                    </w:rPr>
                    <w:t xml:space="preserve"> 06’ 22’’ and 36</w:t>
                  </w:r>
                  <w:r w:rsidRPr="008C5D45">
                    <w:rPr>
                      <w:sz w:val="22"/>
                      <w:szCs w:val="22"/>
                      <w:vertAlign w:val="superscript"/>
                    </w:rPr>
                    <w:t>o</w:t>
                  </w:r>
                  <w:r w:rsidRPr="008C5D45">
                    <w:rPr>
                      <w:sz w:val="22"/>
                      <w:szCs w:val="22"/>
                    </w:rPr>
                    <w:t xml:space="preserve"> 37’ 25’’ East.</w:t>
                  </w:r>
                </w:p>
                <w:p w:rsidR="008C5D45" w:rsidRPr="008C5D45" w:rsidRDefault="008C5D45" w:rsidP="008C5D45">
                  <w:pPr>
                    <w:bidi w:val="0"/>
                    <w:spacing w:line="348" w:lineRule="auto"/>
                    <w:jc w:val="lowKashida"/>
                    <w:rPr>
                      <w:b/>
                      <w:bCs/>
                      <w:sz w:val="22"/>
                      <w:szCs w:val="22"/>
                    </w:rPr>
                  </w:pPr>
                </w:p>
                <w:p w:rsidR="008C5D45" w:rsidRPr="008C5D45" w:rsidRDefault="008C5D45" w:rsidP="008C5D45">
                  <w:pPr>
                    <w:bidi w:val="0"/>
                    <w:spacing w:line="348" w:lineRule="auto"/>
                    <w:jc w:val="lowKashida"/>
                    <w:rPr>
                      <w:b/>
                      <w:bCs/>
                      <w:sz w:val="22"/>
                      <w:szCs w:val="22"/>
                    </w:rPr>
                  </w:pPr>
                  <w:r w:rsidRPr="008C5D45">
                    <w:rPr>
                      <w:b/>
                      <w:bCs/>
                      <w:sz w:val="22"/>
                      <w:szCs w:val="22"/>
                    </w:rPr>
                    <w:t xml:space="preserve">Form: </w:t>
                  </w:r>
                  <w:r w:rsidRPr="008C5D45">
                    <w:rPr>
                      <w:sz w:val="22"/>
                      <w:szCs w:val="22"/>
                    </w:rPr>
                    <w:t>rectangular with an average length of 217 km from North to South and a width of 80 km and 48 km at in the North and South, respectively.</w:t>
                  </w:r>
                </w:p>
                <w:p w:rsidR="008C5D45" w:rsidRPr="008C5D45" w:rsidRDefault="008C5D45" w:rsidP="008C5D45">
                  <w:pPr>
                    <w:bidi w:val="0"/>
                    <w:spacing w:line="348" w:lineRule="auto"/>
                    <w:jc w:val="lowKashida"/>
                    <w:rPr>
                      <w:b/>
                      <w:bCs/>
                      <w:sz w:val="22"/>
                      <w:szCs w:val="22"/>
                    </w:rPr>
                  </w:pPr>
                </w:p>
                <w:p w:rsidR="008C5D45" w:rsidRPr="008C5D45" w:rsidRDefault="008C5D45" w:rsidP="008C5D45">
                  <w:pPr>
                    <w:bidi w:val="0"/>
                    <w:spacing w:line="348" w:lineRule="auto"/>
                    <w:jc w:val="lowKashida"/>
                    <w:rPr>
                      <w:b/>
                      <w:bCs/>
                      <w:sz w:val="22"/>
                      <w:szCs w:val="22"/>
                    </w:rPr>
                  </w:pPr>
                  <w:r w:rsidRPr="008C5D45">
                    <w:rPr>
                      <w:b/>
                      <w:bCs/>
                      <w:sz w:val="22"/>
                      <w:szCs w:val="22"/>
                    </w:rPr>
                    <w:t xml:space="preserve">Borders: </w:t>
                  </w:r>
                  <w:r w:rsidRPr="008C5D45">
                    <w:rPr>
                      <w:sz w:val="22"/>
                      <w:szCs w:val="22"/>
                    </w:rPr>
                    <w:t>Syria to the North and East, Palestine to the South and Mediterranean Sea to the West.</w:t>
                  </w:r>
                </w:p>
                <w:p w:rsidR="008C5D45" w:rsidRPr="008C5D45" w:rsidRDefault="008C5D45" w:rsidP="008C5D45">
                  <w:pPr>
                    <w:bidi w:val="0"/>
                    <w:spacing w:line="348" w:lineRule="auto"/>
                    <w:jc w:val="lowKashida"/>
                    <w:rPr>
                      <w:b/>
                      <w:bCs/>
                      <w:sz w:val="22"/>
                      <w:szCs w:val="22"/>
                    </w:rPr>
                  </w:pPr>
                </w:p>
                <w:p w:rsidR="008C5D45" w:rsidRPr="008C5D45" w:rsidRDefault="008C5D45" w:rsidP="008C5D45">
                  <w:pPr>
                    <w:bidi w:val="0"/>
                    <w:spacing w:line="348" w:lineRule="auto"/>
                    <w:jc w:val="lowKashida"/>
                    <w:rPr>
                      <w:b/>
                      <w:bCs/>
                      <w:sz w:val="22"/>
                      <w:szCs w:val="22"/>
                    </w:rPr>
                  </w:pPr>
                  <w:r w:rsidRPr="008C5D45">
                    <w:rPr>
                      <w:b/>
                      <w:bCs/>
                      <w:sz w:val="22"/>
                      <w:szCs w:val="22"/>
                    </w:rPr>
                    <w:t xml:space="preserve">Territorial borders: </w:t>
                  </w:r>
                  <w:r w:rsidRPr="008C5D45">
                    <w:rPr>
                      <w:sz w:val="22"/>
                      <w:szCs w:val="22"/>
                    </w:rPr>
                    <w:t>454 Km.</w:t>
                  </w:r>
                </w:p>
                <w:p w:rsidR="008C5D45" w:rsidRPr="008C5D45" w:rsidRDefault="008C5D45" w:rsidP="008C5D45">
                  <w:pPr>
                    <w:bidi w:val="0"/>
                    <w:spacing w:line="348" w:lineRule="auto"/>
                    <w:jc w:val="lowKashida"/>
                    <w:rPr>
                      <w:b/>
                      <w:bCs/>
                      <w:sz w:val="22"/>
                      <w:szCs w:val="22"/>
                    </w:rPr>
                  </w:pPr>
                </w:p>
                <w:p w:rsidR="008C5D45" w:rsidRPr="008C5D45" w:rsidRDefault="008C5D45" w:rsidP="008C5D45">
                  <w:pPr>
                    <w:bidi w:val="0"/>
                    <w:spacing w:line="348" w:lineRule="auto"/>
                    <w:jc w:val="lowKashida"/>
                    <w:rPr>
                      <w:b/>
                      <w:bCs/>
                      <w:spacing w:val="-2"/>
                      <w:sz w:val="22"/>
                      <w:szCs w:val="22"/>
                    </w:rPr>
                  </w:pPr>
                  <w:r w:rsidRPr="008C5D45">
                    <w:rPr>
                      <w:b/>
                      <w:bCs/>
                      <w:spacing w:val="-2"/>
                      <w:sz w:val="22"/>
                      <w:szCs w:val="22"/>
                    </w:rPr>
                    <w:t xml:space="preserve">Height variation: </w:t>
                  </w:r>
                  <w:r w:rsidRPr="008C5D45">
                    <w:rPr>
                      <w:spacing w:val="-2"/>
                      <w:sz w:val="22"/>
                      <w:szCs w:val="22"/>
                    </w:rPr>
                    <w:t>400–3,088 m.</w:t>
                  </w:r>
                </w:p>
                <w:p w:rsidR="008C5D45" w:rsidRPr="008C5D45" w:rsidRDefault="008C5D45" w:rsidP="008C5D45">
                  <w:pPr>
                    <w:bidi w:val="0"/>
                    <w:spacing w:line="348" w:lineRule="auto"/>
                    <w:jc w:val="lowKashida"/>
                    <w:rPr>
                      <w:b/>
                      <w:bCs/>
                      <w:spacing w:val="-2"/>
                      <w:sz w:val="22"/>
                      <w:szCs w:val="22"/>
                    </w:rPr>
                  </w:pPr>
                </w:p>
                <w:p w:rsidR="008C5D45" w:rsidRPr="008C5D45" w:rsidRDefault="008C5D45" w:rsidP="008C5D45">
                  <w:pPr>
                    <w:bidi w:val="0"/>
                    <w:spacing w:line="348" w:lineRule="auto"/>
                    <w:jc w:val="lowKashida"/>
                    <w:rPr>
                      <w:b/>
                      <w:bCs/>
                      <w:sz w:val="22"/>
                      <w:szCs w:val="22"/>
                    </w:rPr>
                  </w:pPr>
                  <w:r w:rsidRPr="008C5D45">
                    <w:rPr>
                      <w:b/>
                      <w:bCs/>
                      <w:sz w:val="22"/>
                      <w:szCs w:val="22"/>
                    </w:rPr>
                    <w:t xml:space="preserve">Residents in 2007: </w:t>
                  </w:r>
                  <w:r w:rsidRPr="008C5D45">
                    <w:rPr>
                      <w:sz w:val="22"/>
                      <w:szCs w:val="22"/>
                    </w:rPr>
                    <w:t>3,759,137 of whom 50.6% are females.</w:t>
                  </w:r>
                </w:p>
                <w:p w:rsidR="008C5D45" w:rsidRPr="008C5D45" w:rsidRDefault="008C5D45" w:rsidP="00C13F87">
                  <w:pPr>
                    <w:bidi w:val="0"/>
                    <w:spacing w:line="264" w:lineRule="auto"/>
                    <w:jc w:val="lowKashida"/>
                    <w:rPr>
                      <w:b/>
                      <w:bCs/>
                      <w:sz w:val="22"/>
                      <w:szCs w:val="22"/>
                    </w:rPr>
                  </w:pPr>
                </w:p>
                <w:p w:rsidR="008C5D45" w:rsidRPr="008C5D45" w:rsidRDefault="008C5D45" w:rsidP="009633DA">
                  <w:pPr>
                    <w:bidi w:val="0"/>
                    <w:spacing w:line="288" w:lineRule="auto"/>
                    <w:jc w:val="lowKashida"/>
                    <w:rPr>
                      <w:b/>
                      <w:bCs/>
                      <w:sz w:val="22"/>
                      <w:szCs w:val="22"/>
                    </w:rPr>
                  </w:pPr>
                </w:p>
              </w:txbxContent>
            </v:textbox>
            <w10:wrap anchorx="page"/>
          </v:shape>
        </w:pict>
      </w:r>
      <w:r>
        <w:rPr>
          <w:rFonts w:asciiTheme="majorBidi" w:hAnsiTheme="majorBidi" w:cstheme="majorBidi"/>
          <w:noProof/>
        </w:rPr>
        <w:pict>
          <v:shape id="_x0000_s1557" type="#_x0000_t202" style="position:absolute;margin-left:181.05pt;margin-top:12.25pt;width:327pt;height:464.1pt;z-index:251751424;mso-wrap-style:none" stroked="f">
            <v:textbox style="mso-next-textbox:#_x0000_s1557">
              <w:txbxContent>
                <w:p w:rsidR="008C5D45" w:rsidRPr="00084984" w:rsidRDefault="008C5D45" w:rsidP="009633DA">
                  <w:pPr>
                    <w:bidi w:val="0"/>
                    <w:jc w:val="center"/>
                    <w:rPr>
                      <w:noProof/>
                      <w:lang w:val="en-GB"/>
                    </w:rPr>
                  </w:pPr>
                  <w:r>
                    <w:rPr>
                      <w:noProof/>
                      <w:lang w:eastAsia="en-US" w:bidi="ar-SA"/>
                    </w:rPr>
                    <w:drawing>
                      <wp:inline distT="0" distB="0" distL="0" distR="0">
                        <wp:extent cx="4066176" cy="5753819"/>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
                                <a:srcRect/>
                                <a:stretch>
                                  <a:fillRect/>
                                </a:stretch>
                              </pic:blipFill>
                              <pic:spPr bwMode="auto">
                                <a:xfrm>
                                  <a:off x="0" y="0"/>
                                  <a:ext cx="4069106" cy="5757966"/>
                                </a:xfrm>
                                <a:prstGeom prst="rect">
                                  <a:avLst/>
                                </a:prstGeom>
                                <a:noFill/>
                                <a:ln w="9525">
                                  <a:noFill/>
                                  <a:miter lim="800000"/>
                                  <a:headEnd/>
                                  <a:tailEnd/>
                                </a:ln>
                              </pic:spPr>
                            </pic:pic>
                          </a:graphicData>
                        </a:graphic>
                      </wp:inline>
                    </w:drawing>
                  </w:r>
                </w:p>
              </w:txbxContent>
            </v:textbox>
            <w10:wrap type="square"/>
          </v:shape>
        </w:pict>
      </w: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C24783" w:rsidRPr="009A1746" w:rsidRDefault="00C24783" w:rsidP="00AE0FB7">
      <w:pPr>
        <w:bidi w:val="0"/>
        <w:rPr>
          <w:rFonts w:asciiTheme="majorBidi" w:hAnsiTheme="majorBidi" w:cstheme="majorBidi"/>
          <w:noProof/>
        </w:rPr>
      </w:pPr>
    </w:p>
    <w:p w:rsidR="00912A2D" w:rsidRPr="009A1746" w:rsidRDefault="00912A2D" w:rsidP="00912A2D">
      <w:pPr>
        <w:bidi w:val="0"/>
        <w:rPr>
          <w:rFonts w:asciiTheme="majorBidi" w:hAnsiTheme="majorBidi" w:cstheme="majorBidi"/>
          <w:noProof/>
        </w:rPr>
      </w:pPr>
    </w:p>
    <w:p w:rsidR="00912A2D" w:rsidRPr="009A1746" w:rsidRDefault="00912A2D" w:rsidP="00912A2D">
      <w:pPr>
        <w:bidi w:val="0"/>
        <w:rPr>
          <w:rFonts w:asciiTheme="majorBidi" w:hAnsiTheme="majorBidi" w:cstheme="majorBidi"/>
          <w:noProof/>
        </w:rPr>
      </w:pPr>
    </w:p>
    <w:p w:rsidR="003258DD" w:rsidRPr="009A1746" w:rsidRDefault="003258DD" w:rsidP="003258DD">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E24493" w:rsidRPr="009A1746" w:rsidRDefault="00E24493" w:rsidP="00E24493">
      <w:pPr>
        <w:bidi w:val="0"/>
        <w:rPr>
          <w:rFonts w:asciiTheme="majorBidi" w:hAnsiTheme="majorBidi" w:cstheme="majorBidi"/>
          <w:noProof/>
        </w:rPr>
      </w:pPr>
    </w:p>
    <w:p w:rsidR="00E24493" w:rsidRPr="009A1746" w:rsidRDefault="00E24493" w:rsidP="00E24493">
      <w:pPr>
        <w:bidi w:val="0"/>
        <w:rPr>
          <w:rFonts w:asciiTheme="majorBidi" w:hAnsiTheme="majorBidi" w:cstheme="majorBidi"/>
          <w:noProof/>
        </w:rPr>
      </w:pPr>
    </w:p>
    <w:p w:rsidR="00F11A60" w:rsidRPr="009A1746" w:rsidRDefault="00920A58" w:rsidP="00773D6D">
      <w:pPr>
        <w:bidi w:val="0"/>
        <w:jc w:val="center"/>
        <w:rPr>
          <w:rFonts w:asciiTheme="majorBidi" w:hAnsiTheme="majorBidi" w:cstheme="majorBidi"/>
          <w:b/>
          <w:bCs/>
          <w:sz w:val="36"/>
          <w:szCs w:val="36"/>
        </w:rPr>
      </w:pPr>
      <w:bookmarkStart w:id="9" w:name="_Toc263093671"/>
      <w:r w:rsidRPr="009A1746">
        <w:rPr>
          <w:rFonts w:asciiTheme="majorBidi" w:hAnsiTheme="majorBidi" w:cstheme="majorBidi"/>
          <w:b/>
          <w:bCs/>
          <w:sz w:val="36"/>
          <w:szCs w:val="36"/>
        </w:rPr>
        <w:br w:type="page"/>
      </w:r>
      <w:r w:rsidR="0098786F" w:rsidRPr="00AA6052">
        <w:rPr>
          <w:rFonts w:asciiTheme="majorBidi" w:hAnsiTheme="majorBidi" w:cstheme="majorBidi"/>
          <w:b/>
          <w:bCs/>
          <w:sz w:val="36"/>
          <w:szCs w:val="36"/>
        </w:rPr>
        <w:lastRenderedPageBreak/>
        <w:t>ADMINISTRATIVE DIVISION OF LEBANON</w:t>
      </w:r>
      <w:bookmarkEnd w:id="9"/>
    </w:p>
    <w:p w:rsidR="00AE4C26" w:rsidRPr="009A1746" w:rsidRDefault="00AE4C26" w:rsidP="0028723A">
      <w:pPr>
        <w:bidi w:val="0"/>
        <w:rPr>
          <w:rFonts w:asciiTheme="majorBidi" w:hAnsiTheme="majorBidi" w:cstheme="majorBidi"/>
          <w:noProof/>
        </w:rPr>
      </w:pPr>
    </w:p>
    <w:p w:rsidR="00CF6EB9" w:rsidRPr="009A1746" w:rsidRDefault="00CF6EB9" w:rsidP="0020599E">
      <w:pPr>
        <w:bidi w:val="0"/>
        <w:jc w:val="both"/>
        <w:rPr>
          <w:rFonts w:asciiTheme="majorBidi" w:hAnsiTheme="majorBidi" w:cstheme="majorBidi"/>
          <w:sz w:val="22"/>
          <w:szCs w:val="22"/>
        </w:rPr>
      </w:pPr>
      <w:r w:rsidRPr="009A1746">
        <w:rPr>
          <w:rFonts w:asciiTheme="majorBidi" w:hAnsiTheme="majorBidi" w:cstheme="majorBidi"/>
          <w:sz w:val="22"/>
          <w:szCs w:val="22"/>
        </w:rPr>
        <w:t xml:space="preserve">Located on the eastern coast of the Mediterranean, Lebanon is the second smallest country in the Middle East and </w:t>
      </w:r>
      <w:r w:rsidR="00D06A14" w:rsidRPr="009A1746">
        <w:rPr>
          <w:rFonts w:asciiTheme="majorBidi" w:hAnsiTheme="majorBidi" w:cstheme="majorBidi"/>
          <w:sz w:val="22"/>
          <w:szCs w:val="22"/>
        </w:rPr>
        <w:t xml:space="preserve">in </w:t>
      </w:r>
      <w:r w:rsidRPr="009A1746">
        <w:rPr>
          <w:rFonts w:asciiTheme="majorBidi" w:hAnsiTheme="majorBidi" w:cstheme="majorBidi"/>
          <w:sz w:val="22"/>
          <w:szCs w:val="22"/>
        </w:rPr>
        <w:t xml:space="preserve">the Arab World. </w:t>
      </w:r>
      <w:r w:rsidR="00F0171C" w:rsidRPr="009A1746">
        <w:rPr>
          <w:rFonts w:asciiTheme="majorBidi" w:hAnsiTheme="majorBidi" w:cstheme="majorBidi"/>
          <w:sz w:val="22"/>
          <w:szCs w:val="22"/>
        </w:rPr>
        <w:t xml:space="preserve">Its </w:t>
      </w:r>
      <w:r w:rsidRPr="009A1746">
        <w:rPr>
          <w:rFonts w:asciiTheme="majorBidi" w:hAnsiTheme="majorBidi" w:cstheme="majorBidi"/>
          <w:sz w:val="22"/>
          <w:szCs w:val="22"/>
        </w:rPr>
        <w:t xml:space="preserve">total surface area </w:t>
      </w:r>
      <w:r w:rsidR="0020599E" w:rsidRPr="009A1746">
        <w:rPr>
          <w:rFonts w:asciiTheme="majorBidi" w:hAnsiTheme="majorBidi" w:cstheme="majorBidi"/>
          <w:sz w:val="22"/>
          <w:szCs w:val="22"/>
        </w:rPr>
        <w:t>is around</w:t>
      </w:r>
      <w:r w:rsidRPr="009A1746">
        <w:rPr>
          <w:rFonts w:asciiTheme="majorBidi" w:hAnsiTheme="majorBidi" w:cstheme="majorBidi"/>
          <w:sz w:val="22"/>
          <w:szCs w:val="22"/>
        </w:rPr>
        <w:t xml:space="preserve"> 10.452 km</w:t>
      </w:r>
      <w:r w:rsidRPr="009A1746">
        <w:rPr>
          <w:rFonts w:asciiTheme="majorBidi" w:hAnsiTheme="majorBidi" w:cstheme="majorBidi"/>
          <w:sz w:val="22"/>
          <w:szCs w:val="22"/>
          <w:vertAlign w:val="superscript"/>
        </w:rPr>
        <w:t>2</w:t>
      </w:r>
      <w:r w:rsidRPr="009A1746">
        <w:rPr>
          <w:rFonts w:asciiTheme="majorBidi" w:hAnsiTheme="majorBidi" w:cstheme="majorBidi"/>
          <w:sz w:val="22"/>
          <w:szCs w:val="22"/>
        </w:rPr>
        <w:t>.</w:t>
      </w:r>
    </w:p>
    <w:p w:rsidR="002A08A6" w:rsidRPr="009A1746" w:rsidRDefault="00D06A14" w:rsidP="00D06A14">
      <w:pPr>
        <w:bidi w:val="0"/>
        <w:jc w:val="both"/>
        <w:rPr>
          <w:rFonts w:asciiTheme="majorBidi" w:hAnsiTheme="majorBidi" w:cstheme="majorBidi"/>
          <w:sz w:val="22"/>
          <w:szCs w:val="22"/>
        </w:rPr>
      </w:pPr>
      <w:r w:rsidRPr="009A1746">
        <w:rPr>
          <w:rFonts w:asciiTheme="majorBidi" w:hAnsiTheme="majorBidi" w:cstheme="majorBidi"/>
          <w:sz w:val="22"/>
          <w:szCs w:val="22"/>
        </w:rPr>
        <w:t xml:space="preserve">Due to its </w:t>
      </w:r>
      <w:r w:rsidR="00CF6EB9" w:rsidRPr="009A1746">
        <w:rPr>
          <w:rFonts w:asciiTheme="majorBidi" w:hAnsiTheme="majorBidi" w:cstheme="majorBidi"/>
          <w:sz w:val="22"/>
          <w:szCs w:val="22"/>
        </w:rPr>
        <w:t>small size</w:t>
      </w:r>
      <w:r w:rsidRPr="009A1746">
        <w:rPr>
          <w:rFonts w:asciiTheme="majorBidi" w:hAnsiTheme="majorBidi" w:cstheme="majorBidi"/>
          <w:sz w:val="22"/>
          <w:szCs w:val="22"/>
        </w:rPr>
        <w:t>,</w:t>
      </w:r>
      <w:r w:rsidR="00CF6EB9" w:rsidRPr="009A1746">
        <w:rPr>
          <w:rFonts w:asciiTheme="majorBidi" w:hAnsiTheme="majorBidi" w:cstheme="majorBidi"/>
          <w:sz w:val="22"/>
          <w:szCs w:val="22"/>
        </w:rPr>
        <w:t xml:space="preserve"> population density and limited natural resources (water, soil and vegetation)</w:t>
      </w:r>
      <w:r w:rsidRPr="009A1746">
        <w:rPr>
          <w:rFonts w:asciiTheme="majorBidi" w:hAnsiTheme="majorBidi" w:cstheme="majorBidi"/>
          <w:sz w:val="22"/>
          <w:szCs w:val="22"/>
        </w:rPr>
        <w:t xml:space="preserve">, Lebanon addressed the rest of </w:t>
      </w:r>
      <w:r w:rsidR="00CF6EB9" w:rsidRPr="009A1746">
        <w:rPr>
          <w:rFonts w:asciiTheme="majorBidi" w:hAnsiTheme="majorBidi" w:cstheme="majorBidi"/>
          <w:sz w:val="22"/>
          <w:szCs w:val="22"/>
        </w:rPr>
        <w:t xml:space="preserve">the world to import resources and goods it lacks and </w:t>
      </w:r>
      <w:r w:rsidRPr="009A1746">
        <w:rPr>
          <w:rFonts w:asciiTheme="majorBidi" w:hAnsiTheme="majorBidi" w:cstheme="majorBidi"/>
          <w:sz w:val="22"/>
          <w:szCs w:val="22"/>
        </w:rPr>
        <w:t xml:space="preserve">to </w:t>
      </w:r>
      <w:r w:rsidR="00CF6EB9" w:rsidRPr="009A1746">
        <w:rPr>
          <w:rFonts w:asciiTheme="majorBidi" w:hAnsiTheme="majorBidi" w:cstheme="majorBidi"/>
          <w:sz w:val="22"/>
          <w:szCs w:val="22"/>
        </w:rPr>
        <w:t>export its goods and services.</w:t>
      </w:r>
    </w:p>
    <w:p w:rsidR="00CF6EB9" w:rsidRPr="009A1746" w:rsidRDefault="00F0171C" w:rsidP="00D06A14">
      <w:pPr>
        <w:bidi w:val="0"/>
        <w:jc w:val="both"/>
        <w:rPr>
          <w:rFonts w:asciiTheme="majorBidi" w:hAnsiTheme="majorBidi" w:cstheme="majorBidi"/>
          <w:sz w:val="22"/>
          <w:szCs w:val="22"/>
        </w:rPr>
      </w:pPr>
      <w:r w:rsidRPr="009A1746">
        <w:rPr>
          <w:rFonts w:asciiTheme="majorBidi" w:hAnsiTheme="majorBidi" w:cstheme="majorBidi"/>
          <w:sz w:val="22"/>
          <w:szCs w:val="22"/>
        </w:rPr>
        <w:t>The</w:t>
      </w:r>
      <w:r w:rsidR="00CF6EB9" w:rsidRPr="009A1746">
        <w:rPr>
          <w:rFonts w:asciiTheme="majorBidi" w:hAnsiTheme="majorBidi" w:cstheme="majorBidi"/>
          <w:sz w:val="22"/>
          <w:szCs w:val="22"/>
        </w:rPr>
        <w:t xml:space="preserve"> special geographic position in the region, at the crossroads </w:t>
      </w:r>
      <w:r w:rsidR="00D06A14" w:rsidRPr="009A1746">
        <w:rPr>
          <w:rFonts w:asciiTheme="majorBidi" w:hAnsiTheme="majorBidi" w:cstheme="majorBidi"/>
          <w:sz w:val="22"/>
          <w:szCs w:val="22"/>
        </w:rPr>
        <w:t>among</w:t>
      </w:r>
      <w:r w:rsidR="00CF6EB9" w:rsidRPr="009A1746">
        <w:rPr>
          <w:rFonts w:asciiTheme="majorBidi" w:hAnsiTheme="majorBidi" w:cstheme="majorBidi"/>
          <w:sz w:val="22"/>
          <w:szCs w:val="22"/>
        </w:rPr>
        <w:t xml:space="preserve"> several corridors crossing the East and the West</w:t>
      </w:r>
      <w:r w:rsidR="00D06A14" w:rsidRPr="009A1746">
        <w:rPr>
          <w:rFonts w:asciiTheme="majorBidi" w:hAnsiTheme="majorBidi" w:cstheme="majorBidi"/>
          <w:sz w:val="22"/>
          <w:szCs w:val="22"/>
        </w:rPr>
        <w:t>,</w:t>
      </w:r>
      <w:r w:rsidR="00CF6EB9" w:rsidRPr="009A1746">
        <w:rPr>
          <w:rFonts w:asciiTheme="majorBidi" w:hAnsiTheme="majorBidi" w:cstheme="majorBidi"/>
          <w:sz w:val="22"/>
          <w:szCs w:val="22"/>
        </w:rPr>
        <w:t xml:space="preserve"> grants </w:t>
      </w:r>
      <w:r w:rsidR="00D06A14" w:rsidRPr="009A1746">
        <w:rPr>
          <w:rFonts w:asciiTheme="majorBidi" w:hAnsiTheme="majorBidi" w:cstheme="majorBidi"/>
          <w:sz w:val="22"/>
          <w:szCs w:val="22"/>
        </w:rPr>
        <w:t xml:space="preserve">Lebanon several </w:t>
      </w:r>
      <w:r w:rsidR="00CF6EB9" w:rsidRPr="009A1746">
        <w:rPr>
          <w:rFonts w:asciiTheme="majorBidi" w:hAnsiTheme="majorBidi" w:cstheme="majorBidi"/>
          <w:sz w:val="22"/>
          <w:szCs w:val="22"/>
        </w:rPr>
        <w:t>important roles, such as:</w:t>
      </w:r>
    </w:p>
    <w:p w:rsidR="00CF6EB9" w:rsidRPr="009A1746" w:rsidRDefault="00CF6EB9" w:rsidP="000038F6">
      <w:pPr>
        <w:pStyle w:val="ListParagraph"/>
        <w:numPr>
          <w:ilvl w:val="0"/>
          <w:numId w:val="1"/>
        </w:numPr>
        <w:spacing w:after="0" w:line="240" w:lineRule="auto"/>
        <w:jc w:val="both"/>
        <w:rPr>
          <w:rFonts w:asciiTheme="majorBidi" w:hAnsiTheme="majorBidi" w:cstheme="majorBidi"/>
        </w:rPr>
      </w:pPr>
      <w:r w:rsidRPr="009A1746">
        <w:rPr>
          <w:rFonts w:asciiTheme="majorBidi" w:hAnsiTheme="majorBidi" w:cstheme="majorBidi"/>
        </w:rPr>
        <w:t>Role of mediator and tra</w:t>
      </w:r>
      <w:r w:rsidR="004F2F87" w:rsidRPr="009A1746">
        <w:rPr>
          <w:rFonts w:asciiTheme="majorBidi" w:hAnsiTheme="majorBidi" w:cstheme="majorBidi"/>
        </w:rPr>
        <w:t>nsit to and from Arab countries.</w:t>
      </w:r>
    </w:p>
    <w:p w:rsidR="00CF6EB9" w:rsidRPr="009A1746" w:rsidRDefault="00CF6EB9" w:rsidP="00151509">
      <w:pPr>
        <w:pStyle w:val="ListParagraph"/>
        <w:numPr>
          <w:ilvl w:val="0"/>
          <w:numId w:val="1"/>
        </w:numPr>
        <w:spacing w:after="0" w:line="240" w:lineRule="auto"/>
        <w:jc w:val="both"/>
        <w:rPr>
          <w:rFonts w:asciiTheme="majorBidi" w:hAnsiTheme="majorBidi" w:cstheme="majorBidi"/>
        </w:rPr>
      </w:pPr>
      <w:r w:rsidRPr="009A1746">
        <w:rPr>
          <w:rFonts w:asciiTheme="majorBidi" w:hAnsiTheme="majorBidi" w:cstheme="majorBidi"/>
        </w:rPr>
        <w:t>Coastal role</w:t>
      </w:r>
      <w:r w:rsidR="00D06A14" w:rsidRPr="009A1746">
        <w:rPr>
          <w:rFonts w:asciiTheme="majorBidi" w:hAnsiTheme="majorBidi" w:cstheme="majorBidi"/>
        </w:rPr>
        <w:t xml:space="preserve"> </w:t>
      </w:r>
      <w:r w:rsidR="00151509" w:rsidRPr="009A1746">
        <w:rPr>
          <w:rFonts w:asciiTheme="majorBidi" w:hAnsiTheme="majorBidi" w:cstheme="majorBidi"/>
        </w:rPr>
        <w:t xml:space="preserve">that helps creating </w:t>
      </w:r>
      <w:r w:rsidRPr="009A1746">
        <w:rPr>
          <w:rFonts w:asciiTheme="majorBidi" w:hAnsiTheme="majorBidi" w:cstheme="majorBidi"/>
        </w:rPr>
        <w:t xml:space="preserve">numerous ports and </w:t>
      </w:r>
      <w:r w:rsidR="00D06A14" w:rsidRPr="009A1746">
        <w:rPr>
          <w:rFonts w:asciiTheme="majorBidi" w:hAnsiTheme="majorBidi" w:cstheme="majorBidi"/>
        </w:rPr>
        <w:t>developing trade</w:t>
      </w:r>
      <w:r w:rsidR="004F2F87" w:rsidRPr="009A1746">
        <w:rPr>
          <w:rFonts w:asciiTheme="majorBidi" w:hAnsiTheme="majorBidi" w:cstheme="majorBidi"/>
        </w:rPr>
        <w:t xml:space="preserve"> activities.</w:t>
      </w:r>
    </w:p>
    <w:p w:rsidR="00CF6EB9" w:rsidRPr="009A1746" w:rsidRDefault="00D06A14" w:rsidP="000038F6">
      <w:pPr>
        <w:pStyle w:val="ListParagraph"/>
        <w:numPr>
          <w:ilvl w:val="0"/>
          <w:numId w:val="1"/>
        </w:numPr>
        <w:spacing w:after="0" w:line="240" w:lineRule="auto"/>
        <w:jc w:val="both"/>
        <w:rPr>
          <w:rFonts w:asciiTheme="majorBidi" w:hAnsiTheme="majorBidi" w:cstheme="majorBidi"/>
        </w:rPr>
      </w:pPr>
      <w:r w:rsidRPr="009A1746">
        <w:rPr>
          <w:rFonts w:asciiTheme="majorBidi" w:hAnsiTheme="majorBidi" w:cstheme="majorBidi"/>
        </w:rPr>
        <w:t>As the gate to the East, Lebanon played a regional role leading to adopt a policy of openness which</w:t>
      </w:r>
      <w:r w:rsidR="00CF6EB9" w:rsidRPr="009A1746">
        <w:rPr>
          <w:rFonts w:asciiTheme="majorBidi" w:hAnsiTheme="majorBidi" w:cstheme="majorBidi"/>
        </w:rPr>
        <w:t xml:space="preserve"> transformed it into a comme</w:t>
      </w:r>
      <w:r w:rsidR="004F2F87" w:rsidRPr="009A1746">
        <w:rPr>
          <w:rFonts w:asciiTheme="majorBidi" w:hAnsiTheme="majorBidi" w:cstheme="majorBidi"/>
        </w:rPr>
        <w:t>rcial, banking and cultural hub.</w:t>
      </w:r>
    </w:p>
    <w:p w:rsidR="002628B2" w:rsidRPr="009A1746" w:rsidRDefault="00D06A14" w:rsidP="000038F6">
      <w:pPr>
        <w:pStyle w:val="ListParagraph"/>
        <w:numPr>
          <w:ilvl w:val="0"/>
          <w:numId w:val="1"/>
        </w:numPr>
        <w:spacing w:after="0" w:line="240" w:lineRule="auto"/>
        <w:jc w:val="both"/>
        <w:rPr>
          <w:rFonts w:asciiTheme="majorBidi" w:hAnsiTheme="majorBidi" w:cstheme="majorBidi"/>
        </w:rPr>
      </w:pPr>
      <w:r w:rsidRPr="009A1746">
        <w:rPr>
          <w:rFonts w:asciiTheme="majorBidi" w:hAnsiTheme="majorBidi" w:cstheme="majorBidi"/>
        </w:rPr>
        <w:t>Being at the heart of the ancient world and enjoying a moderate weather and beautiful natural landscapes, Lebanon became a t</w:t>
      </w:r>
      <w:r w:rsidR="00CF6EB9" w:rsidRPr="009A1746">
        <w:rPr>
          <w:rFonts w:asciiTheme="majorBidi" w:hAnsiTheme="majorBidi" w:cstheme="majorBidi"/>
        </w:rPr>
        <w:t xml:space="preserve">ourist and </w:t>
      </w:r>
      <w:r w:rsidR="00BF7E27" w:rsidRPr="009A1746">
        <w:rPr>
          <w:rFonts w:asciiTheme="majorBidi" w:hAnsiTheme="majorBidi" w:cstheme="majorBidi"/>
        </w:rPr>
        <w:t xml:space="preserve">a </w:t>
      </w:r>
      <w:r w:rsidR="00CF6EB9" w:rsidRPr="009A1746">
        <w:rPr>
          <w:rFonts w:asciiTheme="majorBidi" w:hAnsiTheme="majorBidi" w:cstheme="majorBidi"/>
        </w:rPr>
        <w:t>summer</w:t>
      </w:r>
      <w:r w:rsidR="004F2F87" w:rsidRPr="009A1746">
        <w:rPr>
          <w:rFonts w:asciiTheme="majorBidi" w:hAnsiTheme="majorBidi" w:cstheme="majorBidi"/>
        </w:rPr>
        <w:t xml:space="preserve"> destination.</w:t>
      </w:r>
    </w:p>
    <w:p w:rsidR="002628B2" w:rsidRPr="009A1746" w:rsidRDefault="002628B2" w:rsidP="0028723A">
      <w:pPr>
        <w:pStyle w:val="ListParagraph"/>
        <w:spacing w:after="0" w:line="240" w:lineRule="auto"/>
        <w:ind w:left="0"/>
        <w:jc w:val="both"/>
        <w:rPr>
          <w:rFonts w:asciiTheme="majorBidi" w:hAnsiTheme="majorBidi" w:cstheme="majorBidi"/>
        </w:rPr>
      </w:pPr>
    </w:p>
    <w:p w:rsidR="002628B2" w:rsidRPr="009A1746" w:rsidRDefault="002628B2" w:rsidP="00582F4E">
      <w:pPr>
        <w:bidi w:val="0"/>
        <w:jc w:val="center"/>
        <w:outlineLvl w:val="0"/>
        <w:rPr>
          <w:rFonts w:asciiTheme="majorBidi" w:hAnsiTheme="majorBidi" w:cstheme="majorBidi"/>
          <w:b/>
          <w:bCs/>
          <w:noProof/>
          <w:sz w:val="26"/>
          <w:szCs w:val="26"/>
        </w:rPr>
      </w:pPr>
      <w:bookmarkStart w:id="10" w:name="_Toc263093672"/>
      <w:r w:rsidRPr="009A1746">
        <w:rPr>
          <w:rFonts w:asciiTheme="majorBidi" w:hAnsiTheme="majorBidi" w:cstheme="majorBidi"/>
          <w:b/>
          <w:bCs/>
          <w:noProof/>
          <w:sz w:val="26"/>
          <w:szCs w:val="26"/>
        </w:rPr>
        <w:t>Administrative division</w:t>
      </w:r>
      <w:bookmarkEnd w:id="10"/>
    </w:p>
    <w:p w:rsidR="006A1975" w:rsidRPr="009A1746" w:rsidRDefault="002628B2" w:rsidP="006A1975">
      <w:pPr>
        <w:bidi w:val="0"/>
        <w:jc w:val="both"/>
        <w:rPr>
          <w:rFonts w:asciiTheme="majorBidi" w:hAnsiTheme="majorBidi" w:cstheme="majorBidi"/>
          <w:sz w:val="22"/>
          <w:szCs w:val="22"/>
        </w:rPr>
      </w:pPr>
      <w:r w:rsidRPr="009A1746">
        <w:rPr>
          <w:rFonts w:asciiTheme="majorBidi" w:hAnsiTheme="majorBidi" w:cstheme="majorBidi"/>
          <w:sz w:val="22"/>
          <w:szCs w:val="22"/>
        </w:rPr>
        <w:t xml:space="preserve">Lebanon has </w:t>
      </w:r>
      <w:r w:rsidR="006A1975" w:rsidRPr="009A1746">
        <w:rPr>
          <w:rFonts w:asciiTheme="majorBidi" w:hAnsiTheme="majorBidi" w:cstheme="majorBidi"/>
          <w:sz w:val="22"/>
          <w:szCs w:val="22"/>
        </w:rPr>
        <w:t>two</w:t>
      </w:r>
      <w:r w:rsidRPr="009A1746">
        <w:rPr>
          <w:rFonts w:asciiTheme="majorBidi" w:hAnsiTheme="majorBidi" w:cstheme="majorBidi"/>
          <w:sz w:val="22"/>
          <w:szCs w:val="22"/>
        </w:rPr>
        <w:t xml:space="preserve"> main levels</w:t>
      </w:r>
      <w:r w:rsidR="006A1975" w:rsidRPr="009A1746">
        <w:rPr>
          <w:rFonts w:asciiTheme="majorBidi" w:hAnsiTheme="majorBidi" w:cstheme="majorBidi"/>
          <w:sz w:val="22"/>
          <w:szCs w:val="22"/>
        </w:rPr>
        <w:t>:</w:t>
      </w:r>
    </w:p>
    <w:p w:rsidR="006A1975" w:rsidRPr="009A1746" w:rsidRDefault="006A1975" w:rsidP="00F307BD">
      <w:pPr>
        <w:numPr>
          <w:ilvl w:val="0"/>
          <w:numId w:val="2"/>
        </w:numPr>
        <w:bidi w:val="0"/>
        <w:jc w:val="both"/>
        <w:rPr>
          <w:rFonts w:asciiTheme="majorBidi" w:hAnsiTheme="majorBidi" w:cstheme="majorBidi"/>
          <w:noProof/>
          <w:sz w:val="22"/>
          <w:szCs w:val="22"/>
        </w:rPr>
      </w:pPr>
      <w:r w:rsidRPr="009A1746">
        <w:rPr>
          <w:rFonts w:asciiTheme="majorBidi" w:hAnsiTheme="majorBidi" w:cstheme="majorBidi"/>
          <w:sz w:val="22"/>
          <w:szCs w:val="22"/>
        </w:rPr>
        <w:t xml:space="preserve">The </w:t>
      </w:r>
      <w:r w:rsidRPr="009A1746">
        <w:rPr>
          <w:rFonts w:asciiTheme="majorBidi" w:hAnsiTheme="majorBidi" w:cstheme="majorBidi"/>
          <w:i/>
          <w:iCs/>
          <w:sz w:val="22"/>
          <w:szCs w:val="22"/>
        </w:rPr>
        <w:t>Mohafazat</w:t>
      </w:r>
      <w:r w:rsidRPr="009A1746">
        <w:rPr>
          <w:rFonts w:asciiTheme="majorBidi" w:hAnsiTheme="majorBidi" w:cstheme="majorBidi"/>
          <w:sz w:val="22"/>
          <w:szCs w:val="22"/>
        </w:rPr>
        <w:t xml:space="preserve"> </w:t>
      </w:r>
      <w:r w:rsidR="002628B2" w:rsidRPr="009A1746">
        <w:rPr>
          <w:rFonts w:asciiTheme="majorBidi" w:hAnsiTheme="majorBidi" w:cstheme="majorBidi"/>
          <w:sz w:val="22"/>
          <w:szCs w:val="22"/>
        </w:rPr>
        <w:t xml:space="preserve">(district) in the </w:t>
      </w:r>
      <w:r w:rsidR="00C77604" w:rsidRPr="009A1746">
        <w:rPr>
          <w:rFonts w:asciiTheme="majorBidi" w:hAnsiTheme="majorBidi" w:cstheme="majorBidi"/>
          <w:sz w:val="22"/>
          <w:szCs w:val="22"/>
        </w:rPr>
        <w:t xml:space="preserve">chef-lieu </w:t>
      </w:r>
      <w:r w:rsidR="00F0171C" w:rsidRPr="009A1746">
        <w:rPr>
          <w:rFonts w:asciiTheme="majorBidi" w:hAnsiTheme="majorBidi" w:cstheme="majorBidi"/>
          <w:sz w:val="22"/>
          <w:szCs w:val="22"/>
        </w:rPr>
        <w:t>of</w:t>
      </w:r>
      <w:r w:rsidR="002628B2" w:rsidRPr="009A1746">
        <w:rPr>
          <w:rFonts w:asciiTheme="majorBidi" w:hAnsiTheme="majorBidi" w:cstheme="majorBidi"/>
          <w:sz w:val="22"/>
          <w:szCs w:val="22"/>
        </w:rPr>
        <w:t xml:space="preserve"> which all public services are present under the authority of the </w:t>
      </w:r>
      <w:r w:rsidR="002628B2" w:rsidRPr="009A1746">
        <w:rPr>
          <w:rFonts w:asciiTheme="majorBidi" w:hAnsiTheme="majorBidi" w:cstheme="majorBidi"/>
          <w:i/>
          <w:iCs/>
          <w:sz w:val="22"/>
          <w:szCs w:val="22"/>
        </w:rPr>
        <w:t>Mohafez</w:t>
      </w:r>
      <w:r w:rsidRPr="009A1746">
        <w:rPr>
          <w:rFonts w:asciiTheme="majorBidi" w:hAnsiTheme="majorBidi" w:cstheme="majorBidi"/>
          <w:sz w:val="22"/>
          <w:szCs w:val="22"/>
        </w:rPr>
        <w:t>.</w:t>
      </w:r>
    </w:p>
    <w:p w:rsidR="002628B2" w:rsidRPr="009A1746" w:rsidRDefault="006A1975" w:rsidP="00F307BD">
      <w:pPr>
        <w:numPr>
          <w:ilvl w:val="0"/>
          <w:numId w:val="2"/>
        </w:numPr>
        <w:bidi w:val="0"/>
        <w:jc w:val="both"/>
        <w:rPr>
          <w:rFonts w:asciiTheme="majorBidi" w:hAnsiTheme="majorBidi" w:cstheme="majorBidi"/>
          <w:noProof/>
          <w:sz w:val="22"/>
          <w:szCs w:val="22"/>
        </w:rPr>
      </w:pPr>
      <w:r w:rsidRPr="009A1746">
        <w:rPr>
          <w:rFonts w:asciiTheme="majorBidi" w:hAnsiTheme="majorBidi" w:cstheme="majorBidi"/>
          <w:sz w:val="22"/>
          <w:szCs w:val="22"/>
        </w:rPr>
        <w:t xml:space="preserve">The </w:t>
      </w:r>
      <w:r w:rsidR="002628B2" w:rsidRPr="009A1746">
        <w:rPr>
          <w:rFonts w:asciiTheme="majorBidi" w:hAnsiTheme="majorBidi" w:cstheme="majorBidi"/>
          <w:i/>
          <w:iCs/>
          <w:sz w:val="22"/>
          <w:szCs w:val="22"/>
        </w:rPr>
        <w:t>caza</w:t>
      </w:r>
      <w:r w:rsidR="002628B2" w:rsidRPr="009A1746">
        <w:rPr>
          <w:rFonts w:asciiTheme="majorBidi" w:hAnsiTheme="majorBidi" w:cstheme="majorBidi"/>
          <w:sz w:val="22"/>
          <w:szCs w:val="22"/>
        </w:rPr>
        <w:t xml:space="preserve"> (sub-district), where it is possible to have several administrations under the authority of the </w:t>
      </w:r>
      <w:r w:rsidR="002628B2" w:rsidRPr="009A1746">
        <w:rPr>
          <w:rFonts w:asciiTheme="majorBidi" w:hAnsiTheme="majorBidi" w:cstheme="majorBidi"/>
          <w:i/>
          <w:iCs/>
          <w:sz w:val="22"/>
          <w:szCs w:val="22"/>
        </w:rPr>
        <w:t>Caïmacam</w:t>
      </w:r>
      <w:r w:rsidR="002628B2" w:rsidRPr="009A1746">
        <w:rPr>
          <w:rFonts w:asciiTheme="majorBidi" w:hAnsiTheme="majorBidi" w:cstheme="majorBidi"/>
          <w:sz w:val="22"/>
          <w:szCs w:val="22"/>
        </w:rPr>
        <w:t>.</w:t>
      </w:r>
    </w:p>
    <w:p w:rsidR="006A1975" w:rsidRPr="009A1746" w:rsidRDefault="002628B2" w:rsidP="006A1975">
      <w:pPr>
        <w:pStyle w:val="ListParagraph"/>
        <w:spacing w:after="0" w:line="240" w:lineRule="auto"/>
        <w:ind w:left="0"/>
        <w:jc w:val="both"/>
        <w:rPr>
          <w:rFonts w:asciiTheme="majorBidi" w:hAnsiTheme="majorBidi" w:cstheme="majorBidi"/>
        </w:rPr>
      </w:pPr>
      <w:r w:rsidRPr="009A1746">
        <w:rPr>
          <w:rFonts w:asciiTheme="majorBidi" w:hAnsiTheme="majorBidi" w:cstheme="majorBidi"/>
        </w:rPr>
        <w:t>The administrative division being in a continuous transformation process, the Law 522/</w:t>
      </w:r>
      <w:r w:rsidR="006A1975" w:rsidRPr="009A1746">
        <w:rPr>
          <w:rFonts w:asciiTheme="majorBidi" w:hAnsiTheme="majorBidi" w:cstheme="majorBidi"/>
        </w:rPr>
        <w:t>20</w:t>
      </w:r>
      <w:r w:rsidRPr="009A1746">
        <w:rPr>
          <w:rFonts w:asciiTheme="majorBidi" w:hAnsiTheme="majorBidi" w:cstheme="majorBidi"/>
        </w:rPr>
        <w:t>03 set</w:t>
      </w:r>
      <w:r w:rsidR="004009BF" w:rsidRPr="009A1746">
        <w:rPr>
          <w:rFonts w:asciiTheme="majorBidi" w:hAnsiTheme="majorBidi" w:cstheme="majorBidi"/>
        </w:rPr>
        <w:t>s</w:t>
      </w:r>
      <w:r w:rsidRPr="009A1746">
        <w:rPr>
          <w:rFonts w:asciiTheme="majorBidi" w:hAnsiTheme="majorBidi" w:cstheme="majorBidi"/>
        </w:rPr>
        <w:t xml:space="preserve"> the ground to create </w:t>
      </w:r>
      <w:r w:rsidR="006A1975" w:rsidRPr="009A1746">
        <w:rPr>
          <w:rFonts w:asciiTheme="majorBidi" w:hAnsiTheme="majorBidi" w:cstheme="majorBidi"/>
        </w:rPr>
        <w:t>two</w:t>
      </w:r>
      <w:r w:rsidRPr="009A1746">
        <w:rPr>
          <w:rFonts w:asciiTheme="majorBidi" w:hAnsiTheme="majorBidi" w:cstheme="majorBidi"/>
        </w:rPr>
        <w:t xml:space="preserve"> new </w:t>
      </w:r>
      <w:r w:rsidRPr="009A1746">
        <w:rPr>
          <w:rFonts w:asciiTheme="majorBidi" w:hAnsiTheme="majorBidi" w:cstheme="majorBidi"/>
          <w:i/>
          <w:iCs/>
        </w:rPr>
        <w:t>Mohafazats</w:t>
      </w:r>
      <w:r w:rsidRPr="009A1746">
        <w:rPr>
          <w:rFonts w:asciiTheme="majorBidi" w:hAnsiTheme="majorBidi" w:cstheme="majorBidi"/>
        </w:rPr>
        <w:t>, namely</w:t>
      </w:r>
      <w:r w:rsidR="006A1975" w:rsidRPr="009A1746">
        <w:rPr>
          <w:rFonts w:asciiTheme="majorBidi" w:hAnsiTheme="majorBidi" w:cstheme="majorBidi"/>
        </w:rPr>
        <w:t>:</w:t>
      </w:r>
    </w:p>
    <w:p w:rsidR="006A1975" w:rsidRPr="009A1746" w:rsidRDefault="002628B2" w:rsidP="00F307BD">
      <w:pPr>
        <w:pStyle w:val="ListParagraph"/>
        <w:numPr>
          <w:ilvl w:val="0"/>
          <w:numId w:val="3"/>
        </w:numPr>
        <w:spacing w:after="0" w:line="240" w:lineRule="auto"/>
        <w:jc w:val="both"/>
        <w:rPr>
          <w:rFonts w:asciiTheme="majorBidi" w:hAnsiTheme="majorBidi" w:cstheme="majorBidi"/>
        </w:rPr>
      </w:pPr>
      <w:r w:rsidRPr="009A1746">
        <w:rPr>
          <w:rFonts w:asciiTheme="majorBidi" w:hAnsiTheme="majorBidi" w:cstheme="majorBidi"/>
          <w:u w:val="single"/>
        </w:rPr>
        <w:t>BAALBEK-HERMEL</w:t>
      </w:r>
      <w:r w:rsidRPr="009A1746">
        <w:rPr>
          <w:rFonts w:asciiTheme="majorBidi" w:hAnsiTheme="majorBidi" w:cstheme="majorBidi"/>
        </w:rPr>
        <w:t xml:space="preserve"> (</w:t>
      </w:r>
      <w:r w:rsidR="00C77604" w:rsidRPr="009A1746">
        <w:rPr>
          <w:rFonts w:asciiTheme="majorBidi" w:hAnsiTheme="majorBidi" w:cstheme="majorBidi"/>
        </w:rPr>
        <w:t>Chef-lieu</w:t>
      </w:r>
      <w:r w:rsidRPr="009A1746">
        <w:rPr>
          <w:rFonts w:asciiTheme="majorBidi" w:hAnsiTheme="majorBidi" w:cstheme="majorBidi"/>
        </w:rPr>
        <w:t xml:space="preserve">: Baalbek) with two </w:t>
      </w:r>
      <w:r w:rsidRPr="009A1746">
        <w:rPr>
          <w:rFonts w:asciiTheme="majorBidi" w:hAnsiTheme="majorBidi" w:cstheme="majorBidi"/>
          <w:i/>
          <w:iCs/>
        </w:rPr>
        <w:t>cazas</w:t>
      </w:r>
      <w:r w:rsidR="004F2F87" w:rsidRPr="009A1746">
        <w:rPr>
          <w:rFonts w:asciiTheme="majorBidi" w:hAnsiTheme="majorBidi" w:cstheme="majorBidi"/>
        </w:rPr>
        <w:t xml:space="preserve"> (Baalbek and Hermel).</w:t>
      </w:r>
    </w:p>
    <w:p w:rsidR="006A1975" w:rsidRPr="009A1746" w:rsidRDefault="002628B2" w:rsidP="00F307BD">
      <w:pPr>
        <w:pStyle w:val="ListParagraph"/>
        <w:numPr>
          <w:ilvl w:val="0"/>
          <w:numId w:val="3"/>
        </w:numPr>
        <w:spacing w:after="0" w:line="240" w:lineRule="auto"/>
        <w:jc w:val="both"/>
        <w:rPr>
          <w:rFonts w:asciiTheme="majorBidi" w:hAnsiTheme="majorBidi" w:cstheme="majorBidi"/>
        </w:rPr>
      </w:pPr>
      <w:r w:rsidRPr="009A1746">
        <w:rPr>
          <w:rFonts w:asciiTheme="majorBidi" w:hAnsiTheme="majorBidi" w:cstheme="majorBidi"/>
          <w:u w:val="single"/>
        </w:rPr>
        <w:t>AAKKAR</w:t>
      </w:r>
      <w:r w:rsidRPr="009A1746">
        <w:rPr>
          <w:rFonts w:asciiTheme="majorBidi" w:hAnsiTheme="majorBidi" w:cstheme="majorBidi"/>
        </w:rPr>
        <w:t xml:space="preserve"> (</w:t>
      </w:r>
      <w:r w:rsidR="00C77604" w:rsidRPr="009A1746">
        <w:rPr>
          <w:rFonts w:asciiTheme="majorBidi" w:hAnsiTheme="majorBidi" w:cstheme="majorBidi"/>
        </w:rPr>
        <w:t>Chef-lieu</w:t>
      </w:r>
      <w:r w:rsidRPr="009A1746">
        <w:rPr>
          <w:rFonts w:asciiTheme="majorBidi" w:hAnsiTheme="majorBidi" w:cstheme="majorBidi"/>
        </w:rPr>
        <w:t xml:space="preserve">: Halba) with the </w:t>
      </w:r>
      <w:r w:rsidRPr="009A1746">
        <w:rPr>
          <w:rFonts w:asciiTheme="majorBidi" w:hAnsiTheme="majorBidi" w:cstheme="majorBidi"/>
          <w:i/>
          <w:iCs/>
        </w:rPr>
        <w:t>caza</w:t>
      </w:r>
      <w:r w:rsidRPr="009A1746">
        <w:rPr>
          <w:rFonts w:asciiTheme="majorBidi" w:hAnsiTheme="majorBidi" w:cstheme="majorBidi"/>
        </w:rPr>
        <w:t xml:space="preserve"> of Aakkar.</w:t>
      </w:r>
    </w:p>
    <w:p w:rsidR="002628B2" w:rsidRPr="009A1746" w:rsidRDefault="002628B2" w:rsidP="003566EF">
      <w:pPr>
        <w:pStyle w:val="ListParagraph"/>
        <w:spacing w:after="0" w:line="240" w:lineRule="auto"/>
        <w:ind w:left="0"/>
        <w:jc w:val="both"/>
        <w:rPr>
          <w:rFonts w:asciiTheme="majorBidi" w:hAnsiTheme="majorBidi" w:cstheme="majorBidi"/>
        </w:rPr>
      </w:pPr>
      <w:r w:rsidRPr="009A1746">
        <w:rPr>
          <w:rFonts w:asciiTheme="majorBidi" w:hAnsiTheme="majorBidi" w:cstheme="majorBidi"/>
        </w:rPr>
        <w:t xml:space="preserve">Nevertheless, various public administrations (including CAS) still adopt the </w:t>
      </w:r>
      <w:r w:rsidR="003566EF" w:rsidRPr="009A1746">
        <w:rPr>
          <w:rFonts w:asciiTheme="majorBidi" w:hAnsiTheme="majorBidi" w:cstheme="majorBidi"/>
        </w:rPr>
        <w:t>six</w:t>
      </w:r>
      <w:r w:rsidRPr="009A1746">
        <w:rPr>
          <w:rFonts w:asciiTheme="majorBidi" w:hAnsiTheme="majorBidi" w:cstheme="majorBidi"/>
        </w:rPr>
        <w:t xml:space="preserve"> </w:t>
      </w:r>
      <w:r w:rsidRPr="009A1746">
        <w:rPr>
          <w:rFonts w:asciiTheme="majorBidi" w:hAnsiTheme="majorBidi" w:cstheme="majorBidi"/>
          <w:i/>
          <w:iCs/>
        </w:rPr>
        <w:t>Mohafazats</w:t>
      </w:r>
      <w:r w:rsidRPr="009A1746">
        <w:rPr>
          <w:rFonts w:asciiTheme="majorBidi" w:hAnsiTheme="majorBidi" w:cstheme="majorBidi"/>
        </w:rPr>
        <w:t xml:space="preserve"> division.</w:t>
      </w:r>
    </w:p>
    <w:p w:rsidR="004009BF" w:rsidRPr="009A1746" w:rsidRDefault="004009BF" w:rsidP="004009BF">
      <w:pPr>
        <w:pStyle w:val="ListParagraph"/>
        <w:spacing w:after="0" w:line="120" w:lineRule="auto"/>
        <w:ind w:left="0"/>
        <w:jc w:val="both"/>
        <w:rPr>
          <w:rFonts w:asciiTheme="majorBidi" w:hAnsiTheme="majorBidi" w:cstheme="majorBidi"/>
        </w:rPr>
      </w:pPr>
    </w:p>
    <w:p w:rsidR="002628B2" w:rsidRPr="009A1746" w:rsidRDefault="008B1123" w:rsidP="002628B2">
      <w:pPr>
        <w:pStyle w:val="ListParagraph"/>
        <w:spacing w:after="0" w:line="240" w:lineRule="auto"/>
        <w:ind w:left="0"/>
        <w:jc w:val="both"/>
        <w:rPr>
          <w:rFonts w:asciiTheme="majorBidi" w:hAnsiTheme="majorBidi" w:cstheme="majorBidi"/>
        </w:rPr>
      </w:pPr>
      <w:r>
        <w:rPr>
          <w:rFonts w:asciiTheme="majorBidi" w:hAnsiTheme="majorBidi" w:cstheme="majorBidi"/>
          <w:noProof/>
        </w:rPr>
        <w:pict>
          <v:shape id="_x0000_s1518" type="#_x0000_t202" style="position:absolute;left:0;text-align:left;margin-left:259.25pt;margin-top:11.7pt;width:221.8pt;height:68.95pt;z-index:251743232" filled="f" stroked="f">
            <v:fill opacity="0"/>
            <v:textbox style="mso-next-textbox:#_x0000_s1518" inset="0,0,0,0">
              <w:txbxContent>
                <w:p w:rsidR="008C5D45" w:rsidRPr="0081765B" w:rsidRDefault="008C5D45" w:rsidP="00BF7E27">
                  <w:pPr>
                    <w:bidi w:val="0"/>
                    <w:jc w:val="both"/>
                    <w:rPr>
                      <w:sz w:val="22"/>
                      <w:szCs w:val="22"/>
                    </w:rPr>
                  </w:pPr>
                  <w:r w:rsidRPr="0081765B">
                    <w:rPr>
                      <w:sz w:val="22"/>
                      <w:szCs w:val="22"/>
                    </w:rPr>
                    <w:t xml:space="preserve">On the administrative level, </w:t>
                  </w:r>
                  <w:r w:rsidRPr="0081765B">
                    <w:rPr>
                      <w:i/>
                      <w:iCs/>
                      <w:sz w:val="22"/>
                      <w:szCs w:val="22"/>
                    </w:rPr>
                    <w:t>Mohafazats</w:t>
                  </w:r>
                  <w:r w:rsidRPr="0081765B">
                    <w:rPr>
                      <w:sz w:val="22"/>
                      <w:szCs w:val="22"/>
                    </w:rPr>
                    <w:t xml:space="preserve"> and </w:t>
                  </w:r>
                  <w:r w:rsidRPr="0081765B">
                    <w:rPr>
                      <w:i/>
                      <w:iCs/>
                      <w:sz w:val="22"/>
                      <w:szCs w:val="22"/>
                    </w:rPr>
                    <w:t>cazas</w:t>
                  </w:r>
                  <w:r w:rsidRPr="0081765B">
                    <w:rPr>
                      <w:sz w:val="22"/>
                      <w:szCs w:val="22"/>
                    </w:rPr>
                    <w:t xml:space="preserve"> are followed by municipalities or local governments, which may </w:t>
                  </w:r>
                  <w:r>
                    <w:rPr>
                      <w:sz w:val="22"/>
                      <w:szCs w:val="22"/>
                    </w:rPr>
                    <w:t xml:space="preserve">sometimes </w:t>
                  </w:r>
                  <w:r w:rsidRPr="0081765B">
                    <w:rPr>
                      <w:sz w:val="22"/>
                      <w:szCs w:val="22"/>
                    </w:rPr>
                    <w:t xml:space="preserve">correspond to Lebanese villages. Lebanon has </w:t>
                  </w:r>
                  <w:r>
                    <w:rPr>
                      <w:sz w:val="22"/>
                      <w:szCs w:val="22"/>
                    </w:rPr>
                    <w:t xml:space="preserve">around 1,550 villages and </w:t>
                  </w:r>
                  <w:r w:rsidRPr="0081765B">
                    <w:rPr>
                      <w:sz w:val="22"/>
                      <w:szCs w:val="22"/>
                    </w:rPr>
                    <w:t>1108 municipalities</w:t>
                  </w:r>
                  <w:r>
                    <w:rPr>
                      <w:sz w:val="22"/>
                      <w:szCs w:val="22"/>
                    </w:rPr>
                    <w:t>.</w:t>
                  </w:r>
                </w:p>
              </w:txbxContent>
            </v:textbox>
            <w10:wrap anchorx="page"/>
          </v:shape>
        </w:pict>
      </w:r>
      <w:r>
        <w:rPr>
          <w:rFonts w:asciiTheme="majorBidi" w:hAnsiTheme="majorBidi" w:cstheme="majorBidi"/>
          <w:noProof/>
        </w:rPr>
        <w:pict>
          <v:shape id="_x0000_s1501" type="#_x0000_t202" style="position:absolute;left:0;text-align:left;margin-left:-1.7pt;margin-top:8.95pt;width:246.5pt;height:335.75pt;z-index:251742208" filled="f" stroked="f">
            <v:fill opacity="0"/>
            <v:textbox style="mso-next-textbox:#_x0000_s1501" inset="0,0,0,0">
              <w:txbxContent>
                <w:p w:rsidR="008C5D45" w:rsidRPr="00BF2670" w:rsidRDefault="008C5D45" w:rsidP="006930F3">
                  <w:pPr>
                    <w:bidi w:val="0"/>
                    <w:jc w:val="center"/>
                    <w:rPr>
                      <w:b/>
                      <w:bCs/>
                    </w:rPr>
                  </w:pPr>
                  <w:r w:rsidRPr="00BF2670">
                    <w:rPr>
                      <w:b/>
                      <w:bCs/>
                    </w:rPr>
                    <w:t>Administrative division of Lebanon</w:t>
                  </w:r>
                </w:p>
                <w:tbl>
                  <w:tblPr>
                    <w:tblW w:w="0" w:type="auto"/>
                    <w:jc w:val="center"/>
                    <w:tblBorders>
                      <w:top w:val="single" w:sz="12" w:space="0" w:color="auto"/>
                      <w:bottom w:val="single" w:sz="12" w:space="0" w:color="auto"/>
                    </w:tblBorders>
                    <w:tblLook w:val="04A0"/>
                  </w:tblPr>
                  <w:tblGrid>
                    <w:gridCol w:w="1162"/>
                    <w:gridCol w:w="987"/>
                    <w:gridCol w:w="1498"/>
                    <w:gridCol w:w="1086"/>
                  </w:tblGrid>
                  <w:tr w:rsidR="008C5D45" w:rsidRPr="00641748" w:rsidTr="00641748">
                    <w:trPr>
                      <w:jc w:val="center"/>
                    </w:trPr>
                    <w:tc>
                      <w:tcPr>
                        <w:tcW w:w="1162" w:type="dxa"/>
                        <w:tcBorders>
                          <w:top w:val="single" w:sz="12" w:space="0" w:color="auto"/>
                          <w:bottom w:val="single" w:sz="12" w:space="0" w:color="auto"/>
                        </w:tcBorders>
                        <w:vAlign w:val="center"/>
                      </w:tcPr>
                      <w:p w:rsidR="008C5D45" w:rsidRPr="00641748" w:rsidRDefault="008C5D45" w:rsidP="00C06498">
                        <w:pPr>
                          <w:bidi w:val="0"/>
                          <w:jc w:val="center"/>
                          <w:rPr>
                            <w:b/>
                            <w:bCs/>
                            <w:i/>
                            <w:iCs/>
                            <w:sz w:val="18"/>
                            <w:szCs w:val="18"/>
                          </w:rPr>
                        </w:pPr>
                        <w:r w:rsidRPr="00641748">
                          <w:rPr>
                            <w:b/>
                            <w:bCs/>
                            <w:i/>
                            <w:iCs/>
                            <w:sz w:val="18"/>
                            <w:szCs w:val="18"/>
                          </w:rPr>
                          <w:t>Mohafazat</w:t>
                        </w:r>
                      </w:p>
                    </w:tc>
                    <w:tc>
                      <w:tcPr>
                        <w:tcW w:w="987" w:type="dxa"/>
                        <w:tcBorders>
                          <w:top w:val="single" w:sz="12" w:space="0" w:color="auto"/>
                          <w:bottom w:val="single" w:sz="12" w:space="0" w:color="auto"/>
                        </w:tcBorders>
                        <w:vAlign w:val="center"/>
                      </w:tcPr>
                      <w:p w:rsidR="008C5D45" w:rsidRPr="00641748" w:rsidRDefault="008C5D45" w:rsidP="00C06498">
                        <w:pPr>
                          <w:bidi w:val="0"/>
                          <w:jc w:val="center"/>
                          <w:rPr>
                            <w:b/>
                            <w:bCs/>
                            <w:sz w:val="18"/>
                            <w:szCs w:val="18"/>
                          </w:rPr>
                        </w:pPr>
                        <w:r w:rsidRPr="00641748">
                          <w:rPr>
                            <w:b/>
                            <w:bCs/>
                            <w:sz w:val="18"/>
                            <w:szCs w:val="18"/>
                          </w:rPr>
                          <w:t>Chef-lieu</w:t>
                        </w:r>
                      </w:p>
                    </w:tc>
                    <w:tc>
                      <w:tcPr>
                        <w:tcW w:w="1498" w:type="dxa"/>
                        <w:tcBorders>
                          <w:top w:val="single" w:sz="12" w:space="0" w:color="auto"/>
                          <w:bottom w:val="single" w:sz="12" w:space="0" w:color="auto"/>
                        </w:tcBorders>
                        <w:vAlign w:val="center"/>
                      </w:tcPr>
                      <w:p w:rsidR="008C5D45" w:rsidRPr="00641748" w:rsidRDefault="008C5D45" w:rsidP="00C06498">
                        <w:pPr>
                          <w:bidi w:val="0"/>
                          <w:jc w:val="center"/>
                          <w:rPr>
                            <w:b/>
                            <w:bCs/>
                            <w:i/>
                            <w:iCs/>
                            <w:sz w:val="18"/>
                            <w:szCs w:val="18"/>
                          </w:rPr>
                        </w:pPr>
                        <w:r w:rsidRPr="00641748">
                          <w:rPr>
                            <w:b/>
                            <w:bCs/>
                            <w:i/>
                            <w:iCs/>
                            <w:sz w:val="18"/>
                            <w:szCs w:val="18"/>
                          </w:rPr>
                          <w:t>Caza</w:t>
                        </w:r>
                      </w:p>
                    </w:tc>
                    <w:tc>
                      <w:tcPr>
                        <w:tcW w:w="1045" w:type="dxa"/>
                        <w:tcBorders>
                          <w:top w:val="single" w:sz="12" w:space="0" w:color="auto"/>
                          <w:bottom w:val="single" w:sz="12" w:space="0" w:color="auto"/>
                        </w:tcBorders>
                        <w:vAlign w:val="center"/>
                      </w:tcPr>
                      <w:p w:rsidR="008C5D45" w:rsidRPr="00641748" w:rsidRDefault="008C5D45" w:rsidP="00C06498">
                        <w:pPr>
                          <w:bidi w:val="0"/>
                          <w:jc w:val="center"/>
                          <w:rPr>
                            <w:b/>
                            <w:bCs/>
                            <w:sz w:val="18"/>
                            <w:szCs w:val="18"/>
                          </w:rPr>
                        </w:pPr>
                        <w:r w:rsidRPr="00641748">
                          <w:rPr>
                            <w:b/>
                            <w:bCs/>
                            <w:sz w:val="18"/>
                            <w:szCs w:val="18"/>
                          </w:rPr>
                          <w:t>Chef-lieu</w:t>
                        </w:r>
                      </w:p>
                    </w:tc>
                  </w:tr>
                  <w:tr w:rsidR="008C5D45" w:rsidRPr="00641748" w:rsidTr="00641748">
                    <w:trPr>
                      <w:jc w:val="center"/>
                    </w:trPr>
                    <w:tc>
                      <w:tcPr>
                        <w:tcW w:w="1162" w:type="dxa"/>
                        <w:tcBorders>
                          <w:top w:val="single" w:sz="12" w:space="0" w:color="auto"/>
                          <w:bottom w:val="dotted" w:sz="4" w:space="0" w:color="auto"/>
                        </w:tcBorders>
                        <w:vAlign w:val="center"/>
                      </w:tcPr>
                      <w:p w:rsidR="008C5D45" w:rsidRPr="00641748" w:rsidRDefault="008C5D45" w:rsidP="001A0EBA">
                        <w:pPr>
                          <w:bidi w:val="0"/>
                          <w:rPr>
                            <w:b/>
                            <w:bCs/>
                            <w:sz w:val="18"/>
                            <w:szCs w:val="18"/>
                          </w:rPr>
                        </w:pPr>
                        <w:r w:rsidRPr="00641748">
                          <w:rPr>
                            <w:b/>
                            <w:bCs/>
                            <w:sz w:val="18"/>
                            <w:szCs w:val="18"/>
                          </w:rPr>
                          <w:t>Beirut</w:t>
                        </w:r>
                      </w:p>
                    </w:tc>
                    <w:tc>
                      <w:tcPr>
                        <w:tcW w:w="987" w:type="dxa"/>
                        <w:tcBorders>
                          <w:top w:val="single" w:sz="12" w:space="0" w:color="auto"/>
                          <w:bottom w:val="dotted" w:sz="4" w:space="0" w:color="auto"/>
                        </w:tcBorders>
                        <w:vAlign w:val="center"/>
                      </w:tcPr>
                      <w:p w:rsidR="008C5D45" w:rsidRPr="00641748" w:rsidRDefault="008C5D45" w:rsidP="00307E80">
                        <w:pPr>
                          <w:bidi w:val="0"/>
                          <w:rPr>
                            <w:sz w:val="18"/>
                            <w:szCs w:val="18"/>
                          </w:rPr>
                        </w:pPr>
                        <w:r w:rsidRPr="00641748">
                          <w:rPr>
                            <w:sz w:val="18"/>
                            <w:szCs w:val="18"/>
                          </w:rPr>
                          <w:t>Beirut</w:t>
                        </w:r>
                      </w:p>
                    </w:tc>
                    <w:tc>
                      <w:tcPr>
                        <w:tcW w:w="1498" w:type="dxa"/>
                        <w:tcBorders>
                          <w:top w:val="single" w:sz="12" w:space="0" w:color="auto"/>
                          <w:bottom w:val="dotted" w:sz="4" w:space="0" w:color="auto"/>
                        </w:tcBorders>
                        <w:vAlign w:val="center"/>
                      </w:tcPr>
                      <w:p w:rsidR="008C5D45" w:rsidRPr="00641748" w:rsidRDefault="008C5D45" w:rsidP="003E6A5A">
                        <w:pPr>
                          <w:bidi w:val="0"/>
                          <w:jc w:val="both"/>
                          <w:rPr>
                            <w:sz w:val="18"/>
                            <w:szCs w:val="18"/>
                          </w:rPr>
                        </w:pPr>
                      </w:p>
                    </w:tc>
                    <w:tc>
                      <w:tcPr>
                        <w:tcW w:w="1045" w:type="dxa"/>
                        <w:tcBorders>
                          <w:top w:val="single" w:sz="12" w:space="0" w:color="auto"/>
                          <w:bottom w:val="dotted" w:sz="4" w:space="0" w:color="auto"/>
                        </w:tcBorders>
                        <w:vAlign w:val="center"/>
                      </w:tcPr>
                      <w:p w:rsidR="008C5D45" w:rsidRPr="00641748" w:rsidRDefault="008C5D45" w:rsidP="003E6A5A">
                        <w:pPr>
                          <w:bidi w:val="0"/>
                          <w:jc w:val="both"/>
                          <w:rPr>
                            <w:sz w:val="18"/>
                            <w:szCs w:val="18"/>
                          </w:rPr>
                        </w:pPr>
                      </w:p>
                    </w:tc>
                  </w:tr>
                  <w:tr w:rsidR="008C5D45" w:rsidRPr="00641748" w:rsidTr="00641748">
                    <w:trPr>
                      <w:jc w:val="center"/>
                    </w:trPr>
                    <w:tc>
                      <w:tcPr>
                        <w:tcW w:w="1162" w:type="dxa"/>
                        <w:vMerge w:val="restart"/>
                        <w:tcBorders>
                          <w:top w:val="dotted" w:sz="4" w:space="0" w:color="auto"/>
                          <w:bottom w:val="nil"/>
                        </w:tcBorders>
                        <w:vAlign w:val="center"/>
                      </w:tcPr>
                      <w:p w:rsidR="008C5D45" w:rsidRPr="00641748" w:rsidRDefault="008C5D45" w:rsidP="001A0EBA">
                        <w:pPr>
                          <w:bidi w:val="0"/>
                          <w:rPr>
                            <w:b/>
                            <w:bCs/>
                            <w:sz w:val="18"/>
                            <w:szCs w:val="18"/>
                          </w:rPr>
                        </w:pPr>
                        <w:r w:rsidRPr="00641748">
                          <w:rPr>
                            <w:b/>
                            <w:bCs/>
                            <w:sz w:val="18"/>
                            <w:szCs w:val="18"/>
                          </w:rPr>
                          <w:t>Mount -Lebanon</w:t>
                        </w:r>
                      </w:p>
                    </w:tc>
                    <w:tc>
                      <w:tcPr>
                        <w:tcW w:w="987" w:type="dxa"/>
                        <w:vMerge w:val="restart"/>
                        <w:tcBorders>
                          <w:top w:val="dotted" w:sz="4" w:space="0" w:color="auto"/>
                          <w:bottom w:val="nil"/>
                        </w:tcBorders>
                        <w:vAlign w:val="center"/>
                      </w:tcPr>
                      <w:p w:rsidR="008C5D45" w:rsidRPr="00641748" w:rsidRDefault="008C5D45" w:rsidP="00307E80">
                        <w:pPr>
                          <w:bidi w:val="0"/>
                          <w:rPr>
                            <w:sz w:val="18"/>
                            <w:szCs w:val="18"/>
                          </w:rPr>
                        </w:pPr>
                        <w:r w:rsidRPr="00641748">
                          <w:rPr>
                            <w:sz w:val="18"/>
                            <w:szCs w:val="18"/>
                          </w:rPr>
                          <w:t>Baabda</w:t>
                        </w:r>
                      </w:p>
                    </w:tc>
                    <w:tc>
                      <w:tcPr>
                        <w:tcW w:w="1498" w:type="dxa"/>
                        <w:tcBorders>
                          <w:top w:val="dotted" w:sz="4" w:space="0" w:color="auto"/>
                          <w:bottom w:val="nil"/>
                        </w:tcBorders>
                        <w:vAlign w:val="center"/>
                      </w:tcPr>
                      <w:p w:rsidR="008C5D45" w:rsidRPr="00641748" w:rsidRDefault="008C5D45" w:rsidP="003E6A5A">
                        <w:pPr>
                          <w:bidi w:val="0"/>
                          <w:jc w:val="both"/>
                          <w:rPr>
                            <w:sz w:val="18"/>
                            <w:szCs w:val="18"/>
                          </w:rPr>
                        </w:pPr>
                        <w:r w:rsidRPr="00641748">
                          <w:rPr>
                            <w:sz w:val="18"/>
                            <w:szCs w:val="18"/>
                          </w:rPr>
                          <w:t>Baabda</w:t>
                        </w:r>
                      </w:p>
                    </w:tc>
                    <w:tc>
                      <w:tcPr>
                        <w:tcW w:w="1045" w:type="dxa"/>
                        <w:tcBorders>
                          <w:top w:val="dotted" w:sz="4" w:space="0" w:color="auto"/>
                          <w:bottom w:val="nil"/>
                        </w:tcBorders>
                        <w:vAlign w:val="center"/>
                      </w:tcPr>
                      <w:p w:rsidR="008C5D45" w:rsidRPr="00641748" w:rsidRDefault="008C5D45" w:rsidP="003E6A5A">
                        <w:pPr>
                          <w:bidi w:val="0"/>
                          <w:jc w:val="both"/>
                          <w:rPr>
                            <w:sz w:val="18"/>
                            <w:szCs w:val="18"/>
                          </w:rPr>
                        </w:pPr>
                        <w:r w:rsidRPr="00641748">
                          <w:rPr>
                            <w:sz w:val="18"/>
                            <w:szCs w:val="18"/>
                          </w:rPr>
                          <w:t>Baabda</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Matn</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Jdeideh</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Chouf</w:t>
                        </w:r>
                      </w:p>
                    </w:tc>
                    <w:tc>
                      <w:tcPr>
                        <w:tcW w:w="1045" w:type="dxa"/>
                        <w:tcBorders>
                          <w:top w:val="nil"/>
                          <w:bottom w:val="nil"/>
                        </w:tcBorders>
                        <w:vAlign w:val="center"/>
                      </w:tcPr>
                      <w:p w:rsidR="008C5D45" w:rsidRPr="00641748" w:rsidRDefault="008C5D45" w:rsidP="0081765B">
                        <w:pPr>
                          <w:bidi w:val="0"/>
                          <w:rPr>
                            <w:noProof/>
                            <w:spacing w:val="-8"/>
                            <w:sz w:val="18"/>
                            <w:szCs w:val="18"/>
                            <w:lang w:val="en-GB"/>
                          </w:rPr>
                        </w:pPr>
                        <w:r w:rsidRPr="00641748">
                          <w:rPr>
                            <w:spacing w:val="-8"/>
                            <w:sz w:val="18"/>
                            <w:szCs w:val="18"/>
                          </w:rPr>
                          <w:t>Deïr el Qamar</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Aaley</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Aaley</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81765B">
                        <w:pPr>
                          <w:bidi w:val="0"/>
                          <w:jc w:val="both"/>
                          <w:rPr>
                            <w:sz w:val="18"/>
                            <w:szCs w:val="18"/>
                          </w:rPr>
                        </w:pPr>
                        <w:r w:rsidRPr="00641748">
                          <w:rPr>
                            <w:sz w:val="18"/>
                            <w:szCs w:val="18"/>
                          </w:rPr>
                          <w:t>Kesrouane</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Jounieh</w:t>
                        </w:r>
                      </w:p>
                    </w:tc>
                  </w:tr>
                  <w:tr w:rsidR="008C5D45" w:rsidRPr="00641748" w:rsidTr="00641748">
                    <w:trPr>
                      <w:jc w:val="center"/>
                    </w:trPr>
                    <w:tc>
                      <w:tcPr>
                        <w:tcW w:w="1162" w:type="dxa"/>
                        <w:vMerge/>
                        <w:tcBorders>
                          <w:top w:val="nil"/>
                          <w:bottom w:val="dotted" w:sz="4" w:space="0" w:color="auto"/>
                        </w:tcBorders>
                        <w:vAlign w:val="center"/>
                      </w:tcPr>
                      <w:p w:rsidR="008C5D45" w:rsidRPr="00641748" w:rsidRDefault="008C5D45" w:rsidP="001A0EBA">
                        <w:pPr>
                          <w:bidi w:val="0"/>
                          <w:rPr>
                            <w:sz w:val="18"/>
                            <w:szCs w:val="18"/>
                          </w:rPr>
                        </w:pPr>
                      </w:p>
                    </w:tc>
                    <w:tc>
                      <w:tcPr>
                        <w:tcW w:w="987" w:type="dxa"/>
                        <w:vMerge/>
                        <w:tcBorders>
                          <w:top w:val="nil"/>
                          <w:bottom w:val="dotted" w:sz="4" w:space="0" w:color="auto"/>
                        </w:tcBorders>
                        <w:vAlign w:val="center"/>
                      </w:tcPr>
                      <w:p w:rsidR="008C5D45" w:rsidRPr="00641748" w:rsidRDefault="008C5D45" w:rsidP="00307E80">
                        <w:pPr>
                          <w:bidi w:val="0"/>
                          <w:rPr>
                            <w:sz w:val="18"/>
                            <w:szCs w:val="18"/>
                          </w:rPr>
                        </w:pPr>
                      </w:p>
                    </w:tc>
                    <w:tc>
                      <w:tcPr>
                        <w:tcW w:w="1498" w:type="dxa"/>
                        <w:tcBorders>
                          <w:top w:val="nil"/>
                          <w:bottom w:val="dotted" w:sz="4" w:space="0" w:color="auto"/>
                        </w:tcBorders>
                        <w:vAlign w:val="center"/>
                      </w:tcPr>
                      <w:p w:rsidR="008C5D45" w:rsidRPr="00641748" w:rsidRDefault="008C5D45" w:rsidP="003E6A5A">
                        <w:pPr>
                          <w:bidi w:val="0"/>
                          <w:jc w:val="both"/>
                          <w:rPr>
                            <w:sz w:val="18"/>
                            <w:szCs w:val="18"/>
                          </w:rPr>
                        </w:pPr>
                        <w:r w:rsidRPr="00641748">
                          <w:rPr>
                            <w:sz w:val="18"/>
                            <w:szCs w:val="18"/>
                          </w:rPr>
                          <w:t>Jbayl</w:t>
                        </w:r>
                      </w:p>
                    </w:tc>
                    <w:tc>
                      <w:tcPr>
                        <w:tcW w:w="1045" w:type="dxa"/>
                        <w:tcBorders>
                          <w:top w:val="nil"/>
                          <w:bottom w:val="dotted" w:sz="4" w:space="0" w:color="auto"/>
                        </w:tcBorders>
                        <w:vAlign w:val="center"/>
                      </w:tcPr>
                      <w:p w:rsidR="008C5D45" w:rsidRPr="00641748" w:rsidRDefault="008C5D45" w:rsidP="003E6A5A">
                        <w:pPr>
                          <w:bidi w:val="0"/>
                          <w:jc w:val="both"/>
                          <w:rPr>
                            <w:sz w:val="18"/>
                            <w:szCs w:val="18"/>
                          </w:rPr>
                        </w:pPr>
                        <w:r w:rsidRPr="00641748">
                          <w:rPr>
                            <w:sz w:val="18"/>
                            <w:szCs w:val="18"/>
                          </w:rPr>
                          <w:t>Jbayl</w:t>
                        </w:r>
                      </w:p>
                    </w:tc>
                  </w:tr>
                  <w:tr w:rsidR="008C5D45" w:rsidRPr="00641748" w:rsidTr="00641748">
                    <w:trPr>
                      <w:jc w:val="center"/>
                    </w:trPr>
                    <w:tc>
                      <w:tcPr>
                        <w:tcW w:w="1162" w:type="dxa"/>
                        <w:vMerge w:val="restart"/>
                        <w:tcBorders>
                          <w:top w:val="dotted" w:sz="4" w:space="0" w:color="auto"/>
                          <w:bottom w:val="nil"/>
                        </w:tcBorders>
                        <w:vAlign w:val="center"/>
                      </w:tcPr>
                      <w:p w:rsidR="008C5D45" w:rsidRPr="00641748" w:rsidRDefault="008C5D45" w:rsidP="001A0EBA">
                        <w:pPr>
                          <w:bidi w:val="0"/>
                          <w:rPr>
                            <w:b/>
                            <w:bCs/>
                            <w:sz w:val="18"/>
                            <w:szCs w:val="18"/>
                          </w:rPr>
                        </w:pPr>
                        <w:r w:rsidRPr="00641748">
                          <w:rPr>
                            <w:b/>
                            <w:bCs/>
                            <w:sz w:val="18"/>
                            <w:szCs w:val="18"/>
                          </w:rPr>
                          <w:t>North Lebanon</w:t>
                        </w:r>
                      </w:p>
                    </w:tc>
                    <w:tc>
                      <w:tcPr>
                        <w:tcW w:w="987" w:type="dxa"/>
                        <w:vMerge w:val="restart"/>
                        <w:tcBorders>
                          <w:top w:val="dotted" w:sz="4" w:space="0" w:color="auto"/>
                          <w:bottom w:val="nil"/>
                        </w:tcBorders>
                        <w:vAlign w:val="center"/>
                      </w:tcPr>
                      <w:p w:rsidR="008C5D45" w:rsidRPr="00641748" w:rsidRDefault="008C5D45" w:rsidP="00307E80">
                        <w:pPr>
                          <w:bidi w:val="0"/>
                          <w:rPr>
                            <w:sz w:val="18"/>
                            <w:szCs w:val="18"/>
                          </w:rPr>
                        </w:pPr>
                        <w:r w:rsidRPr="00641748">
                          <w:rPr>
                            <w:sz w:val="18"/>
                            <w:szCs w:val="18"/>
                          </w:rPr>
                          <w:t>Tripoli</w:t>
                        </w:r>
                      </w:p>
                    </w:tc>
                    <w:tc>
                      <w:tcPr>
                        <w:tcW w:w="1498" w:type="dxa"/>
                        <w:tcBorders>
                          <w:top w:val="dotted" w:sz="4" w:space="0" w:color="auto"/>
                          <w:bottom w:val="nil"/>
                        </w:tcBorders>
                        <w:vAlign w:val="center"/>
                      </w:tcPr>
                      <w:p w:rsidR="008C5D45" w:rsidRPr="00641748" w:rsidRDefault="008C5D45" w:rsidP="003E6A5A">
                        <w:pPr>
                          <w:bidi w:val="0"/>
                          <w:jc w:val="both"/>
                          <w:rPr>
                            <w:sz w:val="18"/>
                            <w:szCs w:val="18"/>
                          </w:rPr>
                        </w:pPr>
                        <w:r w:rsidRPr="00641748">
                          <w:rPr>
                            <w:sz w:val="18"/>
                            <w:szCs w:val="18"/>
                          </w:rPr>
                          <w:t>Trablous</w:t>
                        </w:r>
                      </w:p>
                    </w:tc>
                    <w:tc>
                      <w:tcPr>
                        <w:tcW w:w="1045" w:type="dxa"/>
                        <w:tcBorders>
                          <w:top w:val="dotted" w:sz="4" w:space="0" w:color="auto"/>
                          <w:bottom w:val="nil"/>
                        </w:tcBorders>
                        <w:vAlign w:val="center"/>
                      </w:tcPr>
                      <w:p w:rsidR="008C5D45" w:rsidRPr="00641748" w:rsidRDefault="008C5D45" w:rsidP="003E6A5A">
                        <w:pPr>
                          <w:bidi w:val="0"/>
                          <w:jc w:val="both"/>
                          <w:rPr>
                            <w:sz w:val="18"/>
                            <w:szCs w:val="18"/>
                          </w:rPr>
                        </w:pPr>
                        <w:r w:rsidRPr="00641748">
                          <w:rPr>
                            <w:sz w:val="18"/>
                            <w:szCs w:val="18"/>
                          </w:rPr>
                          <w:t>Trablous</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Koura</w:t>
                        </w:r>
                      </w:p>
                    </w:tc>
                    <w:tc>
                      <w:tcPr>
                        <w:tcW w:w="1045" w:type="dxa"/>
                        <w:tcBorders>
                          <w:top w:val="nil"/>
                          <w:bottom w:val="nil"/>
                        </w:tcBorders>
                        <w:vAlign w:val="center"/>
                      </w:tcPr>
                      <w:p w:rsidR="008C5D45" w:rsidRPr="00641748" w:rsidRDefault="008C5D45" w:rsidP="00CC56C7">
                        <w:pPr>
                          <w:bidi w:val="0"/>
                          <w:jc w:val="both"/>
                          <w:rPr>
                            <w:sz w:val="18"/>
                            <w:szCs w:val="18"/>
                          </w:rPr>
                        </w:pPr>
                        <w:r w:rsidRPr="00641748">
                          <w:rPr>
                            <w:sz w:val="18"/>
                            <w:szCs w:val="18"/>
                          </w:rPr>
                          <w:t>Amioun</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Zgharta</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Zgharta</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Batroun</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Batroun</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Aakkar</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Halba</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81765B">
                        <w:pPr>
                          <w:bidi w:val="0"/>
                          <w:jc w:val="both"/>
                          <w:rPr>
                            <w:sz w:val="18"/>
                            <w:szCs w:val="18"/>
                          </w:rPr>
                        </w:pPr>
                        <w:r w:rsidRPr="00641748">
                          <w:rPr>
                            <w:sz w:val="18"/>
                            <w:szCs w:val="18"/>
                          </w:rPr>
                          <w:t>Bcharreh</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Bcharreh</w:t>
                        </w:r>
                      </w:p>
                    </w:tc>
                  </w:tr>
                  <w:tr w:rsidR="008C5D45" w:rsidRPr="00641748" w:rsidTr="00641748">
                    <w:trPr>
                      <w:jc w:val="center"/>
                    </w:trPr>
                    <w:tc>
                      <w:tcPr>
                        <w:tcW w:w="1162" w:type="dxa"/>
                        <w:vMerge/>
                        <w:tcBorders>
                          <w:top w:val="nil"/>
                          <w:bottom w:val="dotted" w:sz="4" w:space="0" w:color="auto"/>
                        </w:tcBorders>
                        <w:vAlign w:val="center"/>
                      </w:tcPr>
                      <w:p w:rsidR="008C5D45" w:rsidRPr="00641748" w:rsidRDefault="008C5D45" w:rsidP="001A0EBA">
                        <w:pPr>
                          <w:bidi w:val="0"/>
                          <w:rPr>
                            <w:sz w:val="18"/>
                            <w:szCs w:val="18"/>
                          </w:rPr>
                        </w:pPr>
                      </w:p>
                    </w:tc>
                    <w:tc>
                      <w:tcPr>
                        <w:tcW w:w="987" w:type="dxa"/>
                        <w:vMerge/>
                        <w:tcBorders>
                          <w:top w:val="nil"/>
                          <w:bottom w:val="dotted" w:sz="4" w:space="0" w:color="auto"/>
                        </w:tcBorders>
                        <w:vAlign w:val="center"/>
                      </w:tcPr>
                      <w:p w:rsidR="008C5D45" w:rsidRPr="00641748" w:rsidRDefault="008C5D45" w:rsidP="00307E80">
                        <w:pPr>
                          <w:bidi w:val="0"/>
                          <w:rPr>
                            <w:sz w:val="18"/>
                            <w:szCs w:val="18"/>
                          </w:rPr>
                        </w:pPr>
                      </w:p>
                    </w:tc>
                    <w:tc>
                      <w:tcPr>
                        <w:tcW w:w="1498" w:type="dxa"/>
                        <w:tcBorders>
                          <w:top w:val="nil"/>
                          <w:bottom w:val="dotted" w:sz="4" w:space="0" w:color="auto"/>
                        </w:tcBorders>
                        <w:vAlign w:val="center"/>
                      </w:tcPr>
                      <w:p w:rsidR="008C5D45" w:rsidRPr="00641748" w:rsidRDefault="008C5D45" w:rsidP="0081765B">
                        <w:pPr>
                          <w:bidi w:val="0"/>
                          <w:jc w:val="both"/>
                          <w:rPr>
                            <w:sz w:val="18"/>
                            <w:szCs w:val="18"/>
                          </w:rPr>
                        </w:pPr>
                        <w:r w:rsidRPr="00641748">
                          <w:rPr>
                            <w:sz w:val="18"/>
                            <w:szCs w:val="18"/>
                          </w:rPr>
                          <w:t>Minieh-Danniyeh</w:t>
                        </w:r>
                      </w:p>
                    </w:tc>
                    <w:tc>
                      <w:tcPr>
                        <w:tcW w:w="1045" w:type="dxa"/>
                        <w:tcBorders>
                          <w:top w:val="nil"/>
                          <w:bottom w:val="dotted" w:sz="4" w:space="0" w:color="auto"/>
                        </w:tcBorders>
                        <w:vAlign w:val="center"/>
                      </w:tcPr>
                      <w:p w:rsidR="008C5D45" w:rsidRPr="00641748" w:rsidRDefault="008C5D45" w:rsidP="0081765B">
                        <w:pPr>
                          <w:bidi w:val="0"/>
                          <w:rPr>
                            <w:noProof/>
                            <w:spacing w:val="-8"/>
                            <w:sz w:val="18"/>
                            <w:szCs w:val="18"/>
                            <w:lang w:val="en-GB"/>
                          </w:rPr>
                        </w:pPr>
                        <w:r w:rsidRPr="00641748">
                          <w:rPr>
                            <w:spacing w:val="-8"/>
                            <w:sz w:val="18"/>
                            <w:szCs w:val="18"/>
                          </w:rPr>
                          <w:t>Minieh-Danniyeh</w:t>
                        </w:r>
                      </w:p>
                    </w:tc>
                  </w:tr>
                  <w:tr w:rsidR="008C5D45" w:rsidRPr="00641748" w:rsidTr="00641748">
                    <w:trPr>
                      <w:jc w:val="center"/>
                    </w:trPr>
                    <w:tc>
                      <w:tcPr>
                        <w:tcW w:w="1162" w:type="dxa"/>
                        <w:vMerge w:val="restart"/>
                        <w:tcBorders>
                          <w:top w:val="dotted" w:sz="4" w:space="0" w:color="auto"/>
                          <w:bottom w:val="nil"/>
                        </w:tcBorders>
                        <w:vAlign w:val="center"/>
                      </w:tcPr>
                      <w:p w:rsidR="008C5D45" w:rsidRPr="00641748" w:rsidRDefault="008C5D45" w:rsidP="001A0EBA">
                        <w:pPr>
                          <w:bidi w:val="0"/>
                          <w:rPr>
                            <w:b/>
                            <w:bCs/>
                            <w:sz w:val="18"/>
                            <w:szCs w:val="18"/>
                          </w:rPr>
                        </w:pPr>
                        <w:r w:rsidRPr="00641748">
                          <w:rPr>
                            <w:b/>
                            <w:bCs/>
                            <w:sz w:val="18"/>
                            <w:szCs w:val="18"/>
                          </w:rPr>
                          <w:t>Bekaa</w:t>
                        </w:r>
                      </w:p>
                    </w:tc>
                    <w:tc>
                      <w:tcPr>
                        <w:tcW w:w="987" w:type="dxa"/>
                        <w:vMerge w:val="restart"/>
                        <w:tcBorders>
                          <w:top w:val="dotted" w:sz="4" w:space="0" w:color="auto"/>
                          <w:bottom w:val="nil"/>
                        </w:tcBorders>
                        <w:vAlign w:val="center"/>
                      </w:tcPr>
                      <w:p w:rsidR="008C5D45" w:rsidRPr="00641748" w:rsidRDefault="008C5D45" w:rsidP="00307E80">
                        <w:pPr>
                          <w:bidi w:val="0"/>
                          <w:rPr>
                            <w:sz w:val="18"/>
                            <w:szCs w:val="18"/>
                          </w:rPr>
                        </w:pPr>
                        <w:r w:rsidRPr="00641748">
                          <w:rPr>
                            <w:sz w:val="18"/>
                            <w:szCs w:val="18"/>
                          </w:rPr>
                          <w:t>Zahleh</w:t>
                        </w:r>
                      </w:p>
                    </w:tc>
                    <w:tc>
                      <w:tcPr>
                        <w:tcW w:w="1498" w:type="dxa"/>
                        <w:tcBorders>
                          <w:top w:val="dotted" w:sz="4" w:space="0" w:color="auto"/>
                          <w:bottom w:val="nil"/>
                        </w:tcBorders>
                        <w:vAlign w:val="center"/>
                      </w:tcPr>
                      <w:p w:rsidR="008C5D45" w:rsidRPr="00641748" w:rsidRDefault="008C5D45" w:rsidP="003E6A5A">
                        <w:pPr>
                          <w:bidi w:val="0"/>
                          <w:jc w:val="both"/>
                          <w:rPr>
                            <w:sz w:val="18"/>
                            <w:szCs w:val="18"/>
                          </w:rPr>
                        </w:pPr>
                        <w:r w:rsidRPr="00641748">
                          <w:rPr>
                            <w:sz w:val="18"/>
                            <w:szCs w:val="18"/>
                          </w:rPr>
                          <w:t>Zahleh</w:t>
                        </w:r>
                      </w:p>
                    </w:tc>
                    <w:tc>
                      <w:tcPr>
                        <w:tcW w:w="1045" w:type="dxa"/>
                        <w:tcBorders>
                          <w:top w:val="dotted" w:sz="4" w:space="0" w:color="auto"/>
                          <w:bottom w:val="nil"/>
                        </w:tcBorders>
                        <w:vAlign w:val="center"/>
                      </w:tcPr>
                      <w:p w:rsidR="008C5D45" w:rsidRPr="00641748" w:rsidRDefault="008C5D45" w:rsidP="003E6A5A">
                        <w:pPr>
                          <w:bidi w:val="0"/>
                          <w:jc w:val="both"/>
                          <w:rPr>
                            <w:sz w:val="18"/>
                            <w:szCs w:val="18"/>
                          </w:rPr>
                        </w:pPr>
                        <w:r w:rsidRPr="00641748">
                          <w:rPr>
                            <w:sz w:val="18"/>
                            <w:szCs w:val="18"/>
                          </w:rPr>
                          <w:t>Zahleh</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Bekaa Gharbi</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Joub Jannine</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2628B2">
                        <w:pPr>
                          <w:bidi w:val="0"/>
                          <w:jc w:val="both"/>
                          <w:rPr>
                            <w:sz w:val="18"/>
                            <w:szCs w:val="18"/>
                          </w:rPr>
                        </w:pPr>
                        <w:r w:rsidRPr="00641748">
                          <w:rPr>
                            <w:sz w:val="18"/>
                            <w:szCs w:val="18"/>
                          </w:rPr>
                          <w:t>Baalbek</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Baalbek</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CF183B">
                        <w:pPr>
                          <w:bidi w:val="0"/>
                          <w:jc w:val="both"/>
                          <w:rPr>
                            <w:sz w:val="18"/>
                            <w:szCs w:val="18"/>
                          </w:rPr>
                        </w:pPr>
                        <w:r w:rsidRPr="00641748">
                          <w:rPr>
                            <w:sz w:val="18"/>
                            <w:szCs w:val="18"/>
                          </w:rPr>
                          <w:t>Rachaiya</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Rachaiya</w:t>
                        </w:r>
                      </w:p>
                    </w:tc>
                  </w:tr>
                  <w:tr w:rsidR="008C5D45" w:rsidRPr="00641748" w:rsidTr="00641748">
                    <w:trPr>
                      <w:jc w:val="center"/>
                    </w:trPr>
                    <w:tc>
                      <w:tcPr>
                        <w:tcW w:w="1162" w:type="dxa"/>
                        <w:vMerge/>
                        <w:tcBorders>
                          <w:top w:val="nil"/>
                          <w:bottom w:val="dotted" w:sz="4" w:space="0" w:color="auto"/>
                        </w:tcBorders>
                        <w:vAlign w:val="center"/>
                      </w:tcPr>
                      <w:p w:rsidR="008C5D45" w:rsidRPr="00641748" w:rsidRDefault="008C5D45" w:rsidP="001A0EBA">
                        <w:pPr>
                          <w:bidi w:val="0"/>
                          <w:rPr>
                            <w:sz w:val="18"/>
                            <w:szCs w:val="18"/>
                          </w:rPr>
                        </w:pPr>
                      </w:p>
                    </w:tc>
                    <w:tc>
                      <w:tcPr>
                        <w:tcW w:w="987" w:type="dxa"/>
                        <w:vMerge/>
                        <w:tcBorders>
                          <w:top w:val="nil"/>
                          <w:bottom w:val="dotted" w:sz="4" w:space="0" w:color="auto"/>
                        </w:tcBorders>
                        <w:vAlign w:val="center"/>
                      </w:tcPr>
                      <w:p w:rsidR="008C5D45" w:rsidRPr="00641748" w:rsidRDefault="008C5D45" w:rsidP="00307E80">
                        <w:pPr>
                          <w:bidi w:val="0"/>
                          <w:rPr>
                            <w:sz w:val="18"/>
                            <w:szCs w:val="18"/>
                          </w:rPr>
                        </w:pPr>
                      </w:p>
                    </w:tc>
                    <w:tc>
                      <w:tcPr>
                        <w:tcW w:w="1498" w:type="dxa"/>
                        <w:tcBorders>
                          <w:top w:val="nil"/>
                          <w:bottom w:val="dotted" w:sz="4" w:space="0" w:color="auto"/>
                        </w:tcBorders>
                        <w:vAlign w:val="center"/>
                      </w:tcPr>
                      <w:p w:rsidR="008C5D45" w:rsidRPr="00641748" w:rsidRDefault="008C5D45" w:rsidP="003E6A5A">
                        <w:pPr>
                          <w:bidi w:val="0"/>
                          <w:jc w:val="both"/>
                          <w:rPr>
                            <w:sz w:val="18"/>
                            <w:szCs w:val="18"/>
                          </w:rPr>
                        </w:pPr>
                        <w:r w:rsidRPr="00641748">
                          <w:rPr>
                            <w:sz w:val="18"/>
                            <w:szCs w:val="18"/>
                          </w:rPr>
                          <w:t>Hermel</w:t>
                        </w:r>
                      </w:p>
                    </w:tc>
                    <w:tc>
                      <w:tcPr>
                        <w:tcW w:w="1045" w:type="dxa"/>
                        <w:tcBorders>
                          <w:top w:val="nil"/>
                          <w:bottom w:val="dotted" w:sz="4" w:space="0" w:color="auto"/>
                        </w:tcBorders>
                        <w:vAlign w:val="center"/>
                      </w:tcPr>
                      <w:p w:rsidR="008C5D45" w:rsidRPr="00641748" w:rsidRDefault="008C5D45" w:rsidP="003E6A5A">
                        <w:pPr>
                          <w:bidi w:val="0"/>
                          <w:jc w:val="both"/>
                          <w:rPr>
                            <w:sz w:val="18"/>
                            <w:szCs w:val="18"/>
                          </w:rPr>
                        </w:pPr>
                        <w:r w:rsidRPr="00641748">
                          <w:rPr>
                            <w:sz w:val="18"/>
                            <w:szCs w:val="18"/>
                          </w:rPr>
                          <w:t>Hermel</w:t>
                        </w:r>
                      </w:p>
                    </w:tc>
                  </w:tr>
                  <w:tr w:rsidR="008C5D45" w:rsidRPr="00641748" w:rsidTr="00641748">
                    <w:trPr>
                      <w:jc w:val="center"/>
                    </w:trPr>
                    <w:tc>
                      <w:tcPr>
                        <w:tcW w:w="1162" w:type="dxa"/>
                        <w:vMerge w:val="restart"/>
                        <w:tcBorders>
                          <w:top w:val="dotted" w:sz="4" w:space="0" w:color="auto"/>
                          <w:bottom w:val="nil"/>
                        </w:tcBorders>
                        <w:vAlign w:val="center"/>
                      </w:tcPr>
                      <w:p w:rsidR="008C5D45" w:rsidRPr="00641748" w:rsidRDefault="008C5D45" w:rsidP="001A0EBA">
                        <w:pPr>
                          <w:bidi w:val="0"/>
                          <w:rPr>
                            <w:b/>
                            <w:bCs/>
                            <w:sz w:val="18"/>
                            <w:szCs w:val="18"/>
                          </w:rPr>
                        </w:pPr>
                        <w:r w:rsidRPr="00641748">
                          <w:rPr>
                            <w:b/>
                            <w:bCs/>
                            <w:sz w:val="18"/>
                            <w:szCs w:val="18"/>
                          </w:rPr>
                          <w:t>South Lebanon</w:t>
                        </w:r>
                      </w:p>
                    </w:tc>
                    <w:tc>
                      <w:tcPr>
                        <w:tcW w:w="987" w:type="dxa"/>
                        <w:vMerge w:val="restart"/>
                        <w:tcBorders>
                          <w:top w:val="dotted" w:sz="4" w:space="0" w:color="auto"/>
                          <w:bottom w:val="nil"/>
                        </w:tcBorders>
                        <w:vAlign w:val="center"/>
                      </w:tcPr>
                      <w:p w:rsidR="008C5D45" w:rsidRPr="00641748" w:rsidRDefault="008C5D45" w:rsidP="00307E80">
                        <w:pPr>
                          <w:bidi w:val="0"/>
                          <w:rPr>
                            <w:sz w:val="18"/>
                            <w:szCs w:val="18"/>
                          </w:rPr>
                        </w:pPr>
                        <w:r w:rsidRPr="00641748">
                          <w:rPr>
                            <w:sz w:val="18"/>
                            <w:szCs w:val="18"/>
                          </w:rPr>
                          <w:t>Saïda</w:t>
                        </w:r>
                      </w:p>
                    </w:tc>
                    <w:tc>
                      <w:tcPr>
                        <w:tcW w:w="1498" w:type="dxa"/>
                        <w:tcBorders>
                          <w:top w:val="dotted" w:sz="4" w:space="0" w:color="auto"/>
                          <w:bottom w:val="nil"/>
                        </w:tcBorders>
                        <w:vAlign w:val="center"/>
                      </w:tcPr>
                      <w:p w:rsidR="008C5D45" w:rsidRPr="00641748" w:rsidRDefault="008C5D45" w:rsidP="003E6A5A">
                        <w:pPr>
                          <w:bidi w:val="0"/>
                          <w:jc w:val="both"/>
                          <w:rPr>
                            <w:sz w:val="18"/>
                            <w:szCs w:val="18"/>
                          </w:rPr>
                        </w:pPr>
                        <w:r w:rsidRPr="00641748">
                          <w:rPr>
                            <w:sz w:val="18"/>
                            <w:szCs w:val="18"/>
                          </w:rPr>
                          <w:t>Saïda</w:t>
                        </w:r>
                      </w:p>
                    </w:tc>
                    <w:tc>
                      <w:tcPr>
                        <w:tcW w:w="1045" w:type="dxa"/>
                        <w:tcBorders>
                          <w:top w:val="dotted" w:sz="4" w:space="0" w:color="auto"/>
                          <w:bottom w:val="nil"/>
                        </w:tcBorders>
                        <w:vAlign w:val="center"/>
                      </w:tcPr>
                      <w:p w:rsidR="008C5D45" w:rsidRPr="00641748" w:rsidRDefault="008C5D45" w:rsidP="003E6A5A">
                        <w:pPr>
                          <w:bidi w:val="0"/>
                          <w:jc w:val="both"/>
                          <w:rPr>
                            <w:sz w:val="18"/>
                            <w:szCs w:val="18"/>
                          </w:rPr>
                        </w:pPr>
                        <w:r w:rsidRPr="00641748">
                          <w:rPr>
                            <w:sz w:val="18"/>
                            <w:szCs w:val="18"/>
                          </w:rPr>
                          <w:t>Saïda</w:t>
                        </w:r>
                      </w:p>
                    </w:tc>
                  </w:tr>
                  <w:tr w:rsidR="008C5D45" w:rsidRPr="00641748" w:rsidTr="00641748">
                    <w:trPr>
                      <w:jc w:val="center"/>
                    </w:trPr>
                    <w:tc>
                      <w:tcPr>
                        <w:tcW w:w="1162" w:type="dxa"/>
                        <w:vMerge/>
                        <w:tcBorders>
                          <w:top w:val="nil"/>
                          <w:bottom w:val="nil"/>
                        </w:tcBorders>
                        <w:vAlign w:val="center"/>
                      </w:tcPr>
                      <w:p w:rsidR="008C5D45" w:rsidRPr="00641748" w:rsidRDefault="008C5D45" w:rsidP="001A0EBA">
                        <w:pPr>
                          <w:bidi w:val="0"/>
                          <w:rPr>
                            <w:sz w:val="18"/>
                            <w:szCs w:val="18"/>
                          </w:rPr>
                        </w:pPr>
                      </w:p>
                    </w:tc>
                    <w:tc>
                      <w:tcPr>
                        <w:tcW w:w="987" w:type="dxa"/>
                        <w:vMerge/>
                        <w:tcBorders>
                          <w:top w:val="nil"/>
                          <w:bottom w:val="nil"/>
                        </w:tcBorders>
                        <w:vAlign w:val="center"/>
                      </w:tcPr>
                      <w:p w:rsidR="008C5D45" w:rsidRPr="00641748" w:rsidRDefault="008C5D45" w:rsidP="00307E80">
                        <w:pPr>
                          <w:bidi w:val="0"/>
                          <w:rPr>
                            <w:sz w:val="18"/>
                            <w:szCs w:val="18"/>
                          </w:rPr>
                        </w:pPr>
                      </w:p>
                    </w:tc>
                    <w:tc>
                      <w:tcPr>
                        <w:tcW w:w="1498"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Sour</w:t>
                        </w:r>
                      </w:p>
                    </w:tc>
                    <w:tc>
                      <w:tcPr>
                        <w:tcW w:w="1045" w:type="dxa"/>
                        <w:tcBorders>
                          <w:top w:val="nil"/>
                          <w:bottom w:val="nil"/>
                        </w:tcBorders>
                        <w:vAlign w:val="center"/>
                      </w:tcPr>
                      <w:p w:rsidR="008C5D45" w:rsidRPr="00641748" w:rsidRDefault="008C5D45" w:rsidP="003E6A5A">
                        <w:pPr>
                          <w:bidi w:val="0"/>
                          <w:jc w:val="both"/>
                          <w:rPr>
                            <w:sz w:val="18"/>
                            <w:szCs w:val="18"/>
                          </w:rPr>
                        </w:pPr>
                        <w:r w:rsidRPr="00641748">
                          <w:rPr>
                            <w:sz w:val="18"/>
                            <w:szCs w:val="18"/>
                          </w:rPr>
                          <w:t>Sour</w:t>
                        </w:r>
                      </w:p>
                    </w:tc>
                  </w:tr>
                  <w:tr w:rsidR="008C5D45" w:rsidRPr="00641748" w:rsidTr="00641748">
                    <w:trPr>
                      <w:jc w:val="center"/>
                    </w:trPr>
                    <w:tc>
                      <w:tcPr>
                        <w:tcW w:w="1162" w:type="dxa"/>
                        <w:vMerge/>
                        <w:tcBorders>
                          <w:top w:val="nil"/>
                          <w:bottom w:val="dotted" w:sz="4" w:space="0" w:color="auto"/>
                        </w:tcBorders>
                        <w:vAlign w:val="center"/>
                      </w:tcPr>
                      <w:p w:rsidR="008C5D45" w:rsidRPr="00641748" w:rsidRDefault="008C5D45" w:rsidP="001A0EBA">
                        <w:pPr>
                          <w:bidi w:val="0"/>
                          <w:rPr>
                            <w:sz w:val="18"/>
                            <w:szCs w:val="18"/>
                          </w:rPr>
                        </w:pPr>
                      </w:p>
                    </w:tc>
                    <w:tc>
                      <w:tcPr>
                        <w:tcW w:w="987" w:type="dxa"/>
                        <w:vMerge/>
                        <w:tcBorders>
                          <w:top w:val="nil"/>
                          <w:bottom w:val="dotted" w:sz="4" w:space="0" w:color="auto"/>
                        </w:tcBorders>
                        <w:vAlign w:val="center"/>
                      </w:tcPr>
                      <w:p w:rsidR="008C5D45" w:rsidRPr="00641748" w:rsidRDefault="008C5D45" w:rsidP="00307E80">
                        <w:pPr>
                          <w:bidi w:val="0"/>
                          <w:rPr>
                            <w:sz w:val="18"/>
                            <w:szCs w:val="18"/>
                          </w:rPr>
                        </w:pPr>
                      </w:p>
                    </w:tc>
                    <w:tc>
                      <w:tcPr>
                        <w:tcW w:w="1498" w:type="dxa"/>
                        <w:tcBorders>
                          <w:top w:val="nil"/>
                          <w:bottom w:val="dotted" w:sz="4" w:space="0" w:color="auto"/>
                        </w:tcBorders>
                        <w:vAlign w:val="center"/>
                      </w:tcPr>
                      <w:p w:rsidR="008C5D45" w:rsidRPr="00641748" w:rsidRDefault="008C5D45" w:rsidP="003E6A5A">
                        <w:pPr>
                          <w:bidi w:val="0"/>
                          <w:jc w:val="both"/>
                          <w:rPr>
                            <w:sz w:val="18"/>
                            <w:szCs w:val="18"/>
                          </w:rPr>
                        </w:pPr>
                        <w:r w:rsidRPr="00641748">
                          <w:rPr>
                            <w:sz w:val="18"/>
                            <w:szCs w:val="18"/>
                          </w:rPr>
                          <w:t>Jezzine</w:t>
                        </w:r>
                      </w:p>
                    </w:tc>
                    <w:tc>
                      <w:tcPr>
                        <w:tcW w:w="1045" w:type="dxa"/>
                        <w:tcBorders>
                          <w:top w:val="nil"/>
                          <w:bottom w:val="dotted" w:sz="4" w:space="0" w:color="auto"/>
                        </w:tcBorders>
                        <w:vAlign w:val="center"/>
                      </w:tcPr>
                      <w:p w:rsidR="008C5D45" w:rsidRPr="00641748" w:rsidRDefault="008C5D45" w:rsidP="003E6A5A">
                        <w:pPr>
                          <w:bidi w:val="0"/>
                          <w:jc w:val="both"/>
                          <w:rPr>
                            <w:sz w:val="18"/>
                            <w:szCs w:val="18"/>
                          </w:rPr>
                        </w:pPr>
                        <w:r w:rsidRPr="00641748">
                          <w:rPr>
                            <w:sz w:val="18"/>
                            <w:szCs w:val="18"/>
                          </w:rPr>
                          <w:t>Jezzine</w:t>
                        </w:r>
                      </w:p>
                    </w:tc>
                  </w:tr>
                  <w:tr w:rsidR="008C5D45" w:rsidRPr="00641748" w:rsidTr="00641748">
                    <w:trPr>
                      <w:jc w:val="center"/>
                    </w:trPr>
                    <w:tc>
                      <w:tcPr>
                        <w:tcW w:w="1162" w:type="dxa"/>
                        <w:vMerge w:val="restart"/>
                        <w:tcBorders>
                          <w:top w:val="dotted" w:sz="4" w:space="0" w:color="auto"/>
                        </w:tcBorders>
                        <w:vAlign w:val="center"/>
                      </w:tcPr>
                      <w:p w:rsidR="008C5D45" w:rsidRPr="00641748" w:rsidRDefault="008C5D45" w:rsidP="001A0EBA">
                        <w:pPr>
                          <w:bidi w:val="0"/>
                          <w:rPr>
                            <w:b/>
                            <w:bCs/>
                            <w:sz w:val="18"/>
                            <w:szCs w:val="18"/>
                          </w:rPr>
                        </w:pPr>
                        <w:r w:rsidRPr="00641748">
                          <w:rPr>
                            <w:b/>
                            <w:bCs/>
                            <w:sz w:val="18"/>
                            <w:szCs w:val="18"/>
                          </w:rPr>
                          <w:t>Nabatiyeh</w:t>
                        </w:r>
                      </w:p>
                    </w:tc>
                    <w:tc>
                      <w:tcPr>
                        <w:tcW w:w="987" w:type="dxa"/>
                        <w:vMerge w:val="restart"/>
                        <w:tcBorders>
                          <w:top w:val="dotted" w:sz="4" w:space="0" w:color="auto"/>
                        </w:tcBorders>
                        <w:vAlign w:val="center"/>
                      </w:tcPr>
                      <w:p w:rsidR="008C5D45" w:rsidRPr="00641748" w:rsidRDefault="008C5D45" w:rsidP="00307E80">
                        <w:pPr>
                          <w:bidi w:val="0"/>
                          <w:rPr>
                            <w:sz w:val="18"/>
                            <w:szCs w:val="18"/>
                          </w:rPr>
                        </w:pPr>
                        <w:r w:rsidRPr="00641748">
                          <w:rPr>
                            <w:sz w:val="18"/>
                            <w:szCs w:val="18"/>
                          </w:rPr>
                          <w:t>Nabatiyeh</w:t>
                        </w:r>
                      </w:p>
                    </w:tc>
                    <w:tc>
                      <w:tcPr>
                        <w:tcW w:w="1498" w:type="dxa"/>
                        <w:tcBorders>
                          <w:top w:val="dotted" w:sz="4" w:space="0" w:color="auto"/>
                        </w:tcBorders>
                        <w:vAlign w:val="center"/>
                      </w:tcPr>
                      <w:p w:rsidR="008C5D45" w:rsidRPr="00641748" w:rsidRDefault="008C5D45" w:rsidP="003E6A5A">
                        <w:pPr>
                          <w:bidi w:val="0"/>
                          <w:jc w:val="both"/>
                          <w:rPr>
                            <w:sz w:val="18"/>
                            <w:szCs w:val="18"/>
                          </w:rPr>
                        </w:pPr>
                        <w:r w:rsidRPr="00641748">
                          <w:rPr>
                            <w:sz w:val="18"/>
                            <w:szCs w:val="18"/>
                          </w:rPr>
                          <w:t>Nabatiyeh</w:t>
                        </w:r>
                      </w:p>
                    </w:tc>
                    <w:tc>
                      <w:tcPr>
                        <w:tcW w:w="1045" w:type="dxa"/>
                        <w:tcBorders>
                          <w:top w:val="dotted" w:sz="4" w:space="0" w:color="auto"/>
                        </w:tcBorders>
                        <w:vAlign w:val="center"/>
                      </w:tcPr>
                      <w:p w:rsidR="008C5D45" w:rsidRPr="00641748" w:rsidRDefault="008C5D45" w:rsidP="003E6A5A">
                        <w:pPr>
                          <w:bidi w:val="0"/>
                          <w:jc w:val="both"/>
                          <w:rPr>
                            <w:sz w:val="18"/>
                            <w:szCs w:val="18"/>
                          </w:rPr>
                        </w:pPr>
                        <w:r w:rsidRPr="00641748">
                          <w:rPr>
                            <w:sz w:val="18"/>
                            <w:szCs w:val="18"/>
                          </w:rPr>
                          <w:t>Nabatiyeh</w:t>
                        </w:r>
                      </w:p>
                    </w:tc>
                  </w:tr>
                  <w:tr w:rsidR="008C5D45" w:rsidRPr="00641748" w:rsidTr="00641748">
                    <w:trPr>
                      <w:jc w:val="center"/>
                    </w:trPr>
                    <w:tc>
                      <w:tcPr>
                        <w:tcW w:w="1162" w:type="dxa"/>
                        <w:vMerge/>
                        <w:vAlign w:val="center"/>
                      </w:tcPr>
                      <w:p w:rsidR="008C5D45" w:rsidRPr="00641748" w:rsidRDefault="008C5D45" w:rsidP="003E6A5A">
                        <w:pPr>
                          <w:bidi w:val="0"/>
                          <w:jc w:val="both"/>
                          <w:rPr>
                            <w:sz w:val="18"/>
                            <w:szCs w:val="18"/>
                          </w:rPr>
                        </w:pPr>
                      </w:p>
                    </w:tc>
                    <w:tc>
                      <w:tcPr>
                        <w:tcW w:w="987" w:type="dxa"/>
                        <w:vMerge/>
                        <w:vAlign w:val="center"/>
                      </w:tcPr>
                      <w:p w:rsidR="008C5D45" w:rsidRPr="00641748" w:rsidRDefault="008C5D45" w:rsidP="003E6A5A">
                        <w:pPr>
                          <w:bidi w:val="0"/>
                          <w:jc w:val="both"/>
                          <w:rPr>
                            <w:sz w:val="18"/>
                            <w:szCs w:val="18"/>
                          </w:rPr>
                        </w:pPr>
                      </w:p>
                    </w:tc>
                    <w:tc>
                      <w:tcPr>
                        <w:tcW w:w="1498" w:type="dxa"/>
                        <w:vAlign w:val="center"/>
                      </w:tcPr>
                      <w:p w:rsidR="008C5D45" w:rsidRPr="00641748" w:rsidRDefault="008C5D45" w:rsidP="003E6A5A">
                        <w:pPr>
                          <w:bidi w:val="0"/>
                          <w:jc w:val="both"/>
                          <w:rPr>
                            <w:sz w:val="18"/>
                            <w:szCs w:val="18"/>
                          </w:rPr>
                        </w:pPr>
                        <w:r w:rsidRPr="00641748">
                          <w:rPr>
                            <w:sz w:val="18"/>
                            <w:szCs w:val="18"/>
                          </w:rPr>
                          <w:t>Bint Jbayl</w:t>
                        </w:r>
                      </w:p>
                    </w:tc>
                    <w:tc>
                      <w:tcPr>
                        <w:tcW w:w="1045" w:type="dxa"/>
                        <w:vAlign w:val="center"/>
                      </w:tcPr>
                      <w:p w:rsidR="008C5D45" w:rsidRPr="00641748" w:rsidRDefault="008C5D45" w:rsidP="003E6A5A">
                        <w:pPr>
                          <w:bidi w:val="0"/>
                          <w:jc w:val="both"/>
                          <w:rPr>
                            <w:sz w:val="18"/>
                            <w:szCs w:val="18"/>
                          </w:rPr>
                        </w:pPr>
                        <w:r w:rsidRPr="00641748">
                          <w:rPr>
                            <w:sz w:val="18"/>
                            <w:szCs w:val="18"/>
                          </w:rPr>
                          <w:t>Bint Jbayl</w:t>
                        </w:r>
                      </w:p>
                    </w:tc>
                  </w:tr>
                  <w:tr w:rsidR="008C5D45" w:rsidRPr="00641748" w:rsidTr="00641748">
                    <w:trPr>
                      <w:jc w:val="center"/>
                    </w:trPr>
                    <w:tc>
                      <w:tcPr>
                        <w:tcW w:w="1162" w:type="dxa"/>
                        <w:vMerge/>
                        <w:vAlign w:val="center"/>
                      </w:tcPr>
                      <w:p w:rsidR="008C5D45" w:rsidRPr="00641748" w:rsidRDefault="008C5D45" w:rsidP="003E6A5A">
                        <w:pPr>
                          <w:bidi w:val="0"/>
                          <w:jc w:val="both"/>
                          <w:rPr>
                            <w:sz w:val="18"/>
                            <w:szCs w:val="18"/>
                          </w:rPr>
                        </w:pPr>
                      </w:p>
                    </w:tc>
                    <w:tc>
                      <w:tcPr>
                        <w:tcW w:w="987" w:type="dxa"/>
                        <w:vMerge/>
                        <w:vAlign w:val="center"/>
                      </w:tcPr>
                      <w:p w:rsidR="008C5D45" w:rsidRPr="00641748" w:rsidRDefault="008C5D45" w:rsidP="003E6A5A">
                        <w:pPr>
                          <w:bidi w:val="0"/>
                          <w:jc w:val="both"/>
                          <w:rPr>
                            <w:sz w:val="18"/>
                            <w:szCs w:val="18"/>
                          </w:rPr>
                        </w:pPr>
                      </w:p>
                    </w:tc>
                    <w:tc>
                      <w:tcPr>
                        <w:tcW w:w="1498" w:type="dxa"/>
                        <w:vAlign w:val="center"/>
                      </w:tcPr>
                      <w:p w:rsidR="008C5D45" w:rsidRPr="00641748" w:rsidRDefault="008C5D45" w:rsidP="00CF183B">
                        <w:pPr>
                          <w:bidi w:val="0"/>
                          <w:jc w:val="both"/>
                          <w:rPr>
                            <w:sz w:val="18"/>
                            <w:szCs w:val="18"/>
                          </w:rPr>
                        </w:pPr>
                        <w:r w:rsidRPr="00641748">
                          <w:rPr>
                            <w:sz w:val="18"/>
                            <w:szCs w:val="18"/>
                          </w:rPr>
                          <w:t>Marjaayoun</w:t>
                        </w:r>
                      </w:p>
                    </w:tc>
                    <w:tc>
                      <w:tcPr>
                        <w:tcW w:w="1045" w:type="dxa"/>
                        <w:vAlign w:val="center"/>
                      </w:tcPr>
                      <w:p w:rsidR="008C5D45" w:rsidRPr="00641748" w:rsidRDefault="008C5D45" w:rsidP="003E6A5A">
                        <w:pPr>
                          <w:bidi w:val="0"/>
                          <w:jc w:val="both"/>
                          <w:rPr>
                            <w:sz w:val="18"/>
                            <w:szCs w:val="18"/>
                          </w:rPr>
                        </w:pPr>
                        <w:r w:rsidRPr="00641748">
                          <w:rPr>
                            <w:sz w:val="18"/>
                            <w:szCs w:val="18"/>
                          </w:rPr>
                          <w:t>Marjaayoun</w:t>
                        </w:r>
                      </w:p>
                    </w:tc>
                  </w:tr>
                  <w:tr w:rsidR="008C5D45" w:rsidRPr="00641748" w:rsidTr="00641748">
                    <w:trPr>
                      <w:jc w:val="center"/>
                    </w:trPr>
                    <w:tc>
                      <w:tcPr>
                        <w:tcW w:w="1162" w:type="dxa"/>
                        <w:vMerge/>
                        <w:vAlign w:val="center"/>
                      </w:tcPr>
                      <w:p w:rsidR="008C5D45" w:rsidRPr="00641748" w:rsidRDefault="008C5D45" w:rsidP="003E6A5A">
                        <w:pPr>
                          <w:bidi w:val="0"/>
                          <w:jc w:val="both"/>
                          <w:rPr>
                            <w:sz w:val="18"/>
                            <w:szCs w:val="18"/>
                          </w:rPr>
                        </w:pPr>
                      </w:p>
                    </w:tc>
                    <w:tc>
                      <w:tcPr>
                        <w:tcW w:w="987" w:type="dxa"/>
                        <w:vMerge/>
                        <w:vAlign w:val="center"/>
                      </w:tcPr>
                      <w:p w:rsidR="008C5D45" w:rsidRPr="00641748" w:rsidRDefault="008C5D45" w:rsidP="003E6A5A">
                        <w:pPr>
                          <w:bidi w:val="0"/>
                          <w:jc w:val="both"/>
                          <w:rPr>
                            <w:sz w:val="18"/>
                            <w:szCs w:val="18"/>
                          </w:rPr>
                        </w:pPr>
                      </w:p>
                    </w:tc>
                    <w:tc>
                      <w:tcPr>
                        <w:tcW w:w="1498" w:type="dxa"/>
                        <w:vAlign w:val="center"/>
                      </w:tcPr>
                      <w:p w:rsidR="008C5D45" w:rsidRPr="00641748" w:rsidRDefault="008C5D45" w:rsidP="00CF183B">
                        <w:pPr>
                          <w:bidi w:val="0"/>
                          <w:jc w:val="both"/>
                          <w:rPr>
                            <w:sz w:val="18"/>
                            <w:szCs w:val="18"/>
                          </w:rPr>
                        </w:pPr>
                        <w:r w:rsidRPr="00641748">
                          <w:rPr>
                            <w:sz w:val="18"/>
                            <w:szCs w:val="18"/>
                          </w:rPr>
                          <w:t>Hasbaiya</w:t>
                        </w:r>
                      </w:p>
                    </w:tc>
                    <w:tc>
                      <w:tcPr>
                        <w:tcW w:w="1045" w:type="dxa"/>
                        <w:vAlign w:val="center"/>
                      </w:tcPr>
                      <w:p w:rsidR="008C5D45" w:rsidRPr="00641748" w:rsidRDefault="008C5D45" w:rsidP="003E6A5A">
                        <w:pPr>
                          <w:bidi w:val="0"/>
                          <w:jc w:val="both"/>
                          <w:rPr>
                            <w:sz w:val="18"/>
                            <w:szCs w:val="18"/>
                          </w:rPr>
                        </w:pPr>
                        <w:r w:rsidRPr="00641748">
                          <w:rPr>
                            <w:sz w:val="18"/>
                            <w:szCs w:val="18"/>
                          </w:rPr>
                          <w:t>Hasbaiya</w:t>
                        </w:r>
                      </w:p>
                    </w:tc>
                  </w:tr>
                </w:tbl>
                <w:p w:rsidR="008C5D45" w:rsidRPr="003E6A5A" w:rsidRDefault="008C5D45" w:rsidP="003E6A5A">
                  <w:pPr>
                    <w:bidi w:val="0"/>
                    <w:rPr>
                      <w:szCs w:val="26"/>
                    </w:rPr>
                  </w:pPr>
                </w:p>
              </w:txbxContent>
            </v:textbox>
            <w10:wrap anchorx="page"/>
          </v:shape>
        </w:pict>
      </w:r>
      <w:r>
        <w:rPr>
          <w:rFonts w:asciiTheme="majorBidi" w:hAnsiTheme="majorBidi" w:cstheme="majorBidi"/>
          <w:noProof/>
        </w:rPr>
        <w:pict>
          <v:shape id="_x0000_s1521" type="#_x0000_t202" style="position:absolute;left:0;text-align:left;margin-left:253.8pt;margin-top:11.7pt;width:5.45pt;height:13.8pt;z-index:251745280;mso-wrap-style:none" filled="f" stroked="f">
            <v:fill opacity="0"/>
            <v:textbox style="mso-next-textbox:#_x0000_s1521;mso-fit-shape-to-text:t" inset="0,0,0,0">
              <w:txbxContent>
                <w:p w:rsidR="008C5D45" w:rsidRPr="003E6A5A" w:rsidRDefault="008C5D45" w:rsidP="00F430D6">
                  <w:pPr>
                    <w:bidi w:val="0"/>
                    <w:rPr>
                      <w:szCs w:val="26"/>
                    </w:rPr>
                  </w:pPr>
                </w:p>
              </w:txbxContent>
            </v:textbox>
            <w10:wrap anchorx="page"/>
          </v:shape>
        </w:pict>
      </w:r>
    </w:p>
    <w:p w:rsidR="002628B2" w:rsidRPr="009A1746" w:rsidRDefault="002628B2" w:rsidP="002628B2">
      <w:pPr>
        <w:pStyle w:val="ListParagraph"/>
        <w:spacing w:after="0" w:line="240" w:lineRule="auto"/>
        <w:ind w:left="0"/>
        <w:jc w:val="both"/>
        <w:rPr>
          <w:rFonts w:asciiTheme="majorBidi" w:hAnsiTheme="majorBidi" w:cstheme="majorBidi"/>
        </w:rPr>
      </w:pPr>
    </w:p>
    <w:p w:rsidR="002628B2" w:rsidRPr="009A1746" w:rsidRDefault="002628B2" w:rsidP="002628B2">
      <w:pPr>
        <w:pStyle w:val="ListParagraph"/>
        <w:spacing w:after="0" w:line="240" w:lineRule="auto"/>
        <w:ind w:left="0"/>
        <w:jc w:val="both"/>
        <w:rPr>
          <w:rFonts w:asciiTheme="majorBidi" w:hAnsiTheme="majorBidi" w:cstheme="majorBidi"/>
        </w:rPr>
      </w:pPr>
    </w:p>
    <w:p w:rsidR="002628B2" w:rsidRPr="009A1746" w:rsidRDefault="002628B2" w:rsidP="002628B2">
      <w:pPr>
        <w:pStyle w:val="ListParagraph"/>
        <w:spacing w:after="0" w:line="240" w:lineRule="auto"/>
        <w:ind w:left="0"/>
        <w:jc w:val="both"/>
        <w:rPr>
          <w:rFonts w:asciiTheme="majorBidi" w:hAnsiTheme="majorBidi" w:cstheme="majorBidi"/>
          <w:b/>
          <w:bCs/>
        </w:rPr>
      </w:pPr>
    </w:p>
    <w:p w:rsidR="002628B2" w:rsidRPr="009A1746" w:rsidRDefault="002628B2" w:rsidP="002628B2">
      <w:pPr>
        <w:pStyle w:val="ListParagraph"/>
        <w:spacing w:after="0" w:line="240" w:lineRule="auto"/>
        <w:ind w:left="0"/>
        <w:jc w:val="both"/>
        <w:rPr>
          <w:rFonts w:asciiTheme="majorBidi" w:hAnsiTheme="majorBidi" w:cstheme="majorBidi"/>
        </w:rPr>
      </w:pPr>
    </w:p>
    <w:p w:rsidR="00CF6EB9" w:rsidRPr="009A1746" w:rsidRDefault="00CF6EB9" w:rsidP="002628B2">
      <w:pPr>
        <w:pStyle w:val="ListParagraph"/>
        <w:spacing w:after="0" w:line="240" w:lineRule="auto"/>
        <w:ind w:left="0"/>
        <w:jc w:val="both"/>
        <w:rPr>
          <w:rFonts w:asciiTheme="majorBidi" w:hAnsiTheme="majorBidi" w:cstheme="majorBidi"/>
        </w:rPr>
      </w:pPr>
      <w:r w:rsidRPr="009A1746">
        <w:rPr>
          <w:rFonts w:asciiTheme="majorBidi" w:hAnsiTheme="majorBidi" w:cstheme="majorBidi"/>
        </w:rPr>
        <w:t xml:space="preserve"> </w:t>
      </w:r>
    </w:p>
    <w:p w:rsidR="00AE4C26" w:rsidRPr="009A1746" w:rsidRDefault="00AE4C26" w:rsidP="00952C0C">
      <w:pPr>
        <w:bidi w:val="0"/>
        <w:spacing w:line="120" w:lineRule="auto"/>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8B1123" w:rsidP="00AE4C26">
      <w:pPr>
        <w:bidi w:val="0"/>
        <w:rPr>
          <w:rFonts w:asciiTheme="majorBidi" w:hAnsiTheme="majorBidi" w:cstheme="majorBidi"/>
          <w:noProof/>
        </w:rPr>
      </w:pPr>
      <w:r>
        <w:rPr>
          <w:rFonts w:asciiTheme="majorBidi" w:hAnsiTheme="majorBidi" w:cstheme="majorBidi"/>
          <w:noProof/>
          <w:lang w:eastAsia="en-US" w:bidi="ar-SA"/>
        </w:rPr>
        <w:pict>
          <v:shape id="_x0000_s1519" type="#_x0000_t202" style="position:absolute;margin-left:253.8pt;margin-top:6.9pt;width:238.5pt;height:200.75pt;z-index:251744256" strokecolor="#002060">
            <v:shadow on="t" opacity=".5" offset="-6pt,-6pt"/>
            <v:textbox style="mso-next-textbox:#_x0000_s1519">
              <w:txbxContent>
                <w:p w:rsidR="008C5D45" w:rsidRPr="00314DBF" w:rsidRDefault="008C5D45" w:rsidP="003C1602">
                  <w:pPr>
                    <w:bidi w:val="0"/>
                    <w:jc w:val="center"/>
                    <w:rPr>
                      <w:b/>
                      <w:bCs/>
                      <w:color w:val="002060"/>
                      <w:sz w:val="20"/>
                      <w:szCs w:val="20"/>
                    </w:rPr>
                  </w:pPr>
                  <w:r>
                    <w:rPr>
                      <w:b/>
                      <w:bCs/>
                      <w:color w:val="002060"/>
                      <w:sz w:val="20"/>
                      <w:szCs w:val="20"/>
                    </w:rPr>
                    <w:t>M</w:t>
                  </w:r>
                  <w:r w:rsidRPr="00314DBF">
                    <w:rPr>
                      <w:b/>
                      <w:bCs/>
                      <w:color w:val="002060"/>
                      <w:sz w:val="20"/>
                      <w:szCs w:val="20"/>
                    </w:rPr>
                    <w:t>unicipalities by Mohafazat</w:t>
                  </w:r>
                </w:p>
                <w:p w:rsidR="008C5D45" w:rsidRPr="00314DBF" w:rsidRDefault="008C5D45" w:rsidP="002D07A5">
                  <w:pPr>
                    <w:bidi w:val="0"/>
                    <w:jc w:val="center"/>
                    <w:rPr>
                      <w:color w:val="002060"/>
                      <w:sz w:val="20"/>
                      <w:szCs w:val="20"/>
                    </w:rPr>
                  </w:pPr>
                  <w:r w:rsidRPr="008205B1">
                    <w:rPr>
                      <w:noProof/>
                      <w:color w:val="002060"/>
                      <w:sz w:val="20"/>
                      <w:szCs w:val="20"/>
                      <w:lang w:eastAsia="en-US" w:bidi="ar-SA"/>
                    </w:rPr>
                    <w:object w:dxaOrig="5660" w:dyaOrig="3832">
                      <v:shape id="_x0000_i1026" type="#_x0000_t75" style="width:3in;height:147.4pt" o:ole="">
                        <v:imagedata r:id="rId12" o:title=""/>
                      </v:shape>
                      <o:OLEObject Type="Embed" ProgID="Excel.Sheet.12" ShapeID="_x0000_i1026" DrawAspect="Content" ObjectID="_1444685896" r:id="rId13"/>
                    </w:object>
                  </w:r>
                </w:p>
                <w:p w:rsidR="008C5D45" w:rsidRPr="00314DBF" w:rsidRDefault="008C5D45" w:rsidP="00FB41F1">
                  <w:pPr>
                    <w:bidi w:val="0"/>
                    <w:jc w:val="center"/>
                    <w:rPr>
                      <w:i/>
                      <w:iCs/>
                      <w:color w:val="002060"/>
                      <w:sz w:val="10"/>
                      <w:szCs w:val="10"/>
                      <w:lang w:val="fr-FR"/>
                    </w:rPr>
                  </w:pPr>
                </w:p>
                <w:p w:rsidR="008C5D45" w:rsidRPr="00314DBF" w:rsidRDefault="008C5D45" w:rsidP="00014679">
                  <w:pPr>
                    <w:bidi w:val="0"/>
                    <w:jc w:val="center"/>
                    <w:rPr>
                      <w:i/>
                      <w:iCs/>
                      <w:color w:val="002060"/>
                      <w:sz w:val="20"/>
                      <w:szCs w:val="20"/>
                      <w:lang w:val="fr-FR"/>
                    </w:rPr>
                  </w:pPr>
                  <w:r w:rsidRPr="00314DBF">
                    <w:rPr>
                      <w:i/>
                      <w:iCs/>
                      <w:color w:val="002060"/>
                      <w:sz w:val="20"/>
                      <w:szCs w:val="20"/>
                      <w:lang w:val="fr-FR"/>
                    </w:rPr>
                    <w:t>Source</w:t>
                  </w:r>
                  <w:r w:rsidRPr="00314DBF">
                    <w:rPr>
                      <w:b/>
                      <w:bCs/>
                      <w:i/>
                      <w:iCs/>
                      <w:color w:val="002060"/>
                      <w:sz w:val="20"/>
                      <w:szCs w:val="20"/>
                      <w:lang w:val="fr-FR"/>
                    </w:rPr>
                    <w:t>:</w:t>
                  </w:r>
                  <w:r w:rsidRPr="00314DBF">
                    <w:rPr>
                      <w:i/>
                      <w:iCs/>
                      <w:color w:val="002060"/>
                      <w:sz w:val="20"/>
                      <w:szCs w:val="20"/>
                      <w:lang w:val="fr-FR"/>
                    </w:rPr>
                    <w:t xml:space="preserve"> Atlas du Liban : Territoires et Société, IFPO/CNRS (2007)</w:t>
                  </w:r>
                </w:p>
              </w:txbxContent>
            </v:textbox>
            <w10:wrap anchorx="page"/>
          </v:shape>
        </w:pict>
      </w: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AE4C26" w:rsidRPr="009A1746" w:rsidRDefault="00AE4C26" w:rsidP="00AE4C26">
      <w:pPr>
        <w:bidi w:val="0"/>
        <w:rPr>
          <w:rFonts w:asciiTheme="majorBidi" w:hAnsiTheme="majorBidi" w:cstheme="majorBidi"/>
          <w:noProof/>
        </w:rPr>
      </w:pPr>
    </w:p>
    <w:p w:rsidR="0047429D" w:rsidRPr="009A1746" w:rsidRDefault="008B1123" w:rsidP="0047429D">
      <w:pPr>
        <w:bidi w:val="0"/>
        <w:jc w:val="center"/>
        <w:outlineLvl w:val="0"/>
        <w:rPr>
          <w:rFonts w:asciiTheme="majorBidi" w:hAnsiTheme="majorBidi" w:cstheme="majorBidi"/>
          <w:b/>
          <w:bCs/>
          <w:sz w:val="36"/>
          <w:szCs w:val="36"/>
        </w:rPr>
      </w:pPr>
      <w:r>
        <w:rPr>
          <w:rFonts w:asciiTheme="majorBidi" w:hAnsiTheme="majorBidi" w:cstheme="majorBidi"/>
          <w:b/>
          <w:bCs/>
          <w:noProof/>
          <w:sz w:val="36"/>
          <w:szCs w:val="36"/>
          <w:lang w:eastAsia="en-US" w:bidi="ar-SA"/>
        </w:rPr>
        <w:lastRenderedPageBreak/>
        <w:pict>
          <v:shape id="_x0000_s1626" type="#_x0000_t202" style="position:absolute;left:0;text-align:left;margin-left:285.9pt;margin-top:-12.3pt;width:62.4pt;height:35.4pt;z-index:251787264" stroked="f">
            <v:fill opacity="0"/>
            <v:textbox style="mso-next-textbox:#_x0000_s1626">
              <w:txbxContent>
                <w:p w:rsidR="008C5D45" w:rsidRDefault="008C5D45" w:rsidP="0078473E">
                  <w:pPr>
                    <w:bidi w:val="0"/>
                    <w:jc w:val="center"/>
                  </w:pPr>
                  <w:r w:rsidRPr="0078473E">
                    <w:rPr>
                      <w:noProof/>
                      <w:lang w:eastAsia="en-US" w:bidi="ar-SA"/>
                    </w:rPr>
                    <w:drawing>
                      <wp:inline distT="0" distB="0" distL="0" distR="0">
                        <wp:extent cx="553892" cy="359180"/>
                        <wp:effectExtent l="19050" t="0" r="0" b="0"/>
                        <wp:docPr id="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rcRect/>
                                <a:stretch>
                                  <a:fillRect/>
                                </a:stretch>
                              </pic:blipFill>
                              <pic:spPr bwMode="auto">
                                <a:xfrm>
                                  <a:off x="0" y="0"/>
                                  <a:ext cx="566540" cy="367382"/>
                                </a:xfrm>
                                <a:prstGeom prst="rect">
                                  <a:avLst/>
                                </a:prstGeom>
                                <a:noFill/>
                                <a:ln w="9525">
                                  <a:noFill/>
                                  <a:miter lim="800000"/>
                                  <a:headEnd/>
                                  <a:tailEnd/>
                                </a:ln>
                              </pic:spPr>
                            </pic:pic>
                          </a:graphicData>
                        </a:graphic>
                      </wp:inline>
                    </w:drawing>
                  </w:r>
                </w:p>
              </w:txbxContent>
            </v:textbox>
            <w10:wrap anchorx="page"/>
          </v:shape>
        </w:pict>
      </w:r>
      <w:bookmarkStart w:id="11" w:name="_Toc263093673"/>
      <w:r w:rsidR="0047429D" w:rsidRPr="00AA6052">
        <w:rPr>
          <w:rFonts w:asciiTheme="majorBidi" w:hAnsiTheme="majorBidi" w:cstheme="majorBidi"/>
          <w:b/>
          <w:bCs/>
          <w:sz w:val="36"/>
          <w:szCs w:val="36"/>
        </w:rPr>
        <w:t>ABOUT CAS</w:t>
      </w:r>
      <w:bookmarkEnd w:id="11"/>
    </w:p>
    <w:p w:rsidR="0047429D" w:rsidRPr="009A1746" w:rsidRDefault="0047429D">
      <w:pPr>
        <w:bidi w:val="0"/>
        <w:rPr>
          <w:rFonts w:asciiTheme="majorBidi" w:hAnsiTheme="majorBidi" w:cstheme="majorBidi"/>
          <w:b/>
          <w:bCs/>
          <w:sz w:val="22"/>
          <w:szCs w:val="22"/>
        </w:rPr>
      </w:pPr>
    </w:p>
    <w:p w:rsidR="0047429D" w:rsidRPr="009A1746" w:rsidRDefault="00C82B8E" w:rsidP="00934B5C">
      <w:pPr>
        <w:bidi w:val="0"/>
        <w:jc w:val="both"/>
        <w:rPr>
          <w:rFonts w:asciiTheme="majorBidi" w:hAnsiTheme="majorBidi" w:cstheme="majorBidi"/>
          <w:sz w:val="22"/>
          <w:szCs w:val="22"/>
        </w:rPr>
      </w:pPr>
      <w:r w:rsidRPr="009A1746">
        <w:rPr>
          <w:rFonts w:asciiTheme="majorBidi" w:hAnsiTheme="majorBidi" w:cstheme="majorBidi"/>
          <w:sz w:val="22"/>
          <w:szCs w:val="22"/>
        </w:rPr>
        <w:t xml:space="preserve">Statistical law number 1793 issued on February 22, 1979 and law number 2728 issued on February 28, 1980 pertaining the organization of </w:t>
      </w:r>
      <w:r w:rsidR="00934B5C" w:rsidRPr="009A1746">
        <w:rPr>
          <w:rFonts w:asciiTheme="majorBidi" w:hAnsiTheme="majorBidi" w:cstheme="majorBidi"/>
          <w:sz w:val="22"/>
          <w:szCs w:val="22"/>
        </w:rPr>
        <w:t>CAS</w:t>
      </w:r>
      <w:r w:rsidRPr="009A1746">
        <w:rPr>
          <w:rFonts w:asciiTheme="majorBidi" w:hAnsiTheme="majorBidi" w:cstheme="majorBidi"/>
          <w:sz w:val="22"/>
          <w:szCs w:val="22"/>
        </w:rPr>
        <w:t xml:space="preserve"> govern the Statistical System of Lebanon.</w:t>
      </w:r>
    </w:p>
    <w:p w:rsidR="00C82B8E" w:rsidRPr="009A1746" w:rsidRDefault="00C82B8E" w:rsidP="004F2F87">
      <w:pPr>
        <w:bidi w:val="0"/>
        <w:jc w:val="both"/>
        <w:rPr>
          <w:rFonts w:asciiTheme="majorBidi" w:hAnsiTheme="majorBidi" w:cstheme="majorBidi"/>
          <w:sz w:val="22"/>
          <w:szCs w:val="22"/>
        </w:rPr>
      </w:pPr>
      <w:r w:rsidRPr="009A1746">
        <w:rPr>
          <w:rFonts w:asciiTheme="majorBidi" w:hAnsiTheme="majorBidi" w:cstheme="majorBidi"/>
          <w:sz w:val="22"/>
          <w:szCs w:val="22"/>
        </w:rPr>
        <w:t xml:space="preserve">In respect of law 1793/1979, CAS is an entity of the Presidency of the Council of Ministers </w:t>
      </w:r>
      <w:r w:rsidR="00934B5C" w:rsidRPr="009A1746">
        <w:rPr>
          <w:rFonts w:asciiTheme="majorBidi" w:hAnsiTheme="majorBidi" w:cstheme="majorBidi"/>
          <w:sz w:val="22"/>
          <w:szCs w:val="22"/>
        </w:rPr>
        <w:t>in charge of:</w:t>
      </w:r>
    </w:p>
    <w:p w:rsidR="00C82B8E" w:rsidRPr="009A1746" w:rsidRDefault="00C82B8E" w:rsidP="00D01F32">
      <w:pPr>
        <w:pStyle w:val="ListParagraph"/>
        <w:numPr>
          <w:ilvl w:val="0"/>
          <w:numId w:val="4"/>
        </w:numPr>
        <w:rPr>
          <w:rFonts w:asciiTheme="majorBidi" w:hAnsiTheme="majorBidi" w:cstheme="majorBidi"/>
        </w:rPr>
      </w:pPr>
      <w:r w:rsidRPr="009A1746">
        <w:rPr>
          <w:rFonts w:asciiTheme="majorBidi" w:hAnsiTheme="majorBidi" w:cstheme="majorBidi"/>
        </w:rPr>
        <w:t>P</w:t>
      </w:r>
      <w:r w:rsidR="004F2F87" w:rsidRPr="009A1746">
        <w:rPr>
          <w:rFonts w:asciiTheme="majorBidi" w:hAnsiTheme="majorBidi" w:cstheme="majorBidi"/>
        </w:rPr>
        <w:t>reparing the country statistics.</w:t>
      </w:r>
    </w:p>
    <w:p w:rsidR="00C82B8E" w:rsidRPr="009A1746" w:rsidRDefault="00C82B8E" w:rsidP="00D01F32">
      <w:pPr>
        <w:pStyle w:val="ListParagraph"/>
        <w:numPr>
          <w:ilvl w:val="0"/>
          <w:numId w:val="4"/>
        </w:numPr>
        <w:rPr>
          <w:rFonts w:asciiTheme="majorBidi" w:hAnsiTheme="majorBidi" w:cstheme="majorBidi"/>
        </w:rPr>
      </w:pPr>
      <w:r w:rsidRPr="009A1746">
        <w:rPr>
          <w:rFonts w:asciiTheme="majorBidi" w:hAnsiTheme="majorBidi" w:cstheme="majorBidi"/>
        </w:rPr>
        <w:t>Supervising technically oth</w:t>
      </w:r>
      <w:r w:rsidR="004F2F87" w:rsidRPr="009A1746">
        <w:rPr>
          <w:rFonts w:asciiTheme="majorBidi" w:hAnsiTheme="majorBidi" w:cstheme="majorBidi"/>
        </w:rPr>
        <w:t>er government statistical units.</w:t>
      </w:r>
    </w:p>
    <w:p w:rsidR="00C82B8E" w:rsidRPr="009A1746" w:rsidRDefault="00C82B8E" w:rsidP="00D01F32">
      <w:pPr>
        <w:pStyle w:val="ListParagraph"/>
        <w:numPr>
          <w:ilvl w:val="0"/>
          <w:numId w:val="4"/>
        </w:numPr>
        <w:rPr>
          <w:rFonts w:asciiTheme="majorBidi" w:hAnsiTheme="majorBidi" w:cstheme="majorBidi"/>
        </w:rPr>
      </w:pPr>
      <w:r w:rsidRPr="009A1746">
        <w:rPr>
          <w:rFonts w:asciiTheme="majorBidi" w:hAnsiTheme="majorBidi" w:cstheme="majorBidi"/>
        </w:rPr>
        <w:t>Preparing national accounts and</w:t>
      </w:r>
      <w:r w:rsidR="004F2F87" w:rsidRPr="009A1746">
        <w:rPr>
          <w:rFonts w:asciiTheme="majorBidi" w:hAnsiTheme="majorBidi" w:cstheme="majorBidi"/>
        </w:rPr>
        <w:t xml:space="preserve"> balance of payments statistics.</w:t>
      </w:r>
    </w:p>
    <w:p w:rsidR="00F536C0" w:rsidRPr="009A1746" w:rsidRDefault="00C82B8E" w:rsidP="00D01F32">
      <w:pPr>
        <w:pStyle w:val="ListParagraph"/>
        <w:numPr>
          <w:ilvl w:val="0"/>
          <w:numId w:val="4"/>
        </w:numPr>
        <w:jc w:val="both"/>
        <w:rPr>
          <w:rFonts w:asciiTheme="majorBidi" w:hAnsiTheme="majorBidi" w:cstheme="majorBidi"/>
        </w:rPr>
      </w:pPr>
      <w:r w:rsidRPr="009A1746">
        <w:rPr>
          <w:rFonts w:asciiTheme="majorBidi" w:hAnsiTheme="majorBidi" w:cstheme="majorBidi"/>
        </w:rPr>
        <w:t>Conducting surveys and studies which are requested by the Council of Development and Reconstruc</w:t>
      </w:r>
      <w:r w:rsidR="004F2F87" w:rsidRPr="009A1746">
        <w:rPr>
          <w:rFonts w:asciiTheme="majorBidi" w:hAnsiTheme="majorBidi" w:cstheme="majorBidi"/>
        </w:rPr>
        <w:t>tion and other government units.</w:t>
      </w:r>
    </w:p>
    <w:p w:rsidR="00C82B8E" w:rsidRPr="009A1746" w:rsidRDefault="00483ED2" w:rsidP="00483ED2">
      <w:pPr>
        <w:bidi w:val="0"/>
        <w:jc w:val="both"/>
        <w:rPr>
          <w:rFonts w:asciiTheme="majorBidi" w:hAnsiTheme="majorBidi" w:cstheme="majorBidi"/>
          <w:sz w:val="22"/>
          <w:szCs w:val="22"/>
        </w:rPr>
      </w:pPr>
      <w:r w:rsidRPr="009A1746">
        <w:rPr>
          <w:rFonts w:asciiTheme="majorBidi" w:hAnsiTheme="majorBidi" w:cstheme="majorBidi"/>
          <w:sz w:val="22"/>
          <w:szCs w:val="22"/>
        </w:rPr>
        <w:t>According to a</w:t>
      </w:r>
      <w:r w:rsidR="00C82B8E" w:rsidRPr="009A1746">
        <w:rPr>
          <w:rFonts w:asciiTheme="majorBidi" w:hAnsiTheme="majorBidi" w:cstheme="majorBidi"/>
          <w:sz w:val="22"/>
          <w:szCs w:val="22"/>
        </w:rPr>
        <w:t>rticle 5 of law 1793/1979</w:t>
      </w:r>
      <w:r w:rsidRPr="009A1746">
        <w:rPr>
          <w:rFonts w:asciiTheme="majorBidi" w:hAnsiTheme="majorBidi" w:cstheme="majorBidi"/>
          <w:sz w:val="22"/>
          <w:szCs w:val="22"/>
        </w:rPr>
        <w:t>,</w:t>
      </w:r>
      <w:r w:rsidR="00C82B8E" w:rsidRPr="009A1746">
        <w:rPr>
          <w:rFonts w:asciiTheme="majorBidi" w:hAnsiTheme="majorBidi" w:cstheme="majorBidi"/>
          <w:sz w:val="22"/>
          <w:szCs w:val="22"/>
        </w:rPr>
        <w:t xml:space="preserve"> "All government units have to provide CAS with all data </w:t>
      </w:r>
      <w:r w:rsidR="00934B5C" w:rsidRPr="009A1746">
        <w:rPr>
          <w:rFonts w:asciiTheme="majorBidi" w:hAnsiTheme="majorBidi" w:cstheme="majorBidi"/>
          <w:sz w:val="22"/>
          <w:szCs w:val="22"/>
        </w:rPr>
        <w:t>requested. Private sector as well, has an obligation to respond to surveys conducted by CAS".</w:t>
      </w:r>
    </w:p>
    <w:p w:rsidR="00934B5C" w:rsidRPr="009A1746" w:rsidRDefault="00934B5C" w:rsidP="00934B5C">
      <w:pPr>
        <w:bidi w:val="0"/>
        <w:spacing w:line="120" w:lineRule="auto"/>
        <w:jc w:val="both"/>
        <w:rPr>
          <w:rFonts w:asciiTheme="majorBidi" w:hAnsiTheme="majorBidi" w:cstheme="majorBidi"/>
          <w:sz w:val="22"/>
          <w:szCs w:val="22"/>
        </w:rPr>
      </w:pPr>
    </w:p>
    <w:p w:rsidR="00934B5C" w:rsidRPr="009A1746" w:rsidRDefault="008B1123" w:rsidP="00934B5C">
      <w:pPr>
        <w:bidi w:val="0"/>
        <w:jc w:val="both"/>
        <w:rPr>
          <w:rFonts w:asciiTheme="majorBidi" w:hAnsiTheme="majorBidi" w:cstheme="majorBidi"/>
          <w:sz w:val="22"/>
          <w:szCs w:val="22"/>
        </w:rPr>
      </w:pPr>
      <w:r w:rsidRPr="008B1123">
        <w:rPr>
          <w:rFonts w:asciiTheme="majorBidi" w:hAnsiTheme="majorBidi" w:cstheme="majorBidi"/>
          <w:b/>
          <w:bCs/>
          <w:noProof/>
          <w:sz w:val="22"/>
          <w:szCs w:val="22"/>
          <w:lang w:eastAsia="en-US" w:bidi="ar-SA"/>
        </w:rPr>
        <w:pict>
          <v:shape id="_x0000_s1627" type="#_x0000_t202" style="position:absolute;left:0;text-align:left;margin-left:83.7pt;margin-top:31.45pt;width:68.4pt;height:35.4pt;z-index:251788288;mso-wrap-style:none" stroked="f">
            <v:fill opacity="0"/>
            <v:textbox style="mso-next-textbox:#_x0000_s1627;mso-fit-shape-to-text:t">
              <w:txbxContent>
                <w:p w:rsidR="008C5D45" w:rsidRDefault="008C5D45" w:rsidP="00094FF5">
                  <w:pPr>
                    <w:bidi w:val="0"/>
                    <w:jc w:val="center"/>
                  </w:pPr>
                  <w:r>
                    <w:rPr>
                      <w:noProof/>
                      <w:lang w:eastAsia="en-US" w:bidi="ar-SA"/>
                    </w:rPr>
                    <w:drawing>
                      <wp:inline distT="0" distB="0" distL="0" distR="0">
                        <wp:extent cx="681355" cy="448310"/>
                        <wp:effectExtent l="19050" t="0" r="4445" b="0"/>
                        <wp:docPr id="29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srcRect/>
                                <a:stretch>
                                  <a:fillRect/>
                                </a:stretch>
                              </pic:blipFill>
                              <pic:spPr bwMode="auto">
                                <a:xfrm>
                                  <a:off x="0" y="0"/>
                                  <a:ext cx="681355" cy="448310"/>
                                </a:xfrm>
                                <a:prstGeom prst="rect">
                                  <a:avLst/>
                                </a:prstGeom>
                                <a:noFill/>
                                <a:ln w="9525">
                                  <a:noFill/>
                                  <a:miter lim="800000"/>
                                  <a:headEnd/>
                                  <a:tailEnd/>
                                </a:ln>
                              </pic:spPr>
                            </pic:pic>
                          </a:graphicData>
                        </a:graphic>
                      </wp:inline>
                    </w:drawing>
                  </w:r>
                </w:p>
              </w:txbxContent>
            </v:textbox>
            <w10:wrap anchorx="page"/>
          </v:shape>
        </w:pict>
      </w:r>
      <w:r w:rsidR="00934B5C" w:rsidRPr="009A1746">
        <w:rPr>
          <w:rFonts w:asciiTheme="majorBidi" w:hAnsiTheme="majorBidi" w:cstheme="majorBidi"/>
          <w:sz w:val="22"/>
          <w:szCs w:val="22"/>
        </w:rPr>
        <w:t>Article 7 of law 1793/1979 stipulates: "CAS staff is not permitted to provide users, including government units, with any data related to personal matters of households of financial state of individuals or private entities".</w:t>
      </w:r>
    </w:p>
    <w:p w:rsidR="0047429D" w:rsidRPr="009A1746" w:rsidRDefault="0047429D" w:rsidP="0072201D">
      <w:pPr>
        <w:bidi w:val="0"/>
        <w:rPr>
          <w:rFonts w:asciiTheme="majorBidi" w:hAnsiTheme="majorBidi" w:cstheme="majorBidi"/>
          <w:b/>
          <w:bCs/>
          <w:sz w:val="22"/>
          <w:szCs w:val="22"/>
        </w:rPr>
      </w:pPr>
    </w:p>
    <w:p w:rsidR="0047429D" w:rsidRPr="009A1746" w:rsidRDefault="00094FF5" w:rsidP="00DF1FF5">
      <w:pPr>
        <w:bidi w:val="0"/>
        <w:ind w:firstLine="720"/>
        <w:jc w:val="center"/>
        <w:rPr>
          <w:rFonts w:asciiTheme="majorBidi" w:hAnsiTheme="majorBidi" w:cstheme="majorBidi"/>
          <w:b/>
          <w:bCs/>
          <w:sz w:val="26"/>
          <w:szCs w:val="26"/>
        </w:rPr>
      </w:pPr>
      <w:r w:rsidRPr="009A1746">
        <w:rPr>
          <w:rFonts w:asciiTheme="majorBidi" w:hAnsiTheme="majorBidi" w:cstheme="majorBidi"/>
          <w:b/>
          <w:bCs/>
          <w:sz w:val="26"/>
          <w:szCs w:val="26"/>
        </w:rPr>
        <w:t>Departments</w:t>
      </w:r>
      <w:r w:rsidR="00996EBC" w:rsidRPr="009A1746">
        <w:rPr>
          <w:rFonts w:asciiTheme="majorBidi" w:hAnsiTheme="majorBidi" w:cstheme="majorBidi"/>
          <w:b/>
          <w:bCs/>
          <w:sz w:val="26"/>
          <w:szCs w:val="26"/>
        </w:rPr>
        <w:t xml:space="preserve"> in respect of law 2728/1980</w:t>
      </w:r>
    </w:p>
    <w:p w:rsidR="00385735" w:rsidRPr="009A1746" w:rsidRDefault="00385735" w:rsidP="00385735">
      <w:pPr>
        <w:bidi w:val="0"/>
        <w:ind w:firstLine="720"/>
        <w:jc w:val="center"/>
        <w:rPr>
          <w:rFonts w:asciiTheme="majorBidi" w:hAnsiTheme="majorBidi" w:cstheme="majorBidi"/>
          <w:b/>
          <w:bCs/>
          <w:sz w:val="26"/>
          <w:szCs w:val="26"/>
        </w:rPr>
      </w:pPr>
    </w:p>
    <w:p w:rsidR="0047429D" w:rsidRPr="009A1746" w:rsidRDefault="0047429D" w:rsidP="0047429D">
      <w:pPr>
        <w:bidi w:val="0"/>
        <w:rPr>
          <w:rFonts w:asciiTheme="majorBidi" w:hAnsiTheme="majorBidi" w:cstheme="majorBidi"/>
          <w:b/>
          <w:bCs/>
          <w:sz w:val="22"/>
          <w:szCs w:val="22"/>
        </w:rPr>
      </w:pPr>
    </w:p>
    <w:p w:rsidR="0047429D" w:rsidRPr="009A1746" w:rsidRDefault="008B1123" w:rsidP="0047429D">
      <w:pPr>
        <w:bidi w:val="0"/>
        <w:rPr>
          <w:rFonts w:asciiTheme="majorBidi" w:hAnsiTheme="majorBidi" w:cstheme="majorBidi"/>
          <w:b/>
          <w:bCs/>
          <w:sz w:val="22"/>
          <w:szCs w:val="22"/>
        </w:rPr>
      </w:pPr>
      <w:r>
        <w:rPr>
          <w:rFonts w:asciiTheme="majorBidi" w:hAnsiTheme="majorBidi" w:cstheme="majorBidi"/>
          <w:b/>
          <w:bCs/>
          <w:noProof/>
          <w:sz w:val="22"/>
          <w:szCs w:val="22"/>
          <w:lang w:eastAsia="en-US" w:bidi="ar-SA"/>
        </w:rPr>
        <w:pict>
          <v:shape id="_x0000_s1635" type="#_x0000_t202" style="position:absolute;margin-left:417.9pt;margin-top:.65pt;width:66.6pt;height:130.4pt;z-index:251795456">
            <v:shadow on="t" opacity=".5" offset="-6pt,-6pt"/>
            <v:textbox style="mso-next-textbox:#_x0000_s1635">
              <w:txbxContent>
                <w:p w:rsidR="008C5D45" w:rsidRPr="00DE7498" w:rsidRDefault="008C5D45" w:rsidP="00517763">
                  <w:pPr>
                    <w:jc w:val="center"/>
                    <w:rPr>
                      <w:b/>
                      <w:bCs/>
                      <w:spacing w:val="-6"/>
                      <w:sz w:val="16"/>
                      <w:szCs w:val="16"/>
                      <w:lang w:val="fr-FR"/>
                    </w:rPr>
                  </w:pPr>
                  <w:r w:rsidRPr="00DE7498">
                    <w:rPr>
                      <w:b/>
                      <w:bCs/>
                      <w:spacing w:val="-4"/>
                      <w:sz w:val="16"/>
                      <w:szCs w:val="16"/>
                      <w:lang w:val="fr-FR"/>
                    </w:rPr>
                    <w:t>Dissemination</w:t>
                  </w:r>
                  <w:r w:rsidRPr="00DE7498">
                    <w:rPr>
                      <w:b/>
                      <w:bCs/>
                      <w:spacing w:val="-6"/>
                      <w:sz w:val="16"/>
                      <w:szCs w:val="16"/>
                      <w:lang w:val="fr-FR"/>
                    </w:rPr>
                    <w:t xml:space="preserve">, </w:t>
                  </w:r>
                  <w:r w:rsidRPr="00DE7498">
                    <w:rPr>
                      <w:b/>
                      <w:bCs/>
                      <w:spacing w:val="-4"/>
                      <w:sz w:val="16"/>
                      <w:szCs w:val="16"/>
                      <w:lang w:val="fr-FR"/>
                    </w:rPr>
                    <w:t>Documentation</w:t>
                  </w:r>
                  <w:r w:rsidRPr="00DE7498">
                    <w:rPr>
                      <w:b/>
                      <w:bCs/>
                      <w:spacing w:val="-6"/>
                      <w:sz w:val="16"/>
                      <w:szCs w:val="16"/>
                      <w:lang w:val="fr-FR"/>
                    </w:rPr>
                    <w:t xml:space="preserve"> </w:t>
                  </w:r>
                  <w:r w:rsidRPr="00DE7498">
                    <w:rPr>
                      <w:b/>
                      <w:bCs/>
                      <w:sz w:val="16"/>
                      <w:szCs w:val="16"/>
                      <w:lang w:val="fr-FR"/>
                    </w:rPr>
                    <w:t>and Printing</w:t>
                  </w:r>
                </w:p>
                <w:p w:rsidR="008C5D45" w:rsidRPr="00DE7498" w:rsidRDefault="008C5D45" w:rsidP="00517763">
                  <w:pPr>
                    <w:bidi w:val="0"/>
                    <w:spacing w:line="120" w:lineRule="auto"/>
                    <w:jc w:val="both"/>
                    <w:rPr>
                      <w:i/>
                      <w:iCs/>
                      <w:sz w:val="16"/>
                      <w:szCs w:val="16"/>
                      <w:lang w:val="fr-FR"/>
                    </w:rPr>
                  </w:pPr>
                </w:p>
                <w:p w:rsidR="008C5D45" w:rsidRPr="00DE7498" w:rsidRDefault="008C5D45" w:rsidP="00405B23">
                  <w:pPr>
                    <w:bidi w:val="0"/>
                    <w:rPr>
                      <w:i/>
                      <w:iCs/>
                      <w:sz w:val="16"/>
                      <w:szCs w:val="16"/>
                      <w:lang w:val="fr-FR"/>
                    </w:rPr>
                  </w:pPr>
                  <w:r w:rsidRPr="00DE7498">
                    <w:rPr>
                      <w:i/>
                      <w:iCs/>
                      <w:spacing w:val="-2"/>
                      <w:sz w:val="16"/>
                      <w:szCs w:val="16"/>
                      <w:lang w:val="fr-FR"/>
                    </w:rPr>
                    <w:t>Documentation</w:t>
                  </w:r>
                  <w:r w:rsidRPr="00DE7498">
                    <w:rPr>
                      <w:i/>
                      <w:iCs/>
                      <w:sz w:val="16"/>
                      <w:szCs w:val="16"/>
                      <w:lang w:val="fr-FR"/>
                    </w:rPr>
                    <w:t xml:space="preserve"> section</w:t>
                  </w:r>
                </w:p>
                <w:p w:rsidR="008C5D45" w:rsidRPr="00DE7498" w:rsidRDefault="008C5D45" w:rsidP="00405B23">
                  <w:pPr>
                    <w:bidi w:val="0"/>
                    <w:spacing w:line="120" w:lineRule="auto"/>
                    <w:rPr>
                      <w:i/>
                      <w:iCs/>
                      <w:sz w:val="16"/>
                      <w:szCs w:val="16"/>
                      <w:lang w:val="fr-FR"/>
                    </w:rPr>
                  </w:pPr>
                </w:p>
                <w:p w:rsidR="008C5D45" w:rsidRPr="00517763" w:rsidRDefault="008C5D45" w:rsidP="00405B23">
                  <w:pPr>
                    <w:bidi w:val="0"/>
                    <w:rPr>
                      <w:i/>
                      <w:iCs/>
                      <w:sz w:val="16"/>
                      <w:szCs w:val="16"/>
                    </w:rPr>
                  </w:pPr>
                  <w:r w:rsidRPr="00517763">
                    <w:rPr>
                      <w:i/>
                      <w:iCs/>
                      <w:sz w:val="16"/>
                      <w:szCs w:val="16"/>
                    </w:rPr>
                    <w:t>Publication section</w:t>
                  </w:r>
                </w:p>
                <w:p w:rsidR="008C5D45" w:rsidRPr="00517763" w:rsidRDefault="008C5D45" w:rsidP="00405B23">
                  <w:pPr>
                    <w:bidi w:val="0"/>
                    <w:spacing w:line="120" w:lineRule="auto"/>
                    <w:rPr>
                      <w:i/>
                      <w:iCs/>
                      <w:sz w:val="16"/>
                      <w:szCs w:val="16"/>
                    </w:rPr>
                  </w:pPr>
                </w:p>
                <w:p w:rsidR="008C5D45" w:rsidRPr="00517763" w:rsidRDefault="008C5D45" w:rsidP="00405B23">
                  <w:pPr>
                    <w:bidi w:val="0"/>
                    <w:rPr>
                      <w:i/>
                      <w:iCs/>
                      <w:sz w:val="16"/>
                      <w:szCs w:val="16"/>
                    </w:rPr>
                  </w:pPr>
                  <w:r w:rsidRPr="00517763">
                    <w:rPr>
                      <w:i/>
                      <w:iCs/>
                      <w:sz w:val="16"/>
                      <w:szCs w:val="16"/>
                    </w:rPr>
                    <w:t>Printing section</w:t>
                  </w:r>
                </w:p>
              </w:txbxContent>
            </v:textbox>
            <w10:wrap anchorx="page"/>
          </v:shape>
        </w:pict>
      </w:r>
      <w:r>
        <w:rPr>
          <w:rFonts w:asciiTheme="majorBidi" w:hAnsiTheme="majorBidi" w:cstheme="majorBidi"/>
          <w:b/>
          <w:bCs/>
          <w:noProof/>
          <w:sz w:val="22"/>
          <w:szCs w:val="22"/>
          <w:lang w:eastAsia="en-US" w:bidi="ar-SA"/>
        </w:rPr>
        <w:pict>
          <v:shape id="_x0000_s1633" type="#_x0000_t202" style="position:absolute;margin-left:347.1pt;margin-top:.05pt;width:60pt;height:130.4pt;z-index:251794432">
            <v:shadow on="t" opacity=".5" offset="-6pt,-6pt"/>
            <v:textbox style="mso-next-textbox:#_x0000_s1633">
              <w:txbxContent>
                <w:p w:rsidR="008C5D45" w:rsidRDefault="008C5D45" w:rsidP="00517763">
                  <w:pPr>
                    <w:jc w:val="center"/>
                    <w:rPr>
                      <w:b/>
                      <w:bCs/>
                      <w:sz w:val="16"/>
                      <w:szCs w:val="16"/>
                    </w:rPr>
                  </w:pPr>
                </w:p>
                <w:p w:rsidR="008C5D45" w:rsidRDefault="008C5D45" w:rsidP="00517763">
                  <w:pPr>
                    <w:jc w:val="center"/>
                    <w:rPr>
                      <w:b/>
                      <w:bCs/>
                      <w:sz w:val="16"/>
                      <w:szCs w:val="16"/>
                    </w:rPr>
                  </w:pPr>
                </w:p>
                <w:p w:rsidR="008C5D45" w:rsidRDefault="008C5D45" w:rsidP="00517763">
                  <w:pPr>
                    <w:jc w:val="center"/>
                    <w:rPr>
                      <w:b/>
                      <w:bCs/>
                      <w:sz w:val="16"/>
                      <w:szCs w:val="16"/>
                    </w:rPr>
                  </w:pPr>
                </w:p>
                <w:p w:rsidR="008C5D45" w:rsidRDefault="008C5D45" w:rsidP="00517763">
                  <w:pPr>
                    <w:jc w:val="center"/>
                    <w:rPr>
                      <w:b/>
                      <w:bCs/>
                      <w:sz w:val="16"/>
                      <w:szCs w:val="16"/>
                    </w:rPr>
                  </w:pPr>
                </w:p>
                <w:p w:rsidR="008C5D45" w:rsidRDefault="008C5D45" w:rsidP="00517763">
                  <w:pPr>
                    <w:jc w:val="center"/>
                    <w:rPr>
                      <w:b/>
                      <w:bCs/>
                      <w:sz w:val="16"/>
                      <w:szCs w:val="16"/>
                    </w:rPr>
                  </w:pPr>
                </w:p>
                <w:p w:rsidR="008C5D45" w:rsidRPr="00517763" w:rsidRDefault="008C5D45" w:rsidP="00517763">
                  <w:pPr>
                    <w:jc w:val="center"/>
                    <w:rPr>
                      <w:b/>
                      <w:bCs/>
                      <w:sz w:val="16"/>
                      <w:szCs w:val="16"/>
                    </w:rPr>
                  </w:pPr>
                  <w:r w:rsidRPr="00517763">
                    <w:rPr>
                      <w:b/>
                      <w:bCs/>
                      <w:spacing w:val="-2"/>
                      <w:sz w:val="16"/>
                      <w:szCs w:val="16"/>
                    </w:rPr>
                    <w:t>Coordination</w:t>
                  </w:r>
                  <w:r>
                    <w:rPr>
                      <w:b/>
                      <w:bCs/>
                      <w:sz w:val="16"/>
                      <w:szCs w:val="16"/>
                    </w:rPr>
                    <w:t xml:space="preserve"> and National Accounts</w:t>
                  </w:r>
                </w:p>
              </w:txbxContent>
            </v:textbox>
            <w10:wrap anchorx="page"/>
          </v:shape>
        </w:pict>
      </w:r>
      <w:r>
        <w:rPr>
          <w:rFonts w:asciiTheme="majorBidi" w:hAnsiTheme="majorBidi" w:cstheme="majorBidi"/>
          <w:b/>
          <w:bCs/>
          <w:noProof/>
          <w:sz w:val="22"/>
          <w:szCs w:val="22"/>
          <w:lang w:eastAsia="en-US" w:bidi="ar-SA"/>
        </w:rPr>
        <w:pict>
          <v:shape id="_x0000_s1632" type="#_x0000_t202" style="position:absolute;margin-left:278.1pt;margin-top:.05pt;width:59.4pt;height:130.4pt;z-index:251793408">
            <v:shadow on="t" opacity=".5" offset="-6pt,-6pt"/>
            <v:textbox style="mso-next-textbox:#_x0000_s1632">
              <w:txbxContent>
                <w:p w:rsidR="008C5D45" w:rsidRPr="00517763" w:rsidRDefault="008C5D45" w:rsidP="00517763">
                  <w:pPr>
                    <w:jc w:val="center"/>
                    <w:rPr>
                      <w:b/>
                      <w:bCs/>
                      <w:sz w:val="16"/>
                      <w:szCs w:val="16"/>
                    </w:rPr>
                  </w:pPr>
                  <w:r w:rsidRPr="00517763">
                    <w:rPr>
                      <w:b/>
                      <w:bCs/>
                      <w:sz w:val="16"/>
                      <w:szCs w:val="16"/>
                    </w:rPr>
                    <w:t xml:space="preserve">IT </w:t>
                  </w:r>
                </w:p>
                <w:p w:rsidR="008C5D45" w:rsidRDefault="008C5D45" w:rsidP="00517763">
                  <w:pPr>
                    <w:bidi w:val="0"/>
                    <w:spacing w:line="120" w:lineRule="auto"/>
                    <w:jc w:val="both"/>
                    <w:rPr>
                      <w:i/>
                      <w:iCs/>
                      <w:sz w:val="16"/>
                      <w:szCs w:val="16"/>
                    </w:rPr>
                  </w:pPr>
                </w:p>
                <w:p w:rsidR="008C5D45" w:rsidRPr="00517763" w:rsidRDefault="008C5D45" w:rsidP="00405B23">
                  <w:pPr>
                    <w:bidi w:val="0"/>
                    <w:rPr>
                      <w:i/>
                      <w:iCs/>
                      <w:sz w:val="16"/>
                      <w:szCs w:val="16"/>
                    </w:rPr>
                  </w:pPr>
                  <w:r w:rsidRPr="00517763">
                    <w:rPr>
                      <w:i/>
                      <w:iCs/>
                      <w:sz w:val="16"/>
                      <w:szCs w:val="16"/>
                    </w:rPr>
                    <w:t>Preparation of the IT work and archives section</w:t>
                  </w:r>
                </w:p>
                <w:p w:rsidR="008C5D45" w:rsidRDefault="008C5D45" w:rsidP="00405B23">
                  <w:pPr>
                    <w:bidi w:val="0"/>
                    <w:spacing w:line="120" w:lineRule="auto"/>
                    <w:rPr>
                      <w:i/>
                      <w:iCs/>
                      <w:sz w:val="16"/>
                      <w:szCs w:val="16"/>
                    </w:rPr>
                  </w:pPr>
                </w:p>
                <w:p w:rsidR="008C5D45" w:rsidRPr="00517763" w:rsidRDefault="008C5D45" w:rsidP="00405B23">
                  <w:pPr>
                    <w:bidi w:val="0"/>
                    <w:rPr>
                      <w:i/>
                      <w:iCs/>
                      <w:sz w:val="16"/>
                      <w:szCs w:val="16"/>
                    </w:rPr>
                  </w:pPr>
                  <w:r w:rsidRPr="00517763">
                    <w:rPr>
                      <w:i/>
                      <w:iCs/>
                      <w:sz w:val="16"/>
                      <w:szCs w:val="16"/>
                    </w:rPr>
                    <w:t>Information conversion section</w:t>
                  </w:r>
                </w:p>
                <w:p w:rsidR="008C5D45" w:rsidRDefault="008C5D45" w:rsidP="00405B23">
                  <w:pPr>
                    <w:bidi w:val="0"/>
                    <w:spacing w:line="120" w:lineRule="auto"/>
                    <w:rPr>
                      <w:i/>
                      <w:iCs/>
                      <w:sz w:val="16"/>
                      <w:szCs w:val="16"/>
                    </w:rPr>
                  </w:pPr>
                </w:p>
                <w:p w:rsidR="008C5D45" w:rsidRPr="00517763" w:rsidRDefault="008C5D45" w:rsidP="00405B23">
                  <w:pPr>
                    <w:bidi w:val="0"/>
                    <w:rPr>
                      <w:i/>
                      <w:iCs/>
                      <w:sz w:val="16"/>
                      <w:szCs w:val="16"/>
                    </w:rPr>
                  </w:pPr>
                  <w:r w:rsidRPr="00517763">
                    <w:rPr>
                      <w:i/>
                      <w:iCs/>
                      <w:sz w:val="16"/>
                      <w:szCs w:val="16"/>
                    </w:rPr>
                    <w:t>Computer section</w:t>
                  </w:r>
                </w:p>
              </w:txbxContent>
            </v:textbox>
            <w10:wrap anchorx="page"/>
          </v:shape>
        </w:pict>
      </w:r>
      <w:r>
        <w:rPr>
          <w:rFonts w:asciiTheme="majorBidi" w:hAnsiTheme="majorBidi" w:cstheme="majorBidi"/>
          <w:b/>
          <w:bCs/>
          <w:noProof/>
          <w:sz w:val="22"/>
          <w:szCs w:val="22"/>
          <w:lang w:eastAsia="en-US" w:bidi="ar-SA"/>
        </w:rPr>
        <w:pict>
          <v:shape id="_x0000_s1631" type="#_x0000_t202" style="position:absolute;margin-left:209.1pt;margin-top:.65pt;width:59.4pt;height:130.4pt;z-index:251792384">
            <v:shadow on="t" opacity=".5" offset="-6pt,-6pt"/>
            <v:textbox style="mso-next-textbox:#_x0000_s1631">
              <w:txbxContent>
                <w:p w:rsidR="008C5D45" w:rsidRDefault="008C5D45" w:rsidP="00DF1FF5">
                  <w:pPr>
                    <w:jc w:val="center"/>
                    <w:rPr>
                      <w:b/>
                      <w:bCs/>
                      <w:sz w:val="16"/>
                      <w:szCs w:val="16"/>
                    </w:rPr>
                  </w:pPr>
                </w:p>
                <w:p w:rsidR="008C5D45" w:rsidRDefault="008C5D45" w:rsidP="00DF1FF5">
                  <w:pPr>
                    <w:jc w:val="center"/>
                    <w:rPr>
                      <w:b/>
                      <w:bCs/>
                      <w:sz w:val="16"/>
                      <w:szCs w:val="16"/>
                    </w:rPr>
                  </w:pPr>
                </w:p>
                <w:p w:rsidR="008C5D45" w:rsidRDefault="008C5D45" w:rsidP="00DF1FF5">
                  <w:pPr>
                    <w:jc w:val="center"/>
                    <w:rPr>
                      <w:b/>
                      <w:bCs/>
                      <w:sz w:val="16"/>
                      <w:szCs w:val="16"/>
                    </w:rPr>
                  </w:pPr>
                </w:p>
                <w:p w:rsidR="008C5D45" w:rsidRDefault="008C5D45" w:rsidP="00DF1FF5">
                  <w:pPr>
                    <w:jc w:val="center"/>
                    <w:rPr>
                      <w:b/>
                      <w:bCs/>
                      <w:sz w:val="16"/>
                      <w:szCs w:val="16"/>
                    </w:rPr>
                  </w:pPr>
                </w:p>
                <w:p w:rsidR="008C5D45" w:rsidRDefault="008C5D45" w:rsidP="00DF1FF5">
                  <w:pPr>
                    <w:jc w:val="center"/>
                    <w:rPr>
                      <w:b/>
                      <w:bCs/>
                      <w:sz w:val="16"/>
                      <w:szCs w:val="16"/>
                    </w:rPr>
                  </w:pPr>
                </w:p>
                <w:p w:rsidR="008C5D45" w:rsidRPr="00517763" w:rsidRDefault="008C5D45" w:rsidP="00DF1FF5">
                  <w:pPr>
                    <w:jc w:val="center"/>
                    <w:rPr>
                      <w:b/>
                      <w:bCs/>
                      <w:sz w:val="16"/>
                      <w:szCs w:val="16"/>
                    </w:rPr>
                  </w:pPr>
                  <w:r w:rsidRPr="00517763">
                    <w:rPr>
                      <w:b/>
                      <w:bCs/>
                      <w:sz w:val="16"/>
                      <w:szCs w:val="16"/>
                    </w:rPr>
                    <w:t>Fieldworks and Regional Statistics</w:t>
                  </w:r>
                </w:p>
              </w:txbxContent>
            </v:textbox>
            <w10:wrap anchorx="page"/>
          </v:shape>
        </w:pict>
      </w:r>
      <w:r>
        <w:rPr>
          <w:rFonts w:asciiTheme="majorBidi" w:hAnsiTheme="majorBidi" w:cstheme="majorBidi"/>
          <w:b/>
          <w:bCs/>
          <w:noProof/>
          <w:sz w:val="22"/>
          <w:szCs w:val="22"/>
          <w:lang w:eastAsia="en-US" w:bidi="ar-SA"/>
        </w:rPr>
        <w:pict>
          <v:shape id="_x0000_s1630" type="#_x0000_t202" style="position:absolute;margin-left:139.5pt;margin-top:.65pt;width:59.4pt;height:130.4pt;z-index:251791360">
            <v:shadow on="t" opacity=".5" offset="-6pt,-6pt"/>
            <v:textbox style="mso-next-textbox:#_x0000_s1630">
              <w:txbxContent>
                <w:p w:rsidR="008C5D45" w:rsidRPr="00517763" w:rsidRDefault="008C5D45" w:rsidP="00517763">
                  <w:pPr>
                    <w:jc w:val="center"/>
                    <w:rPr>
                      <w:b/>
                      <w:bCs/>
                      <w:sz w:val="16"/>
                      <w:szCs w:val="16"/>
                    </w:rPr>
                  </w:pPr>
                  <w:r w:rsidRPr="00517763">
                    <w:rPr>
                      <w:b/>
                      <w:bCs/>
                      <w:sz w:val="16"/>
                      <w:szCs w:val="16"/>
                    </w:rPr>
                    <w:t>Social and Household Sector Statistics</w:t>
                  </w:r>
                </w:p>
                <w:p w:rsidR="008C5D45" w:rsidRDefault="008C5D45" w:rsidP="00517763">
                  <w:pPr>
                    <w:bidi w:val="0"/>
                    <w:spacing w:line="120" w:lineRule="auto"/>
                    <w:jc w:val="both"/>
                    <w:rPr>
                      <w:i/>
                      <w:iCs/>
                      <w:sz w:val="16"/>
                      <w:szCs w:val="16"/>
                    </w:rPr>
                  </w:pPr>
                </w:p>
                <w:p w:rsidR="008C5D45" w:rsidRPr="00517763" w:rsidRDefault="008C5D45" w:rsidP="00517763">
                  <w:pPr>
                    <w:bidi w:val="0"/>
                    <w:jc w:val="both"/>
                    <w:rPr>
                      <w:i/>
                      <w:iCs/>
                      <w:sz w:val="16"/>
                      <w:szCs w:val="16"/>
                    </w:rPr>
                  </w:pPr>
                  <w:r w:rsidRPr="00517763">
                    <w:rPr>
                      <w:i/>
                      <w:iCs/>
                      <w:sz w:val="16"/>
                      <w:szCs w:val="16"/>
                    </w:rPr>
                    <w:t>Housing statistics section</w:t>
                  </w:r>
                </w:p>
                <w:p w:rsidR="008C5D45" w:rsidRDefault="008C5D45" w:rsidP="00517763">
                  <w:pPr>
                    <w:bidi w:val="0"/>
                    <w:spacing w:line="120" w:lineRule="auto"/>
                    <w:jc w:val="both"/>
                    <w:rPr>
                      <w:i/>
                      <w:iCs/>
                      <w:sz w:val="16"/>
                      <w:szCs w:val="16"/>
                    </w:rPr>
                  </w:pPr>
                </w:p>
                <w:p w:rsidR="008C5D45" w:rsidRPr="00517763" w:rsidRDefault="008C5D45" w:rsidP="00517763">
                  <w:pPr>
                    <w:bidi w:val="0"/>
                    <w:jc w:val="both"/>
                    <w:rPr>
                      <w:i/>
                      <w:iCs/>
                      <w:sz w:val="16"/>
                      <w:szCs w:val="16"/>
                    </w:rPr>
                  </w:pPr>
                  <w:r w:rsidRPr="00517763">
                    <w:rPr>
                      <w:i/>
                      <w:iCs/>
                      <w:sz w:val="16"/>
                      <w:szCs w:val="16"/>
                    </w:rPr>
                    <w:t>Labor statistics section</w:t>
                  </w:r>
                </w:p>
              </w:txbxContent>
            </v:textbox>
            <w10:wrap anchorx="page"/>
          </v:shape>
        </w:pict>
      </w:r>
      <w:r>
        <w:rPr>
          <w:rFonts w:asciiTheme="majorBidi" w:hAnsiTheme="majorBidi" w:cstheme="majorBidi"/>
          <w:b/>
          <w:bCs/>
          <w:noProof/>
          <w:sz w:val="22"/>
          <w:szCs w:val="22"/>
          <w:lang w:eastAsia="en-US" w:bidi="ar-SA"/>
        </w:rPr>
        <w:pict>
          <v:shape id="_x0000_s1628" type="#_x0000_t202" style="position:absolute;margin-left:-2.1pt;margin-top:.65pt;width:60pt;height:130.4pt;z-index:251789312">
            <v:shadow on="t" opacity=".5" offset="-6pt,-6pt"/>
            <v:textbox style="mso-next-textbox:#_x0000_s1628">
              <w:txbxContent>
                <w:p w:rsidR="008C5D45" w:rsidRPr="00517763" w:rsidRDefault="008C5D45" w:rsidP="00517763">
                  <w:pPr>
                    <w:jc w:val="center"/>
                    <w:rPr>
                      <w:b/>
                      <w:bCs/>
                      <w:spacing w:val="-10"/>
                      <w:sz w:val="16"/>
                      <w:szCs w:val="16"/>
                    </w:rPr>
                  </w:pPr>
                  <w:r w:rsidRPr="00517763">
                    <w:rPr>
                      <w:b/>
                      <w:bCs/>
                      <w:spacing w:val="-10"/>
                      <w:sz w:val="16"/>
                      <w:szCs w:val="16"/>
                    </w:rPr>
                    <w:t>Administrative</w:t>
                  </w:r>
                </w:p>
                <w:p w:rsidR="008C5D45" w:rsidRPr="00517763" w:rsidRDefault="008C5D45" w:rsidP="00517763">
                  <w:pPr>
                    <w:bidi w:val="0"/>
                    <w:spacing w:line="120" w:lineRule="auto"/>
                    <w:rPr>
                      <w:sz w:val="16"/>
                      <w:szCs w:val="16"/>
                    </w:rPr>
                  </w:pPr>
                </w:p>
                <w:p w:rsidR="008C5D45" w:rsidRPr="00517763" w:rsidRDefault="008C5D45" w:rsidP="00517763">
                  <w:pPr>
                    <w:bidi w:val="0"/>
                    <w:rPr>
                      <w:i/>
                      <w:iCs/>
                      <w:sz w:val="16"/>
                      <w:szCs w:val="16"/>
                    </w:rPr>
                  </w:pPr>
                  <w:r w:rsidRPr="00517763">
                    <w:rPr>
                      <w:i/>
                      <w:iCs/>
                      <w:spacing w:val="-4"/>
                      <w:sz w:val="16"/>
                      <w:szCs w:val="16"/>
                    </w:rPr>
                    <w:t>Administrative</w:t>
                  </w:r>
                  <w:r w:rsidRPr="00517763">
                    <w:rPr>
                      <w:i/>
                      <w:iCs/>
                      <w:sz w:val="16"/>
                      <w:szCs w:val="16"/>
                    </w:rPr>
                    <w:t xml:space="preserve"> section</w:t>
                  </w:r>
                </w:p>
                <w:p w:rsidR="008C5D45" w:rsidRPr="00517763" w:rsidRDefault="008C5D45" w:rsidP="00517763">
                  <w:pPr>
                    <w:bidi w:val="0"/>
                    <w:spacing w:line="120" w:lineRule="auto"/>
                    <w:rPr>
                      <w:sz w:val="16"/>
                      <w:szCs w:val="16"/>
                    </w:rPr>
                  </w:pPr>
                </w:p>
                <w:p w:rsidR="008C5D45" w:rsidRPr="00517763" w:rsidRDefault="008C5D45" w:rsidP="00517763">
                  <w:pPr>
                    <w:bidi w:val="0"/>
                    <w:rPr>
                      <w:i/>
                      <w:iCs/>
                      <w:sz w:val="16"/>
                      <w:szCs w:val="16"/>
                    </w:rPr>
                  </w:pPr>
                  <w:r w:rsidRPr="00517763">
                    <w:rPr>
                      <w:i/>
                      <w:iCs/>
                      <w:sz w:val="16"/>
                      <w:szCs w:val="16"/>
                    </w:rPr>
                    <w:t>Accounting section</w:t>
                  </w:r>
                </w:p>
                <w:p w:rsidR="008C5D45" w:rsidRPr="00517763" w:rsidRDefault="008C5D45" w:rsidP="00517763">
                  <w:pPr>
                    <w:bidi w:val="0"/>
                    <w:spacing w:line="120" w:lineRule="auto"/>
                    <w:rPr>
                      <w:sz w:val="16"/>
                      <w:szCs w:val="16"/>
                    </w:rPr>
                  </w:pPr>
                </w:p>
                <w:p w:rsidR="008C5D45" w:rsidRPr="00517763" w:rsidRDefault="008C5D45" w:rsidP="00517763">
                  <w:pPr>
                    <w:bidi w:val="0"/>
                    <w:rPr>
                      <w:b/>
                      <w:bCs/>
                      <w:sz w:val="16"/>
                      <w:szCs w:val="16"/>
                    </w:rPr>
                  </w:pPr>
                  <w:r w:rsidRPr="00517763">
                    <w:rPr>
                      <w:i/>
                      <w:iCs/>
                      <w:sz w:val="16"/>
                      <w:szCs w:val="16"/>
                    </w:rPr>
                    <w:t>Equipments and supplies section</w:t>
                  </w:r>
                </w:p>
              </w:txbxContent>
            </v:textbox>
            <w10:wrap anchorx="page"/>
          </v:shape>
        </w:pict>
      </w:r>
      <w:r>
        <w:rPr>
          <w:rFonts w:asciiTheme="majorBidi" w:hAnsiTheme="majorBidi" w:cstheme="majorBidi"/>
          <w:b/>
          <w:bCs/>
          <w:noProof/>
          <w:sz w:val="22"/>
          <w:szCs w:val="22"/>
          <w:lang w:eastAsia="en-US" w:bidi="ar-SA"/>
        </w:rPr>
        <w:pict>
          <v:shape id="_x0000_s1629" type="#_x0000_t202" style="position:absolute;margin-left:68.7pt;margin-top:.65pt;width:59.4pt;height:130.4pt;z-index:251790336">
            <v:shadow on="t" opacity=".5" offset="-6pt,-6pt"/>
            <v:textbox style="mso-next-textbox:#_x0000_s1629">
              <w:txbxContent>
                <w:p w:rsidR="008C5D45" w:rsidRPr="00517763" w:rsidRDefault="008C5D45" w:rsidP="00517763">
                  <w:pPr>
                    <w:jc w:val="center"/>
                    <w:rPr>
                      <w:b/>
                      <w:bCs/>
                      <w:sz w:val="16"/>
                      <w:szCs w:val="16"/>
                    </w:rPr>
                  </w:pPr>
                  <w:r w:rsidRPr="00517763">
                    <w:rPr>
                      <w:b/>
                      <w:bCs/>
                      <w:sz w:val="16"/>
                      <w:szCs w:val="16"/>
                    </w:rPr>
                    <w:t>Production statistics</w:t>
                  </w:r>
                </w:p>
                <w:p w:rsidR="008C5D45" w:rsidRPr="00517763" w:rsidRDefault="008C5D45" w:rsidP="00517763">
                  <w:pPr>
                    <w:bidi w:val="0"/>
                    <w:spacing w:line="120" w:lineRule="auto"/>
                    <w:rPr>
                      <w:sz w:val="16"/>
                      <w:szCs w:val="16"/>
                    </w:rPr>
                  </w:pPr>
                </w:p>
                <w:p w:rsidR="008C5D45" w:rsidRDefault="008C5D45" w:rsidP="00405B23">
                  <w:pPr>
                    <w:bidi w:val="0"/>
                    <w:rPr>
                      <w:i/>
                      <w:iCs/>
                      <w:sz w:val="16"/>
                      <w:szCs w:val="16"/>
                    </w:rPr>
                  </w:pPr>
                  <w:r w:rsidRPr="00517763">
                    <w:rPr>
                      <w:i/>
                      <w:iCs/>
                      <w:sz w:val="16"/>
                      <w:szCs w:val="16"/>
                    </w:rPr>
                    <w:t>Data base of production section</w:t>
                  </w:r>
                </w:p>
                <w:p w:rsidR="008C5D45" w:rsidRPr="00517763" w:rsidRDefault="008C5D45" w:rsidP="00405B23">
                  <w:pPr>
                    <w:bidi w:val="0"/>
                    <w:spacing w:line="120" w:lineRule="auto"/>
                    <w:rPr>
                      <w:sz w:val="16"/>
                      <w:szCs w:val="16"/>
                    </w:rPr>
                  </w:pPr>
                </w:p>
                <w:p w:rsidR="008C5D45" w:rsidRPr="00517763" w:rsidRDefault="008C5D45" w:rsidP="00405B23">
                  <w:pPr>
                    <w:bidi w:val="0"/>
                    <w:rPr>
                      <w:i/>
                      <w:iCs/>
                      <w:sz w:val="16"/>
                      <w:szCs w:val="16"/>
                    </w:rPr>
                  </w:pPr>
                  <w:r w:rsidRPr="00517763">
                    <w:rPr>
                      <w:i/>
                      <w:iCs/>
                      <w:sz w:val="16"/>
                      <w:szCs w:val="16"/>
                    </w:rPr>
                    <w:t>Foreign trade section</w:t>
                  </w:r>
                </w:p>
                <w:p w:rsidR="008C5D45" w:rsidRPr="00517763" w:rsidRDefault="008C5D45" w:rsidP="00405B23">
                  <w:pPr>
                    <w:bidi w:val="0"/>
                    <w:spacing w:line="120" w:lineRule="auto"/>
                    <w:rPr>
                      <w:sz w:val="16"/>
                      <w:szCs w:val="16"/>
                    </w:rPr>
                  </w:pPr>
                </w:p>
                <w:p w:rsidR="008C5D45" w:rsidRPr="00517763" w:rsidRDefault="008C5D45" w:rsidP="00405B23">
                  <w:pPr>
                    <w:bidi w:val="0"/>
                    <w:rPr>
                      <w:b/>
                      <w:bCs/>
                      <w:sz w:val="16"/>
                      <w:szCs w:val="16"/>
                    </w:rPr>
                  </w:pPr>
                  <w:r w:rsidRPr="00517763">
                    <w:rPr>
                      <w:i/>
                      <w:iCs/>
                      <w:sz w:val="16"/>
                      <w:szCs w:val="16"/>
                    </w:rPr>
                    <w:t xml:space="preserve">Prices and </w:t>
                  </w:r>
                  <w:r>
                    <w:rPr>
                      <w:i/>
                      <w:iCs/>
                      <w:sz w:val="16"/>
                      <w:szCs w:val="16"/>
                    </w:rPr>
                    <w:t>i</w:t>
                  </w:r>
                  <w:r w:rsidRPr="00517763">
                    <w:rPr>
                      <w:i/>
                      <w:iCs/>
                      <w:sz w:val="16"/>
                      <w:szCs w:val="16"/>
                    </w:rPr>
                    <w:t xml:space="preserve">nternal </w:t>
                  </w:r>
                  <w:r>
                    <w:rPr>
                      <w:i/>
                      <w:iCs/>
                      <w:sz w:val="16"/>
                      <w:szCs w:val="16"/>
                    </w:rPr>
                    <w:t>c</w:t>
                  </w:r>
                  <w:r w:rsidRPr="00517763">
                    <w:rPr>
                      <w:i/>
                      <w:iCs/>
                      <w:sz w:val="16"/>
                      <w:szCs w:val="16"/>
                    </w:rPr>
                    <w:t>ommerce statistics section</w:t>
                  </w:r>
                </w:p>
              </w:txbxContent>
            </v:textbox>
            <w10:wrap anchorx="page"/>
          </v:shape>
        </w:pict>
      </w:r>
    </w:p>
    <w:p w:rsidR="0047429D" w:rsidRPr="009A1746" w:rsidRDefault="0047429D" w:rsidP="0047429D">
      <w:pPr>
        <w:bidi w:val="0"/>
        <w:rPr>
          <w:rFonts w:asciiTheme="majorBidi" w:hAnsiTheme="majorBidi" w:cstheme="majorBidi"/>
          <w:b/>
          <w:bCs/>
          <w:sz w:val="22"/>
          <w:szCs w:val="22"/>
        </w:rPr>
      </w:pPr>
    </w:p>
    <w:p w:rsidR="0047429D" w:rsidRPr="009A1746" w:rsidRDefault="0047429D" w:rsidP="0047429D">
      <w:pPr>
        <w:bidi w:val="0"/>
        <w:rPr>
          <w:rFonts w:asciiTheme="majorBidi" w:hAnsiTheme="majorBidi" w:cstheme="majorBidi"/>
          <w:b/>
          <w:bCs/>
          <w:sz w:val="22"/>
          <w:szCs w:val="22"/>
        </w:rPr>
      </w:pPr>
    </w:p>
    <w:p w:rsidR="0047429D" w:rsidRPr="009A1746" w:rsidRDefault="0047429D" w:rsidP="0047429D">
      <w:pPr>
        <w:bidi w:val="0"/>
        <w:rPr>
          <w:rFonts w:asciiTheme="majorBidi" w:hAnsiTheme="majorBidi" w:cstheme="majorBidi"/>
          <w:b/>
          <w:bCs/>
          <w:sz w:val="22"/>
          <w:szCs w:val="22"/>
        </w:rPr>
      </w:pPr>
    </w:p>
    <w:p w:rsidR="0047429D" w:rsidRPr="009A1746" w:rsidRDefault="0047429D" w:rsidP="0047429D">
      <w:pPr>
        <w:bidi w:val="0"/>
        <w:rPr>
          <w:rFonts w:asciiTheme="majorBidi" w:hAnsiTheme="majorBidi" w:cstheme="majorBidi"/>
          <w:b/>
          <w:bCs/>
          <w:sz w:val="22"/>
          <w:szCs w:val="22"/>
        </w:rPr>
      </w:pPr>
    </w:p>
    <w:p w:rsidR="0047429D" w:rsidRPr="009A1746" w:rsidRDefault="0047429D" w:rsidP="0047429D">
      <w:pPr>
        <w:bidi w:val="0"/>
        <w:rPr>
          <w:rFonts w:asciiTheme="majorBidi" w:hAnsiTheme="majorBidi" w:cstheme="majorBidi"/>
          <w:b/>
          <w:bCs/>
          <w:sz w:val="22"/>
          <w:szCs w:val="22"/>
        </w:rPr>
      </w:pPr>
    </w:p>
    <w:p w:rsidR="0047429D" w:rsidRPr="009A1746" w:rsidRDefault="0047429D" w:rsidP="0047429D">
      <w:pPr>
        <w:bidi w:val="0"/>
        <w:rPr>
          <w:rFonts w:asciiTheme="majorBidi" w:hAnsiTheme="majorBidi" w:cstheme="majorBidi"/>
          <w:b/>
          <w:bCs/>
          <w:sz w:val="22"/>
          <w:szCs w:val="22"/>
        </w:rPr>
      </w:pPr>
    </w:p>
    <w:p w:rsidR="0047429D" w:rsidRPr="009A1746" w:rsidRDefault="0047429D" w:rsidP="0047429D">
      <w:pPr>
        <w:bidi w:val="0"/>
        <w:rPr>
          <w:rFonts w:asciiTheme="majorBidi" w:hAnsiTheme="majorBidi" w:cstheme="majorBidi"/>
          <w:b/>
          <w:bCs/>
          <w:sz w:val="22"/>
          <w:szCs w:val="22"/>
        </w:rPr>
      </w:pPr>
    </w:p>
    <w:p w:rsidR="0047429D" w:rsidRPr="009A1746" w:rsidRDefault="0047429D" w:rsidP="0047429D">
      <w:pPr>
        <w:bidi w:val="0"/>
        <w:rPr>
          <w:rFonts w:asciiTheme="majorBidi" w:hAnsiTheme="majorBidi" w:cstheme="majorBidi"/>
          <w:b/>
          <w:bCs/>
          <w:sz w:val="22"/>
          <w:szCs w:val="22"/>
        </w:rPr>
      </w:pPr>
    </w:p>
    <w:p w:rsidR="0047429D" w:rsidRPr="009A1746" w:rsidRDefault="0047429D" w:rsidP="00F536C0">
      <w:pPr>
        <w:bidi w:val="0"/>
        <w:spacing w:line="360" w:lineRule="auto"/>
        <w:rPr>
          <w:rFonts w:asciiTheme="majorBidi" w:hAnsiTheme="majorBidi" w:cstheme="majorBidi"/>
          <w:b/>
          <w:bCs/>
          <w:sz w:val="22"/>
          <w:szCs w:val="22"/>
        </w:rPr>
      </w:pPr>
    </w:p>
    <w:p w:rsidR="0047429D" w:rsidRPr="009A1746" w:rsidRDefault="0047429D" w:rsidP="0072201D">
      <w:pPr>
        <w:bidi w:val="0"/>
        <w:spacing w:line="360" w:lineRule="auto"/>
        <w:rPr>
          <w:rFonts w:asciiTheme="majorBidi" w:hAnsiTheme="majorBidi" w:cstheme="majorBidi"/>
          <w:b/>
          <w:bCs/>
          <w:sz w:val="22"/>
          <w:szCs w:val="22"/>
        </w:rPr>
      </w:pPr>
    </w:p>
    <w:p w:rsidR="000A6934" w:rsidRPr="009A1746" w:rsidRDefault="000A6934" w:rsidP="000A6934">
      <w:pPr>
        <w:bidi w:val="0"/>
        <w:rPr>
          <w:rFonts w:asciiTheme="majorBidi" w:hAnsiTheme="majorBidi" w:cstheme="majorBidi"/>
        </w:rPr>
      </w:pPr>
    </w:p>
    <w:p w:rsidR="000A6934" w:rsidRPr="009A1746" w:rsidRDefault="000A6934" w:rsidP="000A6934">
      <w:pPr>
        <w:bidi w:val="0"/>
        <w:rPr>
          <w:rFonts w:asciiTheme="majorBidi" w:hAnsiTheme="majorBidi" w:cstheme="majorBidi"/>
        </w:rPr>
      </w:pPr>
    </w:p>
    <w:p w:rsidR="000A6934" w:rsidRPr="009A1746" w:rsidRDefault="000A6934" w:rsidP="000A6934">
      <w:pPr>
        <w:bidi w:val="0"/>
        <w:rPr>
          <w:rFonts w:asciiTheme="majorBidi" w:hAnsiTheme="majorBidi" w:cstheme="majorBidi"/>
        </w:rPr>
      </w:pPr>
    </w:p>
    <w:p w:rsidR="000A6934" w:rsidRPr="009A1746" w:rsidRDefault="000A6934" w:rsidP="000A6934">
      <w:pPr>
        <w:bidi w:val="0"/>
        <w:rPr>
          <w:rFonts w:asciiTheme="majorBidi" w:hAnsiTheme="majorBidi" w:cstheme="majorBidi"/>
        </w:rPr>
      </w:pPr>
    </w:p>
    <w:p w:rsidR="000A6934" w:rsidRPr="009A1746" w:rsidRDefault="000A6934">
      <w:pPr>
        <w:bidi w:val="0"/>
        <w:rPr>
          <w:rFonts w:asciiTheme="majorBidi" w:hAnsiTheme="majorBidi" w:cstheme="majorBidi"/>
          <w:b/>
          <w:bCs/>
          <w:sz w:val="36"/>
          <w:szCs w:val="36"/>
        </w:rPr>
      </w:pPr>
      <w:bookmarkStart w:id="12" w:name="_Toc263093668"/>
      <w:r w:rsidRPr="009A1746">
        <w:rPr>
          <w:rFonts w:asciiTheme="majorBidi" w:hAnsiTheme="majorBidi" w:cstheme="majorBidi"/>
          <w:b/>
          <w:bCs/>
          <w:sz w:val="36"/>
          <w:szCs w:val="36"/>
        </w:rPr>
        <w:br w:type="page"/>
      </w:r>
    </w:p>
    <w:p w:rsidR="00773D6D" w:rsidRPr="009A1746" w:rsidRDefault="00773D6D">
      <w:pPr>
        <w:bidi w:val="0"/>
        <w:rPr>
          <w:rFonts w:asciiTheme="majorBidi" w:hAnsiTheme="majorBidi" w:cstheme="majorBidi"/>
          <w:b/>
          <w:bCs/>
          <w:sz w:val="36"/>
          <w:szCs w:val="36"/>
          <w:highlight w:val="yellow"/>
        </w:rPr>
      </w:pPr>
      <w:r w:rsidRPr="009A1746">
        <w:rPr>
          <w:rFonts w:asciiTheme="majorBidi" w:hAnsiTheme="majorBidi" w:cstheme="majorBidi"/>
          <w:b/>
          <w:bCs/>
          <w:sz w:val="36"/>
          <w:szCs w:val="36"/>
          <w:highlight w:val="yellow"/>
        </w:rPr>
        <w:lastRenderedPageBreak/>
        <w:br w:type="page"/>
      </w:r>
    </w:p>
    <w:p w:rsidR="000A6934" w:rsidRPr="009A1746" w:rsidRDefault="000A6934" w:rsidP="004B2C71">
      <w:pPr>
        <w:bidi w:val="0"/>
        <w:jc w:val="center"/>
        <w:outlineLvl w:val="0"/>
        <w:rPr>
          <w:rFonts w:asciiTheme="majorBidi" w:hAnsiTheme="majorBidi" w:cstheme="majorBidi"/>
          <w:b/>
          <w:bCs/>
          <w:sz w:val="36"/>
          <w:szCs w:val="36"/>
        </w:rPr>
      </w:pPr>
      <w:r w:rsidRPr="00AA6052">
        <w:rPr>
          <w:rFonts w:asciiTheme="majorBidi" w:hAnsiTheme="majorBidi" w:cstheme="majorBidi"/>
          <w:b/>
          <w:bCs/>
          <w:sz w:val="36"/>
          <w:szCs w:val="36"/>
        </w:rPr>
        <w:lastRenderedPageBreak/>
        <w:t xml:space="preserve">THE STATISTICAL YEARBOOK </w:t>
      </w:r>
      <w:r w:rsidR="004B2C71" w:rsidRPr="00AA6052">
        <w:rPr>
          <w:rFonts w:asciiTheme="majorBidi" w:hAnsiTheme="majorBidi" w:cstheme="majorBidi"/>
          <w:b/>
          <w:bCs/>
          <w:sz w:val="36"/>
          <w:szCs w:val="36"/>
        </w:rPr>
        <w:t>2010</w:t>
      </w:r>
      <w:r w:rsidRPr="00AA6052">
        <w:rPr>
          <w:rFonts w:asciiTheme="majorBidi" w:hAnsiTheme="majorBidi" w:cstheme="majorBidi"/>
          <w:b/>
          <w:bCs/>
          <w:sz w:val="36"/>
          <w:szCs w:val="36"/>
        </w:rPr>
        <w:t xml:space="preserve"> TEAM</w:t>
      </w:r>
      <w:bookmarkEnd w:id="12"/>
    </w:p>
    <w:p w:rsidR="000A6934" w:rsidRPr="009A1746" w:rsidRDefault="000A6934" w:rsidP="000A6934">
      <w:pPr>
        <w:bidi w:val="0"/>
        <w:spacing w:line="120" w:lineRule="auto"/>
        <w:jc w:val="both"/>
        <w:rPr>
          <w:rFonts w:asciiTheme="majorBidi" w:hAnsiTheme="majorBidi" w:cstheme="majorBidi"/>
        </w:rPr>
      </w:pPr>
    </w:p>
    <w:p w:rsidR="000A6934" w:rsidRPr="009A1746" w:rsidRDefault="000A6934" w:rsidP="000A6934">
      <w:pPr>
        <w:bidi w:val="0"/>
        <w:jc w:val="both"/>
        <w:rPr>
          <w:rFonts w:asciiTheme="majorBidi" w:hAnsiTheme="majorBidi" w:cstheme="majorBidi"/>
          <w:b/>
          <w:bCs/>
        </w:rPr>
      </w:pPr>
    </w:p>
    <w:p w:rsidR="000A6934" w:rsidRPr="009A1746" w:rsidRDefault="000A6934" w:rsidP="000A6934">
      <w:pPr>
        <w:bidi w:val="0"/>
        <w:jc w:val="both"/>
        <w:rPr>
          <w:rFonts w:asciiTheme="majorBidi" w:hAnsiTheme="majorBidi" w:cstheme="majorBidi"/>
          <w:b/>
          <w:bCs/>
        </w:rPr>
      </w:pPr>
    </w:p>
    <w:p w:rsidR="000A6934" w:rsidRPr="009A1746" w:rsidRDefault="000A6934" w:rsidP="000A6934">
      <w:pPr>
        <w:bidi w:val="0"/>
        <w:jc w:val="both"/>
        <w:rPr>
          <w:rFonts w:asciiTheme="majorBidi" w:hAnsiTheme="majorBidi" w:cstheme="majorBidi"/>
          <w:b/>
          <w:bCs/>
          <w:sz w:val="22"/>
          <w:szCs w:val="22"/>
        </w:rPr>
      </w:pPr>
      <w:r w:rsidRPr="009A1746">
        <w:rPr>
          <w:rFonts w:asciiTheme="majorBidi" w:hAnsiTheme="majorBidi" w:cstheme="majorBidi"/>
          <w:b/>
          <w:bCs/>
          <w:sz w:val="22"/>
          <w:szCs w:val="22"/>
        </w:rPr>
        <w:t>Dr. Ghalia Hamamy, Economist</w:t>
      </w:r>
    </w:p>
    <w:p w:rsidR="000A6934" w:rsidRPr="009A1746" w:rsidRDefault="000A6934" w:rsidP="00D01F32">
      <w:pPr>
        <w:pStyle w:val="ListParagraph"/>
        <w:numPr>
          <w:ilvl w:val="0"/>
          <w:numId w:val="6"/>
        </w:numPr>
        <w:jc w:val="both"/>
        <w:rPr>
          <w:rFonts w:asciiTheme="majorBidi" w:hAnsiTheme="majorBidi" w:cstheme="majorBidi"/>
        </w:rPr>
      </w:pPr>
      <w:r w:rsidRPr="009A1746">
        <w:rPr>
          <w:rFonts w:asciiTheme="majorBidi" w:hAnsiTheme="majorBidi" w:cstheme="majorBidi"/>
        </w:rPr>
        <w:t xml:space="preserve">Data conception, research, and compilation. </w:t>
      </w:r>
    </w:p>
    <w:p w:rsidR="000A6934" w:rsidRPr="009A1746" w:rsidRDefault="000A6934" w:rsidP="00D01F32">
      <w:pPr>
        <w:pStyle w:val="ListParagraph"/>
        <w:numPr>
          <w:ilvl w:val="0"/>
          <w:numId w:val="6"/>
        </w:numPr>
        <w:jc w:val="both"/>
        <w:rPr>
          <w:rFonts w:asciiTheme="majorBidi" w:hAnsiTheme="majorBidi" w:cstheme="majorBidi"/>
        </w:rPr>
      </w:pPr>
      <w:r w:rsidRPr="009A1746">
        <w:rPr>
          <w:rFonts w:asciiTheme="majorBidi" w:hAnsiTheme="majorBidi" w:cstheme="majorBidi"/>
        </w:rPr>
        <w:t>E-data collection.</w:t>
      </w:r>
    </w:p>
    <w:p w:rsidR="000A6934" w:rsidRPr="009A1746" w:rsidRDefault="000A6934" w:rsidP="00D01F32">
      <w:pPr>
        <w:pStyle w:val="ListParagraph"/>
        <w:numPr>
          <w:ilvl w:val="0"/>
          <w:numId w:val="6"/>
        </w:numPr>
        <w:jc w:val="both"/>
        <w:rPr>
          <w:rFonts w:asciiTheme="majorBidi" w:hAnsiTheme="majorBidi" w:cstheme="majorBidi"/>
        </w:rPr>
      </w:pPr>
      <w:r w:rsidRPr="009A1746">
        <w:rPr>
          <w:rFonts w:asciiTheme="majorBidi" w:hAnsiTheme="majorBidi" w:cstheme="majorBidi"/>
        </w:rPr>
        <w:t>Excel data</w:t>
      </w:r>
      <w:r w:rsidR="00012B79" w:rsidRPr="009A1746">
        <w:rPr>
          <w:rFonts w:asciiTheme="majorBidi" w:hAnsiTheme="majorBidi" w:cstheme="majorBidi"/>
        </w:rPr>
        <w:t xml:space="preserve"> entry and </w:t>
      </w:r>
      <w:r w:rsidRPr="009A1746">
        <w:rPr>
          <w:rFonts w:asciiTheme="majorBidi" w:hAnsiTheme="majorBidi" w:cstheme="majorBidi"/>
        </w:rPr>
        <w:t>tabulation.</w:t>
      </w:r>
    </w:p>
    <w:p w:rsidR="000A6934" w:rsidRPr="009A1746" w:rsidRDefault="000A6934" w:rsidP="00D01F32">
      <w:pPr>
        <w:pStyle w:val="ListParagraph"/>
        <w:numPr>
          <w:ilvl w:val="0"/>
          <w:numId w:val="6"/>
        </w:numPr>
        <w:jc w:val="both"/>
        <w:rPr>
          <w:rFonts w:asciiTheme="majorBidi" w:hAnsiTheme="majorBidi" w:cstheme="majorBidi"/>
        </w:rPr>
      </w:pPr>
      <w:r w:rsidRPr="009A1746">
        <w:rPr>
          <w:rFonts w:asciiTheme="majorBidi" w:hAnsiTheme="majorBidi" w:cstheme="majorBidi"/>
        </w:rPr>
        <w:t xml:space="preserve">Data analysis </w:t>
      </w:r>
      <w:r w:rsidR="00627713" w:rsidRPr="009A1746">
        <w:rPr>
          <w:rFonts w:asciiTheme="majorBidi" w:hAnsiTheme="majorBidi" w:cstheme="majorBidi"/>
        </w:rPr>
        <w:t xml:space="preserve">and verification </w:t>
      </w:r>
      <w:r w:rsidRPr="009A1746">
        <w:rPr>
          <w:rFonts w:asciiTheme="majorBidi" w:hAnsiTheme="majorBidi" w:cstheme="majorBidi"/>
        </w:rPr>
        <w:t>to move from data to information for all chapters.</w:t>
      </w:r>
    </w:p>
    <w:p w:rsidR="000A6934" w:rsidRPr="009A1746" w:rsidRDefault="000A6934" w:rsidP="00D01F32">
      <w:pPr>
        <w:pStyle w:val="ListParagraph"/>
        <w:numPr>
          <w:ilvl w:val="0"/>
          <w:numId w:val="6"/>
        </w:numPr>
        <w:jc w:val="both"/>
        <w:rPr>
          <w:rFonts w:asciiTheme="majorBidi" w:hAnsiTheme="majorBidi" w:cstheme="majorBidi"/>
        </w:rPr>
      </w:pPr>
      <w:r w:rsidRPr="009A1746">
        <w:rPr>
          <w:rFonts w:asciiTheme="majorBidi" w:hAnsiTheme="majorBidi" w:cstheme="majorBidi"/>
        </w:rPr>
        <w:t>Translating and analyzing all excel tables with respect to standard international data dissemination techniques.</w:t>
      </w:r>
    </w:p>
    <w:p w:rsidR="000A6934" w:rsidRPr="009A1746" w:rsidRDefault="000A6934" w:rsidP="00D01F32">
      <w:pPr>
        <w:pStyle w:val="ListParagraph"/>
        <w:numPr>
          <w:ilvl w:val="0"/>
          <w:numId w:val="6"/>
        </w:numPr>
        <w:jc w:val="both"/>
        <w:rPr>
          <w:rFonts w:asciiTheme="majorBidi" w:hAnsiTheme="majorBidi" w:cstheme="majorBidi"/>
        </w:rPr>
      </w:pPr>
      <w:r w:rsidRPr="009A1746">
        <w:rPr>
          <w:rFonts w:asciiTheme="majorBidi" w:hAnsiTheme="majorBidi" w:cstheme="majorBidi"/>
        </w:rPr>
        <w:t>Writing and editing the entire yearbook parts and chapters.</w:t>
      </w:r>
    </w:p>
    <w:p w:rsidR="000A6934" w:rsidRPr="009A1746" w:rsidRDefault="000A6934" w:rsidP="00D01F32">
      <w:pPr>
        <w:pStyle w:val="ListParagraph"/>
        <w:numPr>
          <w:ilvl w:val="0"/>
          <w:numId w:val="6"/>
        </w:numPr>
        <w:jc w:val="both"/>
        <w:rPr>
          <w:rFonts w:asciiTheme="majorBidi" w:hAnsiTheme="majorBidi" w:cstheme="majorBidi"/>
        </w:rPr>
      </w:pPr>
      <w:r w:rsidRPr="009A1746">
        <w:rPr>
          <w:rFonts w:asciiTheme="majorBidi" w:hAnsiTheme="majorBidi" w:cstheme="majorBidi"/>
        </w:rPr>
        <w:t>Yearbook conception</w:t>
      </w:r>
      <w:r w:rsidR="0035343C" w:rsidRPr="009A1746">
        <w:rPr>
          <w:rFonts w:asciiTheme="majorBidi" w:hAnsiTheme="majorBidi" w:cstheme="majorBidi"/>
        </w:rPr>
        <w:t xml:space="preserve">, </w:t>
      </w:r>
      <w:r w:rsidRPr="009A1746">
        <w:rPr>
          <w:rFonts w:asciiTheme="majorBidi" w:hAnsiTheme="majorBidi" w:cstheme="majorBidi"/>
        </w:rPr>
        <w:t>page</w:t>
      </w:r>
      <w:r w:rsidR="0035343C" w:rsidRPr="009A1746">
        <w:rPr>
          <w:rFonts w:asciiTheme="majorBidi" w:hAnsiTheme="majorBidi" w:cstheme="majorBidi"/>
        </w:rPr>
        <w:t xml:space="preserve"> and book</w:t>
      </w:r>
      <w:r w:rsidRPr="009A1746">
        <w:rPr>
          <w:rFonts w:asciiTheme="majorBidi" w:hAnsiTheme="majorBidi" w:cstheme="majorBidi"/>
        </w:rPr>
        <w:t xml:space="preserve"> design.</w:t>
      </w:r>
    </w:p>
    <w:p w:rsidR="000A6934" w:rsidRPr="009A1746" w:rsidRDefault="000A6934" w:rsidP="000A6934">
      <w:pPr>
        <w:bidi w:val="0"/>
        <w:jc w:val="both"/>
        <w:rPr>
          <w:rFonts w:asciiTheme="majorBidi" w:hAnsiTheme="majorBidi" w:cstheme="majorBidi"/>
          <w:b/>
          <w:bCs/>
          <w:sz w:val="22"/>
          <w:szCs w:val="22"/>
        </w:rPr>
      </w:pPr>
      <w:r w:rsidRPr="009A1746">
        <w:rPr>
          <w:rFonts w:asciiTheme="majorBidi" w:hAnsiTheme="majorBidi" w:cstheme="majorBidi"/>
          <w:b/>
          <w:bCs/>
          <w:sz w:val="22"/>
          <w:szCs w:val="22"/>
        </w:rPr>
        <w:t>Mr. Vicken Ashkarian, Geographer</w:t>
      </w:r>
    </w:p>
    <w:p w:rsidR="000A6934" w:rsidRPr="009A1746" w:rsidRDefault="000A6934" w:rsidP="00D01F32">
      <w:pPr>
        <w:pStyle w:val="ListParagraph"/>
        <w:numPr>
          <w:ilvl w:val="0"/>
          <w:numId w:val="8"/>
        </w:numPr>
        <w:jc w:val="both"/>
        <w:rPr>
          <w:rFonts w:asciiTheme="majorBidi" w:hAnsiTheme="majorBidi" w:cstheme="majorBidi"/>
        </w:rPr>
      </w:pPr>
      <w:r w:rsidRPr="009A1746">
        <w:rPr>
          <w:rFonts w:asciiTheme="majorBidi" w:hAnsiTheme="majorBidi" w:cstheme="majorBidi"/>
        </w:rPr>
        <w:t>Conception and execution of the yearbook thematic maps with ARC GIS 9.3.</w:t>
      </w:r>
    </w:p>
    <w:p w:rsidR="000A6934" w:rsidRPr="009A1746" w:rsidRDefault="000A6934" w:rsidP="00D01F32">
      <w:pPr>
        <w:pStyle w:val="ListParagraph"/>
        <w:numPr>
          <w:ilvl w:val="0"/>
          <w:numId w:val="8"/>
        </w:numPr>
        <w:jc w:val="both"/>
        <w:rPr>
          <w:rFonts w:asciiTheme="majorBidi" w:hAnsiTheme="majorBidi" w:cstheme="majorBidi"/>
        </w:rPr>
      </w:pPr>
      <w:r w:rsidRPr="009A1746">
        <w:rPr>
          <w:rFonts w:asciiTheme="majorBidi" w:hAnsiTheme="majorBidi" w:cstheme="majorBidi"/>
        </w:rPr>
        <w:t>Administrative division of Lebanon information.</w:t>
      </w:r>
    </w:p>
    <w:p w:rsidR="000A6934" w:rsidRPr="009A1746" w:rsidRDefault="000A6934" w:rsidP="000A6934">
      <w:pPr>
        <w:bidi w:val="0"/>
        <w:jc w:val="both"/>
        <w:rPr>
          <w:rFonts w:asciiTheme="majorBidi" w:hAnsiTheme="majorBidi" w:cstheme="majorBidi"/>
          <w:b/>
          <w:bCs/>
          <w:sz w:val="22"/>
          <w:szCs w:val="22"/>
        </w:rPr>
      </w:pPr>
      <w:r w:rsidRPr="009A1746">
        <w:rPr>
          <w:rFonts w:asciiTheme="majorBidi" w:hAnsiTheme="majorBidi" w:cstheme="majorBidi"/>
          <w:b/>
          <w:bCs/>
          <w:sz w:val="22"/>
          <w:szCs w:val="22"/>
        </w:rPr>
        <w:t>Mr. Albert Khalil, Mathematician-Statistician</w:t>
      </w:r>
    </w:p>
    <w:p w:rsidR="000A6934" w:rsidRPr="009A1746" w:rsidRDefault="000A6934" w:rsidP="00D01F32">
      <w:pPr>
        <w:pStyle w:val="ListParagraph"/>
        <w:numPr>
          <w:ilvl w:val="0"/>
          <w:numId w:val="5"/>
        </w:numPr>
        <w:jc w:val="both"/>
        <w:rPr>
          <w:rFonts w:asciiTheme="majorBidi" w:hAnsiTheme="majorBidi" w:cstheme="majorBidi"/>
        </w:rPr>
      </w:pPr>
      <w:r w:rsidRPr="009A1746">
        <w:rPr>
          <w:rFonts w:asciiTheme="majorBidi" w:hAnsiTheme="majorBidi" w:cstheme="majorBidi"/>
        </w:rPr>
        <w:t>Business register and public collective transport data collection.</w:t>
      </w:r>
    </w:p>
    <w:p w:rsidR="000A6934" w:rsidRPr="009A1746" w:rsidRDefault="000A6934" w:rsidP="000A6934">
      <w:pPr>
        <w:bidi w:val="0"/>
        <w:jc w:val="both"/>
        <w:rPr>
          <w:rFonts w:asciiTheme="majorBidi" w:hAnsiTheme="majorBidi" w:cstheme="majorBidi"/>
          <w:b/>
          <w:bCs/>
          <w:sz w:val="22"/>
          <w:szCs w:val="22"/>
        </w:rPr>
      </w:pPr>
      <w:r w:rsidRPr="009A1746">
        <w:rPr>
          <w:rFonts w:asciiTheme="majorBidi" w:hAnsiTheme="majorBidi" w:cstheme="majorBidi"/>
          <w:b/>
          <w:bCs/>
          <w:sz w:val="22"/>
          <w:szCs w:val="22"/>
        </w:rPr>
        <w:t>Mr. Saker Bainy, Assistant Statistician</w:t>
      </w:r>
    </w:p>
    <w:p w:rsidR="000A6934" w:rsidRPr="009A1746" w:rsidRDefault="000A6934" w:rsidP="00D01F32">
      <w:pPr>
        <w:pStyle w:val="ListParagraph"/>
        <w:numPr>
          <w:ilvl w:val="0"/>
          <w:numId w:val="5"/>
        </w:numPr>
        <w:jc w:val="both"/>
        <w:rPr>
          <w:rFonts w:asciiTheme="majorBidi" w:hAnsiTheme="majorBidi" w:cstheme="majorBidi"/>
        </w:rPr>
      </w:pPr>
      <w:r w:rsidRPr="009A1746">
        <w:rPr>
          <w:rFonts w:asciiTheme="majorBidi" w:hAnsiTheme="majorBidi" w:cstheme="majorBidi"/>
        </w:rPr>
        <w:t>Contact with ministries and administrations.</w:t>
      </w:r>
    </w:p>
    <w:p w:rsidR="000A6934" w:rsidRPr="009A1746" w:rsidRDefault="000A6934" w:rsidP="00D01F32">
      <w:pPr>
        <w:pStyle w:val="ListParagraph"/>
        <w:numPr>
          <w:ilvl w:val="0"/>
          <w:numId w:val="5"/>
        </w:numPr>
        <w:jc w:val="both"/>
        <w:rPr>
          <w:rFonts w:asciiTheme="majorBidi" w:hAnsiTheme="majorBidi" w:cstheme="majorBidi"/>
        </w:rPr>
      </w:pPr>
      <w:r w:rsidRPr="009A1746">
        <w:rPr>
          <w:rFonts w:asciiTheme="majorBidi" w:hAnsiTheme="majorBidi" w:cstheme="majorBidi"/>
        </w:rPr>
        <w:t xml:space="preserve">Administrative data collection, translation, </w:t>
      </w:r>
      <w:r w:rsidR="00012B79" w:rsidRPr="009A1746">
        <w:rPr>
          <w:rFonts w:asciiTheme="majorBidi" w:hAnsiTheme="majorBidi" w:cstheme="majorBidi"/>
        </w:rPr>
        <w:t xml:space="preserve">entry, </w:t>
      </w:r>
      <w:r w:rsidRPr="009A1746">
        <w:rPr>
          <w:rFonts w:asciiTheme="majorBidi" w:hAnsiTheme="majorBidi" w:cstheme="majorBidi"/>
        </w:rPr>
        <w:t>and tabulation.</w:t>
      </w:r>
    </w:p>
    <w:p w:rsidR="004B2C71" w:rsidRPr="009A1746" w:rsidRDefault="004B2C71" w:rsidP="004B2C71">
      <w:pPr>
        <w:bidi w:val="0"/>
        <w:jc w:val="both"/>
        <w:rPr>
          <w:rFonts w:asciiTheme="majorBidi" w:hAnsiTheme="majorBidi" w:cstheme="majorBidi"/>
          <w:b/>
          <w:bCs/>
          <w:sz w:val="22"/>
          <w:szCs w:val="22"/>
        </w:rPr>
      </w:pPr>
      <w:r w:rsidRPr="009A1746">
        <w:rPr>
          <w:rFonts w:asciiTheme="majorBidi" w:hAnsiTheme="majorBidi" w:cstheme="majorBidi"/>
          <w:b/>
          <w:bCs/>
          <w:sz w:val="22"/>
          <w:szCs w:val="22"/>
        </w:rPr>
        <w:t>Miss. Carole Abi Nader, Eurotrace</w:t>
      </w:r>
    </w:p>
    <w:p w:rsidR="004B2C71" w:rsidRPr="009A1746" w:rsidRDefault="004B2C71" w:rsidP="00D01F32">
      <w:pPr>
        <w:pStyle w:val="ListParagraph"/>
        <w:numPr>
          <w:ilvl w:val="0"/>
          <w:numId w:val="5"/>
        </w:numPr>
        <w:jc w:val="both"/>
        <w:rPr>
          <w:rFonts w:asciiTheme="majorBidi" w:hAnsiTheme="majorBidi" w:cstheme="majorBidi"/>
        </w:rPr>
      </w:pPr>
      <w:r w:rsidRPr="009A1746">
        <w:rPr>
          <w:rFonts w:asciiTheme="majorBidi" w:hAnsiTheme="majorBidi" w:cstheme="majorBidi"/>
        </w:rPr>
        <w:t>Foreign trade statistics</w:t>
      </w:r>
    </w:p>
    <w:p w:rsidR="000A6934" w:rsidRPr="009A1746" w:rsidRDefault="000A6934" w:rsidP="004B2C71">
      <w:pPr>
        <w:bidi w:val="0"/>
        <w:jc w:val="both"/>
        <w:rPr>
          <w:rFonts w:asciiTheme="majorBidi" w:hAnsiTheme="majorBidi" w:cstheme="majorBidi"/>
          <w:b/>
          <w:bCs/>
          <w:sz w:val="22"/>
          <w:szCs w:val="22"/>
        </w:rPr>
      </w:pPr>
      <w:r w:rsidRPr="009A1746">
        <w:rPr>
          <w:rFonts w:asciiTheme="majorBidi" w:hAnsiTheme="majorBidi" w:cstheme="majorBidi"/>
          <w:b/>
          <w:bCs/>
          <w:sz w:val="22"/>
          <w:szCs w:val="22"/>
        </w:rPr>
        <w:t>Mrs. Hanan Slim: Programmer</w:t>
      </w:r>
    </w:p>
    <w:p w:rsidR="000A6934" w:rsidRPr="009A1746" w:rsidRDefault="000A6934" w:rsidP="00D01F32">
      <w:pPr>
        <w:pStyle w:val="ListParagraph"/>
        <w:numPr>
          <w:ilvl w:val="0"/>
          <w:numId w:val="7"/>
        </w:numPr>
        <w:jc w:val="both"/>
        <w:rPr>
          <w:rFonts w:asciiTheme="majorBidi" w:hAnsiTheme="majorBidi" w:cstheme="majorBidi"/>
        </w:rPr>
      </w:pPr>
      <w:r w:rsidRPr="009A1746">
        <w:rPr>
          <w:rFonts w:asciiTheme="majorBidi" w:hAnsiTheme="majorBidi" w:cstheme="majorBidi"/>
        </w:rPr>
        <w:t>IT work.</w:t>
      </w:r>
    </w:p>
    <w:p w:rsidR="000A6934" w:rsidRPr="009A1746" w:rsidRDefault="004B2C71" w:rsidP="000A6934">
      <w:pPr>
        <w:bidi w:val="0"/>
        <w:jc w:val="both"/>
        <w:rPr>
          <w:rFonts w:asciiTheme="majorBidi" w:hAnsiTheme="majorBidi" w:cstheme="majorBidi"/>
          <w:b/>
          <w:bCs/>
          <w:sz w:val="22"/>
          <w:szCs w:val="22"/>
        </w:rPr>
      </w:pPr>
      <w:r w:rsidRPr="009A1746">
        <w:rPr>
          <w:rFonts w:asciiTheme="majorBidi" w:hAnsiTheme="majorBidi" w:cstheme="majorBidi"/>
          <w:b/>
          <w:bCs/>
          <w:sz w:val="22"/>
          <w:szCs w:val="22"/>
        </w:rPr>
        <w:t>Miss</w:t>
      </w:r>
      <w:r w:rsidR="000A6934" w:rsidRPr="009A1746">
        <w:rPr>
          <w:rFonts w:asciiTheme="majorBidi" w:hAnsiTheme="majorBidi" w:cstheme="majorBidi"/>
          <w:b/>
          <w:bCs/>
          <w:sz w:val="22"/>
          <w:szCs w:val="22"/>
        </w:rPr>
        <w:t>. Nouhad Souaid, Computer operator</w:t>
      </w:r>
    </w:p>
    <w:p w:rsidR="000A6934" w:rsidRPr="009A1746" w:rsidRDefault="000A6934" w:rsidP="00D01F32">
      <w:pPr>
        <w:pStyle w:val="ListParagraph"/>
        <w:numPr>
          <w:ilvl w:val="0"/>
          <w:numId w:val="5"/>
        </w:numPr>
        <w:jc w:val="both"/>
        <w:rPr>
          <w:rFonts w:asciiTheme="majorBidi" w:hAnsiTheme="majorBidi" w:cstheme="majorBidi"/>
        </w:rPr>
      </w:pPr>
      <w:r w:rsidRPr="009A1746">
        <w:rPr>
          <w:rFonts w:asciiTheme="majorBidi" w:hAnsiTheme="majorBidi" w:cstheme="majorBidi"/>
        </w:rPr>
        <w:t>Air transport data entry.</w:t>
      </w:r>
    </w:p>
    <w:p w:rsidR="000A6934" w:rsidRPr="009A1746" w:rsidRDefault="000A6934" w:rsidP="000A6934">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136CD9" w:rsidRPr="009A1746" w:rsidRDefault="00136CD9" w:rsidP="00136CD9">
      <w:pPr>
        <w:bidi w:val="0"/>
        <w:rPr>
          <w:rFonts w:asciiTheme="majorBidi" w:hAnsiTheme="majorBidi" w:cstheme="majorBidi"/>
        </w:rPr>
      </w:pPr>
    </w:p>
    <w:p w:rsidR="00920A58" w:rsidRPr="009A1746" w:rsidRDefault="00920A58">
      <w:pPr>
        <w:bidi w:val="0"/>
        <w:rPr>
          <w:rFonts w:asciiTheme="majorBidi" w:hAnsiTheme="majorBidi" w:cstheme="majorBidi"/>
        </w:rPr>
      </w:pPr>
      <w:r w:rsidRPr="009A1746">
        <w:rPr>
          <w:rFonts w:asciiTheme="majorBidi" w:hAnsiTheme="majorBidi" w:cstheme="majorBidi"/>
        </w:rPr>
        <w:lastRenderedPageBreak/>
        <w:br w:type="page"/>
      </w:r>
    </w:p>
    <w:p w:rsidR="00773D6D" w:rsidRPr="009A1746" w:rsidRDefault="00773D6D" w:rsidP="00773D6D">
      <w:pPr>
        <w:bidi w:val="0"/>
        <w:jc w:val="center"/>
        <w:outlineLvl w:val="0"/>
        <w:rPr>
          <w:rFonts w:asciiTheme="majorBidi" w:hAnsiTheme="majorBidi" w:cstheme="majorBidi"/>
          <w:b/>
          <w:bCs/>
          <w:sz w:val="36"/>
          <w:szCs w:val="36"/>
        </w:rPr>
      </w:pPr>
      <w:bookmarkStart w:id="13" w:name="_Toc336849405"/>
      <w:r w:rsidRPr="009A1746">
        <w:rPr>
          <w:rFonts w:asciiTheme="majorBidi" w:hAnsiTheme="majorBidi" w:cstheme="majorBidi"/>
          <w:b/>
          <w:bCs/>
          <w:sz w:val="36"/>
          <w:szCs w:val="36"/>
        </w:rPr>
        <w:lastRenderedPageBreak/>
        <w:t xml:space="preserve">LEBANON IN FIGURES </w:t>
      </w:r>
      <w:bookmarkEnd w:id="13"/>
      <w:r w:rsidRPr="009A1746">
        <w:rPr>
          <w:rFonts w:asciiTheme="majorBidi" w:hAnsiTheme="majorBidi" w:cstheme="majorBidi"/>
          <w:b/>
          <w:bCs/>
          <w:sz w:val="36"/>
          <w:szCs w:val="36"/>
        </w:rPr>
        <w:t>2010</w:t>
      </w: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5" w:lineRule="auto"/>
              <w:jc w:val="center"/>
              <w:rPr>
                <w:rFonts w:asciiTheme="majorBidi" w:hAnsiTheme="majorBidi" w:cstheme="majorBidi"/>
                <w:b/>
                <w:bCs/>
                <w:sz w:val="20"/>
                <w:szCs w:val="20"/>
              </w:rPr>
            </w:pPr>
            <w:r w:rsidRPr="009A1746">
              <w:rPr>
                <w:rFonts w:asciiTheme="majorBidi" w:hAnsiTheme="majorBidi" w:cstheme="majorBidi"/>
                <w:b/>
                <w:bCs/>
                <w:sz w:val="20"/>
                <w:szCs w:val="20"/>
              </w:rPr>
              <w:t>General data</w:t>
            </w:r>
          </w:p>
        </w:tc>
      </w:tr>
      <w:tr w:rsidR="00773D6D" w:rsidRPr="009A1746" w:rsidTr="00847EA4">
        <w:trPr>
          <w:jc w:val="center"/>
        </w:trPr>
        <w:tc>
          <w:tcPr>
            <w:tcW w:w="2870" w:type="dxa"/>
            <w:tcBorders>
              <w:top w:val="single" w:sz="12" w:space="0" w:color="auto"/>
            </w:tcBorders>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Total area</w:t>
            </w:r>
          </w:p>
        </w:tc>
        <w:tc>
          <w:tcPr>
            <w:tcW w:w="1504" w:type="dxa"/>
            <w:tcBorders>
              <w:top w:val="single" w:sz="12" w:space="0" w:color="auto"/>
            </w:tcBorders>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2008</w:t>
            </w:r>
          </w:p>
        </w:tc>
        <w:tc>
          <w:tcPr>
            <w:tcW w:w="5426" w:type="dxa"/>
            <w:tcBorders>
              <w:top w:val="single" w:sz="12" w:space="0" w:color="auto"/>
            </w:tcBorders>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10,452 sq. meters</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Residents</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2007</w:t>
            </w:r>
          </w:p>
        </w:tc>
        <w:tc>
          <w:tcPr>
            <w:tcW w:w="5426"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3,759,137 people of whom 50.6% are females</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Mohafazats</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2008</w:t>
            </w:r>
          </w:p>
        </w:tc>
        <w:tc>
          <w:tcPr>
            <w:tcW w:w="5426"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6 Mohafazats</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Cazas</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2008</w:t>
            </w:r>
          </w:p>
        </w:tc>
        <w:tc>
          <w:tcPr>
            <w:tcW w:w="5426"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27 Cazas</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Villages</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2008</w:t>
            </w:r>
          </w:p>
        </w:tc>
        <w:tc>
          <w:tcPr>
            <w:tcW w:w="5426"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1,550 villages</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Municipalities</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2008</w:t>
            </w:r>
          </w:p>
        </w:tc>
        <w:tc>
          <w:tcPr>
            <w:tcW w:w="5426"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1,108 municipalities</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Primary residences</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2007</w:t>
            </w:r>
          </w:p>
        </w:tc>
        <w:tc>
          <w:tcPr>
            <w:tcW w:w="5426"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888,814 residences</w:t>
            </w:r>
          </w:p>
        </w:tc>
      </w:tr>
      <w:tr w:rsidR="00773D6D" w:rsidRPr="009A1746" w:rsidTr="00847EA4">
        <w:trPr>
          <w:jc w:val="center"/>
        </w:trPr>
        <w:tc>
          <w:tcPr>
            <w:tcW w:w="2870" w:type="dxa"/>
            <w:tcBorders>
              <w:bottom w:val="single" w:sz="12" w:space="0" w:color="auto"/>
            </w:tcBorders>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Inflation rate</w:t>
            </w:r>
          </w:p>
        </w:tc>
        <w:tc>
          <w:tcPr>
            <w:tcW w:w="1504" w:type="dxa"/>
            <w:tcBorders>
              <w:bottom w:val="single" w:sz="12" w:space="0" w:color="auto"/>
            </w:tcBorders>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2008</w:t>
            </w:r>
          </w:p>
        </w:tc>
        <w:tc>
          <w:tcPr>
            <w:tcW w:w="5426" w:type="dxa"/>
            <w:tcBorders>
              <w:bottom w:val="single" w:sz="12" w:space="0" w:color="auto"/>
            </w:tcBorders>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5%</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5" w:lineRule="auto"/>
              <w:jc w:val="center"/>
              <w:rPr>
                <w:rFonts w:asciiTheme="majorBidi" w:hAnsiTheme="majorBidi" w:cstheme="majorBidi"/>
                <w:b/>
                <w:bCs/>
                <w:sz w:val="20"/>
                <w:szCs w:val="20"/>
              </w:rPr>
            </w:pPr>
            <w:r w:rsidRPr="009A1746">
              <w:rPr>
                <w:rFonts w:asciiTheme="majorBidi" w:hAnsiTheme="majorBidi" w:cstheme="majorBidi"/>
                <w:b/>
                <w:bCs/>
                <w:sz w:val="20"/>
                <w:szCs w:val="20"/>
              </w:rPr>
              <w:t>Residents</w:t>
            </w:r>
          </w:p>
        </w:tc>
      </w:tr>
      <w:tr w:rsidR="00773D6D" w:rsidRPr="009A1746" w:rsidTr="00847EA4">
        <w:trPr>
          <w:jc w:val="center"/>
        </w:trPr>
        <w:tc>
          <w:tcPr>
            <w:tcW w:w="2870" w:type="dxa"/>
            <w:tcBorders>
              <w:top w:val="single" w:sz="12" w:space="0" w:color="auto"/>
            </w:tcBorders>
            <w:vAlign w:val="center"/>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Vital statistics</w:t>
            </w:r>
          </w:p>
        </w:tc>
        <w:tc>
          <w:tcPr>
            <w:tcW w:w="1504" w:type="dxa"/>
            <w:tcBorders>
              <w:top w:val="single" w:sz="12" w:space="0" w:color="auto"/>
            </w:tcBorders>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Borders>
              <w:top w:val="single" w:sz="12"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Births: 95,218. Females: 49.2%</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Deaths: 22,926. Females 46.1%.</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Marriages: 41,758. </w:t>
            </w:r>
          </w:p>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Divorces: 5,897</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Employment rate</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2007</w:t>
            </w:r>
          </w:p>
        </w:tc>
        <w:tc>
          <w:tcPr>
            <w:tcW w:w="5426"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43.4%</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Unemployment rate</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2007</w:t>
            </w:r>
          </w:p>
        </w:tc>
        <w:tc>
          <w:tcPr>
            <w:tcW w:w="5426"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9.2%</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Delivered work permits by the Ministry of Labor to foreigners</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Work permits delivered for the first time: 45,008</w:t>
            </w:r>
          </w:p>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Renewed work permits: 114,762</w:t>
            </w:r>
          </w:p>
        </w:tc>
      </w:tr>
      <w:tr w:rsidR="00773D6D" w:rsidRPr="009A1746" w:rsidTr="00847EA4">
        <w:trPr>
          <w:jc w:val="center"/>
        </w:trPr>
        <w:tc>
          <w:tcPr>
            <w:tcW w:w="2870" w:type="dxa"/>
            <w:tcBorders>
              <w:bottom w:val="single" w:sz="12" w:space="0" w:color="auto"/>
            </w:tcBorders>
            <w:vAlign w:val="center"/>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Prisoners and crimes</w:t>
            </w:r>
          </w:p>
        </w:tc>
        <w:tc>
          <w:tcPr>
            <w:tcW w:w="1504" w:type="dxa"/>
            <w:tcBorders>
              <w:bottom w:val="single" w:sz="12" w:space="0" w:color="auto"/>
            </w:tcBorders>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Borders>
              <w:bottom w:val="single" w:sz="12"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Detained in Lebanon: 20,176</w:t>
            </w:r>
          </w:p>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Murders: 139</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b/>
                <w:bCs/>
                <w:noProof/>
                <w:sz w:val="20"/>
                <w:szCs w:val="20"/>
              </w:rPr>
              <w:t>Climatology</w:t>
            </w:r>
          </w:p>
        </w:tc>
      </w:tr>
      <w:tr w:rsidR="00773D6D" w:rsidRPr="009A1746" w:rsidTr="00847EA4">
        <w:trPr>
          <w:jc w:val="center"/>
        </w:trPr>
        <w:tc>
          <w:tcPr>
            <w:tcW w:w="2870" w:type="dxa"/>
            <w:tcBorders>
              <w:top w:val="single" w:sz="12" w:space="0" w:color="auto"/>
            </w:tcBorders>
            <w:vAlign w:val="center"/>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Mean temperature</w:t>
            </w:r>
          </w:p>
        </w:tc>
        <w:tc>
          <w:tcPr>
            <w:tcW w:w="1504" w:type="dxa"/>
            <w:tcBorders>
              <w:top w:val="single" w:sz="12" w:space="0" w:color="auto"/>
            </w:tcBorders>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Borders>
              <w:top w:val="single" w:sz="12"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RHIA: 24.6 degrees C</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Beirut Golf: 24.3 degrees C</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Tripoli: 22.0 degress C</w:t>
            </w:r>
          </w:p>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Zahleh: 19.8 degrees C</w:t>
            </w:r>
          </w:p>
        </w:tc>
      </w:tr>
      <w:tr w:rsidR="00773D6D" w:rsidRPr="009A1746" w:rsidTr="00847EA4">
        <w:trPr>
          <w:jc w:val="center"/>
        </w:trPr>
        <w:tc>
          <w:tcPr>
            <w:tcW w:w="2870" w:type="dxa"/>
            <w:vAlign w:val="center"/>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Mm of rain</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RHIA: 485.6 mm</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Beirut Golf: 779.4 mm</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Tripoli: 574.4 mm</w:t>
            </w:r>
          </w:p>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Zahleh: 554.2 mm</w:t>
            </w:r>
          </w:p>
        </w:tc>
      </w:tr>
      <w:tr w:rsidR="00773D6D" w:rsidRPr="009A1746" w:rsidTr="00847EA4">
        <w:trPr>
          <w:jc w:val="center"/>
        </w:trPr>
        <w:tc>
          <w:tcPr>
            <w:tcW w:w="2870" w:type="dxa"/>
            <w:vAlign w:val="center"/>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Mean relative humidity</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RHIA: 51.70%</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Beirut Golf: 57.6%</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Tripoli: 52.2%</w:t>
            </w:r>
          </w:p>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Zahleh: 57.4%</w:t>
            </w:r>
          </w:p>
        </w:tc>
      </w:tr>
      <w:tr w:rsidR="00773D6D" w:rsidRPr="009A1746" w:rsidTr="00847EA4">
        <w:trPr>
          <w:jc w:val="center"/>
        </w:trPr>
        <w:tc>
          <w:tcPr>
            <w:tcW w:w="2870" w:type="dxa"/>
            <w:vAlign w:val="center"/>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Wind mean power</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RHIA: 3.0 m/s</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Beirut Golf: 2.7 m/s</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Tripoli: 2.1 m/s</w:t>
            </w:r>
          </w:p>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Zahleh: 2.3 m/s</w:t>
            </w:r>
          </w:p>
        </w:tc>
      </w:tr>
      <w:tr w:rsidR="00773D6D" w:rsidRPr="009A1746" w:rsidTr="00847EA4">
        <w:trPr>
          <w:jc w:val="center"/>
        </w:trPr>
        <w:tc>
          <w:tcPr>
            <w:tcW w:w="2870" w:type="dxa"/>
            <w:vAlign w:val="center"/>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Wind maximum direction</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RHIA: 210.8 degrees</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Beirut Golf: 216 degrees</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Tripoli: 225.0 degrees</w:t>
            </w:r>
          </w:p>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Zahleh: 228.3 degrees</w:t>
            </w:r>
          </w:p>
        </w:tc>
      </w:tr>
      <w:tr w:rsidR="00773D6D" w:rsidRPr="009A1746" w:rsidTr="00847EA4">
        <w:trPr>
          <w:jc w:val="center"/>
        </w:trPr>
        <w:tc>
          <w:tcPr>
            <w:tcW w:w="2870" w:type="dxa"/>
            <w:tcBorders>
              <w:bottom w:val="single" w:sz="12" w:space="0" w:color="auto"/>
            </w:tcBorders>
            <w:vAlign w:val="center"/>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Rainy days</w:t>
            </w:r>
          </w:p>
        </w:tc>
        <w:tc>
          <w:tcPr>
            <w:tcW w:w="1504" w:type="dxa"/>
            <w:tcBorders>
              <w:bottom w:val="single" w:sz="12" w:space="0" w:color="auto"/>
            </w:tcBorders>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Borders>
              <w:bottom w:val="single" w:sz="12"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RHIA: 45 days</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Beirut Golf: 57 days</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Tripoli: 49 days</w:t>
            </w:r>
          </w:p>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Zahleh: 59 days</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b/>
                <w:bCs/>
                <w:noProof/>
                <w:sz w:val="20"/>
                <w:szCs w:val="20"/>
              </w:rPr>
              <w:t>Hydrology</w:t>
            </w:r>
          </w:p>
        </w:tc>
      </w:tr>
      <w:tr w:rsidR="00773D6D" w:rsidRPr="009A1746" w:rsidTr="00847EA4">
        <w:trPr>
          <w:jc w:val="center"/>
        </w:trPr>
        <w:tc>
          <w:tcPr>
            <w:tcW w:w="2870" w:type="dxa"/>
            <w:tcBorders>
              <w:top w:val="single" w:sz="12" w:space="0" w:color="auto"/>
            </w:tcBorders>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Rivers</w:t>
            </w:r>
          </w:p>
        </w:tc>
        <w:tc>
          <w:tcPr>
            <w:tcW w:w="1504" w:type="dxa"/>
            <w:tcBorders>
              <w:top w:val="single" w:sz="12" w:space="0" w:color="auto"/>
            </w:tcBorders>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Borders>
              <w:top w:val="single" w:sz="12" w:space="0" w:color="auto"/>
            </w:tcBorders>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40 perennial and/or seasonal rivers and water courses</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Total annual precipitation</w:t>
            </w:r>
          </w:p>
        </w:tc>
        <w:tc>
          <w:tcPr>
            <w:tcW w:w="1504" w:type="dxa"/>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spacing w:line="245" w:lineRule="auto"/>
              <w:rPr>
                <w:rFonts w:asciiTheme="majorBidi" w:hAnsiTheme="majorBidi" w:cstheme="majorBidi"/>
                <w:sz w:val="20"/>
                <w:szCs w:val="20"/>
              </w:rPr>
            </w:pPr>
            <w:r w:rsidRPr="009A1746">
              <w:rPr>
                <w:rFonts w:asciiTheme="majorBidi" w:hAnsiTheme="majorBidi" w:cstheme="majorBidi"/>
                <w:noProof/>
                <w:sz w:val="20"/>
                <w:szCs w:val="20"/>
              </w:rPr>
              <w:t>8,200 MCM</w:t>
            </w:r>
          </w:p>
        </w:tc>
      </w:tr>
      <w:tr w:rsidR="00773D6D" w:rsidRPr="009A1746" w:rsidTr="00847EA4">
        <w:trPr>
          <w:jc w:val="center"/>
        </w:trPr>
        <w:tc>
          <w:tcPr>
            <w:tcW w:w="2870" w:type="dxa"/>
            <w:tcBorders>
              <w:bottom w:val="single" w:sz="12"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Total renewable water</w:t>
            </w:r>
          </w:p>
        </w:tc>
        <w:tc>
          <w:tcPr>
            <w:tcW w:w="1504" w:type="dxa"/>
            <w:tcBorders>
              <w:bottom w:val="single" w:sz="12" w:space="0" w:color="auto"/>
            </w:tcBorders>
            <w:vAlign w:val="center"/>
          </w:tcPr>
          <w:p w:rsidR="00773D6D" w:rsidRPr="009A1746" w:rsidRDefault="00773D6D" w:rsidP="00847EA4">
            <w:pPr>
              <w:bidi w:val="0"/>
              <w:spacing w:line="245" w:lineRule="auto"/>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Borders>
              <w:bottom w:val="single" w:sz="12"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2,767 MCM</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5" w:lineRule="auto"/>
              <w:jc w:val="center"/>
              <w:rPr>
                <w:rFonts w:asciiTheme="majorBidi" w:hAnsiTheme="majorBidi" w:cstheme="majorBidi"/>
                <w:noProof/>
                <w:sz w:val="20"/>
                <w:szCs w:val="20"/>
              </w:rPr>
            </w:pPr>
            <w:r w:rsidRPr="009A1746">
              <w:rPr>
                <w:rFonts w:asciiTheme="majorBidi" w:hAnsiTheme="majorBidi" w:cstheme="majorBidi"/>
                <w:b/>
                <w:bCs/>
                <w:noProof/>
                <w:sz w:val="20"/>
                <w:szCs w:val="20"/>
              </w:rPr>
              <w:t>Exploited water resources by water Establishments in Lebanon</w:t>
            </w:r>
          </w:p>
        </w:tc>
      </w:tr>
      <w:tr w:rsidR="00773D6D" w:rsidRPr="009A1746" w:rsidTr="00847EA4">
        <w:trPr>
          <w:jc w:val="center"/>
        </w:trPr>
        <w:tc>
          <w:tcPr>
            <w:tcW w:w="2870" w:type="dxa"/>
            <w:tcBorders>
              <w:top w:val="single" w:sz="12"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Beirut and Mount-Lebanon</w:t>
            </w:r>
          </w:p>
        </w:tc>
        <w:tc>
          <w:tcPr>
            <w:tcW w:w="1504" w:type="dxa"/>
            <w:tcBorders>
              <w:top w:val="single" w:sz="12" w:space="0" w:color="auto"/>
            </w:tcBorders>
            <w:vAlign w:val="center"/>
          </w:tcPr>
          <w:p w:rsidR="00773D6D" w:rsidRPr="009A1746" w:rsidRDefault="00773D6D" w:rsidP="00847EA4">
            <w:pPr>
              <w:bidi w:val="0"/>
              <w:spacing w:line="24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single" w:sz="12"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 387</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North Lebanon</w:t>
            </w:r>
          </w:p>
        </w:tc>
        <w:tc>
          <w:tcPr>
            <w:tcW w:w="1504" w:type="dxa"/>
            <w:vAlign w:val="center"/>
          </w:tcPr>
          <w:p w:rsidR="00773D6D" w:rsidRPr="009A1746" w:rsidRDefault="00773D6D" w:rsidP="00847EA4">
            <w:pPr>
              <w:bidi w:val="0"/>
              <w:spacing w:line="24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 338</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South Lebanon</w:t>
            </w:r>
          </w:p>
        </w:tc>
        <w:tc>
          <w:tcPr>
            <w:tcW w:w="1504" w:type="dxa"/>
            <w:vAlign w:val="center"/>
          </w:tcPr>
          <w:p w:rsidR="00773D6D" w:rsidRPr="009A1746" w:rsidRDefault="00773D6D" w:rsidP="00847EA4">
            <w:pPr>
              <w:bidi w:val="0"/>
              <w:spacing w:line="24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 243</w:t>
            </w:r>
          </w:p>
        </w:tc>
      </w:tr>
      <w:tr w:rsidR="00773D6D" w:rsidRPr="009A1746" w:rsidTr="00847EA4">
        <w:trPr>
          <w:jc w:val="center"/>
        </w:trPr>
        <w:tc>
          <w:tcPr>
            <w:tcW w:w="2870"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Bekaa</w:t>
            </w:r>
          </w:p>
        </w:tc>
        <w:tc>
          <w:tcPr>
            <w:tcW w:w="1504" w:type="dxa"/>
            <w:vAlign w:val="center"/>
          </w:tcPr>
          <w:p w:rsidR="00773D6D" w:rsidRPr="009A1746" w:rsidRDefault="00773D6D" w:rsidP="00847EA4">
            <w:pPr>
              <w:bidi w:val="0"/>
              <w:spacing w:line="24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 409</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b/>
                <w:bCs/>
                <w:noProof/>
                <w:sz w:val="20"/>
                <w:szCs w:val="20"/>
              </w:rPr>
              <w:t>Wells</w:t>
            </w:r>
          </w:p>
        </w:tc>
      </w:tr>
      <w:tr w:rsidR="00773D6D" w:rsidRPr="009A1746" w:rsidTr="00847EA4">
        <w:trPr>
          <w:jc w:val="center"/>
        </w:trPr>
        <w:tc>
          <w:tcPr>
            <w:tcW w:w="2870" w:type="dxa"/>
            <w:tcBorders>
              <w:top w:val="single" w:sz="12"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Licensed private wells</w:t>
            </w:r>
          </w:p>
        </w:tc>
        <w:tc>
          <w:tcPr>
            <w:tcW w:w="1504" w:type="dxa"/>
            <w:tcBorders>
              <w:top w:val="single" w:sz="12" w:space="0" w:color="auto"/>
            </w:tcBorders>
            <w:vAlign w:val="center"/>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Borders>
              <w:top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Number: 20,342</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Total yield: 182.3 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w:t>
            </w:r>
          </w:p>
        </w:tc>
      </w:tr>
      <w:tr w:rsidR="00773D6D" w:rsidRPr="009A1746" w:rsidTr="00847EA4">
        <w:trPr>
          <w:jc w:val="center"/>
        </w:trPr>
        <w:tc>
          <w:tcPr>
            <w:tcW w:w="2870" w:type="dxa"/>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Illegal private wells</w:t>
            </w:r>
          </w:p>
        </w:tc>
        <w:tc>
          <w:tcPr>
            <w:tcW w:w="1504" w:type="dxa"/>
            <w:vAlign w:val="center"/>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Number: 22,500</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Total yield: 175.6 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w:t>
            </w:r>
          </w:p>
        </w:tc>
      </w:tr>
      <w:tr w:rsidR="00773D6D" w:rsidRPr="009A1746" w:rsidTr="00847EA4">
        <w:trPr>
          <w:jc w:val="center"/>
        </w:trPr>
        <w:tc>
          <w:tcPr>
            <w:tcW w:w="2870" w:type="dxa"/>
            <w:tcBorders>
              <w:bottom w:val="single" w:sz="12" w:space="0" w:color="auto"/>
            </w:tcBorders>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Public wells operated by water establishments</w:t>
            </w:r>
          </w:p>
        </w:tc>
        <w:tc>
          <w:tcPr>
            <w:tcW w:w="1504" w:type="dxa"/>
            <w:tcBorders>
              <w:bottom w:val="single" w:sz="12" w:space="0" w:color="auto"/>
            </w:tcBorders>
            <w:vAlign w:val="center"/>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Borders>
              <w:bottom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Number: 640</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Total yield: 260 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b/>
                <w:bCs/>
                <w:noProof/>
                <w:sz w:val="20"/>
                <w:szCs w:val="20"/>
              </w:rPr>
              <w:t>Total annual water demand</w:t>
            </w:r>
          </w:p>
        </w:tc>
      </w:tr>
      <w:tr w:rsidR="00773D6D" w:rsidRPr="009A1746" w:rsidTr="00847EA4">
        <w:trPr>
          <w:jc w:val="center"/>
        </w:trPr>
        <w:tc>
          <w:tcPr>
            <w:tcW w:w="2870" w:type="dxa"/>
            <w:tcBorders>
              <w:top w:val="single" w:sz="12" w:space="0" w:color="auto"/>
            </w:tcBorders>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Domestic</w:t>
            </w:r>
          </w:p>
        </w:tc>
        <w:tc>
          <w:tcPr>
            <w:tcW w:w="1504" w:type="dxa"/>
            <w:tcBorders>
              <w:top w:val="single" w:sz="12" w:space="0" w:color="auto"/>
            </w:tcBorders>
            <w:vAlign w:val="center"/>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noProof/>
                <w:sz w:val="20"/>
                <w:szCs w:val="20"/>
              </w:rPr>
              <w:t>2010</w:t>
            </w:r>
          </w:p>
        </w:tc>
        <w:tc>
          <w:tcPr>
            <w:tcW w:w="5426" w:type="dxa"/>
            <w:tcBorders>
              <w:top w:val="single" w:sz="12" w:space="0" w:color="auto"/>
            </w:tcBorders>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 476</w:t>
            </w:r>
          </w:p>
        </w:tc>
      </w:tr>
      <w:tr w:rsidR="00773D6D" w:rsidRPr="009A1746" w:rsidTr="00847EA4">
        <w:trPr>
          <w:jc w:val="center"/>
        </w:trPr>
        <w:tc>
          <w:tcPr>
            <w:tcW w:w="2870" w:type="dxa"/>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Industrial</w:t>
            </w:r>
          </w:p>
        </w:tc>
        <w:tc>
          <w:tcPr>
            <w:tcW w:w="1504" w:type="dxa"/>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 163</w:t>
            </w:r>
          </w:p>
        </w:tc>
      </w:tr>
      <w:tr w:rsidR="00773D6D" w:rsidRPr="009A1746" w:rsidTr="00847EA4">
        <w:trPr>
          <w:jc w:val="center"/>
        </w:trPr>
        <w:tc>
          <w:tcPr>
            <w:tcW w:w="2870" w:type="dxa"/>
            <w:tcBorders>
              <w:bottom w:val="dotted" w:sz="4" w:space="0" w:color="auto"/>
            </w:tcBorders>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Agriculture</w:t>
            </w:r>
          </w:p>
        </w:tc>
        <w:tc>
          <w:tcPr>
            <w:tcW w:w="1504" w:type="dxa"/>
            <w:tcBorders>
              <w:bottom w:val="dotted" w:sz="4" w:space="0" w:color="auto"/>
            </w:tcBorders>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bottom w:val="dotted" w:sz="4" w:space="0" w:color="auto"/>
            </w:tcBorders>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Mm</w:t>
            </w:r>
            <w:r w:rsidRPr="009A1746">
              <w:rPr>
                <w:rFonts w:asciiTheme="majorBidi" w:hAnsiTheme="majorBidi" w:cstheme="majorBidi"/>
                <w:noProof/>
                <w:sz w:val="20"/>
                <w:szCs w:val="20"/>
                <w:vertAlign w:val="superscript"/>
              </w:rPr>
              <w:t>3</w:t>
            </w:r>
            <w:r w:rsidRPr="009A1746">
              <w:rPr>
                <w:rFonts w:asciiTheme="majorBidi" w:hAnsiTheme="majorBidi" w:cstheme="majorBidi"/>
                <w:noProof/>
                <w:sz w:val="20"/>
                <w:szCs w:val="20"/>
              </w:rPr>
              <w:t>/year: 900</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b/>
                <w:bCs/>
                <w:noProof/>
                <w:sz w:val="20"/>
                <w:szCs w:val="20"/>
              </w:rPr>
              <w:t>Forests</w:t>
            </w:r>
          </w:p>
        </w:tc>
      </w:tr>
      <w:tr w:rsidR="00773D6D" w:rsidRPr="009A1746" w:rsidTr="00847EA4">
        <w:trPr>
          <w:jc w:val="center"/>
        </w:trPr>
        <w:tc>
          <w:tcPr>
            <w:tcW w:w="2870"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Forestst and other wooded lands</w:t>
            </w:r>
          </w:p>
        </w:tc>
        <w:tc>
          <w:tcPr>
            <w:tcW w:w="1504" w:type="dxa"/>
            <w:tcBorders>
              <w:top w:val="dotted" w:sz="4" w:space="0" w:color="auto"/>
              <w:bottom w:val="dotted" w:sz="4" w:space="0" w:color="auto"/>
            </w:tcBorders>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Area: 243,000 ha</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b/>
                <w:bCs/>
                <w:noProof/>
                <w:sz w:val="20"/>
                <w:szCs w:val="20"/>
              </w:rPr>
              <w:t>Waste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sz w:val="20"/>
                <w:szCs w:val="20"/>
              </w:rPr>
              <w:t>Municipal waste</w:t>
            </w:r>
          </w:p>
        </w:tc>
        <w:tc>
          <w:tcPr>
            <w:tcW w:w="1504" w:type="dxa"/>
            <w:tcBorders>
              <w:top w:val="dotted" w:sz="4" w:space="0" w:color="auto"/>
              <w:bottom w:val="dotted" w:sz="4" w:space="0" w:color="auto"/>
            </w:tcBorders>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Generated daily municipal waste: 4,300</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b/>
                <w:bCs/>
                <w:noProof/>
                <w:sz w:val="20"/>
                <w:szCs w:val="20"/>
              </w:rPr>
              <w:t>Agriculture</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b/>
                <w:bCs/>
                <w:noProof/>
                <w:sz w:val="20"/>
                <w:szCs w:val="20"/>
              </w:rPr>
              <w:t>Green Project</w:t>
            </w:r>
          </w:p>
        </w:tc>
      </w:tr>
      <w:tr w:rsidR="00773D6D" w:rsidRPr="009A1746" w:rsidTr="00847EA4">
        <w:trPr>
          <w:jc w:val="center"/>
        </w:trPr>
        <w:tc>
          <w:tcPr>
            <w:tcW w:w="2870" w:type="dxa"/>
            <w:tcBorders>
              <w:top w:val="single" w:sz="12"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Activities</w:t>
            </w:r>
          </w:p>
        </w:tc>
        <w:tc>
          <w:tcPr>
            <w:tcW w:w="1504" w:type="dxa"/>
            <w:tcBorders>
              <w:top w:val="single" w:sz="12"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Farmers: 1,199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Number of villages where work was done: 668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Reworked areas: 4,550 dounams</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Support walls: 75,192 sq. meters</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Irrigation channels: 2,200 m</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Concrete tanks: 23,159 CM</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Vine columns: 3,450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Tank perforation: 170,338 CM</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Fruitful Saplings: 18,922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Fence: 22,721 m</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Modern irrigation: 145 dounams</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Paid amounts: Thousand LBP 6,457,417</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b/>
                <w:bCs/>
                <w:noProof/>
                <w:sz w:val="20"/>
                <w:szCs w:val="20"/>
              </w:rPr>
              <w:t>Plants and animal production</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Agricultural production. Value. Billion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Vegetal: 2,213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Animal: 919</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3,132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Agricultural production. Value. Billion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Vegetal: 2,215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Animal: 958</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3,173</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b/>
                <w:bCs/>
                <w:noProof/>
                <w:sz w:val="20"/>
                <w:szCs w:val="20"/>
              </w:rPr>
              <w:t>Agricultural areas</w:t>
            </w:r>
          </w:p>
        </w:tc>
      </w:tr>
      <w:tr w:rsidR="00773D6D" w:rsidRPr="009A1746" w:rsidTr="00847EA4">
        <w:trPr>
          <w:jc w:val="center"/>
        </w:trPr>
        <w:tc>
          <w:tcPr>
            <w:tcW w:w="2870" w:type="dxa"/>
            <w:tcBorders>
              <w:top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Irrigated area. 1,000 ha</w:t>
            </w:r>
          </w:p>
        </w:tc>
        <w:tc>
          <w:tcPr>
            <w:tcW w:w="1504" w:type="dxa"/>
            <w:tcBorders>
              <w:top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Gramineous: 26.2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Corneas: 3.5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Vegetables: 32.0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Agro-food: 3.2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Fruit trees: 52.9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Olives: 8.6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Others trees: 1.2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cultures: 3.8</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131.4</w:t>
            </w:r>
          </w:p>
        </w:tc>
      </w:tr>
      <w:tr w:rsidR="00773D6D" w:rsidRPr="009A1746" w:rsidTr="00847EA4">
        <w:trPr>
          <w:jc w:val="center"/>
        </w:trPr>
        <w:tc>
          <w:tcPr>
            <w:tcW w:w="2870" w:type="dxa"/>
            <w:tcBorders>
              <w:top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Irrigated area. 1,000 ha</w:t>
            </w:r>
          </w:p>
        </w:tc>
        <w:tc>
          <w:tcPr>
            <w:tcW w:w="1504" w:type="dxa"/>
            <w:tcBorders>
              <w:top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Gramineous: 26.2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Corneas: 3.7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Vegetables: 33.0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Agro-food: 3.2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Fruit trees: 52.2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Olives: 9.7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Others trees: 1.1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cultures: 4.1</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133.2</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b/>
                <w:bCs/>
                <w:noProof/>
                <w:sz w:val="20"/>
                <w:szCs w:val="20"/>
              </w:rPr>
              <w:t>Agricultural areas</w:t>
            </w:r>
          </w:p>
        </w:tc>
      </w:tr>
      <w:tr w:rsidR="00773D6D" w:rsidRPr="009A1746" w:rsidTr="00847EA4">
        <w:trPr>
          <w:jc w:val="center"/>
        </w:trPr>
        <w:tc>
          <w:tcPr>
            <w:tcW w:w="2870" w:type="dxa"/>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Non-irrigated area. 1,000 ha</w:t>
            </w:r>
          </w:p>
        </w:tc>
        <w:tc>
          <w:tcPr>
            <w:tcW w:w="1504" w:type="dxa"/>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Gramineous: 30.7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Corneas: 2.1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Vegetables: 0.7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Agro-food: 5.2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Fruit trees: 21.6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Olives: 48.9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trees: 5.2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cultures: 0.6</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115.0</w:t>
            </w:r>
          </w:p>
        </w:tc>
      </w:tr>
      <w:tr w:rsidR="00773D6D" w:rsidRPr="009A1746" w:rsidTr="00847EA4">
        <w:trPr>
          <w:jc w:val="center"/>
        </w:trPr>
        <w:tc>
          <w:tcPr>
            <w:tcW w:w="2870" w:type="dxa"/>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Non-irrigated area. 1,000 ha</w:t>
            </w:r>
          </w:p>
        </w:tc>
        <w:tc>
          <w:tcPr>
            <w:tcW w:w="1504" w:type="dxa"/>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Gramineous: 29.4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Corneas: 2.2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Vegetables: 0.4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Agro-food: 5.1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Fruit trees: 22.4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Olives: 47.1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trees: 5.5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cultures: 0.5</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112.6</w:t>
            </w:r>
          </w:p>
        </w:tc>
      </w:tr>
      <w:tr w:rsidR="00773D6D" w:rsidRPr="009A1746" w:rsidTr="008C5D45">
        <w:trPr>
          <w:jc w:val="center"/>
        </w:trPr>
        <w:tc>
          <w:tcPr>
            <w:tcW w:w="2870" w:type="dxa"/>
            <w:tcBorders>
              <w:bottom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Protected area. 1,000 ha</w:t>
            </w:r>
          </w:p>
        </w:tc>
        <w:tc>
          <w:tcPr>
            <w:tcW w:w="1504" w:type="dxa"/>
            <w:tcBorders>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Corneas: 0.2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Vegetables: 4.5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cultures: 0.4</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5.1</w:t>
            </w:r>
          </w:p>
        </w:tc>
      </w:tr>
      <w:tr w:rsidR="00773D6D" w:rsidRPr="009A1746" w:rsidTr="008C5D45">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Protected area. 1,000 ha</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Corneas: 0.2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Vegetables: 5.0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cultures: 0.6</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5.8</w:t>
            </w:r>
          </w:p>
        </w:tc>
      </w:tr>
      <w:tr w:rsidR="00773D6D" w:rsidRPr="009A1746" w:rsidTr="008C5D45">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Total cultivated area. 1,000 ha</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sz w:val="20"/>
                <w:szCs w:val="20"/>
              </w:rPr>
            </w:pPr>
            <w:r w:rsidRPr="009A1746">
              <w:rPr>
                <w:rFonts w:asciiTheme="majorBidi" w:hAnsiTheme="majorBidi" w:cstheme="majorBidi"/>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Gramineous: 56.9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Corneas: 5.8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Vegetables: 37.2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Agro-food: 8.4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Fruit trees: 74.5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Olives: 57.5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trees: 6.4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cultures: 4.8</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251.5</w:t>
            </w:r>
          </w:p>
        </w:tc>
      </w:tr>
      <w:tr w:rsidR="00773D6D" w:rsidRPr="009A1746" w:rsidTr="008C5D45">
        <w:trPr>
          <w:jc w:val="center"/>
        </w:trPr>
        <w:tc>
          <w:tcPr>
            <w:tcW w:w="2870" w:type="dxa"/>
            <w:tcBorders>
              <w:top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Total cultivated area. 1,000 ha</w:t>
            </w:r>
          </w:p>
        </w:tc>
        <w:tc>
          <w:tcPr>
            <w:tcW w:w="1504" w:type="dxa"/>
            <w:tcBorders>
              <w:top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sz w:val="20"/>
                <w:szCs w:val="20"/>
              </w:rPr>
            </w:pPr>
            <w:r w:rsidRPr="009A1746">
              <w:rPr>
                <w:rFonts w:asciiTheme="majorBidi" w:hAnsiTheme="majorBidi" w:cstheme="majorBidi"/>
                <w:sz w:val="20"/>
                <w:szCs w:val="20"/>
              </w:rPr>
              <w:t>2009</w:t>
            </w:r>
          </w:p>
        </w:tc>
        <w:tc>
          <w:tcPr>
            <w:tcW w:w="5426" w:type="dxa"/>
            <w:tcBorders>
              <w:top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Gramineous: 55.6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Corneas: 6.1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Vegetables: 38.4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Agro-food: 8.3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Fruit trees: 74.6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Olives: 56.8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trees: 6.6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cultures: 5.2</w:t>
            </w:r>
          </w:p>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noProof/>
                <w:sz w:val="20"/>
                <w:szCs w:val="20"/>
              </w:rPr>
              <w:t>Total: 251.6</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23" w:lineRule="auto"/>
              <w:jc w:val="center"/>
              <w:rPr>
                <w:rFonts w:asciiTheme="majorBidi" w:hAnsiTheme="majorBidi" w:cstheme="majorBidi"/>
                <w:sz w:val="20"/>
                <w:szCs w:val="20"/>
              </w:rPr>
            </w:pPr>
            <w:r w:rsidRPr="009A1746">
              <w:rPr>
                <w:rFonts w:asciiTheme="majorBidi" w:hAnsiTheme="majorBidi" w:cstheme="majorBidi"/>
                <w:b/>
                <w:bCs/>
                <w:noProof/>
                <w:sz w:val="20"/>
                <w:szCs w:val="20"/>
              </w:rPr>
              <w:t>Plant production and foreign trade</w:t>
            </w:r>
          </w:p>
        </w:tc>
      </w:tr>
      <w:tr w:rsidR="00773D6D" w:rsidRPr="009A1746" w:rsidTr="00847EA4">
        <w:trPr>
          <w:jc w:val="center"/>
        </w:trPr>
        <w:tc>
          <w:tcPr>
            <w:tcW w:w="2870" w:type="dxa"/>
            <w:tcBorders>
              <w:top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Value. Billion LBP</w:t>
            </w:r>
          </w:p>
        </w:tc>
        <w:tc>
          <w:tcPr>
            <w:tcW w:w="1504" w:type="dxa"/>
            <w:tcBorders>
              <w:top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sz w:val="20"/>
                <w:szCs w:val="20"/>
              </w:rPr>
            </w:pPr>
            <w:r w:rsidRPr="009A1746">
              <w:rPr>
                <w:rFonts w:asciiTheme="majorBidi" w:hAnsiTheme="majorBidi" w:cstheme="majorBidi"/>
                <w:sz w:val="20"/>
                <w:szCs w:val="20"/>
              </w:rPr>
              <w:t>2008</w:t>
            </w:r>
          </w:p>
        </w:tc>
        <w:tc>
          <w:tcPr>
            <w:tcW w:w="5426" w:type="dxa"/>
            <w:tcBorders>
              <w:top w:val="single" w:sz="12"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96.6</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41.7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595.3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323.6</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222.2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trees:986.9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49.5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241.6</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85.7</w:t>
            </w:r>
            <w:r w:rsidRPr="009A1746">
              <w:rPr>
                <w:rFonts w:asciiTheme="majorBidi" w:hAnsiTheme="majorBidi" w:cstheme="majorBidi"/>
                <w:b/>
                <w:bCs/>
                <w:noProof/>
                <w:sz w:val="20"/>
                <w:szCs w:val="20"/>
              </w:rPr>
              <w:t xml:space="preserve"> </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Value. Billion LBP</w:t>
            </w:r>
          </w:p>
        </w:tc>
        <w:tc>
          <w:tcPr>
            <w:tcW w:w="1504" w:type="dxa"/>
            <w:tcBorders>
              <w:top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sz w:val="20"/>
                <w:szCs w:val="20"/>
              </w:rPr>
            </w:pPr>
            <w:r w:rsidRPr="009A1746">
              <w:rPr>
                <w:rFonts w:asciiTheme="majorBidi" w:hAnsiTheme="majorBidi" w:cstheme="majorBidi"/>
                <w:sz w:val="20"/>
                <w:szCs w:val="20"/>
              </w:rPr>
              <w:t>2009</w:t>
            </w:r>
          </w:p>
        </w:tc>
        <w:tc>
          <w:tcPr>
            <w:tcW w:w="5426" w:type="dxa"/>
            <w:tcBorders>
              <w:top w:val="single" w:sz="12"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114.0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53.9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606.7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327.4</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221.1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995.4</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58.1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153.4</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113.9</w:t>
            </w:r>
          </w:p>
        </w:tc>
      </w:tr>
      <w:tr w:rsidR="00773D6D" w:rsidRPr="009A1746" w:rsidTr="00847EA4">
        <w:trPr>
          <w:jc w:val="center"/>
        </w:trPr>
        <w:tc>
          <w:tcPr>
            <w:tcW w:w="2870" w:type="dxa"/>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1,000 Tonnes</w:t>
            </w:r>
          </w:p>
        </w:tc>
        <w:tc>
          <w:tcPr>
            <w:tcW w:w="1504" w:type="dxa"/>
            <w:vAlign w:val="center"/>
          </w:tcPr>
          <w:p w:rsidR="00773D6D" w:rsidRPr="009A1746" w:rsidRDefault="00773D6D" w:rsidP="00847EA4">
            <w:pPr>
              <w:bidi w:val="0"/>
              <w:spacing w:line="223" w:lineRule="auto"/>
              <w:jc w:val="center"/>
              <w:rPr>
                <w:rFonts w:asciiTheme="majorBidi" w:hAnsiTheme="majorBidi" w:cstheme="majorBidi"/>
                <w:sz w:val="20"/>
                <w:szCs w:val="20"/>
              </w:rPr>
            </w:pPr>
            <w:r w:rsidRPr="009A1746">
              <w:rPr>
                <w:rFonts w:asciiTheme="majorBidi" w:hAnsiTheme="majorBidi" w:cstheme="majorBidi"/>
                <w:sz w:val="20"/>
                <w:szCs w:val="20"/>
              </w:rPr>
              <w:t>2008</w:t>
            </w:r>
          </w:p>
        </w:tc>
        <w:tc>
          <w:tcPr>
            <w:tcW w:w="5426" w:type="dxa"/>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383.5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29.3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976.2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416.8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458.9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914.0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100.5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120.8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4.8</w:t>
            </w:r>
          </w:p>
        </w:tc>
      </w:tr>
      <w:tr w:rsidR="00773D6D" w:rsidRPr="009A1746" w:rsidTr="00847EA4">
        <w:trPr>
          <w:jc w:val="center"/>
        </w:trPr>
        <w:tc>
          <w:tcPr>
            <w:tcW w:w="2870" w:type="dxa"/>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1,000 Tonnes</w:t>
            </w:r>
          </w:p>
        </w:tc>
        <w:tc>
          <w:tcPr>
            <w:tcW w:w="1504" w:type="dxa"/>
            <w:vAlign w:val="center"/>
          </w:tcPr>
          <w:p w:rsidR="00773D6D" w:rsidRPr="009A1746" w:rsidRDefault="00773D6D" w:rsidP="00847EA4">
            <w:pPr>
              <w:bidi w:val="0"/>
              <w:spacing w:line="223" w:lineRule="auto"/>
              <w:jc w:val="center"/>
              <w:rPr>
                <w:rFonts w:asciiTheme="majorBidi" w:hAnsiTheme="majorBidi" w:cstheme="majorBidi"/>
                <w:sz w:val="20"/>
                <w:szCs w:val="20"/>
              </w:rPr>
            </w:pPr>
            <w:r w:rsidRPr="009A1746">
              <w:rPr>
                <w:rFonts w:asciiTheme="majorBidi" w:hAnsiTheme="majorBidi" w:cstheme="majorBidi"/>
                <w:sz w:val="20"/>
                <w:szCs w:val="20"/>
              </w:rPr>
              <w:t>2009</w:t>
            </w:r>
          </w:p>
        </w:tc>
        <w:tc>
          <w:tcPr>
            <w:tcW w:w="5426" w:type="dxa"/>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416.5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34.8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1,057.1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408.8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526.2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927.0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122.1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85.2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5.8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Imports. Value .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37.1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3.0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199.8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9.7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172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352.3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18.1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23.0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445.0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Imports. Value .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19.8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6.9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141.5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5.9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111.6</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341.1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24.9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71.0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536.0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Imports.  1,000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846.4</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44.3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183.8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48.3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124.4</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14.2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11.1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3,597.0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22.0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Imports.  1,000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1,044.3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41.2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172.9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44.2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116.6</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14.5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12.1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2,955.0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23.1</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Exports. Value.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19.1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6.0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43.9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5.8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26.1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87.5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12.0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61.0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4,385.0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Exports. Value.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8.1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7.8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36.4</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6.5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16.8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79.5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13.0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339.0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4,356.0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Exports. 1,000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418.9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67.3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132.9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28.5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95.6</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42.7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Vegetables with8.8 leafs: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3.7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85.9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Plant production. Exports. 1,000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Gramineous: 368.8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Corneas: 52.7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116.3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fruits: 20.8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Tubers, seeds and roots: 86.6</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Fruit trees: 54.3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Vegetables with leafs: 8.8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Olives: 2.9</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Nuts: 94.0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16" w:lineRule="auto"/>
              <w:jc w:val="center"/>
              <w:rPr>
                <w:rFonts w:asciiTheme="majorBidi" w:hAnsiTheme="majorBidi" w:cstheme="majorBidi"/>
                <w:sz w:val="20"/>
                <w:szCs w:val="20"/>
              </w:rPr>
            </w:pPr>
            <w:r w:rsidRPr="009A1746">
              <w:rPr>
                <w:rFonts w:asciiTheme="majorBidi" w:hAnsiTheme="majorBidi" w:cstheme="majorBidi"/>
                <w:i/>
                <w:iCs/>
                <w:noProof/>
                <w:sz w:val="20"/>
                <w:szCs w:val="20"/>
              </w:rPr>
              <w:t>Gramineous production and foreign trade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lang w:val="fr-FR"/>
              </w:rPr>
            </w:pPr>
            <w:r w:rsidRPr="009A1746">
              <w:rPr>
                <w:rFonts w:asciiTheme="majorBidi" w:hAnsiTheme="majorBidi" w:cstheme="majorBidi"/>
                <w:noProof/>
                <w:sz w:val="20"/>
                <w:szCs w:val="20"/>
              </w:rPr>
              <w:t>Gramineous.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lang w:val="fr-FR"/>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Wheat: 242,463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 143,160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Barley: 26,307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Rye: 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Rice: 6,226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740</w:t>
            </w:r>
          </w:p>
          <w:p w:rsidR="00773D6D" w:rsidRPr="009A1746" w:rsidRDefault="00773D6D" w:rsidP="00847EA4">
            <w:pPr>
              <w:bidi w:val="0"/>
              <w:rPr>
                <w:rFonts w:asciiTheme="majorBidi" w:hAnsiTheme="majorBidi" w:cstheme="majorBidi"/>
                <w:sz w:val="20"/>
                <w:szCs w:val="20"/>
                <w:lang w:val="fr-FR"/>
              </w:rPr>
            </w:pPr>
            <w:r w:rsidRPr="009A1746">
              <w:rPr>
                <w:rFonts w:asciiTheme="majorBidi" w:hAnsiTheme="majorBidi" w:cstheme="majorBidi"/>
                <w:b/>
                <w:bCs/>
                <w:noProof/>
                <w:sz w:val="20"/>
                <w:szCs w:val="20"/>
              </w:rPr>
              <w:t>Total: 418,897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lang w:val="fr-FR"/>
              </w:rPr>
            </w:pPr>
            <w:r w:rsidRPr="009A1746">
              <w:rPr>
                <w:rFonts w:asciiTheme="majorBidi" w:hAnsiTheme="majorBidi" w:cstheme="majorBidi"/>
                <w:noProof/>
                <w:sz w:val="20"/>
                <w:szCs w:val="20"/>
              </w:rPr>
              <w:t>Gramineous.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lang w:val="fr-FR"/>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Wheat: 418,863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Corn: 317,421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Barley: 62,962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Rice: 46,503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688</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b/>
                <w:bCs/>
                <w:noProof/>
                <w:sz w:val="20"/>
                <w:szCs w:val="20"/>
              </w:rPr>
              <w:t>Total: 846,437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lang w:val="fr-FR"/>
              </w:rPr>
            </w:pPr>
            <w:r w:rsidRPr="009A1746">
              <w:rPr>
                <w:rFonts w:asciiTheme="majorBidi" w:hAnsiTheme="majorBidi" w:cstheme="majorBidi"/>
                <w:noProof/>
                <w:sz w:val="20"/>
                <w:szCs w:val="20"/>
              </w:rPr>
              <w:t>Gramineous.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lang w:val="fr-FR"/>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Wheat: 13,274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Corn: 477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Barley: 1,410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Rice: 2,968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954</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b/>
                <w:bCs/>
                <w:noProof/>
                <w:sz w:val="20"/>
                <w:szCs w:val="20"/>
              </w:rPr>
              <w:t>Total: 19,083</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sz w:val="20"/>
                <w:szCs w:val="20"/>
                <w:lang w:val="fr-FR"/>
              </w:rPr>
            </w:pPr>
            <w:r w:rsidRPr="009A1746">
              <w:rPr>
                <w:rFonts w:asciiTheme="majorBidi" w:hAnsiTheme="majorBidi" w:cstheme="majorBidi"/>
                <w:noProof/>
                <w:sz w:val="20"/>
                <w:szCs w:val="20"/>
              </w:rPr>
              <w:t>Gramineous.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lang w:val="fr-FR"/>
              </w:rPr>
            </w:pPr>
            <w:r w:rsidRPr="009A1746">
              <w:rPr>
                <w:rFonts w:asciiTheme="majorBidi" w:hAnsiTheme="majorBidi" w:cstheme="majorBidi"/>
                <w:noProof/>
                <w:sz w:val="20"/>
                <w:szCs w:val="20"/>
              </w:rPr>
              <w:t>2008</w:t>
            </w:r>
          </w:p>
        </w:tc>
        <w:tc>
          <w:tcPr>
            <w:tcW w:w="5426" w:type="dxa"/>
            <w:tcBorders>
              <w:top w:val="dotted" w:sz="4" w:space="0" w:color="auto"/>
              <w:bottom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Wheat: 29,611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Corn: 1,576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Barley: 4,037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Rice: 1,862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33</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b/>
                <w:bCs/>
                <w:noProof/>
                <w:sz w:val="20"/>
                <w:szCs w:val="20"/>
              </w:rPr>
              <w:t>Total: 37,119</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lang w:val="fr-FR"/>
              </w:rPr>
            </w:pPr>
            <w:r w:rsidRPr="009A1746">
              <w:rPr>
                <w:rFonts w:asciiTheme="majorBidi" w:hAnsiTheme="majorBidi" w:cstheme="majorBidi"/>
                <w:noProof/>
                <w:sz w:val="20"/>
                <w:szCs w:val="20"/>
              </w:rPr>
              <w:t>Gramineous.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lang w:val="fr-FR"/>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Wheat: 164,201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Corn: 113,541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Barley: 16,920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Rye: 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Rice: 69,330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4,868</w:t>
            </w:r>
          </w:p>
          <w:p w:rsidR="00773D6D" w:rsidRPr="009A1746" w:rsidRDefault="00773D6D" w:rsidP="00847EA4">
            <w:pPr>
              <w:bidi w:val="0"/>
              <w:rPr>
                <w:rFonts w:asciiTheme="majorBidi" w:hAnsiTheme="majorBidi" w:cstheme="majorBidi"/>
                <w:sz w:val="20"/>
                <w:szCs w:val="20"/>
                <w:lang w:val="fr-FR"/>
              </w:rPr>
            </w:pPr>
            <w:r w:rsidRPr="009A1746">
              <w:rPr>
                <w:rFonts w:asciiTheme="majorBidi" w:hAnsiTheme="majorBidi" w:cstheme="majorBidi"/>
                <w:b/>
                <w:bCs/>
                <w:noProof/>
                <w:sz w:val="20"/>
                <w:szCs w:val="20"/>
              </w:rPr>
              <w:t>Total: 368,862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sz w:val="20"/>
                <w:szCs w:val="20"/>
                <w:lang w:val="fr-FR"/>
              </w:rPr>
            </w:pPr>
            <w:r w:rsidRPr="009A1746">
              <w:rPr>
                <w:rFonts w:asciiTheme="majorBidi" w:hAnsiTheme="majorBidi" w:cstheme="majorBidi"/>
                <w:noProof/>
                <w:sz w:val="20"/>
                <w:szCs w:val="20"/>
              </w:rPr>
              <w:t>Gramineous.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lang w:val="fr-FR"/>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Wheat: 537,691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Corn: 380,357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Barley: 73,145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Rye: 1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Rice: 50,155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Other: 2,934</w:t>
            </w:r>
          </w:p>
          <w:p w:rsidR="00773D6D" w:rsidRPr="009A1746" w:rsidRDefault="00773D6D" w:rsidP="00847EA4">
            <w:pPr>
              <w:bidi w:val="0"/>
              <w:spacing w:line="216" w:lineRule="auto"/>
              <w:rPr>
                <w:rFonts w:asciiTheme="majorBidi" w:hAnsiTheme="majorBidi" w:cstheme="majorBidi"/>
                <w:b/>
                <w:bCs/>
                <w:sz w:val="20"/>
                <w:szCs w:val="20"/>
                <w:lang w:val="fr-FR"/>
              </w:rPr>
            </w:pPr>
            <w:r w:rsidRPr="009A1746">
              <w:rPr>
                <w:rFonts w:asciiTheme="majorBidi" w:hAnsiTheme="majorBidi" w:cstheme="majorBidi"/>
                <w:b/>
                <w:bCs/>
                <w:sz w:val="20"/>
                <w:szCs w:val="20"/>
                <w:lang w:val="fr-FR"/>
              </w:rPr>
              <w:t>Total: 1,044,283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sz w:val="20"/>
                <w:szCs w:val="20"/>
                <w:lang w:val="fr-FR"/>
              </w:rPr>
            </w:pPr>
            <w:r w:rsidRPr="009A1746">
              <w:rPr>
                <w:rFonts w:asciiTheme="majorBidi" w:hAnsiTheme="majorBidi" w:cstheme="majorBidi"/>
                <w:noProof/>
                <w:sz w:val="20"/>
                <w:szCs w:val="20"/>
              </w:rPr>
              <w:t>Gramineous.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sz w:val="20"/>
                <w:szCs w:val="20"/>
                <w:lang w:val="fr-FR"/>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Wheat: 5,187</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Corn: 973</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Barley: 615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Rice: 734</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Other: 587</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b/>
                <w:bCs/>
                <w:sz w:val="20"/>
                <w:szCs w:val="20"/>
                <w:lang w:val="fr-FR"/>
              </w:rPr>
              <w:t>Total: 8,096</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16" w:lineRule="auto"/>
              <w:rPr>
                <w:rFonts w:asciiTheme="majorBidi" w:hAnsiTheme="majorBidi" w:cstheme="majorBidi"/>
                <w:sz w:val="20"/>
                <w:szCs w:val="20"/>
                <w:lang w:val="fr-FR"/>
              </w:rPr>
            </w:pPr>
            <w:r w:rsidRPr="009A1746">
              <w:rPr>
                <w:rFonts w:asciiTheme="majorBidi" w:hAnsiTheme="majorBidi" w:cstheme="majorBidi"/>
                <w:noProof/>
                <w:sz w:val="20"/>
                <w:szCs w:val="20"/>
              </w:rPr>
              <w:t>Gramineous.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16" w:lineRule="auto"/>
              <w:jc w:val="center"/>
              <w:rPr>
                <w:rFonts w:asciiTheme="majorBidi" w:hAnsiTheme="majorBidi" w:cstheme="majorBidi"/>
                <w:sz w:val="20"/>
                <w:szCs w:val="20"/>
                <w:lang w:val="fr-FR"/>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Wheat: 13,478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Corn: 2,942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Barley: 2,913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Rice: 388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Other: 66</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b/>
                <w:bCs/>
                <w:sz w:val="20"/>
                <w:szCs w:val="20"/>
                <w:lang w:val="fr-FR"/>
              </w:rPr>
              <w:t>Total: 19,787</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16" w:lineRule="auto"/>
              <w:jc w:val="center"/>
              <w:rPr>
                <w:rFonts w:asciiTheme="majorBidi" w:hAnsiTheme="majorBidi" w:cstheme="majorBidi"/>
                <w:sz w:val="20"/>
                <w:szCs w:val="20"/>
              </w:rPr>
            </w:pPr>
            <w:r w:rsidRPr="009A1746">
              <w:rPr>
                <w:rFonts w:asciiTheme="majorBidi" w:hAnsiTheme="majorBidi" w:cstheme="majorBidi"/>
                <w:i/>
                <w:iCs/>
                <w:noProof/>
                <w:sz w:val="20"/>
                <w:szCs w:val="20"/>
              </w:rPr>
              <w:t>Corneas production and foreign trade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sz w:val="20"/>
                <w:szCs w:val="20"/>
              </w:rPr>
            </w:pPr>
            <w:r w:rsidRPr="009A1746">
              <w:rPr>
                <w:rFonts w:asciiTheme="majorBidi" w:hAnsiTheme="majorBidi" w:cstheme="majorBidi"/>
                <w:noProof/>
                <w:sz w:val="20"/>
                <w:szCs w:val="20"/>
              </w:rPr>
              <w:t>Corneas.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beans: 6,869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broad beans: 7,432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Lentils: 24,071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Gram: 15,982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Grean peas: 2,353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bean: 1,786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Bean: 579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8,258</w:t>
            </w:r>
          </w:p>
          <w:p w:rsidR="00773D6D" w:rsidRPr="009A1746" w:rsidRDefault="00773D6D" w:rsidP="00847EA4">
            <w:pPr>
              <w:bidi w:val="0"/>
              <w:spacing w:line="228" w:lineRule="auto"/>
              <w:rPr>
                <w:rFonts w:asciiTheme="majorBidi" w:hAnsiTheme="majorBidi" w:cstheme="majorBidi"/>
                <w:sz w:val="20"/>
                <w:szCs w:val="20"/>
              </w:rPr>
            </w:pPr>
            <w:r w:rsidRPr="009A1746">
              <w:rPr>
                <w:rFonts w:asciiTheme="majorBidi" w:hAnsiTheme="majorBidi" w:cstheme="majorBidi"/>
                <w:b/>
                <w:bCs/>
                <w:sz w:val="20"/>
                <w:szCs w:val="20"/>
                <w:lang w:val="fr-FR"/>
              </w:rPr>
              <w:t>Total: 62,276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sz w:val="20"/>
                <w:szCs w:val="20"/>
                <w:lang w:val="fr-FR"/>
              </w:rPr>
            </w:pPr>
            <w:r w:rsidRPr="009A1746">
              <w:rPr>
                <w:rFonts w:asciiTheme="majorBidi" w:hAnsiTheme="majorBidi" w:cstheme="majorBidi"/>
                <w:noProof/>
                <w:sz w:val="20"/>
                <w:szCs w:val="20"/>
              </w:rPr>
              <w:t>Corneas.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sz w:val="20"/>
                <w:szCs w:val="20"/>
                <w:lang w:val="fr-FR"/>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beans : 3,437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broad beans: 7,119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Lentils: 15,000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Grams: 10,977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peas: 1,587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bean: 1,710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Bean: 483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4,055</w:t>
            </w:r>
          </w:p>
          <w:p w:rsidR="00773D6D" w:rsidRPr="009A1746" w:rsidRDefault="00773D6D" w:rsidP="00847EA4">
            <w:pPr>
              <w:bidi w:val="0"/>
              <w:spacing w:line="228" w:lineRule="auto"/>
              <w:rPr>
                <w:rFonts w:asciiTheme="majorBidi" w:hAnsiTheme="majorBidi" w:cstheme="majorBidi"/>
                <w:sz w:val="20"/>
                <w:szCs w:val="20"/>
              </w:rPr>
            </w:pPr>
            <w:r w:rsidRPr="009A1746">
              <w:rPr>
                <w:rFonts w:asciiTheme="majorBidi" w:hAnsiTheme="majorBidi" w:cstheme="majorBidi"/>
                <w:b/>
                <w:bCs/>
                <w:sz w:val="20"/>
                <w:szCs w:val="20"/>
                <w:lang w:val="fr-FR"/>
              </w:rPr>
              <w:t>Total: 44,368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sz w:val="20"/>
                <w:szCs w:val="20"/>
              </w:rPr>
            </w:pPr>
            <w:r w:rsidRPr="009A1746">
              <w:rPr>
                <w:rFonts w:asciiTheme="majorBidi" w:hAnsiTheme="majorBidi" w:cstheme="majorBidi"/>
                <w:noProof/>
                <w:sz w:val="20"/>
                <w:szCs w:val="20"/>
              </w:rPr>
              <w:t>Corneas.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sz w:val="20"/>
                <w:szCs w:val="20"/>
                <w:lang w:val="fr-FR"/>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beans: 326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broad beans: 730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Lentils: 1,328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Gram: 675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Grean peas: 93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bean: 293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Bean: 131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2,460</w:t>
            </w:r>
          </w:p>
          <w:p w:rsidR="00773D6D" w:rsidRPr="009A1746" w:rsidRDefault="00773D6D" w:rsidP="00847EA4">
            <w:pPr>
              <w:bidi w:val="0"/>
              <w:spacing w:line="228" w:lineRule="auto"/>
              <w:rPr>
                <w:rFonts w:asciiTheme="majorBidi" w:hAnsiTheme="majorBidi" w:cstheme="majorBidi"/>
                <w:sz w:val="20"/>
                <w:szCs w:val="20"/>
              </w:rPr>
            </w:pPr>
            <w:r w:rsidRPr="009A1746">
              <w:rPr>
                <w:rFonts w:asciiTheme="majorBidi" w:hAnsiTheme="majorBidi" w:cstheme="majorBidi"/>
                <w:b/>
                <w:bCs/>
                <w:sz w:val="20"/>
                <w:szCs w:val="20"/>
                <w:lang w:val="fr-FR"/>
              </w:rPr>
              <w:t>Total: 6,036</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sz w:val="20"/>
                <w:szCs w:val="20"/>
                <w:lang w:val="fr-FR"/>
              </w:rPr>
            </w:pPr>
            <w:r w:rsidRPr="009A1746">
              <w:rPr>
                <w:rFonts w:asciiTheme="majorBidi" w:hAnsiTheme="majorBidi" w:cstheme="majorBidi"/>
                <w:noProof/>
                <w:sz w:val="20"/>
                <w:szCs w:val="20"/>
              </w:rPr>
              <w:t>Corneas.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beans : 146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broad beans: 586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Lentils: 634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Grams: 467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peas: 85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bean: 100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Bean: 55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986</w:t>
            </w:r>
          </w:p>
          <w:p w:rsidR="00773D6D" w:rsidRPr="009A1746" w:rsidRDefault="00773D6D" w:rsidP="00847EA4">
            <w:pPr>
              <w:bidi w:val="0"/>
              <w:spacing w:line="228" w:lineRule="auto"/>
              <w:rPr>
                <w:rFonts w:asciiTheme="majorBidi" w:hAnsiTheme="majorBidi" w:cstheme="majorBidi"/>
                <w:sz w:val="20"/>
                <w:szCs w:val="20"/>
              </w:rPr>
            </w:pPr>
            <w:r w:rsidRPr="009A1746">
              <w:rPr>
                <w:rFonts w:asciiTheme="majorBidi" w:hAnsiTheme="majorBidi" w:cstheme="majorBidi"/>
                <w:b/>
                <w:bCs/>
                <w:sz w:val="20"/>
                <w:szCs w:val="20"/>
                <w:lang w:val="fr-FR"/>
              </w:rPr>
              <w:t>Total: 3,059</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38"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38"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38"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sz w:val="20"/>
                <w:szCs w:val="20"/>
              </w:rPr>
            </w:pPr>
            <w:r w:rsidRPr="009A1746">
              <w:rPr>
                <w:rFonts w:asciiTheme="majorBidi" w:hAnsiTheme="majorBidi" w:cstheme="majorBidi"/>
                <w:noProof/>
                <w:sz w:val="20"/>
                <w:szCs w:val="20"/>
              </w:rPr>
              <w:t>Corneas.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beans: 4,820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broad beans: 3,457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Lentils: 15,574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Gram: 17,488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Grean peas: 2,439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bean: 2,082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Bean: 555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Other: 6,281</w:t>
            </w:r>
          </w:p>
          <w:p w:rsidR="00773D6D" w:rsidRPr="009A1746" w:rsidRDefault="00773D6D" w:rsidP="00847EA4">
            <w:pPr>
              <w:bidi w:val="0"/>
              <w:spacing w:line="238" w:lineRule="auto"/>
              <w:rPr>
                <w:rFonts w:asciiTheme="majorBidi" w:hAnsiTheme="majorBidi" w:cstheme="majorBidi"/>
                <w:sz w:val="20"/>
                <w:szCs w:val="20"/>
              </w:rPr>
            </w:pPr>
            <w:r w:rsidRPr="009A1746">
              <w:rPr>
                <w:rFonts w:asciiTheme="majorBidi" w:hAnsiTheme="majorBidi" w:cstheme="majorBidi"/>
                <w:b/>
                <w:bCs/>
                <w:sz w:val="20"/>
                <w:szCs w:val="20"/>
                <w:lang w:val="fr-FR"/>
              </w:rPr>
              <w:t>Total: 52,696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sz w:val="20"/>
                <w:szCs w:val="20"/>
              </w:rPr>
            </w:pPr>
            <w:r w:rsidRPr="009A1746">
              <w:rPr>
                <w:rFonts w:asciiTheme="majorBidi" w:hAnsiTheme="majorBidi" w:cstheme="majorBidi"/>
                <w:noProof/>
                <w:sz w:val="20"/>
                <w:szCs w:val="20"/>
              </w:rPr>
              <w:t>Corneas.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beans : 3,181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broad beans: 5,014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Lentils: 10,965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Grams: 13,597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peas: 1,506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bean: 2,448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Bean: 492</w:t>
            </w:r>
          </w:p>
          <w:p w:rsidR="00773D6D" w:rsidRPr="009A1746" w:rsidRDefault="00773D6D" w:rsidP="00847EA4">
            <w:pPr>
              <w:bidi w:val="0"/>
              <w:spacing w:line="238" w:lineRule="auto"/>
              <w:rPr>
                <w:rFonts w:asciiTheme="majorBidi" w:hAnsiTheme="majorBidi" w:cstheme="majorBidi"/>
                <w:b/>
                <w:bCs/>
                <w:sz w:val="20"/>
                <w:szCs w:val="20"/>
                <w:lang w:val="fr-FR"/>
              </w:rPr>
            </w:pPr>
            <w:r w:rsidRPr="009A1746">
              <w:rPr>
                <w:rFonts w:asciiTheme="majorBidi" w:hAnsiTheme="majorBidi" w:cstheme="majorBidi"/>
                <w:noProof/>
                <w:sz w:val="20"/>
                <w:szCs w:val="20"/>
              </w:rPr>
              <w:t>Other: 3,989</w:t>
            </w:r>
          </w:p>
          <w:p w:rsidR="00773D6D" w:rsidRPr="009A1746" w:rsidRDefault="00773D6D" w:rsidP="00847EA4">
            <w:pPr>
              <w:bidi w:val="0"/>
              <w:spacing w:line="238" w:lineRule="auto"/>
              <w:rPr>
                <w:rFonts w:asciiTheme="majorBidi" w:hAnsiTheme="majorBidi" w:cstheme="majorBidi"/>
                <w:sz w:val="20"/>
                <w:szCs w:val="20"/>
              </w:rPr>
            </w:pPr>
            <w:r w:rsidRPr="009A1746">
              <w:rPr>
                <w:rFonts w:asciiTheme="majorBidi" w:hAnsiTheme="majorBidi" w:cstheme="majorBidi"/>
                <w:b/>
                <w:bCs/>
                <w:sz w:val="20"/>
                <w:szCs w:val="20"/>
                <w:lang w:val="fr-FR"/>
              </w:rPr>
              <w:t>Total: 41,192</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8" w:lineRule="auto"/>
              <w:rPr>
                <w:rFonts w:asciiTheme="majorBidi" w:hAnsiTheme="majorBidi" w:cstheme="majorBidi"/>
                <w:sz w:val="20"/>
                <w:szCs w:val="20"/>
              </w:rPr>
            </w:pPr>
            <w:r w:rsidRPr="009A1746">
              <w:rPr>
                <w:rFonts w:asciiTheme="majorBidi" w:hAnsiTheme="majorBidi" w:cstheme="majorBidi"/>
                <w:noProof/>
                <w:sz w:val="20"/>
                <w:szCs w:val="20"/>
              </w:rPr>
              <w:t>Corneas. Exports. Value. Million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beans: 484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broad beans: 2,113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Lentils: 2,180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Gram: 636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Grean peas: 92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bean: 355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Bean: 158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Other: 1,876</w:t>
            </w:r>
          </w:p>
          <w:p w:rsidR="00773D6D" w:rsidRPr="009A1746" w:rsidRDefault="00773D6D" w:rsidP="00847EA4">
            <w:pPr>
              <w:bidi w:val="0"/>
              <w:spacing w:line="238" w:lineRule="auto"/>
              <w:rPr>
                <w:rFonts w:asciiTheme="majorBidi" w:hAnsiTheme="majorBidi" w:cstheme="majorBidi"/>
                <w:sz w:val="20"/>
                <w:szCs w:val="20"/>
              </w:rPr>
            </w:pPr>
            <w:r w:rsidRPr="009A1746">
              <w:rPr>
                <w:rFonts w:asciiTheme="majorBidi" w:hAnsiTheme="majorBidi" w:cstheme="majorBidi"/>
                <w:b/>
                <w:bCs/>
                <w:sz w:val="20"/>
                <w:szCs w:val="20"/>
                <w:lang w:val="fr-FR"/>
              </w:rPr>
              <w:t>Total: 7,894</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sz w:val="20"/>
                <w:szCs w:val="20"/>
              </w:rPr>
            </w:pPr>
            <w:r w:rsidRPr="009A1746">
              <w:rPr>
                <w:rFonts w:asciiTheme="majorBidi" w:hAnsiTheme="majorBidi" w:cstheme="majorBidi"/>
                <w:i/>
                <w:iCs/>
                <w:noProof/>
                <w:sz w:val="20"/>
                <w:szCs w:val="20"/>
              </w:rPr>
              <w:t>Fruit trees production and foreign trade</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sz w:val="20"/>
                <w:szCs w:val="20"/>
              </w:rPr>
            </w:pPr>
            <w:r w:rsidRPr="009A1746">
              <w:rPr>
                <w:rFonts w:asciiTheme="majorBidi" w:hAnsiTheme="majorBidi" w:cstheme="majorBidi"/>
                <w:noProof/>
                <w:sz w:val="20"/>
                <w:szCs w:val="20"/>
              </w:rPr>
              <w:t>Corneas. Exports. Quantity. Tonnes</w:t>
            </w:r>
          </w:p>
        </w:tc>
        <w:tc>
          <w:tcPr>
            <w:tcW w:w="1504" w:type="dxa"/>
            <w:tcBorders>
              <w:top w:val="single" w:sz="12"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single" w:sz="12"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beans : 325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broad beans: 2,997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Lentils: 1,761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Grams: 725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peas: 17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bean: 105 </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Bean: 212</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Other: 795</w:t>
            </w:r>
          </w:p>
          <w:p w:rsidR="00773D6D" w:rsidRPr="009A1746" w:rsidRDefault="00773D6D" w:rsidP="00847EA4">
            <w:pPr>
              <w:bidi w:val="0"/>
              <w:spacing w:line="238" w:lineRule="auto"/>
              <w:rPr>
                <w:rFonts w:asciiTheme="majorBidi" w:hAnsiTheme="majorBidi" w:cstheme="majorBidi"/>
                <w:sz w:val="20"/>
                <w:szCs w:val="20"/>
              </w:rPr>
            </w:pPr>
            <w:r w:rsidRPr="009A1746">
              <w:rPr>
                <w:rFonts w:asciiTheme="majorBidi" w:hAnsiTheme="majorBidi" w:cstheme="majorBidi"/>
                <w:b/>
                <w:bCs/>
                <w:sz w:val="20"/>
                <w:szCs w:val="20"/>
                <w:lang w:val="fr-FR"/>
              </w:rPr>
              <w:t>Total: 6,937</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8" w:lineRule="auto"/>
              <w:rPr>
                <w:rFonts w:asciiTheme="majorBidi" w:hAnsiTheme="majorBidi" w:cstheme="majorBidi"/>
                <w:sz w:val="20"/>
                <w:szCs w:val="20"/>
              </w:rPr>
            </w:pPr>
            <w:r w:rsidRPr="009A1746">
              <w:rPr>
                <w:rFonts w:asciiTheme="majorBidi" w:hAnsiTheme="majorBidi" w:cstheme="majorBidi"/>
                <w:noProof/>
                <w:sz w:val="20"/>
                <w:szCs w:val="20"/>
              </w:rPr>
              <w:t>Fruit trees. Imports. Value. Million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single" w:sz="12"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Orange: 296</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Lemon: 1,077</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Other citrus: 60</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Apple: 371</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Pears: 126</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Apricots: 964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Cherry: 19</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Peach: 1,976</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Green plums: 589</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Almonds: 24,063</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Fresh grapes: 683</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Dried grapes: 1,784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Strawberry: 1,352</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Banana: 571</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Kiwi: 176</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Avocado: 155</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Guava, Mango, Mangosten: 2,162</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Fig: 601</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Pineapple: 693</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Papaya: 16</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Licchi, passion fruit, cinnamon, and khaki: 50</w:t>
            </w:r>
          </w:p>
          <w:p w:rsidR="00773D6D" w:rsidRPr="009A1746" w:rsidRDefault="00773D6D" w:rsidP="00847EA4">
            <w:pPr>
              <w:bidi w:val="0"/>
              <w:spacing w:line="238"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Japanese quinces: 51</w:t>
            </w:r>
          </w:p>
          <w:p w:rsidR="00773D6D" w:rsidRPr="009A1746" w:rsidRDefault="00773D6D" w:rsidP="00847EA4">
            <w:pPr>
              <w:bidi w:val="0"/>
              <w:spacing w:line="238" w:lineRule="auto"/>
              <w:rPr>
                <w:rFonts w:asciiTheme="majorBidi" w:hAnsiTheme="majorBidi" w:cstheme="majorBidi"/>
                <w:noProof/>
                <w:sz w:val="20"/>
                <w:szCs w:val="20"/>
                <w:lang w:val="fr-FR"/>
              </w:rPr>
            </w:pPr>
            <w:r w:rsidRPr="009A1746">
              <w:rPr>
                <w:rFonts w:asciiTheme="majorBidi" w:hAnsiTheme="majorBidi" w:cstheme="majorBidi"/>
                <w:noProof/>
                <w:sz w:val="20"/>
                <w:szCs w:val="20"/>
              </w:rPr>
              <w:t xml:space="preserve">Other: </w:t>
            </w:r>
            <w:r w:rsidRPr="009A1746">
              <w:rPr>
                <w:rFonts w:asciiTheme="majorBidi" w:hAnsiTheme="majorBidi" w:cstheme="majorBidi"/>
                <w:noProof/>
                <w:sz w:val="20"/>
                <w:szCs w:val="20"/>
                <w:lang w:val="fr-FR"/>
              </w:rPr>
              <w:t>4,905</w:t>
            </w:r>
          </w:p>
          <w:p w:rsidR="00773D6D" w:rsidRPr="009A1746" w:rsidRDefault="00773D6D" w:rsidP="00847EA4">
            <w:pPr>
              <w:bidi w:val="0"/>
              <w:spacing w:line="238" w:lineRule="auto"/>
              <w:rPr>
                <w:rFonts w:asciiTheme="majorBidi" w:hAnsiTheme="majorBidi" w:cstheme="majorBidi"/>
                <w:b/>
                <w:bCs/>
                <w:sz w:val="20"/>
                <w:szCs w:val="20"/>
              </w:rPr>
            </w:pPr>
            <w:r w:rsidRPr="009A1746">
              <w:rPr>
                <w:rFonts w:asciiTheme="majorBidi" w:hAnsiTheme="majorBidi" w:cstheme="majorBidi"/>
                <w:b/>
                <w:bCs/>
                <w:noProof/>
                <w:sz w:val="20"/>
                <w:szCs w:val="20"/>
                <w:lang w:val="fr-FR"/>
              </w:rPr>
              <w:t>Total: 42,740</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16"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16"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16"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sz w:val="20"/>
                <w:szCs w:val="20"/>
                <w:lang w:val="fr-FR"/>
              </w:rPr>
            </w:pPr>
            <w:r w:rsidRPr="009A1746">
              <w:rPr>
                <w:rFonts w:asciiTheme="majorBidi" w:hAnsiTheme="majorBidi" w:cstheme="majorBidi"/>
                <w:noProof/>
                <w:sz w:val="20"/>
                <w:szCs w:val="20"/>
                <w:lang w:val="fr-FR"/>
              </w:rPr>
              <w:t>Fruit trees.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sz w:val="20"/>
                <w:szCs w:val="20"/>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Orange: 480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Lemon: 759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citrus: 114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Apple: 383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Pears: 173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Apricots: 612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Cherry: 6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Peach: 1,239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plums: 330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Almonds: 3,603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Fresh grapes: 528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grapes: 724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Strawberry: 709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Banana: 538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Kiwi: 66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Avocado: 47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Guava, Mango, Mangosten: 721 </w:t>
            </w:r>
          </w:p>
          <w:p w:rsidR="00773D6D" w:rsidRPr="009A1746" w:rsidRDefault="00773D6D" w:rsidP="00847EA4">
            <w:pPr>
              <w:bidi w:val="0"/>
              <w:spacing w:line="21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Fig: 337 </w:t>
            </w:r>
          </w:p>
          <w:p w:rsidR="00773D6D" w:rsidRPr="009A1746" w:rsidRDefault="00773D6D" w:rsidP="00847EA4">
            <w:pPr>
              <w:bidi w:val="0"/>
              <w:spacing w:line="21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Pineapple: 296 </w:t>
            </w:r>
          </w:p>
          <w:p w:rsidR="00773D6D" w:rsidRPr="009A1746" w:rsidRDefault="00773D6D" w:rsidP="00847EA4">
            <w:pPr>
              <w:bidi w:val="0"/>
              <w:spacing w:line="21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Papaya : 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Licchi, passion fruit, cinnamon, and khaki: 42 </w:t>
            </w:r>
          </w:p>
          <w:p w:rsidR="00773D6D" w:rsidRPr="009A1746" w:rsidRDefault="00773D6D" w:rsidP="00847EA4">
            <w:pPr>
              <w:bidi w:val="0"/>
              <w:spacing w:line="21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Japanese quines: 25 </w:t>
            </w:r>
          </w:p>
          <w:p w:rsidR="00773D6D" w:rsidRPr="009A1746" w:rsidRDefault="00773D6D" w:rsidP="00847EA4">
            <w:pPr>
              <w:bidi w:val="0"/>
              <w:spacing w:line="21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Other : 2,499</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b/>
                <w:bCs/>
                <w:noProof/>
                <w:sz w:val="20"/>
                <w:szCs w:val="20"/>
                <w:lang w:val="fr-FR"/>
              </w:rPr>
              <w:t>Total: 14,236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noProof/>
                <w:sz w:val="20"/>
                <w:szCs w:val="20"/>
              </w:rPr>
              <w:t>Fruit trees.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Orange: 12,966</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Lemon: 7,182</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Other citrus: 4,058</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Apple: 19,771</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Pears: 2,611</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Apricots: 893</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Cherry: 3,155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Peach: 10,775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Green plums: 1,057</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Almonds: 555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Fresh grapes: 7,915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Dried grapes: 30</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Strawberry: 25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Banana: 8,600</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Kiwi: 31</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Avocado: 292</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Guava, Mango, Mangosten: 71</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Fig: 53</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Licchi, passion fruit, cinnamon, and khaki: 774</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lang w:val="fr-FR"/>
              </w:rPr>
              <w:t xml:space="preserve">Japanese quinces: </w:t>
            </w:r>
            <w:r w:rsidRPr="009A1746">
              <w:rPr>
                <w:rFonts w:asciiTheme="majorBidi" w:hAnsiTheme="majorBidi" w:cstheme="majorBidi"/>
                <w:noProof/>
                <w:sz w:val="20"/>
                <w:szCs w:val="20"/>
              </w:rPr>
              <w:t>437</w:t>
            </w:r>
          </w:p>
          <w:p w:rsidR="00773D6D" w:rsidRPr="009A1746" w:rsidRDefault="00773D6D" w:rsidP="00847EA4">
            <w:pPr>
              <w:bidi w:val="0"/>
              <w:spacing w:line="216" w:lineRule="auto"/>
              <w:rPr>
                <w:rFonts w:asciiTheme="majorBidi" w:hAnsiTheme="majorBidi" w:cstheme="majorBidi"/>
                <w:noProof/>
                <w:sz w:val="20"/>
                <w:szCs w:val="20"/>
                <w:lang w:val="fr-FR"/>
              </w:rPr>
            </w:pPr>
            <w:r w:rsidRPr="009A1746">
              <w:rPr>
                <w:rFonts w:asciiTheme="majorBidi" w:hAnsiTheme="majorBidi" w:cstheme="majorBidi"/>
                <w:noProof/>
                <w:sz w:val="20"/>
                <w:szCs w:val="20"/>
              </w:rPr>
              <w:t xml:space="preserve">Other: </w:t>
            </w:r>
            <w:r w:rsidRPr="009A1746">
              <w:rPr>
                <w:rFonts w:asciiTheme="majorBidi" w:hAnsiTheme="majorBidi" w:cstheme="majorBidi"/>
                <w:noProof/>
                <w:sz w:val="20"/>
                <w:szCs w:val="20"/>
                <w:lang w:val="fr-FR"/>
              </w:rPr>
              <w:t>6,270</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b/>
                <w:bCs/>
                <w:noProof/>
                <w:sz w:val="20"/>
                <w:szCs w:val="20"/>
                <w:lang w:val="fr-FR"/>
              </w:rPr>
              <w:t>Total:87,521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16" w:lineRule="auto"/>
              <w:rPr>
                <w:rFonts w:asciiTheme="majorBidi" w:hAnsiTheme="majorBidi" w:cstheme="majorBidi"/>
                <w:sz w:val="20"/>
                <w:szCs w:val="20"/>
                <w:lang w:val="fr-FR"/>
              </w:rPr>
            </w:pPr>
            <w:r w:rsidRPr="009A1746">
              <w:rPr>
                <w:rFonts w:asciiTheme="majorBidi" w:hAnsiTheme="majorBidi" w:cstheme="majorBidi"/>
                <w:noProof/>
                <w:sz w:val="20"/>
                <w:szCs w:val="20"/>
                <w:lang w:val="fr-FR"/>
              </w:rPr>
              <w:t>Fruit trees.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single" w:sz="12"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Orange: 88,168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Lemon: 39,167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citrus: 20,164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Apple: 59,419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Pears: 12,546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Apricots: 2,109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Cherry: 3,647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Peach: 25,216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plums: 3,382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Almonds: 191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Fresh grapes: 23,749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grapes: 12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Strawberry: 16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Banana: 59,181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Kiwi: 45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Avocado: 254 </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Guava, Mango, Mang osten: 359</w:t>
            </w:r>
          </w:p>
          <w:p w:rsidR="00773D6D" w:rsidRPr="009A1746" w:rsidRDefault="00773D6D" w:rsidP="00847EA4">
            <w:pPr>
              <w:bidi w:val="0"/>
              <w:spacing w:line="21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Fig: 111 </w:t>
            </w:r>
          </w:p>
          <w:p w:rsidR="00773D6D" w:rsidRPr="009A1746" w:rsidRDefault="00773D6D" w:rsidP="00847EA4">
            <w:pPr>
              <w:bidi w:val="0"/>
              <w:spacing w:line="21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Japanese quinces: 1,512</w:t>
            </w:r>
          </w:p>
          <w:p w:rsidR="00773D6D" w:rsidRPr="009A1746" w:rsidRDefault="00773D6D" w:rsidP="00847EA4">
            <w:pPr>
              <w:bidi w:val="0"/>
              <w:spacing w:line="21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Other: 10,700</w:t>
            </w:r>
          </w:p>
          <w:p w:rsidR="00773D6D" w:rsidRPr="009A1746" w:rsidRDefault="00773D6D" w:rsidP="00847EA4">
            <w:pPr>
              <w:bidi w:val="0"/>
              <w:spacing w:line="216" w:lineRule="auto"/>
              <w:rPr>
                <w:rFonts w:asciiTheme="majorBidi" w:hAnsiTheme="majorBidi" w:cstheme="majorBidi"/>
                <w:b/>
                <w:bCs/>
                <w:sz w:val="20"/>
                <w:szCs w:val="20"/>
              </w:rPr>
            </w:pPr>
            <w:r w:rsidRPr="009A1746">
              <w:rPr>
                <w:rFonts w:asciiTheme="majorBidi" w:hAnsiTheme="majorBidi" w:cstheme="majorBidi"/>
                <w:b/>
                <w:bCs/>
                <w:noProof/>
                <w:sz w:val="20"/>
                <w:szCs w:val="20"/>
                <w:lang w:val="fr-FR"/>
              </w:rPr>
              <w:t>Total: 349,948</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88"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88"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88"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88" w:lineRule="auto"/>
              <w:rPr>
                <w:rFonts w:asciiTheme="majorBidi" w:hAnsiTheme="majorBidi" w:cstheme="majorBidi"/>
                <w:sz w:val="20"/>
                <w:szCs w:val="20"/>
              </w:rPr>
            </w:pPr>
            <w:r w:rsidRPr="009A1746">
              <w:rPr>
                <w:rFonts w:asciiTheme="majorBidi" w:hAnsiTheme="majorBidi" w:cstheme="majorBidi"/>
                <w:noProof/>
                <w:sz w:val="20"/>
                <w:szCs w:val="20"/>
              </w:rPr>
              <w:t>Fruit trees.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88" w:lineRule="auto"/>
              <w:jc w:val="center"/>
              <w:rPr>
                <w:rFonts w:asciiTheme="majorBidi" w:hAnsiTheme="majorBidi" w:cstheme="majorBidi"/>
                <w:sz w:val="20"/>
                <w:szCs w:val="20"/>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Orange: 112</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Lemon: 374</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Other citrus: 52</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Apple: 712</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Pears and quinces: 153</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Apricots: 1,198</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Cherry: 182</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Peach: 68</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Green plums: 595</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Almonds: 38,069</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Manufacturable grapes: 715</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Dried grapes: 2,464</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Strawberry: 1,619</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Banana: 96</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Kiwi: 266</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Avocado: 131</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Guava, Mango, Mangosten: 2,834</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Fig: 1,147</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Pineapple: 1,231</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Papaya: 35</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Licchi, passion fruit, cinnamon, and khaki: 40</w:t>
            </w:r>
          </w:p>
          <w:p w:rsidR="00773D6D" w:rsidRPr="009A1746" w:rsidRDefault="00773D6D" w:rsidP="00847EA4">
            <w:pPr>
              <w:bidi w:val="0"/>
              <w:spacing w:line="288"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Japanese quinces: 37</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 Other: 2,184</w:t>
            </w:r>
          </w:p>
          <w:p w:rsidR="00773D6D" w:rsidRPr="009A1746" w:rsidRDefault="00773D6D" w:rsidP="00847EA4">
            <w:pPr>
              <w:bidi w:val="0"/>
              <w:spacing w:line="288" w:lineRule="auto"/>
              <w:rPr>
                <w:rFonts w:asciiTheme="majorBidi" w:hAnsiTheme="majorBidi" w:cstheme="majorBidi"/>
                <w:sz w:val="20"/>
                <w:szCs w:val="20"/>
              </w:rPr>
            </w:pPr>
            <w:r w:rsidRPr="009A1746">
              <w:rPr>
                <w:rFonts w:asciiTheme="majorBidi" w:hAnsiTheme="majorBidi" w:cstheme="majorBidi"/>
                <w:b/>
                <w:bCs/>
                <w:noProof/>
                <w:sz w:val="20"/>
                <w:szCs w:val="20"/>
                <w:lang w:val="fr-FR"/>
              </w:rPr>
              <w:t>Total: 54,314</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88" w:lineRule="auto"/>
              <w:rPr>
                <w:rFonts w:asciiTheme="majorBidi" w:hAnsiTheme="majorBidi" w:cstheme="majorBidi"/>
                <w:sz w:val="20"/>
                <w:szCs w:val="20"/>
                <w:lang w:val="fr-FR"/>
              </w:rPr>
            </w:pPr>
            <w:r w:rsidRPr="009A1746">
              <w:rPr>
                <w:rFonts w:asciiTheme="majorBidi" w:hAnsiTheme="majorBidi" w:cstheme="majorBidi"/>
                <w:noProof/>
                <w:sz w:val="20"/>
                <w:szCs w:val="20"/>
                <w:lang w:val="fr-FR"/>
              </w:rPr>
              <w:t>Fruit trees. Imports.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88"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Orange: 250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Lemon: 451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citrus: 115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Apple: 735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Pears and quinces: 274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Apricots: 749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Cherry: 107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Peach: 52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plums: 359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Almonds: 6,074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Manufacturable grapes: 698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grapes: 856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Strawberry: 696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Banana: 149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Kiwi: 125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Avocado: 48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Guava, Mango, Mangosten: 843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Fig: 455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Pineapple: 670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Papaya: 14</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Licchi, passion fruit, cinnamon, and khaki: 22 </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Japanese quines: 36</w:t>
            </w:r>
          </w:p>
          <w:p w:rsidR="00773D6D" w:rsidRPr="009A1746" w:rsidRDefault="00773D6D" w:rsidP="00847EA4">
            <w:pPr>
              <w:bidi w:val="0"/>
              <w:spacing w:line="288" w:lineRule="auto"/>
              <w:rPr>
                <w:rFonts w:asciiTheme="majorBidi" w:hAnsiTheme="majorBidi" w:cstheme="majorBidi"/>
                <w:noProof/>
                <w:sz w:val="20"/>
                <w:szCs w:val="20"/>
              </w:rPr>
            </w:pPr>
            <w:r w:rsidRPr="009A1746">
              <w:rPr>
                <w:rFonts w:asciiTheme="majorBidi" w:hAnsiTheme="majorBidi" w:cstheme="majorBidi"/>
                <w:noProof/>
                <w:sz w:val="20"/>
                <w:szCs w:val="20"/>
              </w:rPr>
              <w:t>Other: 733</w:t>
            </w:r>
          </w:p>
          <w:p w:rsidR="00773D6D" w:rsidRPr="009A1746" w:rsidRDefault="00773D6D" w:rsidP="00847EA4">
            <w:pPr>
              <w:bidi w:val="0"/>
              <w:spacing w:line="288" w:lineRule="auto"/>
              <w:rPr>
                <w:rFonts w:asciiTheme="majorBidi" w:hAnsiTheme="majorBidi" w:cstheme="majorBidi"/>
                <w:sz w:val="20"/>
                <w:szCs w:val="20"/>
              </w:rPr>
            </w:pPr>
            <w:r w:rsidRPr="009A1746">
              <w:rPr>
                <w:rFonts w:asciiTheme="majorBidi" w:hAnsiTheme="majorBidi" w:cstheme="majorBidi"/>
                <w:b/>
                <w:bCs/>
                <w:noProof/>
                <w:sz w:val="20"/>
                <w:szCs w:val="20"/>
                <w:lang w:val="fr-FR"/>
              </w:rPr>
              <w:t>Total: 15,511</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52"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52"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52"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Fruit trees. Exports. Value. Million LBP</w:t>
            </w:r>
          </w:p>
        </w:tc>
        <w:tc>
          <w:tcPr>
            <w:tcW w:w="1504" w:type="dxa"/>
            <w:tcBorders>
              <w:top w:val="single" w:sz="12"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single" w:sz="12"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Orange: 20,982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Lemon: 4,97982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Other citrus: 3,265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Apple: 20,832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Pears and quinces: 3,126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Apricots: 601</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Cherry: 2,586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Peach: 1,817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Green plums: 1,090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Almonds: 370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Manufacturable grapes: 7,382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Dried grapes: 53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Strawberry: 114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Banana: 7,350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Kiwi: 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Avocado: 303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Guava, Mango, Mangosten: 128</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Fig: 114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Papaya: 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Licchi, passion fruit, cinnamon, and khaki: 755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lang w:val="fr-FR"/>
              </w:rPr>
              <w:t>Japanese quinces: 616</w:t>
            </w:r>
            <w:r w:rsidRPr="009A1746">
              <w:rPr>
                <w:rFonts w:asciiTheme="majorBidi" w:hAnsiTheme="majorBidi" w:cstheme="majorBidi"/>
                <w:noProof/>
                <w:sz w:val="20"/>
                <w:szCs w:val="20"/>
              </w:rPr>
              <w:t xml:space="preserve">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Other: 3,065</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noProof/>
                <w:sz w:val="20"/>
                <w:szCs w:val="20"/>
                <w:lang w:val="fr-FR"/>
              </w:rPr>
              <w:t>Total: 572,535</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sz w:val="20"/>
                <w:szCs w:val="20"/>
                <w:lang w:val="fr-FR"/>
              </w:rPr>
            </w:pPr>
            <w:r w:rsidRPr="009A1746">
              <w:rPr>
                <w:rFonts w:asciiTheme="majorBidi" w:hAnsiTheme="majorBidi" w:cstheme="majorBidi"/>
                <w:noProof/>
                <w:sz w:val="20"/>
                <w:szCs w:val="20"/>
                <w:lang w:val="fr-FR"/>
              </w:rPr>
              <w:t>Fruit trees.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Orange: 103,412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Lemon: 39,359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citrus: 19,114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Apple: 63,091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Pears and quinces: 12,995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Apricots: 1,568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Cherry: 2,151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Peach: 9,258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Green plums: 3,764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Almonds: 129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Manufacturable grapes: 25,628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Dried grapes: 12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Strawberry: 38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Banana: 53,783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Avocado: 297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Guava, Mango, Mangosten: 558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Fig: 104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Papaya: 1</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Licchi, passion fruit, cinnamon, and khaki: 2,051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Japanese quinces: 2,185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Other: 1,669</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noProof/>
                <w:sz w:val="20"/>
                <w:szCs w:val="20"/>
                <w:lang w:val="fr-FR"/>
              </w:rPr>
              <w:t>Total: 341,167</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i/>
                <w:iCs/>
                <w:noProof/>
                <w:sz w:val="20"/>
                <w:szCs w:val="20"/>
              </w:rPr>
              <w:t>Trees</w:t>
            </w:r>
            <w:r w:rsidRPr="009A1746">
              <w:rPr>
                <w:rFonts w:asciiTheme="majorBidi" w:hAnsiTheme="majorBidi" w:cstheme="majorBidi"/>
                <w:noProof/>
                <w:sz w:val="20"/>
                <w:szCs w:val="20"/>
              </w:rPr>
              <w:t xml:space="preserve"> </w:t>
            </w:r>
            <w:r w:rsidRPr="009A1746">
              <w:rPr>
                <w:rFonts w:asciiTheme="majorBidi" w:hAnsiTheme="majorBidi" w:cstheme="majorBidi"/>
                <w:i/>
                <w:iCs/>
                <w:noProof/>
                <w:sz w:val="20"/>
                <w:szCs w:val="20"/>
              </w:rPr>
              <w:t>with nucleus production and foreign trade</w:t>
            </w:r>
          </w:p>
        </w:tc>
      </w:tr>
      <w:tr w:rsidR="00773D6D" w:rsidRPr="009A1746" w:rsidTr="00847EA4">
        <w:trPr>
          <w:jc w:val="center"/>
        </w:trPr>
        <w:tc>
          <w:tcPr>
            <w:tcW w:w="2870" w:type="dxa"/>
            <w:tcBorders>
              <w:top w:val="single" w:sz="12"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Trees with nucleus. Imports. Value. Million LBP</w:t>
            </w:r>
          </w:p>
        </w:tc>
        <w:tc>
          <w:tcPr>
            <w:tcW w:w="1504" w:type="dxa"/>
            <w:tcBorders>
              <w:top w:val="single" w:sz="12"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single" w:sz="12"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Olive : 3,670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Nut: 6,868</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Pistachio : 28,449</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Coconut : 3,263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Cashews : 26,316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Hazelnut : 4,809</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Chestnut: 4,593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Dates: 10,595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Other: 1,087</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noProof/>
                <w:sz w:val="20"/>
                <w:szCs w:val="20"/>
              </w:rPr>
              <w:t>Total: 89,650</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33"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33"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33"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noProof/>
                <w:sz w:val="20"/>
                <w:szCs w:val="20"/>
              </w:rPr>
              <w:t>Trees with nucleus.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Olive : 3,597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Nut: 1,156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Pistachio : 3,504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Coconut : 2,365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Cashews : 3,094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Hazelnut : 615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Chestnut: 3,212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Dates: 6,014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Other: 67</w:t>
            </w:r>
          </w:p>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b/>
                <w:bCs/>
                <w:noProof/>
                <w:sz w:val="20"/>
                <w:szCs w:val="20"/>
              </w:rPr>
              <w:t>Total: 23,624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noProof/>
                <w:sz w:val="20"/>
                <w:szCs w:val="20"/>
              </w:rPr>
              <w:t>Trees with nucleus.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3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Olive : 61</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Nut: 137</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Pine: 2,777</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Pistachio : 100</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Coconut : 27</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Cashews : 51</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Hazelnut : 3</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Chestnut: 116</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Dates: 478</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Other: 696</w:t>
            </w:r>
          </w:p>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b/>
                <w:bCs/>
                <w:noProof/>
                <w:sz w:val="20"/>
                <w:szCs w:val="20"/>
              </w:rPr>
              <w:t>Total: 4,446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noProof/>
                <w:sz w:val="20"/>
                <w:szCs w:val="20"/>
              </w:rPr>
              <w:t>Trees with nucleus. Exports.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Olive : 23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Nut: 14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Pine: 71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Pistachio: 31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Coconut : 6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Cashews : 3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Hazelnut : 1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Chestnut: 113</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Dates: 121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Other: 85</w:t>
            </w:r>
          </w:p>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b/>
                <w:bCs/>
                <w:noProof/>
                <w:sz w:val="20"/>
                <w:szCs w:val="20"/>
              </w:rPr>
              <w:t>Total: 468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noProof/>
                <w:sz w:val="20"/>
                <w:szCs w:val="20"/>
              </w:rPr>
              <w:t>Trees with nucleus.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3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Olive : 2,942</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Nut: 7,767</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Pistachio : 31,918</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Coconut : 3,303</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Cashews : 26,434</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Hazelnut : 5,131</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Chestnut: 6,711</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Dates: 10,893</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Other: 1,864</w:t>
            </w:r>
          </w:p>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b/>
                <w:bCs/>
                <w:noProof/>
                <w:sz w:val="20"/>
                <w:szCs w:val="20"/>
              </w:rPr>
              <w:t>Total: 96,963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noProof/>
                <w:sz w:val="20"/>
                <w:szCs w:val="20"/>
              </w:rPr>
              <w:t>Trees with nucleus.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Olive : 2,955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Nut: 1,359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Pistachio : 3,067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Coconut : 3,068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Cashews : 3,829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Hazelnut : 706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Chestnut: 4,625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Dates: 6,314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Other: 150</w:t>
            </w:r>
          </w:p>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b/>
                <w:bCs/>
                <w:noProof/>
                <w:sz w:val="20"/>
                <w:szCs w:val="20"/>
              </w:rPr>
              <w:t>Total: 26,073</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noProof/>
                <w:sz w:val="20"/>
                <w:szCs w:val="20"/>
              </w:rPr>
              <w:t>Trees with nucleus. Exports. Value. Million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Olive : 339</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Nut: 76</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Pine: 2,893</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Pistachio : 98</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Coconut : 23</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Cashews : 229</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Hazelnut : 4</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Chestnut: 95</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Dates: 529</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Other: 409</w:t>
            </w:r>
          </w:p>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b/>
                <w:bCs/>
                <w:noProof/>
                <w:sz w:val="20"/>
                <w:szCs w:val="20"/>
              </w:rPr>
              <w:t>Total: 4,695</w:t>
            </w:r>
          </w:p>
        </w:tc>
      </w:tr>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33"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33"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33"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noProof/>
                <w:sz w:val="20"/>
                <w:szCs w:val="20"/>
              </w:rPr>
              <w:t>Trees with nucleus.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Olive : 71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Nut: 17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Pine: 201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Pistachio: 31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Coconut : 6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Cashews : 38</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Hazelnut : 1 </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Chestnut: 64</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Dates: 115</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Other: 63</w:t>
            </w:r>
          </w:p>
          <w:p w:rsidR="00773D6D" w:rsidRPr="009A1746" w:rsidRDefault="00773D6D" w:rsidP="00847EA4">
            <w:pPr>
              <w:bidi w:val="0"/>
              <w:spacing w:line="233" w:lineRule="auto"/>
              <w:rPr>
                <w:rFonts w:asciiTheme="majorBidi" w:hAnsiTheme="majorBidi" w:cstheme="majorBidi"/>
                <w:sz w:val="20"/>
                <w:szCs w:val="20"/>
              </w:rPr>
            </w:pPr>
            <w:r w:rsidRPr="009A1746">
              <w:rPr>
                <w:rFonts w:asciiTheme="majorBidi" w:hAnsiTheme="majorBidi" w:cstheme="majorBidi"/>
                <w:b/>
                <w:bCs/>
                <w:noProof/>
                <w:sz w:val="20"/>
                <w:szCs w:val="20"/>
              </w:rPr>
              <w:t>Total: 607</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3" w:lineRule="auto"/>
              <w:jc w:val="center"/>
              <w:rPr>
                <w:rFonts w:asciiTheme="majorBidi" w:hAnsiTheme="majorBidi" w:cstheme="majorBidi"/>
                <w:sz w:val="20"/>
                <w:szCs w:val="20"/>
              </w:rPr>
            </w:pPr>
            <w:r w:rsidRPr="009A1746">
              <w:rPr>
                <w:rFonts w:asciiTheme="majorBidi" w:hAnsiTheme="majorBidi" w:cstheme="majorBidi"/>
                <w:i/>
                <w:iCs/>
                <w:noProof/>
                <w:sz w:val="20"/>
                <w:szCs w:val="20"/>
              </w:rPr>
              <w:t>Plants</w:t>
            </w:r>
            <w:r w:rsidRPr="009A1746">
              <w:rPr>
                <w:rFonts w:asciiTheme="majorBidi" w:hAnsiTheme="majorBidi" w:cstheme="majorBidi"/>
                <w:noProof/>
                <w:sz w:val="20"/>
                <w:szCs w:val="20"/>
              </w:rPr>
              <w:t xml:space="preserve"> </w:t>
            </w:r>
            <w:r w:rsidRPr="009A1746">
              <w:rPr>
                <w:rFonts w:asciiTheme="majorBidi" w:hAnsiTheme="majorBidi" w:cstheme="majorBidi"/>
                <w:i/>
                <w:iCs/>
                <w:noProof/>
                <w:sz w:val="20"/>
                <w:szCs w:val="20"/>
              </w:rPr>
              <w:t>with tubers and herbs with roots production and foreign trade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tubers and herbs with roots.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Potato fresh or chilled for planting: 38,780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Potato: 37,782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Onion: 6,363</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Garlic: 1,085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Carrot and turnip: 6,825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Mushrooms and truffles: 1,324</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3,477</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95,636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tubers and herbs with roots.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Potato fresh or chilled for planting: 26,495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Potato: 67,153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Onion: 14,005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Garlic: 38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Carrot and turnip: 12,787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Mushrooms and truffles: 148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2,500</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123,126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tubers and herbs with roots.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Potato fresh or chilled for planting: 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Potato: 22,787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Onion: 2,928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Garlic: 38</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Carrot and turnip: 27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Mushrooms and truffles:  11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292</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26,084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tubers and herbs with roots. Exports.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Potato fresh or chilled for planting: 10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Potato: 151,697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Onion: 20,037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Garlic: 62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Carrot and turnip: 98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Mushrooms and truffles: 2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109</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172,015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tubers and herbs with roots.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Potato fresh or chilled for planting: 63,034</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Potato: 1,661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Onion: 6,597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Garlic: 1,705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Carrot: 6,750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Mushrooms and truffles: 2,210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4,637</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86,594</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tubers and herbs with roots. Imports.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Potato fresh or chilled for planting: 82,273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Potato: 1,738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Onion: 10,934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Garlic: 2,197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Carrot: 15,821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Mushrooms and truffles: 321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3,277</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116,561</w:t>
            </w:r>
          </w:p>
        </w:tc>
      </w:tr>
    </w:tbl>
    <w:p w:rsidR="00773D6D" w:rsidRPr="009A1746" w:rsidRDefault="00773D6D" w:rsidP="00773D6D">
      <w:pPr>
        <w:pStyle w:val="ListParagraph"/>
        <w:spacing w:line="240" w:lineRule="auto"/>
        <w:ind w:left="357"/>
        <w:jc w:val="both"/>
        <w:outlineLvl w:val="0"/>
        <w:rPr>
          <w:rFonts w:asciiTheme="majorBidi" w:hAnsiTheme="majorBidi" w:cstheme="majorBidi"/>
          <w:b/>
          <w:bCs/>
          <w:sz w:val="20"/>
          <w:szCs w:val="20"/>
        </w:rPr>
      </w:pPr>
    </w:p>
    <w:p w:rsidR="00773D6D" w:rsidRPr="009A1746" w:rsidRDefault="00773D6D" w:rsidP="00773D6D">
      <w:pPr>
        <w:pStyle w:val="ListParagraph"/>
        <w:spacing w:line="240" w:lineRule="auto"/>
        <w:ind w:left="357"/>
        <w:jc w:val="both"/>
        <w:outlineLvl w:val="0"/>
        <w:rPr>
          <w:rFonts w:asciiTheme="majorBidi" w:hAnsiTheme="majorBidi" w:cstheme="majorBidi"/>
          <w:b/>
          <w:bCs/>
          <w:sz w:val="20"/>
          <w:szCs w:val="20"/>
        </w:rPr>
      </w:pPr>
    </w:p>
    <w:p w:rsidR="00773D6D" w:rsidRPr="009A1746" w:rsidRDefault="00773D6D" w:rsidP="00773D6D">
      <w:pPr>
        <w:pStyle w:val="ListParagraph"/>
        <w:spacing w:line="240" w:lineRule="auto"/>
        <w:ind w:left="357"/>
        <w:jc w:val="both"/>
        <w:outlineLvl w:val="0"/>
        <w:rPr>
          <w:rFonts w:asciiTheme="majorBidi" w:hAnsiTheme="majorBidi" w:cstheme="majorBidi"/>
          <w:b/>
          <w:bCs/>
          <w:sz w:val="20"/>
          <w:szCs w:val="20"/>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tubers and herbs with roots.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Potato fresh or chilled for planting: 13,699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Potato: 63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Onion: 2,787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Garlic: 26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Carrot: 29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Mushrooms and truffles:  12</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216</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16,832</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tubers and herbs with roots.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Potato fresh or chilled for planting: 91,837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Potato: 16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Onion: 19,557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Garlic: 25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Carrot: 103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Mushrooms and truffles: 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58</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111,599</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sz w:val="20"/>
                <w:szCs w:val="20"/>
              </w:rPr>
            </w:pPr>
            <w:r w:rsidRPr="009A1746">
              <w:rPr>
                <w:rFonts w:asciiTheme="majorBidi" w:hAnsiTheme="majorBidi" w:cstheme="majorBidi"/>
                <w:i/>
                <w:iCs/>
                <w:noProof/>
                <w:sz w:val="20"/>
                <w:szCs w:val="20"/>
              </w:rPr>
              <w:t>Vegetables</w:t>
            </w:r>
            <w:r w:rsidRPr="009A1746">
              <w:rPr>
                <w:rFonts w:asciiTheme="majorBidi" w:hAnsiTheme="majorBidi" w:cstheme="majorBidi"/>
                <w:noProof/>
                <w:sz w:val="20"/>
                <w:szCs w:val="20"/>
              </w:rPr>
              <w:t xml:space="preserve"> </w:t>
            </w:r>
            <w:r w:rsidRPr="009A1746">
              <w:rPr>
                <w:rFonts w:asciiTheme="majorBidi" w:hAnsiTheme="majorBidi" w:cstheme="majorBidi"/>
                <w:i/>
                <w:iCs/>
                <w:noProof/>
                <w:sz w:val="20"/>
                <w:szCs w:val="20"/>
              </w:rPr>
              <w:t>with foliage production and foreign trade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foliage.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2008</w:t>
            </w:r>
          </w:p>
          <w:p w:rsidR="00773D6D" w:rsidRPr="009A1746" w:rsidRDefault="00773D6D" w:rsidP="00847EA4">
            <w:pPr>
              <w:bidi w:val="0"/>
              <w:spacing w:line="223" w:lineRule="auto"/>
              <w:jc w:val="center"/>
              <w:rPr>
                <w:rFonts w:asciiTheme="majorBidi" w:hAnsiTheme="majorBidi" w:cstheme="majorBidi"/>
              </w:rPr>
            </w:pP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Cabbage: 2,763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Lettuce: 1,315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Spinach: 235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Dandelion: 551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Cauliflower: 968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2,976</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8,808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foliage.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Cabbage: 6,131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Lettuce: 1,567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Spinach: 174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Dandelion: 150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Cauliflower: 1,604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1,454</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11,080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foliage. Exports. Value. Million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Cabbage: 316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Lettuce: 10,360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Spinach: 46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Dandelion: 76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Cauliflower: 513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739</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12,050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foliage. Exports.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Cabbage: 1,207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Lettuce: 15,805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Spinach: 12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Dandelion: 22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Cauliflower: 922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162</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18,108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foliage.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2009</w:t>
            </w:r>
          </w:p>
          <w:p w:rsidR="00773D6D" w:rsidRPr="009A1746" w:rsidRDefault="00773D6D" w:rsidP="00847EA4">
            <w:pPr>
              <w:bidi w:val="0"/>
              <w:spacing w:line="223" w:lineRule="auto"/>
              <w:jc w:val="center"/>
              <w:rPr>
                <w:rFonts w:asciiTheme="majorBidi" w:hAnsiTheme="majorBidi" w:cstheme="majorBidi"/>
              </w:rPr>
            </w:pP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Cabbage: 2,034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Lettuce: 1,035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Spinach: 359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Dandelion: 577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Cauliflower: 982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3,825</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8,812</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foliage. Imports.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Cabbage: 6,834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Lettuce: 816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Spinach: 284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Dandelion: 134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Cauliflower: 2,331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1,738</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12,137</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foliage.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Cabbage: 542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Lettuce: 10,613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Spinach: 89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Dandelion: 82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Cauliflower: 650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1,081</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13,057</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foliage.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Cabbage: 990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Lettuce: 21,446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Spinach: 21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Dandelion: 24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Cauliflower: 1,209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317</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noProof/>
                <w:sz w:val="20"/>
                <w:szCs w:val="20"/>
              </w:rPr>
              <w:t>Total: 24,007</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sz w:val="20"/>
                <w:szCs w:val="20"/>
              </w:rPr>
            </w:pPr>
            <w:r w:rsidRPr="009A1746">
              <w:rPr>
                <w:rFonts w:asciiTheme="majorBidi" w:hAnsiTheme="majorBidi" w:cstheme="majorBidi"/>
                <w:i/>
                <w:iCs/>
                <w:noProof/>
                <w:sz w:val="20"/>
                <w:szCs w:val="20"/>
              </w:rPr>
              <w:t>Vegetables</w:t>
            </w:r>
            <w:r w:rsidRPr="009A1746">
              <w:rPr>
                <w:rFonts w:asciiTheme="majorBidi" w:hAnsiTheme="majorBidi" w:cstheme="majorBidi"/>
                <w:noProof/>
                <w:sz w:val="20"/>
                <w:szCs w:val="20"/>
              </w:rPr>
              <w:t xml:space="preserve"> </w:t>
            </w:r>
            <w:r w:rsidRPr="009A1746">
              <w:rPr>
                <w:rFonts w:asciiTheme="majorBidi" w:hAnsiTheme="majorBidi" w:cstheme="majorBidi"/>
                <w:i/>
                <w:iCs/>
                <w:noProof/>
                <w:sz w:val="20"/>
                <w:szCs w:val="20"/>
              </w:rPr>
              <w:t>with fruits production and foreign trade</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fruits. Imports. Value. Million LBP</w:t>
            </w:r>
          </w:p>
        </w:tc>
        <w:tc>
          <w:tcPr>
            <w:tcW w:w="1504" w:type="dxa"/>
            <w:tcBorders>
              <w:top w:val="single" w:sz="12"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single" w:sz="12"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Pepper: 2,958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Cucumber: 4,104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Eggplant: 2,691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Zucchini: 1,939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Tomato: 9,828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Watermelon: 4,950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2,008</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sz w:val="20"/>
                <w:szCs w:val="20"/>
              </w:rPr>
              <w:t>Total: 28,478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fruits.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Pepper: 4,035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Cucumber: 7,289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Eggplant: 4,477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Zucchini: 8,828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Tomato: 18,326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Watermelon: 10,317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1,059</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sz w:val="20"/>
                <w:szCs w:val="20"/>
              </w:rPr>
              <w:t>Total: 54,331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fruits.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Pepper: 595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Cucumber: 531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Eggplant: 256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Zucchini: 259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Tomato: 1,224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Watermelon: 266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4,020</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sz w:val="20"/>
                <w:szCs w:val="20"/>
              </w:rPr>
              <w:t>Total: 7,151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fruits. Exports.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Pepper: 1,256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Cucumber: 543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Eggplant: 143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Zucchini: 125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Tomato: 6,202 </w:t>
            </w:r>
          </w:p>
          <w:p w:rsidR="00773D6D" w:rsidRPr="009A1746" w:rsidRDefault="00773D6D" w:rsidP="00847EA4">
            <w:pPr>
              <w:bidi w:val="0"/>
              <w:spacing w:line="223"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Watermelon: 404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1,010</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sz w:val="20"/>
                <w:szCs w:val="20"/>
              </w:rPr>
              <w:t>Total: 9,683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fruits.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Pepper: 2,743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Cucumber: 2,468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Eggplant: 2,897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Zucchini: 1,156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Tomato: 7,115</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Watermelon: 2,548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1,940</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sz w:val="20"/>
                <w:szCs w:val="20"/>
              </w:rPr>
              <w:t>Total: 20,867</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Vegetables with fruits. Imports.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Pepper: 4,011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Cucumber: 6,212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Eggplant: 6,111</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Zucchini: 2,281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Tomato: 18,080 </w:t>
            </w:r>
          </w:p>
          <w:p w:rsidR="00773D6D" w:rsidRPr="009A1746" w:rsidRDefault="00773D6D" w:rsidP="00847EA4">
            <w:pPr>
              <w:bidi w:val="0"/>
              <w:spacing w:line="223"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Watermelon: 6,353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1,170</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sz w:val="20"/>
                <w:szCs w:val="20"/>
              </w:rPr>
              <w:t>Total: 44,218</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Vegetables with fruits.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Pepper: 595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Cucumber: 619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Eggplant: 393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Zucchini: 300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Tomato: 764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Watermelon: 283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3,729</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b/>
                <w:bCs/>
                <w:sz w:val="20"/>
                <w:szCs w:val="20"/>
              </w:rPr>
              <w:t>Total: 6,683</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Vegetables with fruits.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Pepper: 1,253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Cucumber: 646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Eggplant: 170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Zucchini: 187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Tomato: 1,551 </w:t>
            </w:r>
          </w:p>
          <w:p w:rsidR="00773D6D" w:rsidRPr="009A1746" w:rsidRDefault="00773D6D" w:rsidP="00847EA4">
            <w:pPr>
              <w:bidi w:val="0"/>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Watermelon: 810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1,254</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b/>
                <w:bCs/>
                <w:sz w:val="20"/>
                <w:szCs w:val="20"/>
              </w:rPr>
              <w:t>Total: 5,871</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sz w:val="20"/>
                <w:szCs w:val="20"/>
              </w:rPr>
            </w:pPr>
            <w:r w:rsidRPr="009A1746">
              <w:rPr>
                <w:rFonts w:asciiTheme="majorBidi" w:hAnsiTheme="majorBidi" w:cstheme="majorBidi"/>
                <w:i/>
                <w:iCs/>
                <w:noProof/>
                <w:sz w:val="20"/>
                <w:szCs w:val="20"/>
              </w:rPr>
              <w:t>Flowers and roses production and foreign trade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Flowers and roses.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Shrub roses: 146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Roses: 504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Fruitful trees, shrubs and bushes: 4,021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roses: 11,627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Flowers and burgeons for bouquet and decoration: 2,167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burgeons: 36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Parts of plants, herbs, algae and lichen: 215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Onions, tubers and roots: 1,139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154</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b/>
                <w:bCs/>
                <w:sz w:val="20"/>
                <w:szCs w:val="20"/>
              </w:rPr>
              <w:t>Total: 20,009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Flowers and roses.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Shrub roses: 29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Roses: 72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Fruitful trees, shrubs and bushes: 2,690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roses: 9,082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Flowers and burgeons for bouquet and decoration: 301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burgeons: 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Parts of plants, herbs, algae and lichen: 43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Onions, tubers and roots: 252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85</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b/>
                <w:bCs/>
                <w:sz w:val="20"/>
                <w:szCs w:val="20"/>
              </w:rPr>
              <w:t>Total: 12,561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Flowers and roses.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Shrub roses: 155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Roses: 98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Fruitful trees, shrubs and bushes: 70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roses: 1,879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Flowers and burgeons for bouquet and decoration: 622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burgeons: 316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Parts of plants, herbs, algae and lichen: 635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4</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b/>
                <w:bCs/>
                <w:sz w:val="20"/>
                <w:szCs w:val="20"/>
              </w:rPr>
              <w:t>Total: 3,779</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noProof/>
                <w:sz w:val="20"/>
                <w:szCs w:val="20"/>
              </w:rPr>
              <w:t>Flowers and roses.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Shrub roses: 258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Roses: 80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Fruitful trees, shrubs and bushes: 119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roses: 651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Flowers and burgeons for bouquet and decoration: 217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burgeons: 53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Parts of plants, herbs, algae and lichen: 2,872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Other: 1</w:t>
            </w:r>
          </w:p>
          <w:p w:rsidR="00773D6D" w:rsidRPr="009A1746" w:rsidRDefault="00773D6D" w:rsidP="00847EA4">
            <w:pPr>
              <w:bidi w:val="0"/>
              <w:rPr>
                <w:rFonts w:asciiTheme="majorBidi" w:hAnsiTheme="majorBidi" w:cstheme="majorBidi"/>
                <w:sz w:val="20"/>
                <w:szCs w:val="20"/>
              </w:rPr>
            </w:pPr>
            <w:r w:rsidRPr="009A1746">
              <w:rPr>
                <w:rFonts w:asciiTheme="majorBidi" w:hAnsiTheme="majorBidi" w:cstheme="majorBidi"/>
                <w:b/>
                <w:bCs/>
                <w:sz w:val="20"/>
                <w:szCs w:val="20"/>
              </w:rPr>
              <w:t xml:space="preserve">Total: 4,251    </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Flowers and roses.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Shrub roses: 257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Roses: 1,326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Fruitful trees, shrubs and bushes: 4,976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Other flowers and roses: 13,180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Flowers and burgeons for bouquet and decoration: 2,166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Other flowers and burgeons: 44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Parts of plants, herbs, algae and lichen: 218</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Onions, tubers and roots: 1,253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Other: 423</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sz w:val="20"/>
                <w:szCs w:val="20"/>
              </w:rPr>
              <w:t>Total: 23,843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Flowers and roses.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Shrub roses: 56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Roses: 180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Fruitful trees, shrubs and bushes: 2,011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roses: 7,533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Flowers and burgeons for bouquet and decoration: 331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burgeons: 8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Parts of plants, herbs, algae and lichen: 40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Onions, tubers and roots: 335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Other: 73</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sz w:val="20"/>
                <w:szCs w:val="20"/>
              </w:rPr>
              <w:t>Total: 10,567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Flowers and roses.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Shrub roses: 130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Roses: 129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Fruitful trees, shrubs and bushes: 278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roses: 2,486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Flowers and burgeons for bouquet and decoration: 447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burgeons: 188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Parts of plants, herbs, algae and lichen: 95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Onions, tubers, and roots: 2</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sz w:val="20"/>
                <w:szCs w:val="20"/>
              </w:rPr>
              <w:t>Total: 3,755</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Flowers and roses.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Shrub roses: 176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Roses: 94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Fruitful trees, shrubs and bushes: 263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roses: 876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Flowers and burgeons for bouquet and decoration: 33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flowers and burgeons: 67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Parts of plants, herbs, algae and lichen: 15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Onions, tubers, and roots: 1</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sz w:val="20"/>
                <w:szCs w:val="20"/>
              </w:rPr>
              <w:t>Total: 1,525</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16" w:lineRule="auto"/>
              <w:jc w:val="center"/>
              <w:rPr>
                <w:rFonts w:asciiTheme="majorBidi" w:hAnsiTheme="majorBidi" w:cstheme="majorBidi"/>
                <w:sz w:val="20"/>
                <w:szCs w:val="20"/>
              </w:rPr>
            </w:pPr>
            <w:r w:rsidRPr="009A1746">
              <w:rPr>
                <w:rFonts w:asciiTheme="majorBidi" w:hAnsiTheme="majorBidi" w:cstheme="majorBidi"/>
                <w:i/>
                <w:iCs/>
                <w:noProof/>
                <w:sz w:val="20"/>
                <w:szCs w:val="20"/>
              </w:rPr>
              <w:t>Oil seeds production and foreign trade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Oil seeds.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Linen seeds: 85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Sunflower seeds: 2,431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Sesame seeds: 45,233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species used as a seed: 26,017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the species used in the perfume and pharmaceutical industry or in the extermination of insects: 1,220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Horns caroub, alage: 383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Non-grilled peanuts: 22,264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2,375</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sz w:val="20"/>
                <w:szCs w:val="20"/>
              </w:rPr>
              <w:t>Total: 100,008</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noProof/>
                <w:sz w:val="20"/>
                <w:szCs w:val="20"/>
              </w:rPr>
              <w:t>Oil seeds. Imports.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3"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Linen seeds: 57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Sunflower seeds: 1,183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Sesame seeds: 16,030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species used as a seed: 5,939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the species used in the perfume and pharmaceutical industry or in the extermination of insects: 314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Horns caroub, alage: 37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Non-grilled peanuts: 8,777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Other: 5,026</w:t>
            </w:r>
          </w:p>
          <w:p w:rsidR="00773D6D" w:rsidRPr="009A1746" w:rsidRDefault="00773D6D" w:rsidP="00847EA4">
            <w:pPr>
              <w:bidi w:val="0"/>
              <w:spacing w:line="223" w:lineRule="auto"/>
              <w:rPr>
                <w:rFonts w:asciiTheme="majorBidi" w:hAnsiTheme="majorBidi" w:cstheme="majorBidi"/>
                <w:sz w:val="20"/>
                <w:szCs w:val="20"/>
              </w:rPr>
            </w:pPr>
            <w:r w:rsidRPr="009A1746">
              <w:rPr>
                <w:rFonts w:asciiTheme="majorBidi" w:hAnsiTheme="majorBidi" w:cstheme="majorBidi"/>
                <w:b/>
                <w:bCs/>
                <w:sz w:val="20"/>
                <w:szCs w:val="20"/>
              </w:rPr>
              <w:t>Total: 37,363</w:t>
            </w:r>
          </w:p>
        </w:tc>
      </w:tr>
    </w:tbl>
    <w:p w:rsidR="00773D6D" w:rsidRPr="009A1746" w:rsidRDefault="00773D6D" w:rsidP="00773D6D">
      <w:pPr>
        <w:pStyle w:val="ListParagraph"/>
        <w:spacing w:line="240" w:lineRule="auto"/>
        <w:ind w:left="357"/>
        <w:jc w:val="both"/>
        <w:outlineLvl w:val="0"/>
        <w:rPr>
          <w:rFonts w:asciiTheme="majorBidi" w:hAnsiTheme="majorBidi" w:cstheme="majorBidi"/>
          <w:b/>
          <w:bCs/>
          <w:sz w:val="20"/>
          <w:szCs w:val="20"/>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noProof/>
                <w:sz w:val="20"/>
                <w:szCs w:val="20"/>
              </w:rPr>
              <w:t>Oil seeds.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47"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Linen seeds: 1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Sunflower seeds: 64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Sesame seeds: 388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species used as a seed: 631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the species used in the perfume and pharmaceutical industry or in the extermination of insects: 487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Horns caroub, alage: 683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Non-grilled peanuts: 521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Other: 1,132</w:t>
            </w:r>
          </w:p>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b/>
                <w:bCs/>
                <w:sz w:val="20"/>
                <w:szCs w:val="20"/>
              </w:rPr>
              <w:t>Total: 3,907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noProof/>
                <w:sz w:val="20"/>
                <w:szCs w:val="20"/>
              </w:rPr>
              <w:t>Oil seeds. Exports.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7"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Linen seeds: 3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Sunflower seeds: 75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Sesame seeds: 134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species used as a seed: 189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the species used in the perfume and pharmaceutical industry or in the extermination of insects: 135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Horns caroub, alage: 536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Non-grilled peanuts: 221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Other: 10,417</w:t>
            </w:r>
          </w:p>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b/>
                <w:bCs/>
                <w:sz w:val="20"/>
                <w:szCs w:val="20"/>
              </w:rPr>
              <w:t>Total: 11,710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noProof/>
                <w:sz w:val="20"/>
                <w:szCs w:val="20"/>
              </w:rPr>
              <w:t>Oil seeds.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47"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Linen seeds: 108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Sunflower seeds: 2,892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Sesame seeds: 46,792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Seeds and fruits of species used as a seed: 31,165</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the species used in the perfume and pharmaceutical industry or in the extermination of insects: 1,234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Horns caroub, alage: 315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Non-grilled peanuts: 20,458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Other: 3,396</w:t>
            </w:r>
          </w:p>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b/>
                <w:bCs/>
                <w:sz w:val="20"/>
                <w:szCs w:val="20"/>
              </w:rPr>
              <w:t>Total: 106,360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noProof/>
                <w:sz w:val="20"/>
                <w:szCs w:val="20"/>
              </w:rPr>
              <w:t>Oil seeds. Imports.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7"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Linen seeds: 113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Sunflower seeds: 1,378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Sesame seeds: 21,731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species used as a seed: 8,070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the species used in the perfume and pharmaceutical industry or in the extermination of insects: 340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Horns caroub, alage: 99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Non-grilled peanuts: 10,839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Other: 6,588</w:t>
            </w:r>
          </w:p>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b/>
                <w:bCs/>
                <w:sz w:val="20"/>
                <w:szCs w:val="20"/>
              </w:rPr>
              <w:t>Total: 49,158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noProof/>
                <w:sz w:val="20"/>
                <w:szCs w:val="20"/>
              </w:rPr>
              <w:t>Oil seeds.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47"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Sunflower seeds: 26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Sesame seeds: 184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species used as a seed: 403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the species used in the perfume and pharmaceutical industry or in the extermination of insects: 298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Horns caroub, alage: 619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Non-grilled peanuts: 121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Other: 2,431</w:t>
            </w:r>
          </w:p>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b/>
                <w:bCs/>
                <w:sz w:val="20"/>
                <w:szCs w:val="20"/>
              </w:rPr>
              <w:t>Total: 4,082</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noProof/>
                <w:sz w:val="20"/>
                <w:szCs w:val="20"/>
              </w:rPr>
              <w:t>Oil seeds. Exports.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47"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Sunflower seeds: 35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Sesame seeds: 52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species used as a seed: 112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Seeds and fruits of the species used in the perfume and pharmaceutical industry or in the extermination of insects: 378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Horns caroub, alage: 485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Non-grilled peanuts: 41 </w:t>
            </w:r>
          </w:p>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Other: 24,036</w:t>
            </w:r>
          </w:p>
          <w:p w:rsidR="00773D6D" w:rsidRPr="009A1746" w:rsidRDefault="00773D6D" w:rsidP="00847EA4">
            <w:pPr>
              <w:bidi w:val="0"/>
              <w:spacing w:line="247" w:lineRule="auto"/>
              <w:rPr>
                <w:rFonts w:asciiTheme="majorBidi" w:hAnsiTheme="majorBidi" w:cstheme="majorBidi"/>
                <w:sz w:val="20"/>
                <w:szCs w:val="20"/>
              </w:rPr>
            </w:pPr>
            <w:r w:rsidRPr="009A1746">
              <w:rPr>
                <w:rFonts w:asciiTheme="majorBidi" w:hAnsiTheme="majorBidi" w:cstheme="majorBidi"/>
                <w:b/>
                <w:bCs/>
                <w:sz w:val="20"/>
                <w:szCs w:val="20"/>
              </w:rPr>
              <w:t>Total: 25,139</w:t>
            </w:r>
          </w:p>
        </w:tc>
      </w:tr>
    </w:tbl>
    <w:p w:rsidR="00773D6D" w:rsidRPr="009A1746" w:rsidRDefault="00773D6D" w:rsidP="00773D6D">
      <w:pPr>
        <w:pStyle w:val="ListParagraph"/>
        <w:spacing w:line="240" w:lineRule="auto"/>
        <w:ind w:left="357"/>
        <w:jc w:val="both"/>
        <w:outlineLvl w:val="0"/>
        <w:rPr>
          <w:rFonts w:asciiTheme="majorBidi" w:hAnsiTheme="majorBidi" w:cstheme="majorBidi"/>
          <w:b/>
          <w:bCs/>
          <w:sz w:val="20"/>
          <w:szCs w:val="20"/>
        </w:rPr>
      </w:pPr>
    </w:p>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312" w:lineRule="auto"/>
              <w:rPr>
                <w:rFonts w:asciiTheme="majorBidi" w:hAnsiTheme="majorBidi" w:cstheme="majorBidi"/>
                <w:b/>
                <w:bCs/>
                <w:sz w:val="20"/>
                <w:szCs w:val="20"/>
              </w:rPr>
            </w:pPr>
            <w:r w:rsidRPr="009A1746">
              <w:rPr>
                <w:rFonts w:asciiTheme="majorBidi" w:hAnsiTheme="majorBidi" w:cstheme="majorBidi"/>
                <w:b/>
                <w:bCs/>
                <w:sz w:val="20"/>
                <w:szCs w:val="20"/>
              </w:rPr>
              <w:t>Category</w:t>
            </w:r>
          </w:p>
        </w:tc>
        <w:tc>
          <w:tcPr>
            <w:tcW w:w="1504" w:type="dxa"/>
            <w:tcBorders>
              <w:top w:val="single" w:sz="12" w:space="0" w:color="auto"/>
              <w:bottom w:val="single" w:sz="12" w:space="0" w:color="auto"/>
            </w:tcBorders>
          </w:tcPr>
          <w:p w:rsidR="00773D6D" w:rsidRPr="009A1746" w:rsidRDefault="00773D6D" w:rsidP="00847EA4">
            <w:pPr>
              <w:bidi w:val="0"/>
              <w:spacing w:line="312"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312"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312" w:lineRule="auto"/>
              <w:jc w:val="center"/>
              <w:rPr>
                <w:rFonts w:asciiTheme="majorBidi" w:hAnsiTheme="majorBidi" w:cstheme="majorBidi"/>
                <w:sz w:val="20"/>
                <w:szCs w:val="20"/>
              </w:rPr>
            </w:pPr>
            <w:r w:rsidRPr="009A1746">
              <w:rPr>
                <w:rFonts w:asciiTheme="majorBidi" w:hAnsiTheme="majorBidi" w:cstheme="majorBidi"/>
                <w:i/>
                <w:iCs/>
                <w:noProof/>
                <w:sz w:val="20"/>
                <w:szCs w:val="20"/>
              </w:rPr>
              <w:t>Bran, meal, and oxip of animals production and foreign trade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Bran, meal, and oxip of animals.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Of wheat: 1 </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soya: 63,384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cotton: 929</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sunflower: 436</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Other: 24,833</w:t>
            </w:r>
          </w:p>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b/>
                <w:bCs/>
                <w:sz w:val="20"/>
                <w:szCs w:val="20"/>
              </w:rPr>
              <w:t>Total: 89,583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Bran, meal, and oxip of animals. Imports. Value.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wheat: 1</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soya:102,133</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cotton: 3,297</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sunflower: 2,204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Other: 20,789</w:t>
            </w:r>
          </w:p>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b/>
                <w:bCs/>
                <w:sz w:val="20"/>
                <w:szCs w:val="20"/>
              </w:rPr>
              <w:t>Total: 128,424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Bran, meal, and oxip of animals.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wheat: 2</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Other: 2,814</w:t>
            </w:r>
          </w:p>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b/>
                <w:bCs/>
                <w:sz w:val="20"/>
                <w:szCs w:val="20"/>
              </w:rPr>
              <w:t xml:space="preserve">Total: </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Bran, meal, and oxip of animals. Exports. Value.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wheat: 1</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 Other: 13,863</w:t>
            </w:r>
          </w:p>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b/>
                <w:bCs/>
                <w:sz w:val="20"/>
                <w:szCs w:val="20"/>
              </w:rPr>
              <w:t>Total: 13,864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Bran, meal, and oxip of animals.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Soya bean: 8,094 </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Cotton: 604 </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Sunflower: 444 </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Other: 3,308</w:t>
            </w:r>
          </w:p>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b/>
                <w:bCs/>
                <w:sz w:val="20"/>
                <w:szCs w:val="20"/>
              </w:rPr>
              <w:t>Total: 12,450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Bran, meal, and oxip of animals. Exports. Value. Million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Wheat: 723</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Soya bean: 7234 </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Other: 1,693</w:t>
            </w:r>
          </w:p>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b/>
                <w:bCs/>
                <w:sz w:val="20"/>
                <w:szCs w:val="20"/>
              </w:rPr>
              <w:t>Total: 9,650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312" w:lineRule="auto"/>
              <w:jc w:val="center"/>
              <w:rPr>
                <w:rFonts w:asciiTheme="majorBidi" w:hAnsiTheme="majorBidi" w:cstheme="majorBidi"/>
                <w:sz w:val="20"/>
                <w:szCs w:val="20"/>
              </w:rPr>
            </w:pPr>
            <w:r w:rsidRPr="009A1746">
              <w:rPr>
                <w:rFonts w:asciiTheme="majorBidi" w:hAnsiTheme="majorBidi" w:cstheme="majorBidi"/>
                <w:i/>
                <w:iCs/>
                <w:noProof/>
                <w:sz w:val="20"/>
                <w:szCs w:val="20"/>
              </w:rPr>
              <w:t>Manufactured agricultural products production and foreign trade</w:t>
            </w:r>
          </w:p>
        </w:tc>
      </w:tr>
      <w:tr w:rsidR="00773D6D" w:rsidRPr="009A1746" w:rsidTr="00847EA4">
        <w:trPr>
          <w:jc w:val="center"/>
        </w:trPr>
        <w:tc>
          <w:tcPr>
            <w:tcW w:w="2870" w:type="dxa"/>
            <w:tcBorders>
              <w:top w:val="single" w:sz="12" w:space="0" w:color="auto"/>
              <w:bottom w:val="single" w:sz="12"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Manufactured agricultural products. Imports. Value. Million LBP</w:t>
            </w:r>
          </w:p>
        </w:tc>
        <w:tc>
          <w:tcPr>
            <w:tcW w:w="1504" w:type="dxa"/>
            <w:tcBorders>
              <w:top w:val="single" w:sz="12" w:space="0" w:color="auto"/>
              <w:bottom w:val="single" w:sz="12"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single" w:sz="12" w:space="0" w:color="auto"/>
              <w:bottom w:val="single" w:sz="12"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Products of mills, barley, malt, starch: 25,920 </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Glue paint and other adhesives: 2,164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Plant material rejection and other products of plant origin: 802</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Fats and oils and products of its disintegration: 227,264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meat and fish: 115,110</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Sugar and sweets: 127,542</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Cocoa and its preparations: 82,278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grains or flour: 183,810</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vegetables and fruits or flour: 85,530</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Miscellaneous food preparations: 163,914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Beverages and liquids: 188,018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Residues and food waste: 23,243</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Manufactured tobacco: 239,361</w:t>
            </w:r>
          </w:p>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b/>
                <w:bCs/>
                <w:sz w:val="20"/>
                <w:szCs w:val="20"/>
              </w:rPr>
              <w:t>Total: 1,464,956</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52"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52"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52"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Manufactured agricultural products. Imports. Value. Million LBP</w:t>
            </w:r>
          </w:p>
        </w:tc>
        <w:tc>
          <w:tcPr>
            <w:tcW w:w="1504" w:type="dxa"/>
            <w:tcBorders>
              <w:top w:val="single" w:sz="12"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single" w:sz="12"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Products of mills, barley, malt, starch: 30,825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Glue paint and other adhesives: 2,279</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Plant material rejection and other products of plant origin: 1,057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Fats and oils and products of its disintegration: 198,451</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meat and fish: 110,765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Sugar and sweets: 157,916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Cocoa and its preparations: 94,832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grains or flour: 219,524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vegetables and fruits or flour: 84,258</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Miscellaneous food preparations: 181,037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Beverages and liquids: 209,510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Residues and food waste: 23,702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Manufactured tobacco: 275,001</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sz w:val="20"/>
                <w:szCs w:val="20"/>
              </w:rPr>
              <w:t>Total: 1,589,157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 xml:space="preserve">Manufactured agricultural products. Imports. Quantity. </w:t>
            </w:r>
            <w:r w:rsidRPr="009A1746">
              <w:rPr>
                <w:rFonts w:asciiTheme="majorBidi" w:hAnsiTheme="majorBidi" w:cstheme="majorBidi"/>
                <w:noProof/>
                <w:sz w:val="20"/>
                <w:szCs w:val="20"/>
                <w:lang w:val="fr-FR"/>
              </w:rPr>
              <w:t>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Products of mills, barley, malt, starch: 23,186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Glue paint and other adhesives: 141</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Plant material rejection and other pr317oducts of plant origin: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Fats and oils and products of its disintegration: 90,393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meat and fish: 19,310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Sugar and sweets: 161,988</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Cocoa and its preparations:12,647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grains or flour: 46,604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vegetables and fruits or flour: 43,471</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Miscellaneous food preparations: 24,942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Beverages and liquids: 266,732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Residues and food waste:  16,459</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Manufactured tobacco: 10,107</w:t>
            </w:r>
          </w:p>
          <w:p w:rsidR="00773D6D" w:rsidRPr="009A1746" w:rsidRDefault="00773D6D" w:rsidP="00847EA4">
            <w:pPr>
              <w:bidi w:val="0"/>
              <w:spacing w:line="252" w:lineRule="auto"/>
              <w:rPr>
                <w:rFonts w:asciiTheme="majorBidi" w:hAnsiTheme="majorBidi" w:cstheme="majorBidi"/>
                <w:b/>
                <w:bCs/>
                <w:sz w:val="20"/>
                <w:szCs w:val="20"/>
              </w:rPr>
            </w:pPr>
            <w:r w:rsidRPr="009A1746">
              <w:rPr>
                <w:rFonts w:asciiTheme="majorBidi" w:hAnsiTheme="majorBidi" w:cstheme="majorBidi"/>
                <w:b/>
                <w:bCs/>
                <w:noProof/>
                <w:sz w:val="20"/>
                <w:szCs w:val="20"/>
              </w:rPr>
              <w:t>Total: 716,298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 xml:space="preserve">Manufactured agricultural products. Imports. Quantity. </w:t>
            </w:r>
            <w:r w:rsidRPr="009A1746">
              <w:rPr>
                <w:rFonts w:asciiTheme="majorBidi" w:hAnsiTheme="majorBidi" w:cstheme="majorBidi"/>
                <w:noProof/>
                <w:sz w:val="20"/>
                <w:szCs w:val="20"/>
                <w:lang w:val="fr-FR"/>
              </w:rPr>
              <w:t>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Products of mills, barley, malt, starch: 34,115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Glue paint and other adhesives: 169</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Plant material rejection and other pr445oducts of plant origin: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Fats and oils and products of its disintegration: 107,285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meat and fish: 18,515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Sugar and sweets: 179,751</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Cocoa and its preparations:12,169 </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grains or flour: 49,915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vegetables and fruits or flour: 43,837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Miscellaneous food preparations: 28,806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Beverages and liquids: 318,356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Residues and food waste:  13,806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Manufactured tobacco: 11,408</w:t>
            </w:r>
          </w:p>
          <w:p w:rsidR="00773D6D" w:rsidRPr="009A1746" w:rsidRDefault="00773D6D" w:rsidP="00847EA4">
            <w:pPr>
              <w:bidi w:val="0"/>
              <w:spacing w:line="252" w:lineRule="auto"/>
              <w:rPr>
                <w:rFonts w:asciiTheme="majorBidi" w:hAnsiTheme="majorBidi" w:cstheme="majorBidi"/>
                <w:b/>
                <w:bCs/>
                <w:sz w:val="20"/>
                <w:szCs w:val="20"/>
              </w:rPr>
            </w:pPr>
            <w:r w:rsidRPr="009A1746">
              <w:rPr>
                <w:rFonts w:asciiTheme="majorBidi" w:hAnsiTheme="majorBidi" w:cstheme="majorBidi"/>
                <w:b/>
                <w:bCs/>
                <w:noProof/>
                <w:sz w:val="20"/>
                <w:szCs w:val="20"/>
              </w:rPr>
              <w:t>Total: 818,577</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Manufactured agricultural products. Exports. Value. Million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Products of mills, barley, malt, starch: 17,397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Glue paint and other adhesives: 18</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Plant material rejection and other products of plant origin: 164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Fats and oils and products of its disintegration: 29,093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meat and fish: 24,953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Sugar and sweets: 35,883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Cocoa and its preparations: 27,334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grains or flour: 36,156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vegetables and fruits or flour: 131,130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Miscellaneous food preparations: 41,203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Beverages and liquids: 73,530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Residues and food waste:  2,211</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Manufactured tobacco: 168</w:t>
            </w:r>
          </w:p>
          <w:p w:rsidR="00773D6D" w:rsidRPr="009A1746" w:rsidRDefault="00773D6D" w:rsidP="00847EA4">
            <w:pPr>
              <w:bidi w:val="0"/>
              <w:spacing w:line="252" w:lineRule="auto"/>
              <w:rPr>
                <w:rFonts w:asciiTheme="majorBidi" w:hAnsiTheme="majorBidi" w:cstheme="majorBidi"/>
                <w:b/>
                <w:bCs/>
                <w:sz w:val="20"/>
                <w:szCs w:val="20"/>
              </w:rPr>
            </w:pPr>
            <w:r w:rsidRPr="009A1746">
              <w:rPr>
                <w:rFonts w:asciiTheme="majorBidi" w:hAnsiTheme="majorBidi" w:cstheme="majorBidi"/>
                <w:b/>
                <w:bCs/>
                <w:noProof/>
                <w:sz w:val="20"/>
                <w:szCs w:val="20"/>
              </w:rPr>
              <w:t>Total: 419,240</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52"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52"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52"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Manufactured agricultural products.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Products of mills, barley, malt, starch: 11,820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Glue paint and other adhesives: 46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Plant material rejection and other products of plant origin: 142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Fats and oils and products of its disintegration: 28,466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meat and fish: 27,510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Sugar and sweets: 37,244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Cocoa and its preparations: 27,035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grains or flour: 46,984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vegetables and fruits or flour: 135,869</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Miscellaneous food preparations: 44,675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Beverages and liquids: 75,686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Residues and food waste:  1,410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Manufactured tobacco: 995</w:t>
            </w:r>
          </w:p>
          <w:p w:rsidR="00773D6D" w:rsidRPr="009A1746" w:rsidRDefault="00773D6D" w:rsidP="00847EA4">
            <w:pPr>
              <w:bidi w:val="0"/>
              <w:spacing w:line="252" w:lineRule="auto"/>
              <w:rPr>
                <w:rFonts w:asciiTheme="majorBidi" w:hAnsiTheme="majorBidi" w:cstheme="majorBidi"/>
                <w:b/>
                <w:bCs/>
                <w:sz w:val="20"/>
                <w:szCs w:val="20"/>
              </w:rPr>
            </w:pPr>
            <w:r w:rsidRPr="009A1746">
              <w:rPr>
                <w:rFonts w:asciiTheme="majorBidi" w:hAnsiTheme="majorBidi" w:cstheme="majorBidi"/>
                <w:b/>
                <w:bCs/>
                <w:noProof/>
                <w:sz w:val="20"/>
                <w:szCs w:val="20"/>
              </w:rPr>
              <w:t>Total: 437,882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 xml:space="preserve">Manufactured agricultural products. Exports. Quantity. </w:t>
            </w:r>
            <w:r w:rsidRPr="009A1746">
              <w:rPr>
                <w:rFonts w:asciiTheme="majorBidi" w:hAnsiTheme="majorBidi" w:cstheme="majorBidi"/>
                <w:noProof/>
                <w:sz w:val="20"/>
                <w:szCs w:val="20"/>
                <w:lang w:val="fr-FR"/>
              </w:rPr>
              <w:t>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Products of mills, barley, malt, starch: 22,705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Glue paint and other adhesives: 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Plant material rejection and other products of plant origin: 19</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Fats and oils and products of its disintegration: 7,994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meat and fish: 5,182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Sugar and sweets: 5,037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Cocoa and its preparations: 2,607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grains or flour: 8,126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vegetables and fruits or flour: 55,504</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Miscellaneous food preparations: 15,018</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Beverages and liquids: 66,345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Residues and food waste:  3,632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Manufactured tobacco: 17</w:t>
            </w:r>
          </w:p>
          <w:p w:rsidR="00773D6D" w:rsidRPr="009A1746" w:rsidRDefault="00773D6D" w:rsidP="00847EA4">
            <w:pPr>
              <w:bidi w:val="0"/>
              <w:spacing w:line="252" w:lineRule="auto"/>
              <w:rPr>
                <w:rFonts w:asciiTheme="majorBidi" w:hAnsiTheme="majorBidi" w:cstheme="majorBidi"/>
                <w:b/>
                <w:bCs/>
                <w:sz w:val="20"/>
                <w:szCs w:val="20"/>
              </w:rPr>
            </w:pPr>
            <w:r w:rsidRPr="009A1746">
              <w:rPr>
                <w:rFonts w:asciiTheme="majorBidi" w:hAnsiTheme="majorBidi" w:cstheme="majorBidi"/>
                <w:b/>
                <w:bCs/>
                <w:noProof/>
                <w:sz w:val="20"/>
                <w:szCs w:val="20"/>
              </w:rPr>
              <w:t>Total: 192,189</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 xml:space="preserve">Manufactured agricultural products. Exports. Quantity. </w:t>
            </w:r>
            <w:r w:rsidRPr="009A1746">
              <w:rPr>
                <w:rFonts w:asciiTheme="majorBidi" w:hAnsiTheme="majorBidi" w:cstheme="majorBidi"/>
                <w:noProof/>
                <w:sz w:val="20"/>
                <w:szCs w:val="20"/>
                <w:lang w:val="fr-FR"/>
              </w:rPr>
              <w:t>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Products of mills, barley, malt, starch: 13,563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Glue paint and other adhesives: 5</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Plant material rejection and other products of plant origin: 17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Fats and oils and products of its disintegration: 7,606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meat and fish: 5,427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Sugar and sweets: 4,842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Cocoa and its preparations: 2,610</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grains or flour: 11,127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Preparations of vegetables and fruits or flour: 54,051</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Miscellaneous food preparations: 15,189</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Beverages and liquids: 58,557</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Residues and food waste:  3,046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Manufactured tobacco: 186</w:t>
            </w:r>
          </w:p>
          <w:p w:rsidR="00773D6D" w:rsidRPr="009A1746" w:rsidRDefault="00773D6D" w:rsidP="00847EA4">
            <w:pPr>
              <w:bidi w:val="0"/>
              <w:spacing w:line="252" w:lineRule="auto"/>
              <w:rPr>
                <w:rFonts w:asciiTheme="majorBidi" w:hAnsiTheme="majorBidi" w:cstheme="majorBidi"/>
                <w:b/>
                <w:bCs/>
                <w:sz w:val="20"/>
                <w:szCs w:val="20"/>
              </w:rPr>
            </w:pPr>
            <w:r w:rsidRPr="009A1746">
              <w:rPr>
                <w:rFonts w:asciiTheme="majorBidi" w:hAnsiTheme="majorBidi" w:cstheme="majorBidi"/>
                <w:b/>
                <w:bCs/>
                <w:noProof/>
                <w:sz w:val="20"/>
                <w:szCs w:val="20"/>
              </w:rPr>
              <w:t>Total: 176,226</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i/>
                <w:iCs/>
                <w:noProof/>
                <w:sz w:val="20"/>
                <w:szCs w:val="20"/>
              </w:rPr>
              <w:t>Tobacco factory production and foreign trade</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Tobacco. Imports. Value. Million LBP</w:t>
            </w:r>
          </w:p>
        </w:tc>
        <w:tc>
          <w:tcPr>
            <w:tcW w:w="1504" w:type="dxa"/>
            <w:tcBorders>
              <w:top w:val="single" w:sz="12"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single" w:sz="12"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Total of raw tobacco: 1,613</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Total manufactured tobacco: 275,002</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noProof/>
                <w:sz w:val="20"/>
                <w:szCs w:val="20"/>
              </w:rPr>
              <w:t>Total: 276,615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Tobacco. Imports.Quantity.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Total of raw tobacco: 198</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Total manufactured tobacco: 11,408</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noProof/>
                <w:sz w:val="20"/>
                <w:szCs w:val="20"/>
              </w:rPr>
              <w:t>Total: 11,606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Tobacco.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Total of raw tobacco: 28,012</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Total manufactured tobacco: 996</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noProof/>
                <w:sz w:val="20"/>
                <w:szCs w:val="20"/>
              </w:rPr>
              <w:t>Total: 29,008</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noProof/>
                <w:sz w:val="20"/>
                <w:szCs w:val="20"/>
              </w:rPr>
              <w:t>Tobacco. Exports.Quantity.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Total of raw tobacco: 6,236</w:t>
            </w:r>
          </w:p>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Total manufactured tobacco: 186</w:t>
            </w:r>
          </w:p>
          <w:p w:rsidR="00773D6D" w:rsidRPr="009A1746" w:rsidRDefault="00773D6D" w:rsidP="00847EA4">
            <w:pPr>
              <w:bidi w:val="0"/>
              <w:spacing w:line="252" w:lineRule="auto"/>
              <w:rPr>
                <w:rFonts w:asciiTheme="majorBidi" w:hAnsiTheme="majorBidi" w:cstheme="majorBidi"/>
                <w:sz w:val="20"/>
                <w:szCs w:val="20"/>
              </w:rPr>
            </w:pPr>
            <w:r w:rsidRPr="009A1746">
              <w:rPr>
                <w:rFonts w:asciiTheme="majorBidi" w:hAnsiTheme="majorBidi" w:cstheme="majorBidi"/>
                <w:b/>
                <w:bCs/>
                <w:noProof/>
                <w:sz w:val="20"/>
                <w:szCs w:val="20"/>
              </w:rPr>
              <w:t>Total: 6,422</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360"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59"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59"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360" w:lineRule="auto"/>
              <w:jc w:val="center"/>
              <w:rPr>
                <w:rFonts w:asciiTheme="majorBidi" w:hAnsiTheme="majorBidi" w:cstheme="majorBidi"/>
                <w:sz w:val="20"/>
                <w:szCs w:val="20"/>
              </w:rPr>
            </w:pPr>
            <w:r w:rsidRPr="009A1746">
              <w:rPr>
                <w:rFonts w:asciiTheme="majorBidi" w:hAnsiTheme="majorBidi" w:cstheme="majorBidi"/>
                <w:b/>
                <w:bCs/>
                <w:noProof/>
                <w:sz w:val="20"/>
                <w:szCs w:val="20"/>
              </w:rPr>
              <w:t>Animal production and foreign trade</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360" w:lineRule="auto"/>
              <w:rPr>
                <w:rFonts w:asciiTheme="majorBidi" w:hAnsiTheme="majorBidi" w:cstheme="majorBidi"/>
                <w:sz w:val="20"/>
                <w:szCs w:val="20"/>
              </w:rPr>
            </w:pPr>
            <w:r w:rsidRPr="009A1746">
              <w:rPr>
                <w:rFonts w:asciiTheme="majorBidi" w:hAnsiTheme="majorBidi" w:cstheme="majorBidi"/>
                <w:noProof/>
                <w:sz w:val="20"/>
                <w:szCs w:val="20"/>
              </w:rPr>
              <w:t>Animal production. Value. Billion LBP</w:t>
            </w:r>
          </w:p>
        </w:tc>
        <w:tc>
          <w:tcPr>
            <w:tcW w:w="1504" w:type="dxa"/>
            <w:tcBorders>
              <w:top w:val="single" w:sz="12"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single" w:sz="12"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Milk: 175.1</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Meat: 156.6</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Poultry: 357.0</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Eggs: 141.3</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Honey: 21.4</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Fish: 67.2</w:t>
            </w:r>
          </w:p>
          <w:p w:rsidR="00773D6D" w:rsidRPr="009A1746" w:rsidRDefault="00773D6D" w:rsidP="00847EA4">
            <w:pPr>
              <w:bidi w:val="0"/>
              <w:spacing w:line="216" w:lineRule="auto"/>
              <w:rPr>
                <w:rFonts w:asciiTheme="majorBidi" w:hAnsiTheme="majorBidi" w:cstheme="majorBidi"/>
                <w:b/>
                <w:bCs/>
                <w:sz w:val="20"/>
                <w:szCs w:val="20"/>
              </w:rPr>
            </w:pPr>
            <w:r w:rsidRPr="009A1746">
              <w:rPr>
                <w:rFonts w:asciiTheme="majorBidi" w:hAnsiTheme="majorBidi" w:cstheme="majorBidi"/>
                <w:b/>
                <w:bCs/>
                <w:noProof/>
                <w:sz w:val="20"/>
                <w:szCs w:val="20"/>
              </w:rPr>
              <w:t>Total: 918.6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60" w:lineRule="auto"/>
              <w:rPr>
                <w:rFonts w:asciiTheme="majorBidi" w:hAnsiTheme="majorBidi" w:cstheme="majorBidi"/>
                <w:sz w:val="20"/>
                <w:szCs w:val="20"/>
              </w:rPr>
            </w:pPr>
            <w:r w:rsidRPr="009A1746">
              <w:rPr>
                <w:rFonts w:asciiTheme="majorBidi" w:hAnsiTheme="majorBidi" w:cstheme="majorBidi"/>
                <w:noProof/>
                <w:sz w:val="20"/>
                <w:szCs w:val="20"/>
              </w:rPr>
              <w:t>Animal production. Value.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Milk: 180.9</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Meat: 151.4</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Poultry: 367.2</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Eggs: 156.8</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Honey: 28.5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Fish: 73.1</w:t>
            </w:r>
          </w:p>
          <w:p w:rsidR="00773D6D" w:rsidRPr="009A1746" w:rsidRDefault="00773D6D" w:rsidP="00847EA4">
            <w:pPr>
              <w:bidi w:val="0"/>
              <w:spacing w:line="216" w:lineRule="auto"/>
              <w:rPr>
                <w:rFonts w:asciiTheme="majorBidi" w:hAnsiTheme="majorBidi" w:cstheme="majorBidi"/>
                <w:b/>
                <w:bCs/>
                <w:sz w:val="20"/>
                <w:szCs w:val="20"/>
              </w:rPr>
            </w:pPr>
            <w:r w:rsidRPr="009A1746">
              <w:rPr>
                <w:rFonts w:asciiTheme="majorBidi" w:hAnsiTheme="majorBidi" w:cstheme="majorBidi"/>
                <w:b/>
                <w:bCs/>
                <w:noProof/>
                <w:sz w:val="20"/>
                <w:szCs w:val="20"/>
              </w:rPr>
              <w:t>Total: 957.9</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360" w:lineRule="auto"/>
              <w:jc w:val="center"/>
              <w:rPr>
                <w:rFonts w:asciiTheme="majorBidi" w:hAnsiTheme="majorBidi" w:cstheme="majorBidi"/>
                <w:sz w:val="20"/>
                <w:szCs w:val="20"/>
              </w:rPr>
            </w:pPr>
            <w:r w:rsidRPr="009A1746">
              <w:rPr>
                <w:rFonts w:asciiTheme="majorBidi" w:hAnsiTheme="majorBidi" w:cstheme="majorBidi"/>
                <w:i/>
                <w:iCs/>
                <w:noProof/>
                <w:sz w:val="20"/>
                <w:szCs w:val="20"/>
              </w:rPr>
              <w:t>Meat production and foreign trade</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360" w:lineRule="auto"/>
              <w:rPr>
                <w:rFonts w:asciiTheme="majorBidi" w:hAnsiTheme="majorBidi" w:cstheme="majorBidi"/>
                <w:sz w:val="20"/>
                <w:szCs w:val="20"/>
              </w:rPr>
            </w:pPr>
            <w:r w:rsidRPr="009A1746">
              <w:rPr>
                <w:rFonts w:asciiTheme="majorBidi" w:hAnsiTheme="majorBidi" w:cstheme="majorBidi"/>
                <w:noProof/>
                <w:sz w:val="20"/>
                <w:szCs w:val="20"/>
              </w:rPr>
              <w:t>Red meat production. Living stock. 1,000 cattles</w:t>
            </w:r>
          </w:p>
        </w:tc>
        <w:tc>
          <w:tcPr>
            <w:tcW w:w="1504" w:type="dxa"/>
            <w:tcBorders>
              <w:top w:val="single" w:sz="12"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single" w:sz="12"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Cows: 50.5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Sheeps: 176.6</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Goats: 183.7</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noProof/>
                <w:sz w:val="20"/>
                <w:szCs w:val="20"/>
              </w:rPr>
              <w:t>Pigs: 8.5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60" w:lineRule="auto"/>
              <w:rPr>
                <w:rFonts w:asciiTheme="majorBidi" w:hAnsiTheme="majorBidi" w:cstheme="majorBidi"/>
                <w:sz w:val="20"/>
                <w:szCs w:val="20"/>
              </w:rPr>
            </w:pPr>
            <w:r w:rsidRPr="009A1746">
              <w:rPr>
                <w:rFonts w:asciiTheme="majorBidi" w:hAnsiTheme="majorBidi" w:cstheme="majorBidi"/>
                <w:noProof/>
                <w:sz w:val="20"/>
                <w:szCs w:val="20"/>
              </w:rPr>
              <w:t>Red meat production. Living stock. 1,000 cattles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Cows: 43.5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Sheeps: 193.6</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Goats: 166.7</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noProof/>
                <w:sz w:val="20"/>
                <w:szCs w:val="20"/>
              </w:rPr>
              <w:t>Pigs: 8.0</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360" w:lineRule="auto"/>
              <w:rPr>
                <w:rFonts w:asciiTheme="majorBidi" w:hAnsiTheme="majorBidi" w:cstheme="majorBidi"/>
                <w:sz w:val="20"/>
                <w:szCs w:val="20"/>
              </w:rPr>
            </w:pPr>
            <w:r w:rsidRPr="009A1746">
              <w:rPr>
                <w:rFonts w:asciiTheme="majorBidi" w:hAnsiTheme="majorBidi" w:cstheme="majorBidi"/>
                <w:noProof/>
                <w:sz w:val="20"/>
                <w:szCs w:val="20"/>
              </w:rPr>
              <w:t>Red meat production. Living stock. 1,000 tonnes</w:t>
            </w:r>
          </w:p>
        </w:tc>
        <w:tc>
          <w:tcPr>
            <w:tcW w:w="1504" w:type="dxa"/>
            <w:tcBorders>
              <w:top w:val="single" w:sz="12"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single" w:sz="12"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Cows: 18.8</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Sheeps: 7.45</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Goats: 6.67</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noProof/>
                <w:sz w:val="20"/>
                <w:szCs w:val="20"/>
              </w:rPr>
              <w:t>Pigs: 0.9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60" w:lineRule="auto"/>
              <w:rPr>
                <w:rFonts w:asciiTheme="majorBidi" w:hAnsiTheme="majorBidi" w:cstheme="majorBidi"/>
                <w:sz w:val="20"/>
                <w:szCs w:val="20"/>
              </w:rPr>
            </w:pPr>
            <w:r w:rsidRPr="009A1746">
              <w:rPr>
                <w:rFonts w:asciiTheme="majorBidi" w:hAnsiTheme="majorBidi" w:cstheme="majorBidi"/>
                <w:noProof/>
                <w:sz w:val="20"/>
                <w:szCs w:val="20"/>
              </w:rPr>
              <w:t>Red meat production. Living stock. 1,000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Cows: 16.2</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Sheeps: 8.17</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Goats: 6.05</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noProof/>
                <w:sz w:val="20"/>
                <w:szCs w:val="20"/>
              </w:rPr>
              <w:t>Pigs: 0.8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60" w:lineRule="auto"/>
              <w:rPr>
                <w:rFonts w:asciiTheme="majorBidi" w:hAnsiTheme="majorBidi" w:cstheme="majorBidi"/>
                <w:sz w:val="20"/>
                <w:szCs w:val="20"/>
              </w:rPr>
            </w:pPr>
            <w:r w:rsidRPr="009A1746">
              <w:rPr>
                <w:rFonts w:asciiTheme="majorBidi" w:hAnsiTheme="majorBidi" w:cstheme="majorBidi"/>
                <w:noProof/>
                <w:sz w:val="20"/>
                <w:szCs w:val="20"/>
              </w:rPr>
              <w:t>Red meat production. Living stock. Value.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Cows: 85.9</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Sheeps: 38.2</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Goats: 29.8</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noProof/>
                <w:sz w:val="20"/>
                <w:szCs w:val="20"/>
              </w:rPr>
              <w:t>Pigs: 2.66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60" w:lineRule="auto"/>
              <w:rPr>
                <w:rFonts w:asciiTheme="majorBidi" w:hAnsiTheme="majorBidi" w:cstheme="majorBidi"/>
                <w:sz w:val="20"/>
                <w:szCs w:val="20"/>
              </w:rPr>
            </w:pPr>
            <w:r w:rsidRPr="009A1746">
              <w:rPr>
                <w:rFonts w:asciiTheme="majorBidi" w:hAnsiTheme="majorBidi" w:cstheme="majorBidi"/>
                <w:noProof/>
                <w:sz w:val="20"/>
                <w:szCs w:val="20"/>
              </w:rPr>
              <w:t>Red meat production. Living stock. Value.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16" w:lineRule="auto"/>
              <w:jc w:val="center"/>
              <w:rPr>
                <w:rFonts w:asciiTheme="majorBidi" w:hAnsiTheme="majorBidi" w:cstheme="majorBidi"/>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Cows: 73.6</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Sheeps: 45.7</w:t>
            </w:r>
          </w:p>
          <w:p w:rsidR="00773D6D" w:rsidRPr="009A1746" w:rsidRDefault="00773D6D" w:rsidP="00847EA4">
            <w:pPr>
              <w:bidi w:val="0"/>
              <w:spacing w:line="216" w:lineRule="auto"/>
              <w:rPr>
                <w:rFonts w:asciiTheme="majorBidi" w:hAnsiTheme="majorBidi" w:cstheme="majorBidi"/>
                <w:noProof/>
                <w:sz w:val="20"/>
                <w:szCs w:val="20"/>
              </w:rPr>
            </w:pPr>
            <w:r w:rsidRPr="009A1746">
              <w:rPr>
                <w:rFonts w:asciiTheme="majorBidi" w:hAnsiTheme="majorBidi" w:cstheme="majorBidi"/>
                <w:noProof/>
                <w:sz w:val="20"/>
                <w:szCs w:val="20"/>
              </w:rPr>
              <w:t>Goats: 29.7</w:t>
            </w:r>
          </w:p>
          <w:p w:rsidR="00773D6D" w:rsidRPr="009A1746" w:rsidRDefault="00773D6D" w:rsidP="00847EA4">
            <w:pPr>
              <w:bidi w:val="0"/>
              <w:spacing w:line="216" w:lineRule="auto"/>
              <w:rPr>
                <w:rFonts w:asciiTheme="majorBidi" w:hAnsiTheme="majorBidi" w:cstheme="majorBidi"/>
                <w:sz w:val="20"/>
                <w:szCs w:val="20"/>
              </w:rPr>
            </w:pPr>
            <w:r w:rsidRPr="009A1746">
              <w:rPr>
                <w:rFonts w:asciiTheme="majorBidi" w:hAnsiTheme="majorBidi" w:cstheme="majorBidi"/>
                <w:noProof/>
                <w:sz w:val="20"/>
                <w:szCs w:val="20"/>
              </w:rPr>
              <w:t>Pigs: 3.4</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360" w:lineRule="auto"/>
              <w:rPr>
                <w:rFonts w:asciiTheme="majorBidi" w:hAnsiTheme="majorBidi" w:cstheme="majorBidi"/>
                <w:sz w:val="20"/>
                <w:szCs w:val="20"/>
              </w:rPr>
            </w:pPr>
            <w:r w:rsidRPr="009A1746">
              <w:rPr>
                <w:rFonts w:asciiTheme="majorBidi" w:hAnsiTheme="majorBidi" w:cstheme="majorBidi"/>
                <w:noProof/>
                <w:sz w:val="20"/>
                <w:szCs w:val="20"/>
              </w:rPr>
              <w:t>Meat. Imports. Value. Million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1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Horses, donkeys, and mules: 413</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Beef calves alive: 415,137</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Living sheeps: 67,616</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Living goats: 103</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Chickens and roosters: 4,964</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Other living stock: 1,479</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Meat from cows fresh or chilled: 189,958</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Chilled bovine meat: 56,999</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Fresh, chilled or frozen meat of swine: 268</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Fresh or refrigerated sheep meat: 924</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Chilled sheep meat or other: 3,598</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Offal of bovine: 1,267</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Offal from pigs, chilled or frozen: 124</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Meat and offal from birds and poultry: 36,256</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Meat and other edible viscera (rabbits and frogs): 465</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Parts and viscera of pigs: 554</w:t>
            </w:r>
          </w:p>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Beef or reduced salt and flour: 664</w:t>
            </w:r>
          </w:p>
          <w:p w:rsidR="00773D6D" w:rsidRPr="009A1746" w:rsidRDefault="00773D6D" w:rsidP="00847EA4">
            <w:pPr>
              <w:bidi w:val="0"/>
              <w:spacing w:line="211" w:lineRule="auto"/>
              <w:rPr>
                <w:rFonts w:asciiTheme="majorBidi" w:hAnsiTheme="majorBidi" w:cstheme="majorBidi"/>
                <w:b/>
                <w:bCs/>
                <w:sz w:val="20"/>
                <w:szCs w:val="20"/>
              </w:rPr>
            </w:pPr>
            <w:r w:rsidRPr="009A1746">
              <w:rPr>
                <w:rFonts w:asciiTheme="majorBidi" w:hAnsiTheme="majorBidi" w:cstheme="majorBidi"/>
                <w:b/>
                <w:bCs/>
                <w:noProof/>
                <w:sz w:val="20"/>
                <w:szCs w:val="20"/>
              </w:rPr>
              <w:t>Total: 780,789</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76"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76"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76"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76" w:lineRule="auto"/>
              <w:rPr>
                <w:rFonts w:asciiTheme="majorBidi" w:hAnsiTheme="majorBidi" w:cstheme="majorBidi"/>
                <w:sz w:val="20"/>
                <w:szCs w:val="20"/>
              </w:rPr>
            </w:pPr>
            <w:r w:rsidRPr="009A1746">
              <w:rPr>
                <w:rFonts w:asciiTheme="majorBidi" w:hAnsiTheme="majorBidi" w:cstheme="majorBidi"/>
                <w:noProof/>
                <w:sz w:val="20"/>
                <w:szCs w:val="20"/>
              </w:rPr>
              <w:t>Meat. Imports. Quantity. Tonnes/Head</w:t>
            </w:r>
          </w:p>
        </w:tc>
        <w:tc>
          <w:tcPr>
            <w:tcW w:w="1504" w:type="dxa"/>
            <w:tcBorders>
              <w:top w:val="dotted" w:sz="4" w:space="0" w:color="auto"/>
              <w:bottom w:val="dotted" w:sz="4" w:space="0" w:color="auto"/>
            </w:tcBorders>
            <w:vAlign w:val="center"/>
          </w:tcPr>
          <w:p w:rsidR="00773D6D" w:rsidRPr="009A1746" w:rsidRDefault="00773D6D" w:rsidP="00847EA4">
            <w:pPr>
              <w:bidi w:val="0"/>
              <w:spacing w:line="276"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Horses, donkeys, and mules: 26</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Beef calves alive: 100,697</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Living sheeps: 13,385</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Living goats: 46</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Chickens and roosters: 58</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Other living stock: 38</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Meat from cows fresh or chilled: 22,799</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Chilled bovine meat: 11,380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Fresh, chilled or frozen meat of swine: 54</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Fresh or refrigerated sheep meat: 316</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Chilled sheep meat or other: 441</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Offal of bovine: 489</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Offal from pigs, chilled or frozen: 26</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Meat and offal from birds and poultry: 9,059</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Meat and other edible viscera (rabbits and frogs): 75</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Parts and viscera of pigs: 33</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Beef or reduced salt and flour: 31</w:t>
            </w:r>
          </w:p>
          <w:p w:rsidR="00773D6D" w:rsidRPr="009A1746" w:rsidRDefault="00773D6D" w:rsidP="00847EA4">
            <w:pPr>
              <w:bidi w:val="0"/>
              <w:spacing w:line="276" w:lineRule="auto"/>
              <w:rPr>
                <w:rFonts w:asciiTheme="majorBidi" w:hAnsiTheme="majorBidi" w:cstheme="majorBidi"/>
                <w:b/>
                <w:bCs/>
                <w:sz w:val="20"/>
                <w:szCs w:val="20"/>
              </w:rPr>
            </w:pPr>
            <w:r w:rsidRPr="009A1746">
              <w:rPr>
                <w:rFonts w:asciiTheme="majorBidi" w:hAnsiTheme="majorBidi" w:cstheme="majorBidi"/>
                <w:b/>
                <w:bCs/>
                <w:noProof/>
                <w:sz w:val="20"/>
                <w:szCs w:val="20"/>
              </w:rPr>
              <w:t>Total: 158,953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76" w:lineRule="auto"/>
              <w:rPr>
                <w:rFonts w:asciiTheme="majorBidi" w:hAnsiTheme="majorBidi" w:cstheme="majorBidi"/>
                <w:sz w:val="20"/>
                <w:szCs w:val="20"/>
              </w:rPr>
            </w:pPr>
            <w:r w:rsidRPr="009A1746">
              <w:rPr>
                <w:rFonts w:asciiTheme="majorBidi" w:hAnsiTheme="majorBidi" w:cstheme="majorBidi"/>
                <w:noProof/>
                <w:sz w:val="20"/>
                <w:szCs w:val="20"/>
              </w:rPr>
              <w:t>Meat.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76"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Horses, donkeys, and mules: 75</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Living sheeps: 2,051</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Chickens and roosters: 1</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Other living stock: 490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Meat from cows fresh or chilled: 220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Chilled bovine meat: 137</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Fresh, chilled or frozen meat of swine: 8</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Fresh or refrigerated sheep meat: 19</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Offal of bovine: 54</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Offal from pigs, chilled or frozen: 1</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Meat and offal from birds and poultry: 760 </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Meat and other edible viscera (rabbits and frogs): 4</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Parts and viscera of pigs: 10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Beef or reduced salt and flour: 9</w:t>
            </w:r>
          </w:p>
          <w:p w:rsidR="00773D6D" w:rsidRPr="009A1746" w:rsidRDefault="00773D6D" w:rsidP="00847EA4">
            <w:pPr>
              <w:bidi w:val="0"/>
              <w:spacing w:line="276" w:lineRule="auto"/>
              <w:rPr>
                <w:rFonts w:asciiTheme="majorBidi" w:hAnsiTheme="majorBidi" w:cstheme="majorBidi"/>
                <w:b/>
                <w:bCs/>
                <w:sz w:val="20"/>
                <w:szCs w:val="20"/>
              </w:rPr>
            </w:pPr>
            <w:r w:rsidRPr="009A1746">
              <w:rPr>
                <w:rFonts w:asciiTheme="majorBidi" w:hAnsiTheme="majorBidi" w:cstheme="majorBidi"/>
                <w:b/>
                <w:bCs/>
                <w:noProof/>
                <w:sz w:val="20"/>
                <w:szCs w:val="20"/>
              </w:rPr>
              <w:t>Total:3,839</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76" w:lineRule="auto"/>
              <w:rPr>
                <w:rFonts w:asciiTheme="majorBidi" w:hAnsiTheme="majorBidi" w:cstheme="majorBidi"/>
                <w:sz w:val="20"/>
                <w:szCs w:val="20"/>
              </w:rPr>
            </w:pPr>
            <w:r w:rsidRPr="009A1746">
              <w:rPr>
                <w:rFonts w:asciiTheme="majorBidi" w:hAnsiTheme="majorBidi" w:cstheme="majorBidi"/>
                <w:noProof/>
                <w:sz w:val="20"/>
                <w:szCs w:val="20"/>
              </w:rPr>
              <w:t>Meat. Exports. Quantity. Tonnes/Head</w:t>
            </w:r>
          </w:p>
        </w:tc>
        <w:tc>
          <w:tcPr>
            <w:tcW w:w="1504" w:type="dxa"/>
            <w:tcBorders>
              <w:top w:val="dotted" w:sz="4" w:space="0" w:color="auto"/>
              <w:bottom w:val="single" w:sz="12" w:space="0" w:color="auto"/>
            </w:tcBorders>
            <w:vAlign w:val="center"/>
          </w:tcPr>
          <w:p w:rsidR="00773D6D" w:rsidRPr="009A1746" w:rsidRDefault="00773D6D" w:rsidP="00847EA4">
            <w:pPr>
              <w:bidi w:val="0"/>
              <w:spacing w:line="276"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Horses, donkeys, and mules: 13</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Beef calves alive: 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Living sheeps: 323</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Living goats: 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Chickens and roosters: 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Other living stock: 2</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Meat from cows fresh or chilled: 26</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Chilled bovine meat: 26</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Fresh, chilled or frozen meat of swine: 1</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Fresh or refrigerated sheep meat: 2</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Chilled sheep meat or other: 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Offal of bovine: 10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Offal from pigs, chilled or frozen: 2</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Meat and offal from birds and poultry: 1,477</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Meat and other edible viscera (rabbits and frogs): 0</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Parts and viscera of pigs: 2</w:t>
            </w:r>
          </w:p>
          <w:p w:rsidR="00773D6D" w:rsidRPr="009A1746" w:rsidRDefault="00773D6D" w:rsidP="00847EA4">
            <w:pPr>
              <w:bidi w:val="0"/>
              <w:spacing w:line="276" w:lineRule="auto"/>
              <w:rPr>
                <w:rFonts w:asciiTheme="majorBidi" w:hAnsiTheme="majorBidi" w:cstheme="majorBidi"/>
                <w:noProof/>
                <w:sz w:val="20"/>
                <w:szCs w:val="20"/>
              </w:rPr>
            </w:pPr>
            <w:r w:rsidRPr="009A1746">
              <w:rPr>
                <w:rFonts w:asciiTheme="majorBidi" w:hAnsiTheme="majorBidi" w:cstheme="majorBidi"/>
                <w:noProof/>
                <w:sz w:val="20"/>
                <w:szCs w:val="20"/>
              </w:rPr>
              <w:t>Beef or reduced salt and flour: 1</w:t>
            </w:r>
          </w:p>
          <w:p w:rsidR="00773D6D" w:rsidRPr="009A1746" w:rsidRDefault="00773D6D" w:rsidP="00847EA4">
            <w:pPr>
              <w:bidi w:val="0"/>
              <w:spacing w:line="276" w:lineRule="auto"/>
              <w:rPr>
                <w:rFonts w:asciiTheme="majorBidi" w:hAnsiTheme="majorBidi" w:cstheme="majorBidi"/>
                <w:b/>
                <w:bCs/>
                <w:sz w:val="20"/>
                <w:szCs w:val="20"/>
              </w:rPr>
            </w:pPr>
            <w:r w:rsidRPr="009A1746">
              <w:rPr>
                <w:rFonts w:asciiTheme="majorBidi" w:hAnsiTheme="majorBidi" w:cstheme="majorBidi"/>
                <w:b/>
                <w:bCs/>
                <w:noProof/>
                <w:sz w:val="20"/>
                <w:szCs w:val="20"/>
              </w:rPr>
              <w:t>Total: 1,885</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312"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312"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312"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Meat.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Horses, donkeys, mules and living alike: 351</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Living beef calves: 313,459</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Living sheep: 69,444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Living goat: 120</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Living  roosters and chickens: 4,047</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Other living animals: 1,209</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from cows fresh or chilled: 171,516</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of frozen bovine: 59,561</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of pigs platoon fresh or chilled or frozen: 155</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Sheep meat and other frozen: 3,204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Offal of bovine: 2,011</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Offal from pigs refrigerated or frozen: 239</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and offal from birds and poultry: 23,360</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and other edible viscera (rabbits and frogs): 468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Parts and viscera of pigs: 1,023</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Beef or reduced salt and flour: 1,257</w:t>
            </w:r>
          </w:p>
          <w:p w:rsidR="00773D6D" w:rsidRPr="009A1746" w:rsidRDefault="00773D6D" w:rsidP="00847EA4">
            <w:pPr>
              <w:bidi w:val="0"/>
              <w:spacing w:line="312" w:lineRule="auto"/>
              <w:rPr>
                <w:rFonts w:asciiTheme="majorBidi" w:hAnsiTheme="majorBidi" w:cstheme="majorBidi"/>
                <w:b/>
                <w:bCs/>
                <w:sz w:val="20"/>
                <w:szCs w:val="20"/>
              </w:rPr>
            </w:pPr>
            <w:r w:rsidRPr="009A1746">
              <w:rPr>
                <w:rFonts w:asciiTheme="majorBidi" w:hAnsiTheme="majorBidi" w:cstheme="majorBidi"/>
                <w:b/>
                <w:bCs/>
                <w:sz w:val="20"/>
                <w:szCs w:val="20"/>
              </w:rPr>
              <w:t>Total: 651,424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Meat. Imports. Value. Quantity. Tonnes/Head</w:t>
            </w:r>
          </w:p>
        </w:tc>
        <w:tc>
          <w:tcPr>
            <w:tcW w:w="1504" w:type="dxa"/>
            <w:tcBorders>
              <w:top w:val="dotted" w:sz="4" w:space="0" w:color="auto"/>
              <w:bottom w:val="dotted" w:sz="4"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Horses, donkeys, mules and living alike: 25</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Living beef calves: 92,519</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Living sheep: 15,488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Living goat: 18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Living  roosters and chickens: 46</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Other living animals: 17</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from cows fresh or chilled: 25,983</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of frozen bovine: 14,971</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of pigs platoon fresh or chilled or frozen: 41</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Sheep meat and other frozen: 533</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Offal of bovine: 844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Offal from pigs refrigerated or frozen: 48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and offal from birds and poultry: 6,630</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and other edible viscera (rabbits and frogs): 76</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Parts and viscera of pigs: 68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Beef or reduced salt and flour: 39</w:t>
            </w:r>
          </w:p>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b/>
                <w:bCs/>
                <w:sz w:val="20"/>
                <w:szCs w:val="20"/>
              </w:rPr>
              <w:t>Total: 157,346</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noProof/>
                <w:sz w:val="20"/>
                <w:szCs w:val="20"/>
              </w:rPr>
              <w:t>Meat. Exports. Value. Million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312"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Horses, donkeys, mules and living alike: 98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Living sheep1,774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Other living animals: 287</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from cows fresh or chilled: 228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of frozen bovine: 164</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of pigs platoon fresh or chilled or frozen: 40</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Sheep meat and other frozen: 43</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Offal from pigs refrigerated or frozen: 12</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Meat and offal from birds and poultry: 575</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Parts and viscera of pigs: 38</w:t>
            </w:r>
          </w:p>
          <w:p w:rsidR="00773D6D" w:rsidRPr="009A1746" w:rsidRDefault="00773D6D" w:rsidP="00847EA4">
            <w:pPr>
              <w:bidi w:val="0"/>
              <w:spacing w:line="312" w:lineRule="auto"/>
              <w:rPr>
                <w:rFonts w:asciiTheme="majorBidi" w:hAnsiTheme="majorBidi" w:cstheme="majorBidi"/>
                <w:noProof/>
                <w:sz w:val="20"/>
                <w:szCs w:val="20"/>
              </w:rPr>
            </w:pPr>
            <w:r w:rsidRPr="009A1746">
              <w:rPr>
                <w:rFonts w:asciiTheme="majorBidi" w:hAnsiTheme="majorBidi" w:cstheme="majorBidi"/>
                <w:noProof/>
                <w:sz w:val="20"/>
                <w:szCs w:val="20"/>
              </w:rPr>
              <w:t>Beef or reduced salt and flour: 20</w:t>
            </w:r>
          </w:p>
          <w:p w:rsidR="00773D6D" w:rsidRPr="009A1746" w:rsidRDefault="00773D6D" w:rsidP="00847EA4">
            <w:pPr>
              <w:bidi w:val="0"/>
              <w:spacing w:line="312" w:lineRule="auto"/>
              <w:rPr>
                <w:rFonts w:asciiTheme="majorBidi" w:hAnsiTheme="majorBidi" w:cstheme="majorBidi"/>
                <w:sz w:val="20"/>
                <w:szCs w:val="20"/>
              </w:rPr>
            </w:pPr>
            <w:r w:rsidRPr="009A1746">
              <w:rPr>
                <w:rFonts w:asciiTheme="majorBidi" w:hAnsiTheme="majorBidi" w:cstheme="majorBidi"/>
                <w:b/>
                <w:bCs/>
                <w:sz w:val="20"/>
                <w:szCs w:val="20"/>
              </w:rPr>
              <w:t>Total: 3,279</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28"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28"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28"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4A5A69">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sz w:val="20"/>
                <w:szCs w:val="20"/>
              </w:rPr>
            </w:pPr>
            <w:r w:rsidRPr="009A1746">
              <w:rPr>
                <w:rFonts w:asciiTheme="majorBidi" w:hAnsiTheme="majorBidi" w:cstheme="majorBidi"/>
                <w:noProof/>
                <w:sz w:val="20"/>
                <w:szCs w:val="20"/>
              </w:rPr>
              <w:t>Meat. Exports. Value. Quantity. Tonnes/Head</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Horses, donkeys, mules and living alike: 21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Living sheeps: 208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living animals: 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Meat from cows fresh or chilled: 17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Meat of frozen bovine: 15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Meat of pigs platoon fresh or chilled or frozen: 2</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Sheep meat and other frozen: 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Offal from pigs refrigerated or frozen: 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Meat and offal from birds and poultry: 1,102</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Parts and viscera of pigs: 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Bovine meat, dried or salted and accurate: 1</w:t>
            </w:r>
          </w:p>
          <w:p w:rsidR="00773D6D" w:rsidRPr="009A1746" w:rsidRDefault="00773D6D" w:rsidP="00847EA4">
            <w:pPr>
              <w:bidi w:val="0"/>
              <w:spacing w:line="228" w:lineRule="auto"/>
              <w:rPr>
                <w:rFonts w:asciiTheme="majorBidi" w:hAnsiTheme="majorBidi" w:cstheme="majorBidi"/>
                <w:sz w:val="20"/>
                <w:szCs w:val="20"/>
              </w:rPr>
            </w:pPr>
            <w:r w:rsidRPr="009A1746">
              <w:rPr>
                <w:rFonts w:asciiTheme="majorBidi" w:hAnsiTheme="majorBidi" w:cstheme="majorBidi"/>
                <w:b/>
                <w:bCs/>
                <w:sz w:val="20"/>
                <w:szCs w:val="20"/>
              </w:rPr>
              <w:t>Total: 1,384</w:t>
            </w:r>
          </w:p>
        </w:tc>
      </w:tr>
      <w:tr w:rsidR="00773D6D" w:rsidRPr="009A1746" w:rsidTr="004A5A69">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sz w:val="20"/>
                <w:szCs w:val="20"/>
              </w:rPr>
            </w:pPr>
            <w:r w:rsidRPr="009A1746">
              <w:rPr>
                <w:rFonts w:asciiTheme="majorBidi" w:hAnsiTheme="majorBidi" w:cstheme="majorBidi"/>
                <w:i/>
                <w:iCs/>
                <w:noProof/>
                <w:sz w:val="20"/>
                <w:szCs w:val="20"/>
              </w:rPr>
              <w:t>Milk production and foreign trade</w:t>
            </w:r>
          </w:p>
        </w:tc>
      </w:tr>
      <w:tr w:rsidR="00773D6D" w:rsidRPr="009A1746" w:rsidTr="004A5A69">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milk products. Imports. Value. Million LBP</w:t>
            </w:r>
          </w:p>
        </w:tc>
        <w:tc>
          <w:tcPr>
            <w:tcW w:w="1504" w:type="dxa"/>
            <w:tcBorders>
              <w:top w:val="single" w:sz="12"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nor containing added sugar and other sweetening matter less than 1% fat: 2,182</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containing sugar or other sweetening matter by 1-6% fat: 6,214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not containing sugar or other sweetening matter more than 6% fat: 11,970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Powder or granules or other solid forms containing less than 1.5% fat: 15,191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Concentrated milk and cream do not contain added sugar or other sweetening matter: 101,945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Yoghurt: 3,758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(solid yoghurt): 181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Whey (Concentrated or containing sugar or other sweetening matter): 1,136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whey (Concentrated or containing sugar or other sweetening matter): 290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Butter: 33,268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Pastes of yoghurt derivatives for sandwiches: 312</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Butter and other fatty substances derived from milk: 15,668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Cheese, fresh-baked: 890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Grated cheeses of all kinds: 27,799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Treated cheese but non grated: 84,891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Cheeses with blue veins: 1,671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cheese: 99,599</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407,685</w:t>
            </w:r>
          </w:p>
        </w:tc>
      </w:tr>
      <w:tr w:rsidR="00773D6D" w:rsidRPr="009A1746" w:rsidTr="008C5D45">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milk products. Imports. 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nor containing added sugar and other sweetening matter less than 1% fat: 2,364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containing sugar or other sweetening matter by 1-6% fat: 5,247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not containing sugar or other sweetening matter more than 6% fat: 3,015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Powder or granules or other solid forms containing less than 1.5% fat: 2,420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Concentrated milk and cream do not contain added sugar or other sweetening matter: 175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Yoghurt: 1,236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(solid yoghurt): 43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Whey (Concentrated or containing sugar or other sweetening matter): 624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Other whey (Concentrated or containing sugar or other sweetening matter): 74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Butter: 4,130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Pastes of yoghurt derivatives for sandwiches: 39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Butter and other fatty substances derived from milk: 1,711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Cheese, fresh-baked: 88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Grated cheeses of all kinds: 4,224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Treated cheese but non grated: 11,621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Cheeses with blue veins: 104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cheese: 16,534</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53,649</w:t>
            </w:r>
          </w:p>
        </w:tc>
      </w:tr>
    </w:tbl>
    <w:p w:rsidR="00773D6D" w:rsidRDefault="00773D6D" w:rsidP="00773D6D">
      <w:pPr>
        <w:bidi w:val="0"/>
        <w:spacing w:line="20" w:lineRule="exact"/>
        <w:rPr>
          <w:rFonts w:asciiTheme="majorBidi" w:hAnsiTheme="majorBidi" w:cstheme="majorBidi"/>
        </w:rPr>
      </w:pPr>
    </w:p>
    <w:p w:rsidR="008C5D45" w:rsidRPr="009A1746" w:rsidRDefault="008C5D45" w:rsidP="008C5D45">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28"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28"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28"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milk products. Exports. Value. Million LBP</w:t>
            </w:r>
          </w:p>
        </w:tc>
        <w:tc>
          <w:tcPr>
            <w:tcW w:w="1504" w:type="dxa"/>
            <w:tcBorders>
              <w:top w:val="single" w:sz="12"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nor containing added sugar and other sweetening matter less than 1% fat: 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containing sugar or other sweetening matter by 1-6% fat: 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not containing sugar or other sweetening matter more than 6% fat: 129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Powder or granules or other solid forms containing less than 1.5% fat: 411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Concentrated milk and cream do not contain added sugar or other sweetening matter: 637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Yoghurt: 1,138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(solid yoghurt): 740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Whey (Concentrated or containing sugar or other sweetening matter): 108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whey (Concentrated or containing sugar or other sweetening matter): 1,015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Butter: 177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Pastes of yoghurt derivatives for sandwiches: 17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Butter and other fatty substances derived from milk: 161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Cheese, fresh-baked: 57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Grated cheeses of all kinds: 49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Treated cheese but non grated: 578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Cheeses with blue veins: 143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cheese: 2,727</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8,101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1" w:lineRule="auto"/>
              <w:rPr>
                <w:rFonts w:asciiTheme="majorBidi" w:hAnsiTheme="majorBidi" w:cstheme="majorBidi"/>
                <w:noProof/>
                <w:sz w:val="20"/>
                <w:szCs w:val="20"/>
              </w:rPr>
            </w:pPr>
            <w:r w:rsidRPr="009A1746">
              <w:rPr>
                <w:rFonts w:asciiTheme="majorBidi" w:hAnsiTheme="majorBidi" w:cstheme="majorBidi"/>
                <w:noProof/>
                <w:sz w:val="20"/>
                <w:szCs w:val="20"/>
              </w:rPr>
              <w:t>Milk and milk products. Exports. 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1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nor containing added sugar and other sweetening matter less than 1% fat: 2</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containing sugar or other sweetening matter by 1-6% fat: 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Milk and cream not concentrated not containing sugar or other sweetening matter more than 6% fat: 44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Powder or granules or other solid forms containing less than 1.5% fat: 45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Concentrated milk and cream do not contain added sugar or other sweetening matter: 110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Yoghurt: 907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(solid yoghurt): 186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Whey (Concentrated or containing sugar or other sweetening matter): 83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whey (Concentrated or containing sugar or other sweetening matter): 740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Butter: 45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Pastes of yoghurt derivatives for sandwiches: 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Butter and other fatty substances derived from milk: 26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Cheese, fresh-baked: 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Grated cheeses of all kinds: 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Treated cheese but non grated: 80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Cheeses with blue veins: 25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Other cheese: 447</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2,757</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6" w:lineRule="auto"/>
              <w:jc w:val="center"/>
              <w:rPr>
                <w:rFonts w:asciiTheme="majorBidi" w:hAnsiTheme="majorBidi" w:cstheme="majorBidi"/>
                <w:noProof/>
                <w:sz w:val="20"/>
                <w:szCs w:val="20"/>
              </w:rPr>
            </w:pPr>
            <w:r w:rsidRPr="009A1746">
              <w:rPr>
                <w:rFonts w:asciiTheme="majorBidi" w:hAnsiTheme="majorBidi" w:cstheme="majorBidi"/>
                <w:i/>
                <w:iCs/>
                <w:noProof/>
                <w:sz w:val="20"/>
                <w:szCs w:val="20"/>
              </w:rPr>
              <w:t>Eggs and honey production and foreign trade</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Honey. Production</w:t>
            </w:r>
          </w:p>
        </w:tc>
        <w:tc>
          <w:tcPr>
            <w:tcW w:w="1504" w:type="dxa"/>
            <w:tcBorders>
              <w:top w:val="single" w:sz="12" w:space="0" w:color="auto"/>
              <w:bottom w:val="dotted" w:sz="4" w:space="0" w:color="auto"/>
            </w:tcBorders>
            <w:vAlign w:val="center"/>
          </w:tcPr>
          <w:p w:rsidR="00773D6D" w:rsidRPr="009A1746" w:rsidRDefault="00773D6D" w:rsidP="00847EA4">
            <w:pPr>
              <w:bidi w:val="0"/>
              <w:spacing w:line="226"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spacing w:line="22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Hives: 134,000</w:t>
            </w:r>
          </w:p>
          <w:p w:rsidR="00773D6D" w:rsidRPr="009A1746" w:rsidRDefault="00773D6D" w:rsidP="00847EA4">
            <w:pPr>
              <w:bidi w:val="0"/>
              <w:spacing w:line="22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Quantity: 1,045 tonnes</w:t>
            </w:r>
          </w:p>
          <w:p w:rsidR="00773D6D" w:rsidRPr="009A1746" w:rsidRDefault="00773D6D" w:rsidP="00847EA4">
            <w:pPr>
              <w:bidi w:val="0"/>
              <w:spacing w:line="226"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Productivity: 7.8 Kg/hive</w:t>
            </w:r>
          </w:p>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Value: Billion LBP 29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Eggs and Honey.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6"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Eggs: 568</w:t>
            </w:r>
          </w:p>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Honey: 2,299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Eggs and Honey. Imports.Quantity.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6"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Eggs: 115</w:t>
            </w:r>
          </w:p>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Honey: 229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Eggs and Honey. Exports.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6"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Eggs: 5,176</w:t>
            </w:r>
          </w:p>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Honey: 638</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Eggs and Honey. Exports.Quantity.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6"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Eggs: 8,824</w:t>
            </w:r>
          </w:p>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Honey: 34</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b/>
                <w:bCs/>
                <w:noProof/>
                <w:sz w:val="20"/>
                <w:szCs w:val="20"/>
              </w:rPr>
              <w:t>Industry</w:t>
            </w:r>
          </w:p>
        </w:tc>
      </w:tr>
      <w:tr w:rsidR="00773D6D" w:rsidRPr="009A1746" w:rsidTr="00847EA4">
        <w:trPr>
          <w:jc w:val="center"/>
        </w:trPr>
        <w:tc>
          <w:tcPr>
            <w:tcW w:w="2870" w:type="dxa"/>
            <w:tcBorders>
              <w:top w:val="single" w:sz="12"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Cement deliveries</w:t>
            </w:r>
          </w:p>
        </w:tc>
        <w:tc>
          <w:tcPr>
            <w:tcW w:w="1504" w:type="dxa"/>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Quantity: 5,227 thousand tonnes</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i/>
                <w:iCs/>
                <w:noProof/>
                <w:sz w:val="20"/>
                <w:szCs w:val="20"/>
              </w:rPr>
              <w:t>Tobacco production – Local products</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Cigarettes production. Tonnes</w:t>
            </w:r>
          </w:p>
        </w:tc>
        <w:tc>
          <w:tcPr>
            <w:tcW w:w="1504" w:type="dxa"/>
            <w:tcBorders>
              <w:top w:val="single" w:sz="12"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Cigarettes: 647.50</w:t>
            </w:r>
          </w:p>
          <w:p w:rsidR="00773D6D" w:rsidRPr="009A1746" w:rsidRDefault="00773D6D" w:rsidP="00847EA4">
            <w:pPr>
              <w:bidi w:val="0"/>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Tobacco : 183,48</w:t>
            </w:r>
          </w:p>
          <w:p w:rsidR="00773D6D" w:rsidRPr="009A1746" w:rsidRDefault="00773D6D" w:rsidP="00847EA4">
            <w:pPr>
              <w:bidi w:val="0"/>
              <w:rPr>
                <w:rFonts w:asciiTheme="majorBidi" w:hAnsiTheme="majorBidi" w:cstheme="majorBidi"/>
                <w:b/>
                <w:bCs/>
                <w:noProof/>
                <w:sz w:val="20"/>
                <w:szCs w:val="20"/>
                <w:lang w:val="fr-FR"/>
              </w:rPr>
            </w:pPr>
            <w:r w:rsidRPr="009A1746">
              <w:rPr>
                <w:rFonts w:asciiTheme="majorBidi" w:hAnsiTheme="majorBidi" w:cstheme="majorBidi"/>
                <w:b/>
                <w:bCs/>
                <w:noProof/>
                <w:sz w:val="20"/>
                <w:szCs w:val="20"/>
                <w:lang w:val="fr-FR"/>
              </w:rPr>
              <w:t>Total: 830.98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Sales. Tonnes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Cigarettes: 664.99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Tobacco: 182.39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lang w:val="fr-FR"/>
              </w:rPr>
              <w:t>Total: 847.38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Value. Million USD</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Cigarettes: 12.05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Tobacco: 14.5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lang w:val="fr-FR"/>
              </w:rPr>
              <w:t>Total: 13.50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Imported products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Sales. Tonnes: 11,824.53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Value. Million USD: 551.48</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i/>
                <w:iCs/>
                <w:noProof/>
                <w:sz w:val="20"/>
                <w:szCs w:val="20"/>
              </w:rPr>
              <w:t>Industrial foreign trade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Industrial exports. Value. Million USD</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Products: 3,291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Industrial equipment and machinery imports.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4,410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412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America: 33,239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excluding Arab countries: 79,462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234,892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Oceania: 1,018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lang w:val="fr-FR"/>
              </w:rPr>
              <w:t>Total: 342,434</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Energy</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i/>
                <w:iCs/>
                <w:noProof/>
                <w:sz w:val="20"/>
                <w:szCs w:val="20"/>
              </w:rPr>
              <w:t>Electricité du Liban (EDL)</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EDL power station production. Million KWh</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Hydrualic energy: 107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Thermal energy: 10,378</w:t>
            </w:r>
          </w:p>
          <w:p w:rsidR="00773D6D" w:rsidRPr="009A1746" w:rsidRDefault="00773D6D" w:rsidP="00847EA4">
            <w:pPr>
              <w:bidi w:val="0"/>
              <w:rPr>
                <w:rFonts w:asciiTheme="majorBidi" w:hAnsiTheme="majorBidi" w:cstheme="majorBidi"/>
                <w:b/>
                <w:bCs/>
                <w:noProof/>
                <w:sz w:val="20"/>
                <w:szCs w:val="20"/>
              </w:rPr>
            </w:pPr>
            <w:r w:rsidRPr="009A1746">
              <w:rPr>
                <w:rFonts w:asciiTheme="majorBidi" w:hAnsiTheme="majorBidi" w:cstheme="majorBidi"/>
                <w:b/>
                <w:bCs/>
                <w:noProof/>
                <w:sz w:val="20"/>
                <w:szCs w:val="20"/>
              </w:rPr>
              <w:t>Total: 10,486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Purchase from other countries: 791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Network consumption: 13,467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Night average power. MW</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Thermal energy: 16,256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Hydraulic energy: 1,666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17,922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lang w:val="fr-FR"/>
              </w:rPr>
            </w:pPr>
            <w:r w:rsidRPr="009A1746">
              <w:rPr>
                <w:rFonts w:asciiTheme="majorBidi" w:hAnsiTheme="majorBidi" w:cstheme="majorBidi"/>
                <w:noProof/>
                <w:sz w:val="20"/>
                <w:szCs w:val="20"/>
              </w:rPr>
              <w:t xml:space="preserve">EDL power stations. Participation rate. </w:t>
            </w:r>
            <w:r w:rsidRPr="009A1746">
              <w:rPr>
                <w:rFonts w:asciiTheme="majorBidi" w:hAnsiTheme="majorBidi" w:cstheme="majorBidi"/>
                <w:noProof/>
                <w:sz w:val="20"/>
                <w:szCs w:val="20"/>
                <w:lang w:val="fr-FR"/>
              </w:rPr>
              <w:t>%</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lang w:val="fr-FR"/>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Hydraulic energy : 82.36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Thermal energy : 1,096.39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Purchase from other countries: 122.36</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EDL power stations. Participation rate. Night average power in MW%</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Hydraulic energy : 103.61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Thermal energy : 1,096.39</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C5D45">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C5D45">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i/>
                <w:iCs/>
                <w:noProof/>
                <w:sz w:val="20"/>
                <w:szCs w:val="20"/>
              </w:rPr>
              <w:t>Imported petroleum products</w:t>
            </w:r>
          </w:p>
        </w:tc>
      </w:tr>
      <w:tr w:rsidR="00773D6D" w:rsidRPr="009A1746" w:rsidTr="008C5D45">
        <w:trPr>
          <w:jc w:val="center"/>
        </w:trPr>
        <w:tc>
          <w:tcPr>
            <w:tcW w:w="2870" w:type="dxa"/>
            <w:tcBorders>
              <w:top w:val="single" w:sz="12" w:space="0" w:color="auto"/>
              <w:bottom w:val="single" w:sz="12"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Imports of petroleum products. Tonnes</w:t>
            </w:r>
          </w:p>
        </w:tc>
        <w:tc>
          <w:tcPr>
            <w:tcW w:w="1504" w:type="dxa"/>
            <w:tcBorders>
              <w:top w:val="single" w:sz="12"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single" w:sz="12" w:space="0" w:color="auto"/>
              <w:bottom w:val="single" w:sz="12"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Imported oil by the private sector (Diesel oil): 3,490,380</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Imported oil by the Ministry of Energy and Water for EDL: 1,524,288</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Imported fuel-oil by the Ministry of Energy and Water for EDL: 1,283,360</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Unleaded petrol 95 Octane: 1,067,351</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Imported oil by the Ministry of Energy and Water for the local market: 858,112</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Unleaded petrol 98 Octane: 250,027</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Kerosene for aircraft: 230,950</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Imported fuel oil by the private sector: 199,724</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Liquid Gas: 111,975</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Asphalt (Bitumen): 84,833</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Imports of petroleum products. Refineries of Tripoli and ZahraniTonnes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Gas-oil: 887,891</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Entrepreneurship</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i/>
                <w:iCs/>
                <w:noProof/>
                <w:sz w:val="20"/>
                <w:szCs w:val="20"/>
              </w:rPr>
              <w:t>Business Register</w:t>
            </w:r>
          </w:p>
        </w:tc>
      </w:tr>
      <w:tr w:rsidR="00773D6D" w:rsidRPr="009A1746" w:rsidTr="008C5D45">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New establishments by Mohafazat.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Beirut: 2,392</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Mount-Lebanon: 4,601</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North Lebanon: 986</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Bekaa: 570</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South Lebanon: 555</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Nabatiyeh: 295</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b/>
                <w:bCs/>
                <w:noProof/>
                <w:sz w:val="20"/>
                <w:szCs w:val="20"/>
              </w:rPr>
              <w:t>Total: 9,399</w:t>
            </w:r>
          </w:p>
        </w:tc>
      </w:tr>
      <w:tr w:rsidR="00773D6D" w:rsidRPr="009A1746" w:rsidTr="008C5D45">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New establishments by legal form.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Individual enterprise: 3,612</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Limited liability company: 3,177</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Limited company: 887</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Off shore: 847</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Limited liability partnership: 351</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Holding: 253</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Partnership: 174</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Others: 53</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Limited partnership with Share capital: 45</w:t>
            </w:r>
          </w:p>
          <w:p w:rsidR="00773D6D" w:rsidRPr="009A1746" w:rsidRDefault="00773D6D" w:rsidP="00847EA4">
            <w:pPr>
              <w:bidi w:val="0"/>
              <w:spacing w:line="264"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9,399</w:t>
            </w:r>
          </w:p>
        </w:tc>
      </w:tr>
      <w:tr w:rsidR="00773D6D" w:rsidRPr="009A1746" w:rsidTr="008C5D45">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New establishments by activity.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Other retail trades in a specialized store: 2,130</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Miscellaneous activities; 1,264</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Financial intermediation, insurance: 1,171</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Real-estate activities: 684</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Trade and auto repair: 576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Hotels &amp; restaurants: 472</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Transport &amp; communication: 300</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Collective, social and personal services: 252</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Construction: 251</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Wholesale of the nonagricultural intermediate products: 221</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Engineering and architecture activities: 220</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Advertising: 207</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Food retail trade in a specialized store: 203</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Other services to enterprises: 190</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Food industry, drinks: 182</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Wholesale of the nonfood consumption goods: 173</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Wholesale of rough and food agricultural products: 130</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Legal, accounting activities and of council: 125</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Nonmetal industry: 123</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Computer operations, R &amp; D: 118</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Metallurgy &amp; metal works: 117</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Manufacturing furniture pieces: 116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Editing, Printing &amp; Reproduction: 104</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Hiring without operator: 94</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Wholesale of the industrial plants: 75</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Textile industry, clothing, leather: 47</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Manufacture of machines, equipment and apparatuses: 40</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Work of wood and industry of paper and paperboard: 39</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Other Wholesale trades: 26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b/>
                <w:bCs/>
                <w:noProof/>
                <w:sz w:val="20"/>
                <w:szCs w:val="20"/>
              </w:rPr>
              <w:t>Total: 9,399</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Kafalat activity</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Kafalat Basic</w:t>
            </w:r>
          </w:p>
        </w:tc>
        <w:tc>
          <w:tcPr>
            <w:tcW w:w="1504" w:type="dxa"/>
            <w:tcBorders>
              <w:top w:val="dotted" w:sz="4" w:space="0" w:color="auto"/>
              <w:bottom w:val="dotted" w:sz="4"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Total approved contracts: 1,048</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Total initial value by credit: Million LBP 174,036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Kafalat Plus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Total approved contracts: 296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Total initial value by credit: Million LBP 77,264</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Innovation program</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Total approved contracts: 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Total initial value by credit: Million LBP 1,861</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64"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64"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64"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Real estate</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Real Estate Register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Sales, donations, and succession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104,198</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14,174,586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Real estate mortgages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17,213</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6,987,558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Levied mortgages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4,472</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1,175,156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Seizes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4,237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Levied seizes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156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Real estate</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269,321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Transactions and contracts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190,422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sz w:val="20"/>
                <w:szCs w:val="20"/>
              </w:rPr>
            </w:pPr>
            <w:r w:rsidRPr="009A1746">
              <w:rPr>
                <w:rFonts w:asciiTheme="majorBidi" w:hAnsiTheme="majorBidi" w:cstheme="majorBidi"/>
                <w:noProof/>
                <w:sz w:val="20"/>
                <w:szCs w:val="20"/>
              </w:rPr>
              <w:t>Instead of loss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8,487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Main taxes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915,557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Taxes paid by foreigners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53,859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Received taxes in sale contracts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759,092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Received municipal tax</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44,420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Real Estate Court</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Real estate</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22,875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Transactions and contracts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15,770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Sales, donations, and succession</w:t>
            </w:r>
          </w:p>
        </w:tc>
        <w:tc>
          <w:tcPr>
            <w:tcW w:w="1504" w:type="dxa"/>
            <w:tcBorders>
              <w:top w:val="dotted" w:sz="4"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2,496</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115,643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Real estate mortgages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117</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8,375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Levied mortgages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32</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1,926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Seizes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16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Levied seizes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Number: 23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Received taxes in sale contracts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6,820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Main taxes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8,117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Received municipal tax</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74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Taxes paid by foreigners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Value: Million LBP 21</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Construction permits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 Beirut</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Areas: Thousand square meters 15,187</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Transactions: 15,641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 Tripoli</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Areas: Thousand square meters 2,438</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Transactions: 1,377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 Beirut. Areas. Thousand square meters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1996-2010</w:t>
            </w:r>
          </w:p>
        </w:tc>
        <w:tc>
          <w:tcPr>
            <w:tcW w:w="5426" w:type="dxa"/>
            <w:tcBorders>
              <w:top w:val="dotted" w:sz="4" w:space="0" w:color="auto"/>
              <w:bottom w:val="dotted" w:sz="4"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Beirut: 31,299</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Mount-Lebanon: 150,229</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North Lebanon: 5,177</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Bekaa: 21,722</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South Lebanon: 31,337</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Nabatiyeh: 15,386</w:t>
            </w:r>
          </w:p>
          <w:p w:rsidR="00773D6D" w:rsidRPr="009A1746" w:rsidRDefault="00773D6D" w:rsidP="00847EA4">
            <w:pPr>
              <w:bidi w:val="0"/>
              <w:spacing w:line="264"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Lebanon: 255,150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 Beirut. Transactions. Number</w:t>
            </w:r>
          </w:p>
        </w:tc>
        <w:tc>
          <w:tcPr>
            <w:tcW w:w="1504" w:type="dxa"/>
            <w:tcBorders>
              <w:top w:val="dotted" w:sz="4" w:space="0" w:color="auto"/>
              <w:bottom w:val="single" w:sz="12" w:space="0" w:color="auto"/>
            </w:tcBorders>
            <w:vAlign w:val="center"/>
          </w:tcPr>
          <w:p w:rsidR="00773D6D" w:rsidRPr="009A1746" w:rsidRDefault="00773D6D" w:rsidP="00847EA4">
            <w:pPr>
              <w:bidi w:val="0"/>
              <w:spacing w:line="26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1996-2010</w:t>
            </w:r>
          </w:p>
        </w:tc>
        <w:tc>
          <w:tcPr>
            <w:tcW w:w="5426" w:type="dxa"/>
            <w:tcBorders>
              <w:top w:val="dotted" w:sz="4" w:space="0" w:color="auto"/>
              <w:bottom w:val="single" w:sz="12" w:space="0" w:color="auto"/>
            </w:tcBorders>
          </w:tcPr>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Beirut: 13,092</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Mount-Lebanon: 103,908</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North Lebanon: 3,902</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Bekaa: 22,895</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South Lebanon: 33,432</w:t>
            </w:r>
          </w:p>
          <w:p w:rsidR="00773D6D" w:rsidRPr="009A1746" w:rsidRDefault="00773D6D" w:rsidP="00847EA4">
            <w:pPr>
              <w:bidi w:val="0"/>
              <w:spacing w:line="264" w:lineRule="auto"/>
              <w:rPr>
                <w:rFonts w:asciiTheme="majorBidi" w:hAnsiTheme="majorBidi" w:cstheme="majorBidi"/>
                <w:noProof/>
                <w:sz w:val="20"/>
                <w:szCs w:val="20"/>
              </w:rPr>
            </w:pPr>
            <w:r w:rsidRPr="009A1746">
              <w:rPr>
                <w:rFonts w:asciiTheme="majorBidi" w:hAnsiTheme="majorBidi" w:cstheme="majorBidi"/>
                <w:noProof/>
                <w:sz w:val="20"/>
                <w:szCs w:val="20"/>
              </w:rPr>
              <w:t>Nabatiyeh: 19,851</w:t>
            </w:r>
          </w:p>
          <w:p w:rsidR="00773D6D" w:rsidRPr="009A1746" w:rsidRDefault="00773D6D" w:rsidP="00847EA4">
            <w:pPr>
              <w:bidi w:val="0"/>
              <w:spacing w:line="264"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Lebanon: 197,150</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Achieved construction permit by type. Number</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Constructing: 74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Constructing and construction: 112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Construction: 4,939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Construction and fence: 2,687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Addition: 418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Modification: 1,398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Addition and modification: 1,654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Modification and housing: 928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Settlement: 267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Settlement and housing: 149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Housing: 1,557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Investment: 321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Miscellaneous: 134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14,638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Achieved statement permit by type. Number</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Fence: 88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Demolition: 221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Ecavation and consolidation: 11036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Restoration: 315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Internal modification and restoration: 168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Restoration and housing: 34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Miscellaneous: 69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938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Residential transaction by dwelling quality. Number</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Simple / Services: 571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Average / Normal: 3,868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Demanding / Luxury: 1,999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Complicated: 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4,639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Transactions for execution. Registered and done. Number</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Beirut: 179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Mount-Lebanon: 3,399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North Lebanon: 56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Bekaa: 784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South Lebanon: 962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Nabatiyeh: 740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6,120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Construction areas. Type of use. Thousand square meters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Residential building: 8,203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Trade building: 598</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Tourism services buildings and hotels: 156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General services buildings (schools and hospitals, etc.): 109</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Economic services buildings (agriculture, industry): 520</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Miscellaneous uses: 271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9,858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Construction areas. Residential building. Thousand square meters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Beirut: 983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Mount-Lebanon: 5,481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North Lebanon: 90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Bekaa: 472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South Lebanon: 849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Nabatiyeh: 329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8,203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Construction areas. Trade building. Thousand square meters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Beirut: 107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Mount-Lebanon: 351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North Lebanon: 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Bekaa35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South Lebanon: 63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Nabatiyeh: 37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598</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Construction areas. Tourism services buildings and hotels. Square meters</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Beirut: 35,682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Mount-Lebanon: 108,623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North-Lebanon: 712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Bekaa: 139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South Lebanon: 10,663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155,819</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Construction areas. General services buildings (schools and hospitals, etc.). Square meters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Beirut: 1,750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Mount-Lebanon: 64,057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North Lebanon: 4,524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Bekaa: 3,741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South Lebanon: 30,969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Nabatiyeh: 4,153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109,194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Construction areas. Economic services buildings (agriculture, industry). Square meters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Beirut: 1617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Mount-Lebanon: 372,150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North Lebanon: 38,309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Bekaa: 72,056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South Lebanon: 27,885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Nabatiyeh: 8,063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520,080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Construction areas. Miscellaneous uses. Square meters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Beirut: 122,024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Mount-Lebanon: 123,960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North Lebanon: 11,325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Bekaa: 4,888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South Lebanon: 7,538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Nabatiyeh: 2,219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271,954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Registered and executed areas. Transaction by type. Number</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Show limits: 1,203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Levels: 650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Measurement: 113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Basing a construction: 336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Show limits and levels: 1,469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Show limits and measurements: 34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Show limits and base a construction: 216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Levels and measurements: 199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Basing a well: 73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Sorting: 398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Sorting and studies: 56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Miscellaneous: 51</w:t>
            </w:r>
          </w:p>
          <w:p w:rsidR="00773D6D" w:rsidRPr="009A1746" w:rsidRDefault="00773D6D" w:rsidP="00847EA4">
            <w:pPr>
              <w:bidi w:val="0"/>
              <w:rPr>
                <w:rFonts w:asciiTheme="majorBidi" w:hAnsiTheme="majorBidi" w:cstheme="majorBidi"/>
                <w:b/>
                <w:bCs/>
                <w:noProof/>
                <w:sz w:val="20"/>
                <w:szCs w:val="20"/>
              </w:rPr>
            </w:pPr>
            <w:r w:rsidRPr="009A1746">
              <w:rPr>
                <w:rFonts w:asciiTheme="majorBidi" w:hAnsiTheme="majorBidi" w:cstheme="majorBidi"/>
                <w:b/>
                <w:bCs/>
                <w:noProof/>
                <w:sz w:val="20"/>
                <w:szCs w:val="20"/>
              </w:rPr>
              <w:t>Total: 4,798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Sorted and registered real este. Area. Square meters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Beirut: 3,465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Mount-Lebanon: 1,629,653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North Lebanon: 204,989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Bekaa: 2,969,931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South Lebanon: 4,382,951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Nabatiyeh: 3,107,500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12,248,489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Residential buildings complication degree. Transactions. Number</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Service residential building: 3,242</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Luxurious residential building: 154</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Villa: 822</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Individual dwellings: 1,101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Service-compounds: 71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Luxury residential complexes: 17</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Castle: 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5,408</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Residential buildings complication degree. Units. Number</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Service residential building: 20,287</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Luxurious residential building: 1,086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Villa: 1,036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Individual dwellings: 1,426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Service-compounds: 2,135</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Luxury residential complexes: 533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Castle: 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26,504</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Order of Engineers – Beirut. Residential units by type. Number</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Area &lt; 100 square meters: 1,695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Area 101-150 square meters: 10,053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Area 151-200 square meters: 7,201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Area 201-300 square meters: 4,046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Area 301-400 square meters: 503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Area &gt; 400 square meters: 543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Individual residences: 1,426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Villa: 1,036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Castle: 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26,504</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Consumer price index</w:t>
            </w:r>
          </w:p>
        </w:tc>
      </w:tr>
      <w:tr w:rsidR="00773D6D" w:rsidRPr="009A1746" w:rsidTr="00847EA4">
        <w:trPr>
          <w:jc w:val="center"/>
        </w:trPr>
        <w:tc>
          <w:tcPr>
            <w:tcW w:w="2870" w:type="dxa"/>
            <w:tcBorders>
              <w:top w:val="single" w:sz="12"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Consumer price index</w:t>
            </w:r>
          </w:p>
        </w:tc>
        <w:tc>
          <w:tcPr>
            <w:tcW w:w="1504" w:type="dxa"/>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January: 107.9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February: 107.9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March: 109.5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April: 110.1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May: 110.0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June: 109.1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July: 109.3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August: 110.1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September: 111.0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October: 113.0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November: 113.5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December: 114.1</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57"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Foreign trade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Special imports by section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Value: Million LBP 27,080,005</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Gross quantities: 16,585,487vTonnes</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Net quantities : 14,966,040 Tonnes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General imports by section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Value: Million LBP 27,429,590</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Gross quantities: 16,630,057 Tonnes</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Net quantities : 15,128,835 Tonnes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Special exports by section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Value: Million LBP 6,401,697</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Gross quantities: 3,200,779 Tonnes</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Net quantities : 3,105,642 Tonnes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General exports by section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Value: Million LBP 7,651,163</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Gross quantities: 3,672,230 Tonnes</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Net quantities : 3,574,385Tonnes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Re-exports by section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Value: Million LBP 230,055</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Gross quantities: 1,098 Tonnes</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Net quantities : 1,040 Tonnes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Transit by section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Value: Million LBP 584,768</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Gross quantities: 219,790 Tonnes</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Net quantities : 217,230 Tonnes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Special imports by continent.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3,841,757</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548,685</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3,799,126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5,604,618</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13,525,914</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92,560</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27,412,661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Special imports by continent. Gross quantities.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3,226,131</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25,531</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2,484,340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1,403,057</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8,728,967</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19,737</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15,987,563</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C5D45">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Special imports by continent. Net quantities.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3,266,324</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24,689</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2,473,013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1,341,025</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7,371,461</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19,234</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14,459,747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General imports by continent.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3,841,757</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548,685</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3,799,126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5,604,618</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13,525,914</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92,560</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27,412,661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General imports by continent. Gross quantities.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3,561,276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25,693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2,495,336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1,417,598</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8,951,649</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19,557</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16,471,109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General imports by continent. Net quantities.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3,500,103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24,872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2,483,791</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1,354,852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7,592,570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19,254</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14,975,442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Special exports by continent. Value. Million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2,605,734</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872,706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132,689</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319,725</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2,220,360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23,398</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6,174,612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Special exports by continent. Gross quantities.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1,870,030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76,021</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52,923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213,153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896,433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6,997</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3,115,556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Special exports by continent. Net quantities.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1,797,996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71,832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48,624</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212,319</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890,785</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5,768</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3,027,324</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General exports by continent. Value. Million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3,278,801</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933,972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138,346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352,799</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2,363,123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24,298</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7,091,339</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General exports by continent. Gross quantities.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2,061,400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81,364</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53,303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215,336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971,780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7,097</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3,390,279</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General exports by continent. Net quantities.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Arab countries : 1,987,479</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Africa : 77,053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America : 48,986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Asia: 214,400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Europe : 963,026</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Oceania : 5,861</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3,296,805</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Foreign trade revenues. Million LBP</w:t>
            </w:r>
          </w:p>
        </w:tc>
        <w:tc>
          <w:tcPr>
            <w:tcW w:w="1504" w:type="dxa"/>
            <w:tcBorders>
              <w:top w:val="single" w:sz="12" w:space="0" w:color="auto"/>
              <w:bottom w:val="dotted" w:sz="4"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Customs revenues: 2,909,136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VAT revenues: 2,257,574</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5,166,710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Trade deficit. Billion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7"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Special imports by section: 27,080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Special exports by section: 6,402</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Trade deficit: 20,678</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42"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Housing</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42"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Banque de l’Habitat</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spacing w:line="242" w:lineRule="auto"/>
              <w:jc w:val="right"/>
              <w:rPr>
                <w:rFonts w:asciiTheme="majorBidi" w:hAnsiTheme="majorBidi" w:cstheme="majorBidi"/>
              </w:rPr>
            </w:pPr>
            <w:r w:rsidRPr="009A1746">
              <w:rPr>
                <w:rFonts w:asciiTheme="majorBidi" w:hAnsiTheme="majorBidi" w:cstheme="majorBidi"/>
                <w:noProof/>
                <w:sz w:val="20"/>
                <w:szCs w:val="20"/>
              </w:rPr>
              <w:t>Activity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2005</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Interviews. Number: 607</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Agreed interviews. Number: 554</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Constituted files. Number: 317</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Accepted credits. Number: 309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Accepted sums. Million LBP: 31,312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spacing w:line="242" w:lineRule="auto"/>
              <w:jc w:val="right"/>
              <w:rPr>
                <w:rFonts w:asciiTheme="majorBidi" w:hAnsiTheme="majorBidi" w:cstheme="majorBidi"/>
              </w:rPr>
            </w:pPr>
            <w:r w:rsidRPr="009A1746">
              <w:rPr>
                <w:rFonts w:asciiTheme="majorBidi" w:hAnsiTheme="majorBidi" w:cstheme="majorBidi"/>
                <w:noProof/>
                <w:sz w:val="20"/>
                <w:szCs w:val="20"/>
              </w:rPr>
              <w:t>Activity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2006</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Interviews. Number: 918</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Agreed interviews. Number: 727</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Constituted files. Number: 375</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Accepted credits. Number: 341</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Accepted sums. Million LBP: 44,952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spacing w:line="242" w:lineRule="auto"/>
              <w:jc w:val="right"/>
              <w:rPr>
                <w:rFonts w:asciiTheme="majorBidi" w:hAnsiTheme="majorBidi" w:cstheme="majorBidi"/>
              </w:rPr>
            </w:pPr>
            <w:r w:rsidRPr="009A1746">
              <w:rPr>
                <w:rFonts w:asciiTheme="majorBidi" w:hAnsiTheme="majorBidi" w:cstheme="majorBidi"/>
                <w:noProof/>
                <w:sz w:val="20"/>
                <w:szCs w:val="20"/>
              </w:rPr>
              <w:t>Activity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2007</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Interviews. Number: 1,388</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Agreed interviews. Number: 1,105</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Constituted files. Number: 646</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Accepted credits. Number: 607</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Accepted sums. Million LBP: 87,284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spacing w:line="242" w:lineRule="auto"/>
              <w:jc w:val="right"/>
              <w:rPr>
                <w:rFonts w:asciiTheme="majorBidi" w:hAnsiTheme="majorBidi" w:cstheme="majorBidi"/>
              </w:rPr>
            </w:pPr>
            <w:r w:rsidRPr="009A1746">
              <w:rPr>
                <w:rFonts w:asciiTheme="majorBidi" w:hAnsiTheme="majorBidi" w:cstheme="majorBidi"/>
                <w:noProof/>
                <w:sz w:val="20"/>
                <w:szCs w:val="20"/>
              </w:rPr>
              <w:t>Activity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Interviews. Number: 1,436</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Agreed interviews. Number: 1,253</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Constituted files. Number: 744</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Accepted credits. Number: 710</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Accepted sums. Million LBP: 113,717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spacing w:line="242" w:lineRule="auto"/>
              <w:jc w:val="right"/>
              <w:rPr>
                <w:rFonts w:asciiTheme="majorBidi" w:hAnsiTheme="majorBidi" w:cstheme="majorBidi"/>
              </w:rPr>
            </w:pPr>
            <w:r w:rsidRPr="009A1746">
              <w:rPr>
                <w:rFonts w:asciiTheme="majorBidi" w:hAnsiTheme="majorBidi" w:cstheme="majorBidi"/>
                <w:noProof/>
                <w:sz w:val="20"/>
                <w:szCs w:val="20"/>
              </w:rPr>
              <w:t>Activity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Interviews. Number: 2,074</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Agreed interviews. Number: 1,698</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Constituted files. Number: 788</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Accepted credits. Number: 713</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Accepted sums. Million LBP: 128,026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spacing w:line="242" w:lineRule="auto"/>
              <w:jc w:val="right"/>
              <w:rPr>
                <w:rFonts w:asciiTheme="majorBidi" w:hAnsiTheme="majorBidi" w:cstheme="majorBidi"/>
              </w:rPr>
            </w:pPr>
            <w:r w:rsidRPr="009A1746">
              <w:rPr>
                <w:rFonts w:asciiTheme="majorBidi" w:hAnsiTheme="majorBidi" w:cstheme="majorBidi"/>
                <w:noProof/>
                <w:sz w:val="20"/>
                <w:szCs w:val="20"/>
              </w:rPr>
              <w:t>Activity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Interviews. Number: 1,717</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Agreed interviews. Number: 1,549</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Constituted files. Number: 96</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Accepted credits. Number: 892</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Accepted sums. Million LBP: 191,020</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2"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Public Housing Institution – Housing credit</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1999</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2,977</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Contracts: 441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1999</w:t>
            </w:r>
          </w:p>
        </w:tc>
        <w:tc>
          <w:tcPr>
            <w:tcW w:w="5426" w:type="dxa"/>
            <w:tcBorders>
              <w:top w:val="dotted" w:sz="4" w:space="0" w:color="auto"/>
              <w:bottom w:val="single" w:sz="12"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25.5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0.6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Accumulation of funds paid by the Institution. Billion LBP: 0.6</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2,739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Contracts: 2,117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117.6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2.8</w:t>
            </w:r>
          </w:p>
          <w:p w:rsidR="00773D6D" w:rsidRPr="009A1746" w:rsidRDefault="00773D6D" w:rsidP="00847EA4">
            <w:pPr>
              <w:bidi w:val="0"/>
              <w:spacing w:line="242" w:lineRule="auto"/>
              <w:rPr>
                <w:rFonts w:asciiTheme="majorBidi" w:hAnsiTheme="majorBidi" w:cstheme="majorBidi"/>
                <w:noProof/>
                <w:spacing w:val="-2"/>
                <w:sz w:val="20"/>
                <w:szCs w:val="20"/>
              </w:rPr>
            </w:pPr>
            <w:r w:rsidRPr="009A1746">
              <w:rPr>
                <w:rFonts w:asciiTheme="majorBidi" w:hAnsiTheme="majorBidi" w:cstheme="majorBidi"/>
                <w:noProof/>
                <w:spacing w:val="-2"/>
                <w:sz w:val="20"/>
                <w:szCs w:val="20"/>
              </w:rPr>
              <w:t>Accumulation of funds paid by the Institution. Billion LBP: 11.8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2001</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3,192</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Contracts: 2,503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2001</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140.9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3.4</w:t>
            </w:r>
          </w:p>
          <w:p w:rsidR="00773D6D" w:rsidRPr="009A1746" w:rsidRDefault="00773D6D" w:rsidP="00847EA4">
            <w:pPr>
              <w:bidi w:val="0"/>
              <w:spacing w:line="242" w:lineRule="auto"/>
              <w:rPr>
                <w:rFonts w:asciiTheme="majorBidi" w:hAnsiTheme="majorBidi" w:cstheme="majorBidi"/>
                <w:noProof/>
                <w:spacing w:val="-2"/>
                <w:sz w:val="20"/>
                <w:szCs w:val="20"/>
              </w:rPr>
            </w:pPr>
            <w:r w:rsidRPr="009A1746">
              <w:rPr>
                <w:rFonts w:asciiTheme="majorBidi" w:hAnsiTheme="majorBidi" w:cstheme="majorBidi"/>
                <w:noProof/>
                <w:spacing w:val="-2"/>
                <w:sz w:val="20"/>
                <w:szCs w:val="20"/>
              </w:rPr>
              <w:t>Accumulation of funds paid by the Institution. Billion LBP: 14.1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2002</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3,424</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Contracts: 2,577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2002</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146.0</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3.5</w:t>
            </w:r>
          </w:p>
          <w:p w:rsidR="00773D6D" w:rsidRPr="009A1746" w:rsidRDefault="00773D6D" w:rsidP="00847EA4">
            <w:pPr>
              <w:bidi w:val="0"/>
              <w:spacing w:line="242" w:lineRule="auto"/>
              <w:rPr>
                <w:rFonts w:asciiTheme="majorBidi" w:hAnsiTheme="majorBidi" w:cstheme="majorBidi"/>
                <w:noProof/>
                <w:spacing w:val="-2"/>
                <w:sz w:val="20"/>
                <w:szCs w:val="20"/>
              </w:rPr>
            </w:pPr>
            <w:r w:rsidRPr="009A1746">
              <w:rPr>
                <w:rFonts w:asciiTheme="majorBidi" w:hAnsiTheme="majorBidi" w:cstheme="majorBidi"/>
                <w:noProof/>
                <w:spacing w:val="-2"/>
                <w:sz w:val="20"/>
                <w:szCs w:val="20"/>
              </w:rPr>
              <w:t>Accumulation of funds paid by the Institution. Billion LBP: 14.6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2003</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3,389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Contracts: 2,524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2003</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146.3</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3.5</w:t>
            </w:r>
          </w:p>
          <w:p w:rsidR="00773D6D" w:rsidRPr="009A1746" w:rsidRDefault="00773D6D" w:rsidP="00847EA4">
            <w:pPr>
              <w:bidi w:val="0"/>
              <w:spacing w:line="242" w:lineRule="auto"/>
              <w:rPr>
                <w:rFonts w:asciiTheme="majorBidi" w:hAnsiTheme="majorBidi" w:cstheme="majorBidi"/>
                <w:noProof/>
                <w:spacing w:val="-2"/>
                <w:sz w:val="20"/>
                <w:szCs w:val="20"/>
              </w:rPr>
            </w:pPr>
            <w:r w:rsidRPr="009A1746">
              <w:rPr>
                <w:rFonts w:asciiTheme="majorBidi" w:hAnsiTheme="majorBidi" w:cstheme="majorBidi"/>
                <w:noProof/>
                <w:spacing w:val="-2"/>
                <w:sz w:val="20"/>
                <w:szCs w:val="20"/>
              </w:rPr>
              <w:t>Accumulation of funds paid by the Institution. Billion LBP: 14.6</w:t>
            </w:r>
          </w:p>
        </w:tc>
      </w:tr>
      <w:tr w:rsidR="00773D6D" w:rsidRPr="009A1746" w:rsidTr="008C5D45">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2004</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3,454</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Contracts: 2,718</w:t>
            </w:r>
          </w:p>
        </w:tc>
      </w:tr>
      <w:tr w:rsidR="00773D6D" w:rsidRPr="009A1746" w:rsidTr="008C5D45">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2004</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155.8</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3.7</w:t>
            </w:r>
          </w:p>
          <w:p w:rsidR="00773D6D" w:rsidRPr="009A1746" w:rsidRDefault="00773D6D" w:rsidP="00847EA4">
            <w:pPr>
              <w:bidi w:val="0"/>
              <w:spacing w:line="242" w:lineRule="auto"/>
              <w:rPr>
                <w:rFonts w:asciiTheme="majorBidi" w:hAnsiTheme="majorBidi" w:cstheme="majorBidi"/>
                <w:noProof/>
                <w:spacing w:val="-2"/>
                <w:sz w:val="20"/>
                <w:szCs w:val="20"/>
              </w:rPr>
            </w:pPr>
            <w:r w:rsidRPr="009A1746">
              <w:rPr>
                <w:rFonts w:asciiTheme="majorBidi" w:hAnsiTheme="majorBidi" w:cstheme="majorBidi"/>
                <w:noProof/>
                <w:spacing w:val="-2"/>
                <w:sz w:val="20"/>
                <w:szCs w:val="20"/>
              </w:rPr>
              <w:t>Accumulation of funds paid by the Institution. Billion LBP: 15.6</w:t>
            </w:r>
          </w:p>
        </w:tc>
      </w:tr>
      <w:tr w:rsidR="00773D6D" w:rsidRPr="009A1746" w:rsidTr="008C5D45">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2005</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3,744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Contracts: 3,078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2005</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190.1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4.6</w:t>
            </w:r>
          </w:p>
          <w:p w:rsidR="00773D6D" w:rsidRPr="009A1746" w:rsidRDefault="00773D6D" w:rsidP="00847EA4">
            <w:pPr>
              <w:bidi w:val="0"/>
              <w:spacing w:line="228" w:lineRule="auto"/>
              <w:rPr>
                <w:rFonts w:asciiTheme="majorBidi" w:hAnsiTheme="majorBidi" w:cstheme="majorBidi"/>
                <w:noProof/>
                <w:spacing w:val="-2"/>
                <w:sz w:val="20"/>
                <w:szCs w:val="20"/>
              </w:rPr>
            </w:pPr>
            <w:r w:rsidRPr="009A1746">
              <w:rPr>
                <w:rFonts w:asciiTheme="majorBidi" w:hAnsiTheme="majorBidi" w:cstheme="majorBidi"/>
                <w:noProof/>
                <w:spacing w:val="-2"/>
                <w:sz w:val="20"/>
                <w:szCs w:val="20"/>
              </w:rPr>
              <w:t>Accumulation of funds paid by the Institution. Billion LBP: 19.0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2006</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4,455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Contracts: 3,843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2006</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252.5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6.1</w:t>
            </w:r>
          </w:p>
          <w:p w:rsidR="00773D6D" w:rsidRPr="009A1746" w:rsidRDefault="00773D6D" w:rsidP="00847EA4">
            <w:pPr>
              <w:bidi w:val="0"/>
              <w:spacing w:line="228" w:lineRule="auto"/>
              <w:rPr>
                <w:rFonts w:asciiTheme="majorBidi" w:hAnsiTheme="majorBidi" w:cstheme="majorBidi"/>
                <w:noProof/>
                <w:spacing w:val="-2"/>
                <w:sz w:val="20"/>
                <w:szCs w:val="20"/>
              </w:rPr>
            </w:pPr>
            <w:r w:rsidRPr="009A1746">
              <w:rPr>
                <w:rFonts w:asciiTheme="majorBidi" w:hAnsiTheme="majorBidi" w:cstheme="majorBidi"/>
                <w:noProof/>
                <w:spacing w:val="-2"/>
                <w:sz w:val="20"/>
                <w:szCs w:val="20"/>
              </w:rPr>
              <w:t>Accumulation of funds paid by the Institution. Billion LBP: 25.3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Achievements till 2007</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2007</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33,690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Approved applications: 25,905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2007</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6,314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Approved applications:5,794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Contracts: 5,399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2007</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387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10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pacing w:val="-2"/>
                <w:sz w:val="20"/>
                <w:szCs w:val="20"/>
              </w:rPr>
              <w:t>Accumulation of funds paid by the Institution. Billion LBP: 38.6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Achievements till 2008</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40,120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Approved applications: 32,003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6,430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Approved applications:6,527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Contracts: 6,135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2008</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508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13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pacing w:val="-2"/>
                <w:sz w:val="20"/>
                <w:szCs w:val="20"/>
              </w:rPr>
              <w:t>Accumulation of funds paid by the Institution. Billion LBP: 50.8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Achievements till 2009</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Till 2009</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47,821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Approved applications: 39,113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7,700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Approved applications:7,110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Contracts: 6,256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667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70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pacing w:val="-2"/>
                <w:sz w:val="20"/>
                <w:szCs w:val="20"/>
              </w:rPr>
              <w:t>Accumulation of funds paid by the Institution. Billion LBP: 70.0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Achievements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Submitted applications: 6,610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Approved applications:6,261</w:t>
            </w:r>
          </w:p>
        </w:tc>
      </w:tr>
    </w:tbl>
    <w:p w:rsidR="00773D6D" w:rsidRPr="009A1746" w:rsidRDefault="00773D6D" w:rsidP="00773D6D">
      <w:pPr>
        <w:bidi w:val="0"/>
        <w:spacing w:line="20" w:lineRule="exact"/>
        <w:rPr>
          <w:rFonts w:asciiTheme="majorBidi" w:hAnsiTheme="majorBidi" w:cstheme="majorBidi"/>
        </w:rPr>
      </w:pPr>
    </w:p>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Payements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banks. Billion LBP: 763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Amounts paid by the institution. Billion LBP: 91</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Tourism</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Visitors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Incomings by continent.</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8,393,317</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549,481</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373,490</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248,725</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60,433</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Africa: 39,304</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Extra States: 1,737</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9,666,487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Outgoings by continent.</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8,219,805</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549,179</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355,961</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249,725</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60,961</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Africa: 42,077</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Extra States: 1,195</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9,478,903</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28"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Tourist site visitors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Baalbeck </w:t>
            </w:r>
            <w:r w:rsidRPr="009A1746">
              <w:rPr>
                <w:rFonts w:asciiTheme="majorBidi" w:eastAsia="Times New Roman" w:hAnsiTheme="majorBidi" w:cstheme="majorBidi"/>
                <w:sz w:val="20"/>
                <w:szCs w:val="20"/>
                <w:lang w:eastAsia="en-US" w:bidi="ar-SA"/>
              </w:rPr>
              <w:t>Citadel</w:t>
            </w:r>
            <w:r w:rsidRPr="009A1746">
              <w:rPr>
                <w:rFonts w:asciiTheme="majorBidi" w:hAnsiTheme="majorBidi" w:cstheme="majorBidi"/>
                <w:noProof/>
                <w:sz w:val="20"/>
                <w:szCs w:val="20"/>
              </w:rPr>
              <w:t>. Visitors by nationality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Lebanon: 83,143</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9,560</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38,227</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5,840</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3,407</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2,401</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Other nationalities: 906</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143,484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Byblos </w:t>
            </w:r>
            <w:r w:rsidRPr="009A1746">
              <w:rPr>
                <w:rFonts w:asciiTheme="majorBidi" w:eastAsia="Times New Roman" w:hAnsiTheme="majorBidi" w:cstheme="majorBidi"/>
                <w:sz w:val="20"/>
                <w:szCs w:val="20"/>
                <w:lang w:eastAsia="en-US" w:bidi="ar-SA"/>
              </w:rPr>
              <w:t>Citadel</w:t>
            </w:r>
            <w:r w:rsidRPr="009A1746">
              <w:rPr>
                <w:rFonts w:asciiTheme="majorBidi" w:hAnsiTheme="majorBidi" w:cstheme="majorBidi"/>
                <w:noProof/>
                <w:sz w:val="20"/>
                <w:szCs w:val="20"/>
              </w:rPr>
              <w:t>. Visitors by nationality. Non-students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37,127</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Africa: 322</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34,413</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7,156</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6,682</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1,390</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87,090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Byblos </w:t>
            </w:r>
            <w:r w:rsidRPr="009A1746">
              <w:rPr>
                <w:rFonts w:asciiTheme="majorBidi" w:eastAsia="Times New Roman" w:hAnsiTheme="majorBidi" w:cstheme="majorBidi"/>
                <w:sz w:val="20"/>
                <w:szCs w:val="20"/>
                <w:lang w:eastAsia="en-US" w:bidi="ar-SA"/>
              </w:rPr>
              <w:t>Citadel</w:t>
            </w:r>
            <w:r w:rsidRPr="009A1746">
              <w:rPr>
                <w:rFonts w:asciiTheme="majorBidi" w:hAnsiTheme="majorBidi" w:cstheme="majorBidi"/>
                <w:noProof/>
                <w:sz w:val="20"/>
                <w:szCs w:val="20"/>
              </w:rPr>
              <w:t>. Visitors by nationality. Students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20,763</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4,896</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373</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733</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108</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Africa: 12</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26,873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Beiteddine </w:t>
            </w:r>
            <w:r w:rsidRPr="009A1746">
              <w:rPr>
                <w:rFonts w:asciiTheme="majorBidi" w:eastAsia="Times New Roman" w:hAnsiTheme="majorBidi" w:cstheme="majorBidi"/>
                <w:sz w:val="20"/>
                <w:szCs w:val="20"/>
                <w:lang w:eastAsia="en-US" w:bidi="ar-SA"/>
              </w:rPr>
              <w:t>Palace</w:t>
            </w:r>
            <w:r w:rsidRPr="009A1746">
              <w:rPr>
                <w:rFonts w:asciiTheme="majorBidi" w:hAnsiTheme="majorBidi" w:cstheme="majorBidi"/>
                <w:noProof/>
                <w:sz w:val="20"/>
                <w:szCs w:val="20"/>
              </w:rPr>
              <w:t>. Visitors by nationality. Non-students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58,764</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15,620</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1,505</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3,012</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134</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79,035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Beiteddine </w:t>
            </w:r>
            <w:r w:rsidRPr="009A1746">
              <w:rPr>
                <w:rFonts w:asciiTheme="majorBidi" w:eastAsia="Times New Roman" w:hAnsiTheme="majorBidi" w:cstheme="majorBidi"/>
                <w:sz w:val="20"/>
                <w:szCs w:val="20"/>
                <w:lang w:eastAsia="en-US" w:bidi="ar-SA"/>
              </w:rPr>
              <w:t>Palace</w:t>
            </w:r>
            <w:r w:rsidRPr="009A1746">
              <w:rPr>
                <w:rFonts w:asciiTheme="majorBidi" w:hAnsiTheme="majorBidi" w:cstheme="majorBidi"/>
                <w:noProof/>
                <w:sz w:val="20"/>
                <w:szCs w:val="20"/>
              </w:rPr>
              <w:t>. Visitors by nationality. Total</w:t>
            </w:r>
          </w:p>
        </w:tc>
        <w:tc>
          <w:tcPr>
            <w:tcW w:w="1504" w:type="dxa"/>
            <w:tcBorders>
              <w:top w:val="dotted" w:sz="4" w:space="0" w:color="auto"/>
              <w:bottom w:val="dotted" w:sz="4" w:space="0" w:color="auto"/>
            </w:tcBorders>
            <w:vAlign w:val="center"/>
          </w:tcPr>
          <w:p w:rsidR="00773D6D" w:rsidRPr="009A1746" w:rsidRDefault="00773D6D" w:rsidP="00847EA4">
            <w:pPr>
              <w:bidi w:val="0"/>
              <w:spacing w:line="233"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2009</w:t>
            </w:r>
          </w:p>
        </w:tc>
        <w:tc>
          <w:tcPr>
            <w:tcW w:w="5426"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Non-Student: 79,035</w:t>
            </w:r>
          </w:p>
          <w:p w:rsidR="00773D6D" w:rsidRPr="009A1746" w:rsidRDefault="00773D6D" w:rsidP="00847EA4">
            <w:pPr>
              <w:bidi w:val="0"/>
              <w:spacing w:line="233"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sz w:val="20"/>
                <w:szCs w:val="20"/>
                <w:lang w:eastAsia="en-US" w:bidi="ar-SA"/>
              </w:rPr>
              <w:t>Students: 28,808708</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107,905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Saida Citadel. Visitors by nationality. Non-students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Arabs: 27,951</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Foreigners: 12,736</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eastAsia="Times New Roman" w:hAnsiTheme="majorBidi" w:cstheme="majorBidi"/>
                <w:b/>
                <w:bCs/>
                <w:sz w:val="20"/>
                <w:szCs w:val="20"/>
                <w:lang w:eastAsia="en-US" w:bidi="ar-SA"/>
              </w:rPr>
              <w:t>Total: 40,687</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Saida Citadel. Visitors by nationality. Total</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Non-students: 40,687</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Students: 9,979</w:t>
            </w:r>
          </w:p>
          <w:p w:rsidR="00773D6D" w:rsidRPr="009A1746" w:rsidRDefault="00773D6D" w:rsidP="00847EA4">
            <w:pPr>
              <w:bidi w:val="0"/>
              <w:spacing w:line="233"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 xml:space="preserve">Total: 50,666 </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Tyr </w:t>
            </w:r>
            <w:r w:rsidRPr="009A1746">
              <w:rPr>
                <w:rFonts w:asciiTheme="majorBidi" w:eastAsia="Times New Roman" w:hAnsiTheme="majorBidi" w:cstheme="majorBidi"/>
                <w:sz w:val="20"/>
                <w:szCs w:val="20"/>
                <w:lang w:eastAsia="en-US" w:bidi="ar-SA"/>
              </w:rPr>
              <w:t>Ruins</w:t>
            </w:r>
            <w:r w:rsidRPr="009A1746">
              <w:rPr>
                <w:rFonts w:asciiTheme="majorBidi" w:hAnsiTheme="majorBidi" w:cstheme="majorBidi"/>
                <w:noProof/>
                <w:sz w:val="20"/>
                <w:szCs w:val="20"/>
              </w:rPr>
              <w:t>. Visitors by nationality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6,572</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Africa: 92</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7,755</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737</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440</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16</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15,612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Faqra site. Visitors by nationality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11,444</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2,004</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158</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323</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12</w:t>
            </w:r>
          </w:p>
          <w:p w:rsidR="00773D6D" w:rsidRPr="009A1746" w:rsidRDefault="00773D6D" w:rsidP="00847EA4">
            <w:pPr>
              <w:bidi w:val="0"/>
              <w:spacing w:line="22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Africa: 20</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13,941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Tripoli site. Visitors by nationality. Non-students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2,647</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Africa: 4</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4,099</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100</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604</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137</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Miscellaneous: 1,747</w:t>
            </w:r>
          </w:p>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eastAsia="Times New Roman" w:hAnsiTheme="majorBidi" w:cstheme="majorBidi"/>
                <w:b/>
                <w:bCs/>
                <w:sz w:val="20"/>
                <w:szCs w:val="20"/>
                <w:lang w:eastAsia="en-US" w:bidi="ar-SA"/>
              </w:rPr>
              <w:t>Total: 9,338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hAnsiTheme="majorBidi" w:cstheme="majorBidi"/>
                <w:noProof/>
                <w:sz w:val="20"/>
                <w:szCs w:val="20"/>
              </w:rPr>
            </w:pPr>
            <w:r w:rsidRPr="009A1746">
              <w:rPr>
                <w:rFonts w:asciiTheme="majorBidi" w:hAnsiTheme="majorBidi" w:cstheme="majorBidi"/>
                <w:noProof/>
                <w:sz w:val="20"/>
                <w:szCs w:val="20"/>
              </w:rPr>
              <w:t>Tripoli site. Visitors by nationality. Total</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Non-students: 9,338</w:t>
            </w:r>
          </w:p>
          <w:p w:rsidR="00773D6D" w:rsidRPr="009A1746" w:rsidRDefault="00773D6D" w:rsidP="00847EA4">
            <w:pPr>
              <w:bidi w:val="0"/>
              <w:spacing w:line="23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Students: 1,762</w:t>
            </w:r>
          </w:p>
          <w:p w:rsidR="00773D6D" w:rsidRPr="009A1746" w:rsidRDefault="00773D6D" w:rsidP="00847EA4">
            <w:pPr>
              <w:bidi w:val="0"/>
              <w:spacing w:line="233"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11,100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Niha site. Visitors by nationality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Lebanon: 255</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498</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23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America14: 19</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775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National Museum. Visitors by nationality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Arab countries: 25,681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Africa: 367</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Europe: 20,391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Asia: 1,199</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America: 4,758</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Oceania: 167</w:t>
            </w:r>
          </w:p>
          <w:p w:rsidR="00773D6D" w:rsidRPr="009A1746" w:rsidRDefault="00773D6D" w:rsidP="00847EA4">
            <w:pPr>
              <w:bidi w:val="0"/>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sz w:val="20"/>
                <w:szCs w:val="20"/>
                <w:lang w:eastAsia="en-US" w:bidi="ar-SA"/>
              </w:rPr>
              <w:t>Miscellaneous: 5,032</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b/>
                <w:bCs/>
                <w:sz w:val="20"/>
                <w:szCs w:val="20"/>
                <w:lang w:eastAsia="en-US" w:bidi="ar-SA"/>
              </w:rPr>
              <w:t>Total: 57,595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Jeita Grotto. Visitors by category</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Adult: 322,546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Child: 105,666</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b/>
                <w:bCs/>
                <w:sz w:val="20"/>
                <w:szCs w:val="20"/>
                <w:lang w:eastAsia="en-US" w:bidi="ar-SA"/>
              </w:rPr>
              <w:t>Total: 428,212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Tourist sites visitors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Jeita Grotto: 428,212</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Baalbeck Citadel: 143,484</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Beiteddine Palace: 197,905</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Byblos Citadel: 113,963</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Saida Citadel: 50,666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Faqra Grotto: 14,006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Tyr Ruins: 15,612</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Tripoli Citadel: 11,100</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National Museum: 57,595</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Niha Grotto: 775</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b/>
                <w:bCs/>
                <w:sz w:val="20"/>
                <w:szCs w:val="20"/>
                <w:lang w:eastAsia="en-US" w:bidi="ar-SA"/>
              </w:rPr>
              <w:t>Total: 943,318</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Lebanese tourist sites visitors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Baalbeck Citadel: 83,143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Byblos Citadel: 24,606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Beiteddine Palace: 39,719</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National Museum: 25,594</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Faqra Grotto: 9,051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Tyr Ruins: 6,567</w:t>
            </w:r>
          </w:p>
          <w:p w:rsidR="00773D6D" w:rsidRPr="009A1746" w:rsidRDefault="00773D6D" w:rsidP="00847EA4">
            <w:pPr>
              <w:bidi w:val="0"/>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Tripoli Citadel: 2,952</w:t>
            </w:r>
          </w:p>
          <w:p w:rsidR="00773D6D" w:rsidRPr="009A1746" w:rsidRDefault="00773D6D" w:rsidP="00847EA4">
            <w:pPr>
              <w:bidi w:val="0"/>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Niha Grotto: 255</w:t>
            </w:r>
          </w:p>
          <w:p w:rsidR="00773D6D" w:rsidRPr="009A1746" w:rsidRDefault="00773D6D" w:rsidP="00847EA4">
            <w:pPr>
              <w:bidi w:val="0"/>
              <w:rPr>
                <w:rFonts w:asciiTheme="majorBidi" w:hAnsiTheme="majorBidi" w:cstheme="majorBidi"/>
                <w:noProof/>
                <w:sz w:val="20"/>
                <w:szCs w:val="20"/>
                <w:lang w:val="fr-FR"/>
              </w:rPr>
            </w:pPr>
            <w:r w:rsidRPr="009A1746">
              <w:rPr>
                <w:rFonts w:asciiTheme="majorBidi" w:eastAsia="Times New Roman" w:hAnsiTheme="majorBidi" w:cstheme="majorBidi"/>
                <w:b/>
                <w:bCs/>
                <w:sz w:val="20"/>
                <w:szCs w:val="20"/>
                <w:lang w:val="fr-FR" w:eastAsia="en-US" w:bidi="ar-SA"/>
              </w:rPr>
              <w:t>Total: 191,527</w:t>
            </w:r>
          </w:p>
        </w:tc>
      </w:tr>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tourist sites visitors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Baalbeck Citadel: 92,703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Beiteddine Palace: 58,764</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Byblos Citadel: 37,127</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Saida Citadel: 27,951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National Museum: 25,681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Faqra Grotto: 11,444</w:t>
            </w:r>
          </w:p>
          <w:p w:rsidR="00773D6D" w:rsidRPr="009A1746" w:rsidRDefault="00773D6D" w:rsidP="00847EA4">
            <w:pPr>
              <w:bidi w:val="0"/>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Tyr Ruins: 6,572</w:t>
            </w:r>
          </w:p>
          <w:p w:rsidR="00773D6D" w:rsidRPr="009A1746" w:rsidRDefault="00773D6D" w:rsidP="00847EA4">
            <w:pPr>
              <w:bidi w:val="0"/>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Tripoli Citadel: 2,647</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b/>
                <w:bCs/>
                <w:sz w:val="20"/>
                <w:szCs w:val="20"/>
                <w:lang w:eastAsia="en-US" w:bidi="ar-SA"/>
              </w:rPr>
              <w:t>Total: 426,889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African excluding Arab tourist sites visitors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Byblos Citadel: 322</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National Museum: 367</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Tyr Ruins: 92</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Tripoli Citadel: 4</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b/>
                <w:bCs/>
                <w:sz w:val="20"/>
                <w:szCs w:val="20"/>
                <w:lang w:eastAsia="en-US" w:bidi="ar-SA"/>
              </w:rPr>
              <w:t>Total: 785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American tourist sites visitors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Baalbeck Citadel: 3,407</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National Museum: 4,758</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Beiteddine Palace: 3,012</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Byblos Citadel: 6,682</w:t>
            </w:r>
          </w:p>
          <w:p w:rsidR="00773D6D" w:rsidRPr="009A1746" w:rsidRDefault="00773D6D" w:rsidP="00847EA4">
            <w:pPr>
              <w:bidi w:val="0"/>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Tripoli Citadel: 604</w:t>
            </w:r>
          </w:p>
          <w:p w:rsidR="00773D6D" w:rsidRPr="009A1746" w:rsidRDefault="00773D6D" w:rsidP="00847EA4">
            <w:pPr>
              <w:bidi w:val="0"/>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Faqra Grotto: 323</w:t>
            </w:r>
          </w:p>
          <w:p w:rsidR="00773D6D" w:rsidRPr="009A1746" w:rsidRDefault="00773D6D" w:rsidP="00847EA4">
            <w:pPr>
              <w:bidi w:val="0"/>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Tyr Ruins: 440</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19,240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Asian excluding Arabs tourist sites visitors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Baalbeck Citadel: 5,840</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Byblos Citadel:7,156</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Beiteddine Palace: 1,505</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National Museum: 1,199</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Tyr Ruins: 737</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Faqra Grotto: 158</w:t>
            </w:r>
          </w:p>
          <w:p w:rsidR="00773D6D" w:rsidRPr="009A1746" w:rsidRDefault="00773D6D" w:rsidP="00847EA4">
            <w:pPr>
              <w:bidi w:val="0"/>
              <w:spacing w:line="235" w:lineRule="auto"/>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Tripoli Citadel: 100</w:t>
            </w:r>
          </w:p>
          <w:p w:rsidR="00773D6D" w:rsidRPr="009A1746" w:rsidRDefault="00773D6D" w:rsidP="00847EA4">
            <w:pPr>
              <w:bidi w:val="0"/>
              <w:spacing w:line="235" w:lineRule="auto"/>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Niha Grotto: 23</w:t>
            </w:r>
          </w:p>
          <w:p w:rsidR="00773D6D" w:rsidRPr="009A1746" w:rsidRDefault="00773D6D" w:rsidP="00847EA4">
            <w:pPr>
              <w:bidi w:val="0"/>
              <w:spacing w:line="235" w:lineRule="auto"/>
              <w:rPr>
                <w:rFonts w:asciiTheme="majorBidi" w:hAnsiTheme="majorBidi" w:cstheme="majorBidi"/>
                <w:noProof/>
                <w:sz w:val="20"/>
                <w:szCs w:val="20"/>
                <w:lang w:val="fr-FR"/>
              </w:rPr>
            </w:pPr>
            <w:r w:rsidRPr="009A1746">
              <w:rPr>
                <w:rFonts w:asciiTheme="majorBidi" w:eastAsia="Times New Roman" w:hAnsiTheme="majorBidi" w:cstheme="majorBidi"/>
                <w:b/>
                <w:bCs/>
                <w:sz w:val="20"/>
                <w:szCs w:val="20"/>
                <w:lang w:val="fr-FR" w:eastAsia="en-US" w:bidi="ar-SA"/>
              </w:rPr>
              <w:t>Total: 16,718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European tourist sites visitors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Baalbeck Citadel: 38,227</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Byblos Citadel: 34,413</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National Museum: 20,391</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Beiteddine Palace: 15,620</w:t>
            </w:r>
          </w:p>
          <w:p w:rsidR="00773D6D" w:rsidRPr="009A1746" w:rsidRDefault="00773D6D" w:rsidP="00847EA4">
            <w:pPr>
              <w:bidi w:val="0"/>
              <w:spacing w:line="235" w:lineRule="auto"/>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Tyr Ruins: 7,755</w:t>
            </w:r>
          </w:p>
          <w:p w:rsidR="00773D6D" w:rsidRPr="009A1746" w:rsidRDefault="00773D6D" w:rsidP="00847EA4">
            <w:pPr>
              <w:bidi w:val="0"/>
              <w:spacing w:line="235" w:lineRule="auto"/>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Tripoli Citadel: 4,099</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Faqra Grotto: 2,004</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Niha Grotto: 489</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eastAsia="Times New Roman" w:hAnsiTheme="majorBidi" w:cstheme="majorBidi"/>
                <w:b/>
                <w:bCs/>
                <w:sz w:val="20"/>
                <w:szCs w:val="20"/>
                <w:lang w:eastAsia="en-US" w:bidi="ar-SA"/>
              </w:rPr>
              <w:t>Total: 122,998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Oceanian tourist sites visitors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Baalbeck Citadel: 2,401</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Byblos Citadel: 34,413</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National Museum: 20,391</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Beiteddine Palace: 15,620</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Faqra Grotto: 2,004</w:t>
            </w:r>
          </w:p>
          <w:p w:rsidR="00773D6D" w:rsidRPr="009A1746" w:rsidRDefault="00773D6D" w:rsidP="00847EA4">
            <w:pPr>
              <w:bidi w:val="0"/>
              <w:spacing w:line="235" w:lineRule="auto"/>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Tripoli Citadel: 4,099</w:t>
            </w:r>
          </w:p>
          <w:p w:rsidR="00773D6D" w:rsidRPr="009A1746" w:rsidRDefault="00773D6D" w:rsidP="00847EA4">
            <w:pPr>
              <w:bidi w:val="0"/>
              <w:spacing w:line="235" w:lineRule="auto"/>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Tyr Ruins: 7,755</w:t>
            </w:r>
          </w:p>
          <w:p w:rsidR="00773D6D" w:rsidRPr="009A1746" w:rsidRDefault="00773D6D" w:rsidP="00847EA4">
            <w:pPr>
              <w:bidi w:val="0"/>
              <w:spacing w:line="235" w:lineRule="auto"/>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Niha Grotto : 16</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4,322</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Student tourist sites visitors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Beiteddine Palace: 28,870</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Byblos Citadel: 26,873</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Saida Citadel: 9,979</w:t>
            </w:r>
          </w:p>
          <w:p w:rsidR="00773D6D" w:rsidRPr="009A1746" w:rsidRDefault="00773D6D" w:rsidP="00847EA4">
            <w:pPr>
              <w:bidi w:val="0"/>
              <w:spacing w:line="235" w:lineRule="auto"/>
              <w:rPr>
                <w:rFonts w:asciiTheme="majorBidi" w:eastAsia="Times New Roman" w:hAnsiTheme="majorBidi" w:cstheme="majorBidi"/>
                <w:sz w:val="20"/>
                <w:szCs w:val="20"/>
                <w:lang w:val="fr-FR" w:eastAsia="en-US" w:bidi="ar-SA"/>
              </w:rPr>
            </w:pPr>
            <w:r w:rsidRPr="009A1746">
              <w:rPr>
                <w:rFonts w:asciiTheme="majorBidi" w:eastAsia="Times New Roman" w:hAnsiTheme="majorBidi" w:cstheme="majorBidi"/>
                <w:sz w:val="20"/>
                <w:szCs w:val="20"/>
                <w:lang w:val="fr-FR" w:eastAsia="en-US" w:bidi="ar-SA"/>
              </w:rPr>
              <w:t xml:space="preserve">Tripoli </w:t>
            </w:r>
            <w:r w:rsidRPr="009A1746">
              <w:rPr>
                <w:rFonts w:asciiTheme="majorBidi" w:eastAsia="Times New Roman" w:hAnsiTheme="majorBidi" w:cstheme="majorBidi"/>
                <w:sz w:val="20"/>
                <w:szCs w:val="20"/>
                <w:lang w:eastAsia="en-US" w:bidi="ar-SA"/>
              </w:rPr>
              <w:t>Citadel</w:t>
            </w:r>
            <w:r w:rsidRPr="009A1746">
              <w:rPr>
                <w:rFonts w:asciiTheme="majorBidi" w:eastAsia="Times New Roman" w:hAnsiTheme="majorBidi" w:cstheme="majorBidi"/>
                <w:sz w:val="20"/>
                <w:szCs w:val="20"/>
                <w:lang w:val="fr-FR" w:eastAsia="en-US" w:bidi="ar-SA"/>
              </w:rPr>
              <w:t>: 1,762</w:t>
            </w:r>
          </w:p>
          <w:p w:rsidR="00773D6D" w:rsidRPr="009A1746" w:rsidRDefault="00773D6D" w:rsidP="00847EA4">
            <w:pPr>
              <w:bidi w:val="0"/>
              <w:spacing w:line="235" w:lineRule="auto"/>
              <w:rPr>
                <w:rFonts w:asciiTheme="majorBidi" w:hAnsiTheme="majorBidi" w:cstheme="majorBidi"/>
                <w:noProof/>
                <w:sz w:val="20"/>
                <w:szCs w:val="20"/>
                <w:lang w:val="fr-FR"/>
              </w:rPr>
            </w:pPr>
            <w:r w:rsidRPr="009A1746">
              <w:rPr>
                <w:rFonts w:asciiTheme="majorBidi" w:eastAsia="Times New Roman" w:hAnsiTheme="majorBidi" w:cstheme="majorBidi"/>
                <w:b/>
                <w:bCs/>
                <w:sz w:val="20"/>
                <w:szCs w:val="20"/>
                <w:lang w:eastAsia="en-US" w:bidi="ar-SA"/>
              </w:rPr>
              <w:t>Total: 67,484</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35"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Accommodations - Hotels</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Hotels -  Room occupancy rates</w:t>
            </w:r>
          </w:p>
        </w:tc>
      </w:tr>
      <w:tr w:rsidR="00773D6D" w:rsidRPr="009A1746" w:rsidTr="00847EA4">
        <w:trPr>
          <w:jc w:val="center"/>
        </w:trPr>
        <w:tc>
          <w:tcPr>
            <w:tcW w:w="2870" w:type="dxa"/>
            <w:tcBorders>
              <w:top w:val="single" w:sz="12"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International hotels room occupany. Average rate. %</w:t>
            </w:r>
          </w:p>
        </w:tc>
        <w:tc>
          <w:tcPr>
            <w:tcW w:w="1504" w:type="dxa"/>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single" w:sz="12" w:space="0" w:color="auto"/>
              <w:bottom w:val="single" w:sz="12"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Kesrouan: 39.2</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Beirut: 63.3</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Bekaa: 28.1</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North Metn: 23.6 </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4 stars A hotels room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Beirut: 62.5</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Kesrouan: 46.7</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North Lebanon: 30.2 </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North Metn: 38.3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4 stars B hotels room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Beirut: 49.6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Kesrouan: 39.6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South Metn: 15.6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North Metn: 23.3</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South Lebanon: 44.9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3 stars A hotels room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Beirut: 30.3</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Kesrouan: 22.6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North Metn: 25.5</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Jbeil: 38.7</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South Lebanon: 12.6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3 stars B hotels room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Beirut: 54.1</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Kesrouan: 32.0</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North Metn: 20.4</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Jbeil: 24.5</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Bekaa: 9.8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2 stars A hotels room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Beirut: 91.4</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Kesrouan: 25.9</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2 stars B hotels room occupany. Average rate. %</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Kesrouan: 19.3</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1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Hotels - Bed occupancy rates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International hotels bed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45.0</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74.1</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North Metn37.9: </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Bekaa: 22.9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4 stars A hotels bed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83.0</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48.9</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North Metn: 41.8</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North Lebanon: 34.6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4 stars B hotels bed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South Metn: 17.6</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56.0</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South Leban17.6on: </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32.8</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North Metn: 31.1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3 stars A hotels bed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Jbeil: 45.6</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24.7</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22.4</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North Metn: 15.9</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South Lebanon: 7.0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3 stars B hotels bed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North Metn: 14.5</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55.6</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Jbeil: 25.1</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Kesrouan:30.7 </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Bekaa: 10.0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2 stars A hotels bed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66.2</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31.0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2 stars B hotels bed occupany. Average rate. %</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16.3</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18"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Accommodations - Furnished apartments</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1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Furnished apartments -  Room occupancy rates</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Class 1 room occupany. Average rate. %</w:t>
            </w:r>
          </w:p>
        </w:tc>
        <w:tc>
          <w:tcPr>
            <w:tcW w:w="1504" w:type="dxa"/>
            <w:tcBorders>
              <w:top w:val="single" w:sz="12"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27.7</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62.4</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Class 2 room occupany. Average rate. %</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91.2</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5.2</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1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Furnished apartments -  Bed occupancy rates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Class 1 bed occupany. Average rate. %</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56.7</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30.5</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Class 2 bed occupany. Average rate. %</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Beirut: 67.4</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Kesrouan: 5.0</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18"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Accommodations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Clients by continent</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Arab countries: 619,447</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Africa: 10,942</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America: 43,626</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Asia: 34,575</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Europe: 160,664</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Oceania: 8,611</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Extra States: 14</w:t>
            </w:r>
          </w:p>
          <w:p w:rsidR="00773D6D" w:rsidRPr="009A1746" w:rsidRDefault="00773D6D" w:rsidP="00847EA4">
            <w:pPr>
              <w:bidi w:val="0"/>
              <w:spacing w:line="21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877,909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Nights by continent</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Arab countries: 1,374,271</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Africa: 2,428</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America: 114,962</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Asia: 86,686</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Europe: 482,069</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Oceania: 24,018</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Extra States: 23</w:t>
            </w:r>
          </w:p>
          <w:p w:rsidR="00773D6D" w:rsidRPr="009A1746" w:rsidRDefault="00773D6D" w:rsidP="00847EA4">
            <w:pPr>
              <w:bidi w:val="0"/>
              <w:spacing w:line="21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2,106,277</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Average nights per client by continent</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Arab countries: 2.2</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Africa: 2.2</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America: 2.6</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Asia: 2.5</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Europe: 3.0</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Oceania: 2.8</w:t>
            </w:r>
          </w:p>
          <w:p w:rsidR="00773D6D" w:rsidRPr="009A1746" w:rsidRDefault="00773D6D" w:rsidP="00847EA4">
            <w:pPr>
              <w:bidi w:val="0"/>
              <w:spacing w:line="21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Extra States:1.6 </w:t>
            </w:r>
          </w:p>
          <w:p w:rsidR="00773D6D" w:rsidRPr="009A1746" w:rsidRDefault="00773D6D" w:rsidP="00847EA4">
            <w:pPr>
              <w:bidi w:val="0"/>
              <w:spacing w:line="21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2.4</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Road transport</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Public collective transport – Beirut and suburbs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Working buses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Average number: 35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Trips.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Morning: 1,655</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Evening: 1,477</w:t>
            </w:r>
          </w:p>
          <w:p w:rsidR="00773D6D" w:rsidRPr="009A1746" w:rsidRDefault="00773D6D" w:rsidP="00847EA4">
            <w:pPr>
              <w:bidi w:val="0"/>
              <w:spacing w:line="230"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3,102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Crossed Km</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Distance: 80,676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Revenues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Million LBP: 60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Passengers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Number: 119,053</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New recorded vehicle stocking</w:t>
            </w:r>
          </w:p>
        </w:tc>
      </w:tr>
      <w:tr w:rsidR="00773D6D" w:rsidRPr="009A1746" w:rsidTr="00847EA4">
        <w:trPr>
          <w:jc w:val="center"/>
        </w:trPr>
        <w:tc>
          <w:tcPr>
            <w:tcW w:w="2870" w:type="dxa"/>
            <w:tcBorders>
              <w:top w:val="single" w:sz="12" w:space="0" w:color="auto"/>
              <w:bottom w:val="single" w:sz="12"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New recorded vehicle stocking</w:t>
            </w:r>
          </w:p>
        </w:tc>
        <w:tc>
          <w:tcPr>
            <w:tcW w:w="1504" w:type="dxa"/>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single" w:sz="12" w:space="0" w:color="auto"/>
              <w:bottom w:val="single" w:sz="12"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Private cars: 94,547</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Motorcycles: 16,861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Private trucks: 13,712</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Hiring cars: 1,758</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Hiring trucks: 860</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Private buses: 704</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Public works: 545</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Hiring buses: 537</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Tractors: 55</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Road accidents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Beirut. All accidents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553</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19</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520</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749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Mount-Lebanon. All accidents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1,791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151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1,731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798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North Lebanon. All accidents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412</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39</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498</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391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Bekaa. All accidents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698</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98</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750</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161</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South Lebanon. All accidents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543</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42</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655</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48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Lebanon. Collision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1,550</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181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1306</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546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Lebanon. Pedestrian</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23</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3</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26</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Lebanon. Against object</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2,026</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111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2,392</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1,440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Lebanon. Sliding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110</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8</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104</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74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Lebanon. Car turn</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288</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46</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326</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81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Lebanon. All accidents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Accidents: 3,997</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Killed: 349</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Injured: 4,154</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Material damage: 2,147</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Sea transport</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lang w:val="fr-FR"/>
              </w:rPr>
              <w:t>Port of Beirut</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Ships and boats.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Incoming ships: 2,161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Incoming sailing boats: 3</w:t>
            </w:r>
          </w:p>
          <w:p w:rsidR="00773D6D" w:rsidRPr="009A1746" w:rsidRDefault="00773D6D" w:rsidP="00847EA4">
            <w:pPr>
              <w:bidi w:val="0"/>
              <w:spacing w:line="230" w:lineRule="auto"/>
              <w:rPr>
                <w:rFonts w:asciiTheme="majorBidi" w:hAnsiTheme="majorBidi" w:cstheme="majorBidi"/>
                <w:b/>
                <w:bCs/>
                <w:noProof/>
                <w:sz w:val="20"/>
                <w:szCs w:val="20"/>
              </w:rPr>
            </w:pPr>
            <w:r w:rsidRPr="009A1746">
              <w:rPr>
                <w:rFonts w:asciiTheme="majorBidi" w:hAnsiTheme="majorBidi" w:cstheme="majorBidi"/>
                <w:noProof/>
                <w:sz w:val="20"/>
                <w:szCs w:val="20"/>
              </w:rPr>
              <w:t xml:space="preserve">Tankers: 123 </w:t>
            </w:r>
          </w:p>
          <w:p w:rsidR="00773D6D" w:rsidRPr="009A1746" w:rsidRDefault="00773D6D" w:rsidP="00847EA4">
            <w:pPr>
              <w:bidi w:val="0"/>
              <w:spacing w:line="230"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2,287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Imported cars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Number: 95,047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Cargo.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Unloaded: 6,652,619</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Loaded: 820,753</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Unloaded cargo. Piece</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Quantity: 406,823</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lang w:val="fr-FR"/>
              </w:rPr>
              <w:t>Port of Beirut</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ordinary cargo.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Quantity: 2,364,919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cargo by container.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Quantity: 3,280,107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Loaded cargo. Piece</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Quantity: 10,716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Loaded ordinary cargo.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Quantity: 320,441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Loaded cargo by container.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Quantity: 500,312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Petroleum.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90,955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Living stock.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313,387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Loaded: 8,524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Passengers.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Commercial trips disembarked: 7,123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Disembarked tourists: 7,121</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7,123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Free trade zone and transit.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Total free trade zone: 68,327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Total of transit traffic: 142,784</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Total Port Revenues. USD</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Value: 166,833,999</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i/>
                <w:iCs/>
                <w:noProof/>
                <w:sz w:val="20"/>
                <w:szCs w:val="20"/>
                <w:lang w:val="fr-FR"/>
              </w:rPr>
            </w:pPr>
            <w:r w:rsidRPr="009A1746">
              <w:rPr>
                <w:rFonts w:asciiTheme="majorBidi" w:hAnsiTheme="majorBidi" w:cstheme="majorBidi"/>
                <w:i/>
                <w:iCs/>
                <w:noProof/>
                <w:sz w:val="20"/>
                <w:szCs w:val="20"/>
                <w:lang w:val="fr-FR"/>
              </w:rPr>
              <w:t>Port of Tripoli</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Ships. Number</w:t>
            </w:r>
          </w:p>
        </w:tc>
        <w:tc>
          <w:tcPr>
            <w:tcW w:w="1504" w:type="dxa"/>
            <w:tcBorders>
              <w:top w:val="single" w:sz="12"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515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525</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Sailing boats. Number</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48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25</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i/>
                <w:iCs/>
                <w:noProof/>
                <w:sz w:val="20"/>
                <w:szCs w:val="20"/>
                <w:lang w:val="fr-FR"/>
              </w:rPr>
            </w:pPr>
            <w:r w:rsidRPr="009A1746">
              <w:rPr>
                <w:rFonts w:asciiTheme="majorBidi" w:hAnsiTheme="majorBidi" w:cstheme="majorBidi"/>
                <w:i/>
                <w:iCs/>
                <w:noProof/>
                <w:sz w:val="20"/>
                <w:szCs w:val="20"/>
                <w:lang w:val="fr-FR"/>
              </w:rPr>
              <w:t>Port of Tripoli</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Oil tankers.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61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61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Cargo.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1,026,242</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Loaded: 236,315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Imported petroleum.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1,032,957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Imported cars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Number: 20,422</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i/>
                <w:iCs/>
                <w:noProof/>
                <w:sz w:val="20"/>
                <w:szCs w:val="20"/>
                <w:lang w:val="fr-FR"/>
              </w:rPr>
            </w:pPr>
            <w:r w:rsidRPr="009A1746">
              <w:rPr>
                <w:rFonts w:asciiTheme="majorBidi" w:hAnsiTheme="majorBidi" w:cstheme="majorBidi"/>
                <w:i/>
                <w:iCs/>
                <w:noProof/>
                <w:sz w:val="20"/>
                <w:szCs w:val="20"/>
                <w:lang w:val="fr-FR"/>
              </w:rPr>
              <w:t>Port of Tyr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Ships.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14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14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Cargo.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7,004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Imported cars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Number: 4,839</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i/>
                <w:iCs/>
                <w:noProof/>
                <w:sz w:val="20"/>
                <w:szCs w:val="20"/>
                <w:lang w:val="fr-FR"/>
              </w:rPr>
            </w:pPr>
            <w:r w:rsidRPr="009A1746">
              <w:rPr>
                <w:rFonts w:asciiTheme="majorBidi" w:hAnsiTheme="majorBidi" w:cstheme="majorBidi"/>
                <w:i/>
                <w:iCs/>
                <w:noProof/>
                <w:sz w:val="20"/>
                <w:szCs w:val="20"/>
                <w:lang w:val="fr-FR"/>
              </w:rPr>
              <w:t xml:space="preserve">Port of </w:t>
            </w:r>
            <w:r w:rsidRPr="009A1746">
              <w:rPr>
                <w:rFonts w:asciiTheme="majorBidi" w:hAnsiTheme="majorBidi" w:cstheme="majorBidi"/>
                <w:i/>
                <w:iCs/>
                <w:noProof/>
                <w:sz w:val="20"/>
                <w:szCs w:val="20"/>
              </w:rPr>
              <w:t>Saida</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Ships.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96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101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Oil tankers.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16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16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Cargo.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131,385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Loaded: 33,405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Imported oil.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41,024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Imported cars and vehicles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Number: 6,619</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Port of Jieh and Zahrani</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Ships.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36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37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Oil tankers.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113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114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Cargo.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293,810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Imported oil. Tonnes</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1,765,670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Port of Jounieh</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and outgoing tankers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Number: 40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Oil. Tonnes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Weight: 907,911 tonnes</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Air transport</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Aircrafts.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Landing: 33,060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Take-offs: 33,060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b/>
                <w:bCs/>
                <w:noProof/>
                <w:sz w:val="20"/>
                <w:szCs w:val="20"/>
              </w:rPr>
              <w:t>Total: 66,120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Passengers.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2,757,857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2,752,146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Transit: 40,478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b/>
                <w:bCs/>
                <w:noProof/>
                <w:sz w:val="20"/>
                <w:szCs w:val="20"/>
              </w:rPr>
              <w:t>Total: 5,550,430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Crew.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258,620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256,149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b/>
                <w:bCs/>
                <w:noProof/>
                <w:sz w:val="20"/>
                <w:szCs w:val="20"/>
              </w:rPr>
              <w:t>Total: 514,769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Cargo.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38,596,471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Loaded: 34,032,806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b/>
                <w:bCs/>
                <w:noProof/>
                <w:sz w:val="20"/>
                <w:szCs w:val="20"/>
              </w:rPr>
              <w:t>Total: 78,220,134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Mail.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Unloaded: 737,228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Loaded: 398,703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b/>
                <w:bCs/>
                <w:noProof/>
                <w:sz w:val="20"/>
                <w:szCs w:val="20"/>
              </w:rPr>
              <w:t>Total: 1,135,931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Incoming passengers by continent.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Arab countries: 1,695,617</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Africa: 61,094</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America: 186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Asia: 26,888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Europe: 972,461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Miscellaneous: 789</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2,757,035</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Outgoing passengers by continent. Number</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Arab countries: 1,677,769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Africa: 67,965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America: 161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Asia: 27,482</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Europe: 978,696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Miscellaneous: 131</w:t>
            </w:r>
          </w:p>
          <w:p w:rsidR="00773D6D" w:rsidRPr="009A1746" w:rsidRDefault="00773D6D" w:rsidP="00847EA4">
            <w:pPr>
              <w:bidi w:val="0"/>
              <w:spacing w:line="22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2,752,204</w:t>
            </w:r>
          </w:p>
        </w:tc>
      </w:tr>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Transit passengers by continent.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Arab countries: 28,400</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Africa: 2</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Asia: 1,449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Europe: 10,523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b/>
                <w:bCs/>
                <w:noProof/>
                <w:sz w:val="20"/>
                <w:szCs w:val="20"/>
              </w:rPr>
              <w:t>Total: 40,374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Airplanes take-offs by continent.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Arab countries: 21,653</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Africa: 645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America: 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Asia: 269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Europe: 10,469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Miscellaneous: 15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b/>
                <w:bCs/>
                <w:noProof/>
                <w:sz w:val="20"/>
                <w:szCs w:val="20"/>
              </w:rPr>
              <w:t>Total: 33,087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Airplanes landings by continent.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Arab countries: 21,476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Africa: 666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America: 21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Asia: 231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Europe: 10,641</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Miscellaneous: 25</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b/>
                <w:bCs/>
                <w:noProof/>
                <w:sz w:val="20"/>
                <w:szCs w:val="20"/>
              </w:rPr>
              <w:t>Total: 33,060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Loaded cargo by continent.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Arab countries: 25,495,656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Africa: 694,148 </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Asia: 135,308</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Europe: 7,705,449</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noProof/>
                <w:sz w:val="20"/>
                <w:szCs w:val="20"/>
              </w:rPr>
              <w:t>Miscellaneous: 1,866</w:t>
            </w:r>
          </w:p>
          <w:p w:rsidR="00773D6D" w:rsidRPr="009A1746" w:rsidRDefault="00773D6D" w:rsidP="00847EA4">
            <w:pPr>
              <w:bidi w:val="0"/>
              <w:spacing w:line="228" w:lineRule="auto"/>
              <w:rPr>
                <w:rFonts w:asciiTheme="majorBidi" w:hAnsiTheme="majorBidi" w:cstheme="majorBidi"/>
                <w:noProof/>
                <w:sz w:val="20"/>
                <w:szCs w:val="20"/>
              </w:rPr>
            </w:pPr>
            <w:r w:rsidRPr="009A1746">
              <w:rPr>
                <w:rFonts w:asciiTheme="majorBidi" w:hAnsiTheme="majorBidi" w:cstheme="majorBidi"/>
                <w:b/>
                <w:bCs/>
                <w:noProof/>
                <w:sz w:val="20"/>
                <w:szCs w:val="20"/>
              </w:rPr>
              <w:t>Total: 34,032,427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Unoaded cargo by continent.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21,932,370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347,375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250,683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20,942,782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Miscellaneous: 4,972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43,478,182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Loaded mail by continent.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256,544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10,528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131,625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Miscellaneous: 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w:t>
            </w:r>
            <w:r w:rsidRPr="009A1746">
              <w:rPr>
                <w:rFonts w:asciiTheme="majorBidi" w:hAnsiTheme="majorBidi" w:cstheme="majorBidi"/>
                <w:noProof/>
                <w:sz w:val="20"/>
                <w:szCs w:val="20"/>
              </w:rPr>
              <w:t>: 398,703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Unoaded mail by continent.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259,904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6,046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790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411,144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Miscellaneous: 46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677,930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Libanpost</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Incoming mail and parcels.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51,044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2,230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America: 38,196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26,909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168,831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Oceania: 4,012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297,695</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Outgoing mail and parcels. Kg</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150,062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1,021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America: 24,553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15,861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61,723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Oceania: 4,616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257,836</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Incoming mail.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38,912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1,553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America: 19,570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18,120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139,881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Oceania: 2,399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220,375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Outgoing mail.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143,624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3,607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America: 18,462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12,976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45,672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Oceania: 2,875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227,215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Incoming parcels. Kg</w:t>
            </w:r>
          </w:p>
        </w:tc>
        <w:tc>
          <w:tcPr>
            <w:tcW w:w="1504" w:type="dxa"/>
            <w:tcBorders>
              <w:top w:val="dotted" w:sz="4" w:space="0" w:color="auto"/>
              <w:bottom w:val="dotted" w:sz="4"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12,132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677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America: 25,302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8,785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28,750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Oceania: 1,674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77,320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Outgoing parcels. Kg</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Arab countries: 6,438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Africa: 1,825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America: 6,096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Asia: 2,539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Europe: 16,068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Oceania: 1,741</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b/>
                <w:bCs/>
                <w:noProof/>
                <w:sz w:val="20"/>
                <w:szCs w:val="20"/>
              </w:rPr>
              <w:t>Total: 34,708</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Money and Banking</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Central Bank of Lebanon Balance sheet</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Assets.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Foreign assets: 62,724</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Claims on the private sector: 350</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Loans to banks: 1,122</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Loans to specialized financial corporations: 14</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Claims on public sector: 218</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Securities portfolio: 17,681</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Fixed assets: 404</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Unclassified assets: 11,868</w:t>
            </w:r>
          </w:p>
          <w:p w:rsidR="00773D6D" w:rsidRPr="009A1746" w:rsidRDefault="00773D6D" w:rsidP="00847EA4">
            <w:pPr>
              <w:bidi w:val="0"/>
              <w:spacing w:line="235"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assets: 94,381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Liabilities</w:t>
            </w:r>
            <w:r w:rsidRPr="009A1746">
              <w:rPr>
                <w:rFonts w:asciiTheme="majorBidi" w:hAnsiTheme="majorBidi" w:cstheme="majorBidi"/>
                <w:noProof/>
                <w:sz w:val="20"/>
                <w:szCs w:val="20"/>
              </w:rPr>
              <w:t>. Billion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single" w:sz="12" w:space="0" w:color="auto"/>
            </w:tcBorders>
          </w:tcPr>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Currency in circulation outside BDL: 3,088</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Deposits of Banks: 57,366</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Deposits of Financial Corporations: 2,193</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Liabilities to the private sector: 45</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Public sector accounts: 9,312</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Valuation adjustment: 11,170</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Securities other than shares: 3,015</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Foreign liabilities: 353</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Special long term liabilities: 2,503</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Capital accounts: 4,279</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Unclassified liabilities: 1,056</w:t>
            </w:r>
          </w:p>
          <w:p w:rsidR="00773D6D" w:rsidRPr="009A1746" w:rsidRDefault="00773D6D" w:rsidP="00847EA4">
            <w:pPr>
              <w:bidi w:val="0"/>
              <w:spacing w:line="235"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 xml:space="preserve">Total </w:t>
            </w:r>
            <w:r w:rsidRPr="009A1746">
              <w:rPr>
                <w:rFonts w:asciiTheme="majorBidi" w:eastAsia="Times New Roman" w:hAnsiTheme="majorBidi" w:cstheme="majorBidi"/>
                <w:b/>
                <w:bCs/>
                <w:sz w:val="20"/>
                <w:szCs w:val="20"/>
                <w:lang w:eastAsia="en-US" w:bidi="ar-SA"/>
              </w:rPr>
              <w:t>liabilities</w:t>
            </w:r>
            <w:r w:rsidRPr="009A1746">
              <w:rPr>
                <w:rFonts w:asciiTheme="majorBidi" w:hAnsiTheme="majorBidi" w:cstheme="majorBidi"/>
                <w:b/>
                <w:bCs/>
                <w:noProof/>
                <w:sz w:val="20"/>
                <w:szCs w:val="20"/>
              </w:rPr>
              <w:t>: 94,381</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Consolidated Balance sheet of commercial banks</w:t>
            </w:r>
          </w:p>
        </w:tc>
      </w:tr>
      <w:tr w:rsidR="00773D6D" w:rsidRPr="009A1746" w:rsidTr="00847EA4">
        <w:trPr>
          <w:jc w:val="center"/>
        </w:trPr>
        <w:tc>
          <w:tcPr>
            <w:tcW w:w="2870" w:type="dxa"/>
            <w:tcBorders>
              <w:top w:val="single" w:sz="12"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Assets. Billion LBP</w:t>
            </w:r>
          </w:p>
        </w:tc>
        <w:tc>
          <w:tcPr>
            <w:tcW w:w="1504" w:type="dxa"/>
            <w:tcBorders>
              <w:top w:val="single" w:sz="12"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single" w:sz="12" w:space="0" w:color="auto"/>
              <w:bottom w:val="single" w:sz="12" w:space="0" w:color="auto"/>
            </w:tcBorders>
          </w:tcPr>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Reserves: 61,154</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Claims on resident private sector: 45,702</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Claims on the public sector: 44,192</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Foreign assets: 38,784</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Fixed assets: 4,189</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Unclassified assets335: </w:t>
            </w:r>
          </w:p>
          <w:p w:rsidR="00773D6D" w:rsidRPr="009A1746" w:rsidRDefault="00773D6D" w:rsidP="00847EA4">
            <w:pPr>
              <w:bidi w:val="0"/>
              <w:spacing w:line="235"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assets: 194,335</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Liabilities</w:t>
            </w:r>
            <w:r w:rsidRPr="009A1746">
              <w:rPr>
                <w:rFonts w:asciiTheme="majorBidi" w:hAnsiTheme="majorBidi" w:cstheme="majorBidi"/>
                <w:noProof/>
                <w:sz w:val="20"/>
                <w:szCs w:val="20"/>
              </w:rPr>
              <w:t>.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Resident private sector deposits: 133,743</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Public sector deposits: 2,107,390</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Foreign liabilities: 34,651</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Bonds: 412</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Capital accounts: 13,901</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Unclassified liabilities: 9,450</w:t>
            </w:r>
          </w:p>
          <w:p w:rsidR="00773D6D" w:rsidRPr="009A1746" w:rsidRDefault="00773D6D" w:rsidP="00847EA4">
            <w:pPr>
              <w:bidi w:val="0"/>
              <w:spacing w:line="235"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liabilities: 194,355</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Monetary situation</w:t>
            </w:r>
            <w:r w:rsidRPr="009A1746">
              <w:rPr>
                <w:rFonts w:asciiTheme="majorBidi" w:hAnsiTheme="majorBidi" w:cstheme="majorBidi"/>
                <w:noProof/>
                <w:sz w:val="20"/>
                <w:szCs w:val="20"/>
              </w:rPr>
              <w:t>. Billion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single" w:sz="12"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Money: 5,728</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Quasi-money: 132,966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Bonds: 215</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Teasury bills held by non banking sector: 7,911</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M1: 5,728</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M2: 59,402</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M3: 138,910</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M3 + Treasury bills: 146,821</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Foreign assets – Net: 66,536</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Net claims on public sector: 37,708</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Claims on the private sector: 47,829</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Other items net: (13,163)</w:t>
            </w:r>
          </w:p>
          <w:p w:rsidR="00773D6D" w:rsidRPr="009A1746" w:rsidRDefault="00773D6D" w:rsidP="00847EA4">
            <w:pPr>
              <w:bidi w:val="0"/>
              <w:spacing w:line="235"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138,910</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spacing w:line="235" w:lineRule="auto"/>
              <w:jc w:val="center"/>
              <w:rPr>
                <w:rFonts w:asciiTheme="majorBidi" w:hAnsiTheme="majorBidi" w:cstheme="majorBidi"/>
                <w:i/>
                <w:iCs/>
              </w:rPr>
            </w:pPr>
            <w:r w:rsidRPr="009A1746">
              <w:rPr>
                <w:rFonts w:asciiTheme="majorBidi" w:hAnsiTheme="majorBidi" w:cstheme="majorBidi"/>
                <w:i/>
                <w:iCs/>
                <w:noProof/>
                <w:sz w:val="20"/>
                <w:szCs w:val="20"/>
              </w:rPr>
              <w:t>Banks clearing</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Banks clearing. Total</w:t>
            </w:r>
          </w:p>
        </w:tc>
        <w:tc>
          <w:tcPr>
            <w:tcW w:w="1504" w:type="dxa"/>
            <w:tcBorders>
              <w:top w:val="dotted" w:sz="4" w:space="0" w:color="auto"/>
              <w:bottom w:val="dotted" w:sz="4"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Number. Thousands: 3,512</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Value. Billion LBP: 20,374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Clearings in USD</w:t>
            </w:r>
          </w:p>
        </w:tc>
        <w:tc>
          <w:tcPr>
            <w:tcW w:w="1504" w:type="dxa"/>
            <w:tcBorders>
              <w:top w:val="dotted" w:sz="4" w:space="0" w:color="auto"/>
              <w:bottom w:val="dotted" w:sz="4"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Number. Thousand: 9,286</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Value. Million USD: 52,558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Clearings in Euros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Number. Thousand: 103</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Value. Million Euros: 1,268</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Clearings in Sterling</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Number. Thousand: 3</w:t>
            </w:r>
          </w:p>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Value. Million Sterlings: 73</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21"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Treasury bills in circulation</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Issue: 3,821</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Reimubursment: 2,028</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In circulation at the end of period: 47,327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3 months.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Issue: 37</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Reimubu84rsment: </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In circulation at the end of period: 76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6 months.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Issue: 609</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Reimubursment: 132</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In circulation at the end of period: 2,141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12 months.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Issue: 680</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Reimubursment: 171</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In circulation at the end of period: 2,030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24 months.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Issue: 8</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Reimubursment: 23</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In circulation at the end of period: 3,398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over 3 years. Billion LBP</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Issue: 2,487</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Reimubursment: 1,618</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In circulation at the end of period: 39,592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by subscriber. Central Bank of Lebanon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Billion LBP: 12,762</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 of total: 27.0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by subscriber. Banks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Billion LBP: 26,671</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 of total: 56.6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Financial Institutions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Billion LBP: 118</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 of total: 0.2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by subscriber. Public administrations</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Billion LBP: 6,167</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 of total: 13.1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by subscriber. Public</w:t>
            </w:r>
          </w:p>
        </w:tc>
        <w:tc>
          <w:tcPr>
            <w:tcW w:w="1504" w:type="dxa"/>
            <w:tcBorders>
              <w:top w:val="dotted" w:sz="4" w:space="0" w:color="auto"/>
              <w:bottom w:val="dotted" w:sz="4"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Billion LBP: 1,519</w:t>
            </w:r>
          </w:p>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 of total: 3.2</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Treasury bonds by subscriber. Total. Billion LBP</w:t>
            </w:r>
          </w:p>
        </w:tc>
        <w:tc>
          <w:tcPr>
            <w:tcW w:w="1504" w:type="dxa"/>
            <w:tcBorders>
              <w:top w:val="dotted" w:sz="4" w:space="0" w:color="auto"/>
              <w:bottom w:val="single" w:sz="12" w:space="0" w:color="auto"/>
            </w:tcBorders>
            <w:vAlign w:val="center"/>
          </w:tcPr>
          <w:p w:rsidR="00773D6D" w:rsidRPr="009A1746" w:rsidRDefault="00773D6D" w:rsidP="00847EA4">
            <w:pPr>
              <w:bidi w:val="0"/>
              <w:spacing w:line="221"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21" w:lineRule="auto"/>
              <w:rPr>
                <w:rFonts w:asciiTheme="majorBidi" w:hAnsiTheme="majorBidi" w:cstheme="majorBidi"/>
                <w:noProof/>
                <w:sz w:val="20"/>
                <w:szCs w:val="20"/>
              </w:rPr>
            </w:pPr>
            <w:r w:rsidRPr="009A1746">
              <w:rPr>
                <w:rFonts w:asciiTheme="majorBidi" w:hAnsiTheme="majorBidi" w:cstheme="majorBidi"/>
                <w:noProof/>
                <w:sz w:val="20"/>
                <w:szCs w:val="20"/>
              </w:rPr>
              <w:t>Billion LBP: 43,758</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Primary market rates on treasury bills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3 months.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Nominal rate: 3.89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Effective rate: 3.93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6 months.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Nominal rate: 4.42</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Effective rate: 4.52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12 months.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Nominal rate: 4.59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Effective rate: 4.81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24 months.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Coupon rate: 5.34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36 months.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Coupon rate: 5.94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5 years.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Coupon rate: 6.18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Repo rates.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Coupon rate: 10.0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Average exchange rates</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Value. LBP</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US dollar: 1,507.5</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Euro: 1,992.84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Sterling Pound: 2,350.88</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Canadian Dollar: 1,494.40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Japanese Yen: 18.10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Swiss Franc: 155.26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Saudi Rial: 401.97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 xml:space="preserve">Egyptian Pound: 260.02 </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Emirates Dirham: 410.43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Special Drawing Rights: 2,312.87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Gold: 2,098,863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Silver: 44,130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Private sector deposits in commercial banks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Residents’ deposits: 133,743</w:t>
            </w:r>
          </w:p>
          <w:p w:rsidR="00773D6D" w:rsidRPr="009A1746" w:rsidRDefault="00773D6D" w:rsidP="00847EA4">
            <w:pPr>
              <w:bidi w:val="0"/>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Non residents’ deposits : 27,886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Total deposits in LBP : 59,410</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Total deposits in foreign currencies: 102,199</w:t>
            </w:r>
          </w:p>
          <w:p w:rsidR="00773D6D" w:rsidRPr="009A1746" w:rsidRDefault="00773D6D" w:rsidP="00847EA4">
            <w:pPr>
              <w:bidi w:val="0"/>
              <w:rPr>
                <w:rFonts w:asciiTheme="majorBidi" w:hAnsiTheme="majorBidi" w:cstheme="majorBidi"/>
                <w:b/>
                <w:bCs/>
                <w:noProof/>
                <w:sz w:val="20"/>
                <w:szCs w:val="20"/>
              </w:rPr>
            </w:pPr>
            <w:r w:rsidRPr="009A1746">
              <w:rPr>
                <w:rFonts w:asciiTheme="majorBidi" w:hAnsiTheme="majorBidi" w:cstheme="majorBidi"/>
                <w:b/>
                <w:bCs/>
                <w:noProof/>
                <w:sz w:val="20"/>
                <w:szCs w:val="20"/>
              </w:rPr>
              <w:t>Total deposist: 161,610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Dollarization rate of private sector deposits. %</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Rate: 64.5</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Centrale des Risques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Request of Information</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Number: 11,709</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Interest rate: Commercial banks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Landing and deposits rates. LBP.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Discount &amp; Loans: 7.91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Checking &amp; current accounts: 1.04</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Savings at call: 2.78</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Term savings and deposits: 5.97</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Average rate on deposits: 5.68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Interbank Rates on call. LBP.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Rate: 2.75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Lending &amp; Deposits Rates. USD.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Discount &amp; Loans: 6.74</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Checking &amp; current accounts: 0.45</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Savings at call: 0.93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Term savings and deposits: 3.26</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Average rate on deposits: 0.93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BDL CDs Rates (45 and 60 days). %</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BDL 45-days CDs Rate: 3.57</w:t>
            </w:r>
          </w:p>
          <w:p w:rsidR="00773D6D" w:rsidRPr="009A1746" w:rsidRDefault="00773D6D" w:rsidP="00847EA4">
            <w:pPr>
              <w:bidi w:val="0"/>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BDL 60-days CDs Rate: 3.85</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Financing imports and exports – Documentary L/Cs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Opened credits. Billion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Imports: 635.7</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Exports: 500.4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Utilized credits. Billion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Imports: 582.4</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Exports: 705.7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Outstanding credits. Billion LBP</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Imports: 1,412.3</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Exports: 1,698.1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Inward bills</w:t>
            </w:r>
          </w:p>
        </w:tc>
        <w:tc>
          <w:tcPr>
            <w:tcW w:w="1504" w:type="dxa"/>
            <w:tcBorders>
              <w:top w:val="dotted" w:sz="4" w:space="0" w:color="auto"/>
              <w:bottom w:val="dotted" w:sz="4"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Imports: 260.9</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Exports: 620.1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Outstanding bills</w:t>
            </w:r>
          </w:p>
        </w:tc>
        <w:tc>
          <w:tcPr>
            <w:tcW w:w="1504" w:type="dxa"/>
            <w:tcBorders>
              <w:top w:val="dotted" w:sz="4"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single" w:sz="12" w:space="0" w:color="auto"/>
            </w:tcBorders>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Imports: 231.6</w:t>
            </w:r>
          </w:p>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Exports: 588.4</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spacing w:line="238" w:lineRule="auto"/>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spacing w:line="238" w:lineRule="auto"/>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spacing w:line="238" w:lineRule="auto"/>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ATMs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Machines.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Beirut and suburbs: 628</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Mount-Lebanon: 301</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131</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108</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Nabatiyeh: 23</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94</w:t>
            </w:r>
          </w:p>
          <w:p w:rsidR="00773D6D" w:rsidRPr="009A1746" w:rsidRDefault="00773D6D" w:rsidP="00847EA4">
            <w:pPr>
              <w:bidi w:val="0"/>
              <w:spacing w:line="238"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11,285</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Payments cards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Points of sale</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Number of contracts signed with merchants: 48,583</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Number of manual machines: 22,725</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Number of electronic machines: 19,708</w:t>
            </w:r>
          </w:p>
          <w:p w:rsidR="00773D6D" w:rsidRPr="009A1746" w:rsidRDefault="00773D6D" w:rsidP="00847EA4">
            <w:pPr>
              <w:bidi w:val="0"/>
              <w:spacing w:line="238"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91,016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LBP payments &amp; drawings inside Lebanon by residents. %</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eastAsia="Times New Roman" w:hAnsiTheme="majorBidi" w:cstheme="majorBidi"/>
                <w:spacing w:val="-4"/>
                <w:sz w:val="20"/>
                <w:szCs w:val="20"/>
                <w:lang w:eastAsia="en-US" w:bidi="ar-SA"/>
              </w:rPr>
            </w:pPr>
            <w:r w:rsidRPr="009A1746">
              <w:rPr>
                <w:rFonts w:asciiTheme="majorBidi" w:eastAsia="Times New Roman" w:hAnsiTheme="majorBidi" w:cstheme="majorBidi"/>
                <w:spacing w:val="-4"/>
                <w:sz w:val="20"/>
                <w:szCs w:val="20"/>
                <w:lang w:eastAsia="en-US" w:bidi="ar-SA"/>
              </w:rPr>
              <w:t>Share of LBP payments out of total payments in LBP &amp; USD: 12.3</w:t>
            </w:r>
          </w:p>
          <w:p w:rsidR="00773D6D" w:rsidRPr="009A1746" w:rsidRDefault="00773D6D" w:rsidP="00847EA4">
            <w:pPr>
              <w:bidi w:val="0"/>
              <w:spacing w:line="238" w:lineRule="auto"/>
              <w:rPr>
                <w:rFonts w:asciiTheme="majorBidi" w:hAnsiTheme="majorBidi" w:cstheme="majorBidi"/>
                <w:noProof/>
                <w:spacing w:val="-6"/>
                <w:sz w:val="20"/>
                <w:szCs w:val="20"/>
              </w:rPr>
            </w:pPr>
            <w:r w:rsidRPr="009A1746">
              <w:rPr>
                <w:rFonts w:asciiTheme="majorBidi" w:eastAsia="Times New Roman" w:hAnsiTheme="majorBidi" w:cstheme="majorBidi"/>
                <w:spacing w:val="-6"/>
                <w:sz w:val="20"/>
                <w:szCs w:val="20"/>
                <w:lang w:eastAsia="en-US" w:bidi="ar-SA"/>
              </w:rPr>
              <w:t>Share of LBP withdraws out of total drawings in LBP &amp; USD: 69.8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Outstanding payment cards.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Resident cardholders: 1,630,021</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Non-resident cardholders: 46,351</w:t>
            </w:r>
          </w:p>
          <w:p w:rsidR="00773D6D" w:rsidRPr="009A1746" w:rsidRDefault="00773D6D" w:rsidP="00847EA4">
            <w:pPr>
              <w:bidi w:val="0"/>
              <w:spacing w:line="23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1,676,372</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Purchases and Cash Withdrawals. USD</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single" w:sz="12" w:space="0" w:color="auto"/>
            </w:tcBorders>
          </w:tcPr>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POS Purchases inside Lebanon by Residents: 161,026,314</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POS Purchases inside Lebanon by Non-Residents: 2,526,791</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POS Purchases &amp; ATM Cash Withdraw- Outside Lebanon by Residents: 79,616,387</w:t>
            </w:r>
          </w:p>
          <w:p w:rsidR="00773D6D" w:rsidRPr="009A1746" w:rsidRDefault="00773D6D" w:rsidP="00847EA4">
            <w:pPr>
              <w:bidi w:val="0"/>
              <w:spacing w:line="238" w:lineRule="auto"/>
              <w:rPr>
                <w:rFonts w:asciiTheme="majorBidi" w:eastAsia="Times New Roman" w:hAnsiTheme="majorBidi" w:cstheme="majorBidi"/>
                <w:spacing w:val="-6"/>
                <w:sz w:val="20"/>
                <w:szCs w:val="20"/>
                <w:lang w:eastAsia="en-US" w:bidi="ar-SA"/>
              </w:rPr>
            </w:pPr>
            <w:r w:rsidRPr="009A1746">
              <w:rPr>
                <w:rFonts w:asciiTheme="majorBidi" w:eastAsia="Times New Roman" w:hAnsiTheme="majorBidi" w:cstheme="majorBidi"/>
                <w:spacing w:val="-6"/>
                <w:sz w:val="20"/>
                <w:szCs w:val="20"/>
                <w:lang w:eastAsia="en-US" w:bidi="ar-SA"/>
              </w:rPr>
              <w:t>ATM Cash Withdrawals inside Lebanon by Residents: 538,087,014</w:t>
            </w:r>
          </w:p>
          <w:p w:rsidR="00773D6D" w:rsidRPr="009A1746" w:rsidRDefault="00773D6D" w:rsidP="00847EA4">
            <w:pPr>
              <w:bidi w:val="0"/>
              <w:spacing w:line="238" w:lineRule="auto"/>
              <w:rPr>
                <w:rFonts w:asciiTheme="majorBidi" w:eastAsia="Times New Roman" w:hAnsiTheme="majorBidi" w:cstheme="majorBidi"/>
                <w:spacing w:val="-8"/>
                <w:sz w:val="20"/>
                <w:szCs w:val="20"/>
                <w:lang w:eastAsia="en-US" w:bidi="ar-SA"/>
              </w:rPr>
            </w:pPr>
            <w:r w:rsidRPr="009A1746">
              <w:rPr>
                <w:rFonts w:asciiTheme="majorBidi" w:eastAsia="Times New Roman" w:hAnsiTheme="majorBidi" w:cstheme="majorBidi"/>
                <w:spacing w:val="-8"/>
                <w:sz w:val="20"/>
                <w:szCs w:val="20"/>
                <w:lang w:eastAsia="en-US" w:bidi="ar-SA"/>
              </w:rPr>
              <w:t>ATM Cash Withdrawals inside Lebanon by Non-Residents: 6,958,817</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Bank loans to economic sectors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Trade and services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Billion LBP: 21,046</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Percentage: 36.07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Construction and transactions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Billion LBP: 9,494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Percentage: 16.27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Industry</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Billion LBP: 6,564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Percentage: 11.25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Persona loans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Billion LBP: 13,723</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Percentage: 23.52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Financial intermediation</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Billion LBP: 4,927</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Percentage: 8.44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Agriculture</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Billion LBP: 554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Percentage: 0.95</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Other sectors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Billion LBP: 2,036</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Percentage: 3.49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Total loans</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Billion LBP: 58,344</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Commercial banks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Banks.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Commercial banks: 54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Investement banks: 13</w:t>
            </w:r>
          </w:p>
          <w:p w:rsidR="00773D6D" w:rsidRPr="009A1746" w:rsidRDefault="00773D6D" w:rsidP="00847EA4">
            <w:pPr>
              <w:bidi w:val="0"/>
              <w:spacing w:line="238"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67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Banks agencies.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its suburbs: 495</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166</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92</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95</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64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b/>
                <w:bCs/>
                <w:noProof/>
                <w:sz w:val="20"/>
                <w:szCs w:val="20"/>
              </w:rPr>
              <w:t>Total: 912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Banks concentration. Region. %</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its suburbs: 69.3</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12.8</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5.0</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6.7</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6.2</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Banks concentration. Depositor. %</w:t>
            </w:r>
          </w:p>
        </w:tc>
        <w:tc>
          <w:tcPr>
            <w:tcW w:w="1504" w:type="dxa"/>
            <w:tcBorders>
              <w:top w:val="dotted" w:sz="4"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single" w:sz="12" w:space="0" w:color="auto"/>
            </w:tcBorders>
          </w:tcPr>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its suburbs: 49.5</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17.3</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7.9</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11.8</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13.6</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Regional bank credits. Region. %</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its suburbs: 80.6</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8.4</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3.1</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4.0</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3.9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Regional bank credits. Depositor. %</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December 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its suburbs: 57.7</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15.8</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6.3</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6.4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North Lebanon: 13.0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Beneficiaries by credit range</w:t>
            </w:r>
          </w:p>
        </w:tc>
      </w:tr>
      <w:tr w:rsidR="00773D6D" w:rsidRPr="009A1746" w:rsidTr="00C55303">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Range LBP.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38" w:lineRule="auto"/>
              <w:jc w:val="center"/>
              <w:rPr>
                <w:rFonts w:asciiTheme="majorBidi" w:hAnsiTheme="majorBidi" w:cstheme="majorBidi"/>
                <w:noProof/>
                <w:sz w:val="20"/>
                <w:szCs w:val="20"/>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 xml:space="preserve">&lt; 5000,000: </w:t>
            </w:r>
            <w:r w:rsidRPr="009A1746">
              <w:rPr>
                <w:rFonts w:asciiTheme="majorBidi" w:hAnsiTheme="majorBidi" w:cstheme="majorBidi"/>
                <w:noProof/>
                <w:sz w:val="20"/>
                <w:szCs w:val="20"/>
                <w:rtl/>
              </w:rPr>
              <w:t>14,869</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 xml:space="preserve">5000,000 - 25,000,000: </w:t>
            </w:r>
            <w:r w:rsidRPr="009A1746">
              <w:rPr>
                <w:rFonts w:asciiTheme="majorBidi" w:hAnsiTheme="majorBidi" w:cstheme="majorBidi"/>
                <w:noProof/>
                <w:sz w:val="20"/>
                <w:szCs w:val="20"/>
                <w:rtl/>
              </w:rPr>
              <w:t>211,484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 xml:space="preserve">25,000,000 - 100,000,000: </w:t>
            </w:r>
            <w:r w:rsidRPr="009A1746">
              <w:rPr>
                <w:rFonts w:asciiTheme="majorBidi" w:hAnsiTheme="majorBidi" w:cstheme="majorBidi"/>
                <w:noProof/>
                <w:sz w:val="20"/>
                <w:szCs w:val="20"/>
                <w:rtl/>
              </w:rPr>
              <w:t>87,899</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 xml:space="preserve">100,000,000 - 500,000,000: </w:t>
            </w:r>
            <w:r w:rsidRPr="009A1746">
              <w:rPr>
                <w:rFonts w:asciiTheme="majorBidi" w:hAnsiTheme="majorBidi" w:cstheme="majorBidi"/>
                <w:noProof/>
                <w:sz w:val="20"/>
                <w:szCs w:val="20"/>
                <w:rtl/>
              </w:rPr>
              <w:t>32,914</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 xml:space="preserve">500,000,000 - 1,000,000,000: </w:t>
            </w:r>
            <w:r w:rsidRPr="009A1746">
              <w:rPr>
                <w:rFonts w:asciiTheme="majorBidi" w:hAnsiTheme="majorBidi" w:cstheme="majorBidi"/>
                <w:noProof/>
                <w:sz w:val="20"/>
                <w:szCs w:val="20"/>
                <w:rtl/>
              </w:rPr>
              <w:t>3,797</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 xml:space="preserve">1,000,000,000 - 5,000,000,000: </w:t>
            </w:r>
            <w:r w:rsidRPr="009A1746">
              <w:rPr>
                <w:rFonts w:asciiTheme="majorBidi" w:hAnsiTheme="majorBidi" w:cstheme="majorBidi"/>
                <w:noProof/>
                <w:sz w:val="20"/>
                <w:szCs w:val="20"/>
                <w:rtl/>
              </w:rPr>
              <w:t>3,939</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 xml:space="preserve">5,000,000,000 - 10,000,000,000: </w:t>
            </w:r>
            <w:r w:rsidRPr="009A1746">
              <w:rPr>
                <w:rFonts w:asciiTheme="majorBidi" w:hAnsiTheme="majorBidi" w:cstheme="majorBidi"/>
                <w:noProof/>
                <w:sz w:val="20"/>
                <w:szCs w:val="20"/>
                <w:rtl/>
              </w:rPr>
              <w:t>797</w:t>
            </w:r>
          </w:p>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 xml:space="preserve">&gt; 10,000,000,000: </w:t>
            </w:r>
            <w:r w:rsidRPr="009A1746">
              <w:rPr>
                <w:rFonts w:asciiTheme="majorBidi" w:hAnsiTheme="majorBidi" w:cstheme="majorBidi"/>
                <w:noProof/>
                <w:sz w:val="20"/>
                <w:szCs w:val="20"/>
                <w:rtl/>
              </w:rPr>
              <w:t>833</w:t>
            </w:r>
          </w:p>
          <w:p w:rsidR="00773D6D" w:rsidRPr="009A1746" w:rsidRDefault="00773D6D" w:rsidP="00847EA4">
            <w:pPr>
              <w:bidi w:val="0"/>
              <w:spacing w:line="23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 xml:space="preserve">Total: </w:t>
            </w:r>
            <w:r w:rsidRPr="009A1746">
              <w:rPr>
                <w:rFonts w:asciiTheme="majorBidi" w:hAnsiTheme="majorBidi" w:cstheme="majorBidi"/>
                <w:b/>
                <w:bCs/>
                <w:noProof/>
                <w:sz w:val="20"/>
                <w:szCs w:val="20"/>
              </w:rPr>
              <w:t>356,532</w:t>
            </w:r>
          </w:p>
        </w:tc>
      </w:tr>
      <w:tr w:rsidR="00773D6D" w:rsidRPr="009A1746" w:rsidTr="00C55303">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8" w:lineRule="auto"/>
              <w:rPr>
                <w:rFonts w:asciiTheme="majorBidi" w:hAnsiTheme="majorBidi" w:cstheme="majorBidi"/>
                <w:noProof/>
                <w:sz w:val="20"/>
                <w:szCs w:val="20"/>
              </w:rPr>
            </w:pPr>
            <w:r w:rsidRPr="009A1746">
              <w:rPr>
                <w:rFonts w:asciiTheme="majorBidi" w:hAnsiTheme="majorBidi" w:cstheme="majorBidi"/>
                <w:noProof/>
                <w:sz w:val="20"/>
                <w:szCs w:val="20"/>
              </w:rPr>
              <w:t>Range LBP. Value</w:t>
            </w:r>
          </w:p>
        </w:tc>
        <w:tc>
          <w:tcPr>
            <w:tcW w:w="1504" w:type="dxa"/>
            <w:tcBorders>
              <w:top w:val="dotted" w:sz="4" w:space="0" w:color="auto"/>
              <w:bottom w:val="dotted" w:sz="4" w:space="0" w:color="auto"/>
            </w:tcBorders>
            <w:vAlign w:val="center"/>
          </w:tcPr>
          <w:p w:rsidR="00773D6D" w:rsidRPr="009A1746" w:rsidRDefault="00773D6D" w:rsidP="00847EA4">
            <w:pPr>
              <w:spacing w:line="238"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&lt; 5000,000: </w:t>
            </w:r>
            <w:r w:rsidRPr="009A1746">
              <w:rPr>
                <w:rFonts w:asciiTheme="majorBidi" w:hAnsiTheme="majorBidi" w:cstheme="majorBidi"/>
                <w:noProof/>
                <w:sz w:val="20"/>
                <w:szCs w:val="20"/>
              </w:rPr>
              <w:t>36</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5000,000 - 25,000,000: </w:t>
            </w:r>
            <w:r w:rsidRPr="009A1746">
              <w:rPr>
                <w:rFonts w:asciiTheme="majorBidi" w:hAnsiTheme="majorBidi" w:cstheme="majorBidi"/>
                <w:noProof/>
                <w:sz w:val="20"/>
                <w:szCs w:val="20"/>
              </w:rPr>
              <w:t>2,828</w:t>
            </w:r>
          </w:p>
          <w:p w:rsidR="00773D6D" w:rsidRPr="009A1746" w:rsidRDefault="00773D6D" w:rsidP="00847EA4">
            <w:pPr>
              <w:bidi w:val="0"/>
              <w:spacing w:line="238" w:lineRule="auto"/>
              <w:rPr>
                <w:rFonts w:asciiTheme="majorBidi" w:hAnsiTheme="majorBidi" w:cstheme="majorBidi"/>
                <w:noProof/>
                <w:sz w:val="20"/>
                <w:szCs w:val="20"/>
                <w:rtl/>
              </w:rPr>
            </w:pPr>
            <w:r w:rsidRPr="009A1746">
              <w:rPr>
                <w:rFonts w:asciiTheme="majorBidi" w:eastAsia="Times New Roman" w:hAnsiTheme="majorBidi" w:cstheme="majorBidi"/>
                <w:sz w:val="20"/>
                <w:szCs w:val="20"/>
                <w:lang w:eastAsia="en-US" w:bidi="ar-SA"/>
              </w:rPr>
              <w:t xml:space="preserve">25,000,000 - 100,000,000: </w:t>
            </w:r>
            <w:r w:rsidRPr="009A1746">
              <w:rPr>
                <w:rFonts w:asciiTheme="majorBidi" w:hAnsiTheme="majorBidi" w:cstheme="majorBidi"/>
                <w:noProof/>
                <w:sz w:val="20"/>
                <w:szCs w:val="20"/>
              </w:rPr>
              <w:t>4,194</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100,000,000 - 500,000,000: </w:t>
            </w:r>
            <w:r w:rsidRPr="009A1746">
              <w:rPr>
                <w:rFonts w:asciiTheme="majorBidi" w:hAnsiTheme="majorBidi" w:cstheme="majorBidi"/>
                <w:noProof/>
                <w:sz w:val="20"/>
                <w:szCs w:val="20"/>
              </w:rPr>
              <w:t>6,340</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500,000,000 - 1,000,000,000: </w:t>
            </w:r>
            <w:r w:rsidRPr="009A1746">
              <w:rPr>
                <w:rFonts w:asciiTheme="majorBidi" w:hAnsiTheme="majorBidi" w:cstheme="majorBidi"/>
                <w:noProof/>
                <w:sz w:val="20"/>
                <w:szCs w:val="20"/>
              </w:rPr>
              <w:t>2,639</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1,000,000,000 - 5,000,000,000: </w:t>
            </w:r>
            <w:r w:rsidRPr="009A1746">
              <w:rPr>
                <w:rFonts w:asciiTheme="majorBidi" w:hAnsiTheme="majorBidi" w:cstheme="majorBidi"/>
                <w:noProof/>
                <w:sz w:val="20"/>
                <w:szCs w:val="20"/>
              </w:rPr>
              <w:t>8,700</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5,000,000,000 - 10,000,000,000: </w:t>
            </w:r>
            <w:r w:rsidRPr="009A1746">
              <w:rPr>
                <w:rFonts w:asciiTheme="majorBidi" w:hAnsiTheme="majorBidi" w:cstheme="majorBidi"/>
                <w:noProof/>
                <w:sz w:val="20"/>
                <w:szCs w:val="20"/>
              </w:rPr>
              <w:t>5,555</w:t>
            </w:r>
          </w:p>
          <w:p w:rsidR="00773D6D" w:rsidRPr="009A1746" w:rsidRDefault="00773D6D" w:rsidP="00847EA4">
            <w:pPr>
              <w:bidi w:val="0"/>
              <w:spacing w:line="238"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&gt; 10,000,000,000: </w:t>
            </w:r>
            <w:r w:rsidRPr="009A1746">
              <w:rPr>
                <w:rFonts w:asciiTheme="majorBidi" w:hAnsiTheme="majorBidi" w:cstheme="majorBidi"/>
                <w:noProof/>
                <w:sz w:val="20"/>
                <w:szCs w:val="20"/>
              </w:rPr>
              <w:t>28,052</w:t>
            </w:r>
          </w:p>
          <w:p w:rsidR="00773D6D" w:rsidRPr="009A1746" w:rsidRDefault="00773D6D" w:rsidP="00847EA4">
            <w:pPr>
              <w:bidi w:val="0"/>
              <w:spacing w:line="238"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 xml:space="preserve">Total: </w:t>
            </w:r>
            <w:r w:rsidRPr="009A1746">
              <w:rPr>
                <w:rFonts w:asciiTheme="majorBidi" w:hAnsiTheme="majorBidi" w:cstheme="majorBidi"/>
                <w:b/>
                <w:bCs/>
                <w:noProof/>
                <w:sz w:val="20"/>
                <w:szCs w:val="20"/>
              </w:rPr>
              <w:t>58,344</w:t>
            </w:r>
          </w:p>
        </w:tc>
      </w:tr>
      <w:tr w:rsidR="00773D6D" w:rsidRPr="009A1746" w:rsidTr="00C55303">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Expenditures and revenues of banks. Billion LBP</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Expenditures: 10,414</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Products: 12,888</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Net profit after tax: 2,474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Credit by sector. Billion LBP</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Agriculture: 554</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Industry: 6,564</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Construction: 9,494</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Trade and services: 21,046</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Financial intermediation: 4,927</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Others: 2,036</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Individuals: 13,723</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b/>
                <w:bCs/>
                <w:noProof/>
                <w:sz w:val="20"/>
                <w:szCs w:val="20"/>
              </w:rPr>
              <w:t>Total: 58,344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Bank employees by sex. Number</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Male: 11,715</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Female: 9,622</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b/>
                <w:bCs/>
                <w:noProof/>
                <w:sz w:val="20"/>
                <w:szCs w:val="20"/>
              </w:rPr>
              <w:t>Total: 21,337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Bank employees by age. Number</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&lt; 25 years: 2,410</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[25-40[ years: 10,156</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[40-60 years[: 7,998</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&gt; 60 years: 773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Bank employees by status. Number</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Single: 8,610</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Married: 12,727</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Number of children: 19,121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Bank employees by educational level. Number</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Less than Bac.: 2,588</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Bac. 2</w:t>
            </w:r>
            <w:r w:rsidRPr="009A1746">
              <w:rPr>
                <w:rFonts w:asciiTheme="majorBidi" w:hAnsiTheme="majorBidi" w:cstheme="majorBidi"/>
                <w:noProof/>
                <w:sz w:val="20"/>
                <w:szCs w:val="20"/>
                <w:vertAlign w:val="superscript"/>
              </w:rPr>
              <w:t>nd</w:t>
            </w:r>
            <w:r w:rsidRPr="009A1746">
              <w:rPr>
                <w:rFonts w:asciiTheme="majorBidi" w:hAnsiTheme="majorBidi" w:cstheme="majorBidi"/>
                <w:noProof/>
                <w:sz w:val="20"/>
                <w:szCs w:val="20"/>
              </w:rPr>
              <w:t xml:space="preserve"> part or equivalent: 3,888</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University degree: 14,861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Bank employees by bank category. Number</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Lebanese commercial banks Sal: 19,823</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Foreign commercial banks: 72</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Investment banks: 743</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Banks employees’ wages and allowances. Billion LBP</w:t>
            </w:r>
          </w:p>
        </w:tc>
        <w:tc>
          <w:tcPr>
            <w:tcW w:w="1504" w:type="dxa"/>
            <w:tcBorders>
              <w:top w:val="dotted" w:sz="4" w:space="0" w:color="auto"/>
              <w:bottom w:val="single" w:sz="12"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Salaries: 776.1</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Allowances of end of services: 177.4</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NSSF: 2561</w:t>
            </w:r>
          </w:p>
          <w:p w:rsidR="00773D6D" w:rsidRPr="009A1746" w:rsidRDefault="00773D6D" w:rsidP="00847EA4">
            <w:pPr>
              <w:bidi w:val="0"/>
              <w:spacing w:line="245"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1,210</w:t>
            </w:r>
          </w:p>
        </w:tc>
      </w:tr>
    </w:tbl>
    <w:p w:rsidR="00773D6D" w:rsidRPr="009A1746" w:rsidRDefault="00773D6D" w:rsidP="00773D6D">
      <w:pPr>
        <w:bidi w:val="0"/>
        <w:spacing w:line="20" w:lineRule="exact"/>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Banks employees’ wages and allowances. Billion LBP</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Average monthly salary: 2,907</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Monthly income: 4,136</w:t>
            </w:r>
          </w:p>
          <w:p w:rsidR="00773D6D" w:rsidRPr="009A1746" w:rsidRDefault="00773D6D" w:rsidP="00847EA4">
            <w:pPr>
              <w:bidi w:val="0"/>
              <w:spacing w:line="245" w:lineRule="auto"/>
              <w:rPr>
                <w:rFonts w:asciiTheme="majorBidi" w:hAnsiTheme="majorBidi" w:cstheme="majorBidi"/>
                <w:noProof/>
                <w:spacing w:val="-6"/>
                <w:sz w:val="20"/>
                <w:szCs w:val="20"/>
              </w:rPr>
            </w:pPr>
            <w:r w:rsidRPr="009A1746">
              <w:rPr>
                <w:rFonts w:asciiTheme="majorBidi" w:hAnsiTheme="majorBidi" w:cstheme="majorBidi"/>
                <w:noProof/>
                <w:spacing w:val="-6"/>
                <w:sz w:val="20"/>
                <w:szCs w:val="20"/>
              </w:rPr>
              <w:t>Average monthly income including allowances and benefits: 4,724</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5"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Beirut Stock Exchange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Yearly summary</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Shares volume: 271,100,726</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Shares value. USD: 1,870,643,979</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Trading days. Number: 244</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Deals: Number: 19,652</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Daily average. Shares: 1,111,069</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Daily average value. USD: 7,666,574</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Daily average. Deals: 81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Listed shares. Number in thousands</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Development and reconstruction: 15,320</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Banks: 255,232</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Industry: 216</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Funds: 14</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Trading: 318</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b/>
                <w:bCs/>
                <w:noProof/>
                <w:sz w:val="20"/>
                <w:szCs w:val="20"/>
              </w:rPr>
              <w:t>Total: 271,101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C55303">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Market capitalization at 31/12/</w:t>
            </w:r>
            <w:r w:rsidR="00C55303">
              <w:rPr>
                <w:rFonts w:asciiTheme="majorBidi" w:hAnsiTheme="majorBidi" w:cstheme="majorBidi"/>
                <w:noProof/>
                <w:sz w:val="20"/>
                <w:szCs w:val="20"/>
              </w:rPr>
              <w:t>2010</w:t>
            </w:r>
            <w:r w:rsidRPr="009A1746">
              <w:rPr>
                <w:rFonts w:asciiTheme="majorBidi" w:hAnsiTheme="majorBidi" w:cstheme="majorBidi"/>
                <w:noProof/>
                <w:sz w:val="20"/>
                <w:szCs w:val="20"/>
              </w:rPr>
              <w:t>. Million USD</w:t>
            </w:r>
          </w:p>
        </w:tc>
        <w:tc>
          <w:tcPr>
            <w:tcW w:w="1504" w:type="dxa"/>
            <w:tcBorders>
              <w:top w:val="dotted" w:sz="4" w:space="0" w:color="auto"/>
              <w:bottom w:val="single" w:sz="12"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C55303">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Development and reconstruction: 3,06</w:t>
            </w:r>
            <w:r w:rsidR="00C55303">
              <w:rPr>
                <w:rFonts w:asciiTheme="majorBidi" w:hAnsiTheme="majorBidi" w:cstheme="majorBidi"/>
                <w:noProof/>
                <w:sz w:val="20"/>
                <w:szCs w:val="20"/>
              </w:rPr>
              <w:t>4</w:t>
            </w:r>
          </w:p>
          <w:p w:rsidR="00773D6D" w:rsidRPr="009A1746" w:rsidRDefault="00773D6D" w:rsidP="00F56B80">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Banks: 9,</w:t>
            </w:r>
            <w:r w:rsidR="00F56B80">
              <w:rPr>
                <w:rFonts w:asciiTheme="majorBidi" w:hAnsiTheme="majorBidi" w:cstheme="majorBidi"/>
                <w:noProof/>
                <w:sz w:val="20"/>
                <w:szCs w:val="20"/>
              </w:rPr>
              <w:t>199</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Industry: 350</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Funds: 34</w:t>
            </w:r>
          </w:p>
          <w:p w:rsidR="00773D6D" w:rsidRPr="009A1746" w:rsidRDefault="00773D6D" w:rsidP="00847EA4">
            <w:pPr>
              <w:bidi w:val="0"/>
              <w:spacing w:line="245" w:lineRule="auto"/>
              <w:rPr>
                <w:rFonts w:asciiTheme="majorBidi" w:hAnsiTheme="majorBidi" w:cstheme="majorBidi"/>
                <w:noProof/>
                <w:sz w:val="20"/>
                <w:szCs w:val="20"/>
              </w:rPr>
            </w:pPr>
            <w:r w:rsidRPr="009A1746">
              <w:rPr>
                <w:rFonts w:asciiTheme="majorBidi" w:hAnsiTheme="majorBidi" w:cstheme="majorBidi"/>
                <w:noProof/>
                <w:sz w:val="20"/>
                <w:szCs w:val="20"/>
              </w:rPr>
              <w:t>Trading: 29</w:t>
            </w:r>
          </w:p>
          <w:p w:rsidR="00773D6D" w:rsidRPr="009A1746" w:rsidRDefault="00773D6D" w:rsidP="00847EA4">
            <w:pPr>
              <w:bidi w:val="0"/>
              <w:spacing w:line="245"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12,514</w:t>
            </w:r>
          </w:p>
        </w:tc>
      </w:tr>
      <w:tr w:rsidR="00773D6D" w:rsidRPr="009A1746" w:rsidTr="00847EA4">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Value traded. USD Thousand</w:t>
            </w:r>
          </w:p>
        </w:tc>
        <w:tc>
          <w:tcPr>
            <w:tcW w:w="1504" w:type="dxa"/>
            <w:tcBorders>
              <w:top w:val="single" w:sz="12"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Development and reconstruction: 336,283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Banks: 152,355</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Industry: 2,760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Funds: 1,483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Trading: 762</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1,870,643,979</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57"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Midclear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Midclear. Number</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Members: 109</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Companies: 120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Shareholders: 24,860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Traded and cleared bonds through MIDCLEAR. USD</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Value: 1,869,923,688 </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 Value cleared: 3,739,847,950</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Management of Registrar’s: Market value of shares: 13,586,165,108</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MIDCLEAR total assets under custody. Billion LBP</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December 2005: 16.7 </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 December 2006: 22.2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December 2007: 24.4</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December 2008: 25.2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December 2009: 27.4</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December 2010:  29.1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MIDCLEAR balance sheet. LBP</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Non-current assets: </w:t>
            </w:r>
            <w:r w:rsidRPr="009A1746">
              <w:rPr>
                <w:rFonts w:asciiTheme="majorBidi" w:hAnsiTheme="majorBidi" w:cstheme="majorBidi"/>
                <w:noProof/>
                <w:sz w:val="20"/>
                <w:szCs w:val="20"/>
                <w:rtl/>
                <w:lang w:val="fr-FR"/>
              </w:rPr>
              <w:t>8,917,116,737</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Current assets: </w:t>
            </w:r>
            <w:r w:rsidRPr="009A1746">
              <w:rPr>
                <w:rFonts w:asciiTheme="majorBidi" w:hAnsiTheme="majorBidi" w:cstheme="majorBidi"/>
                <w:noProof/>
                <w:sz w:val="20"/>
                <w:szCs w:val="20"/>
                <w:rtl/>
                <w:lang w:val="fr-FR"/>
              </w:rPr>
              <w:t>16,345,859,057</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Total assets: </w:t>
            </w:r>
            <w:r w:rsidRPr="009A1746">
              <w:rPr>
                <w:rFonts w:asciiTheme="majorBidi" w:hAnsiTheme="majorBidi" w:cstheme="majorBidi"/>
                <w:noProof/>
                <w:sz w:val="20"/>
                <w:szCs w:val="20"/>
                <w:rtl/>
                <w:lang w:val="fr-FR"/>
              </w:rPr>
              <w:t>25,262,975,794</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Total equity: </w:t>
            </w:r>
            <w:r w:rsidRPr="009A1746">
              <w:rPr>
                <w:rFonts w:asciiTheme="majorBidi" w:hAnsiTheme="majorBidi" w:cstheme="majorBidi"/>
                <w:noProof/>
                <w:sz w:val="20"/>
                <w:szCs w:val="20"/>
                <w:rtl/>
                <w:lang w:val="fr-FR"/>
              </w:rPr>
              <w:t>23,133,210,015</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Non-current liabilities: </w:t>
            </w:r>
            <w:r w:rsidRPr="009A1746">
              <w:rPr>
                <w:rFonts w:asciiTheme="majorBidi" w:hAnsiTheme="majorBidi" w:cstheme="majorBidi"/>
                <w:noProof/>
                <w:sz w:val="20"/>
                <w:szCs w:val="20"/>
                <w:rtl/>
                <w:lang w:val="fr-FR"/>
              </w:rPr>
              <w:t>980,601,136</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 xml:space="preserve">Current liabilities: </w:t>
            </w:r>
            <w:r w:rsidRPr="009A1746">
              <w:rPr>
                <w:rFonts w:asciiTheme="majorBidi" w:hAnsiTheme="majorBidi" w:cstheme="majorBidi"/>
                <w:noProof/>
                <w:sz w:val="20"/>
                <w:szCs w:val="20"/>
                <w:rtl/>
                <w:lang w:val="fr-FR"/>
              </w:rPr>
              <w:t>1,149,164,643</w:t>
            </w:r>
          </w:p>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Total equity and liabilities: 25,262,975,794</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lang w:val="fr-FR"/>
              </w:rPr>
            </w:pPr>
            <w:r w:rsidRPr="009A1746">
              <w:rPr>
                <w:rFonts w:asciiTheme="majorBidi" w:hAnsiTheme="majorBidi" w:cstheme="majorBidi"/>
                <w:noProof/>
                <w:sz w:val="20"/>
                <w:szCs w:val="20"/>
                <w:lang w:val="fr-FR"/>
              </w:rPr>
              <w:t>MIDCLEAR income statement. LBP</w:t>
            </w:r>
          </w:p>
        </w:tc>
        <w:tc>
          <w:tcPr>
            <w:tcW w:w="1504" w:type="dxa"/>
            <w:tcBorders>
              <w:top w:val="dotted" w:sz="4" w:space="0" w:color="auto"/>
              <w:bottom w:val="single" w:sz="12"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57"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Gross profit: 7,127,844,420 </w:t>
            </w:r>
          </w:p>
          <w:p w:rsidR="00773D6D" w:rsidRPr="009A1746" w:rsidRDefault="00773D6D" w:rsidP="00847EA4">
            <w:pPr>
              <w:bidi w:val="0"/>
              <w:spacing w:line="257"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Profit from operations: 4,980,349,234 </w:t>
            </w:r>
          </w:p>
          <w:p w:rsidR="00773D6D" w:rsidRPr="009A1746" w:rsidRDefault="00773D6D" w:rsidP="00847EA4">
            <w:pPr>
              <w:bidi w:val="0"/>
              <w:spacing w:line="257"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Profit before income tax: 4,949,147,721 </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Net profit for the year: 4,239,350,402</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MIDCLEAR statement of cash flows. LBP</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pacing w:val="-2"/>
                <w:sz w:val="20"/>
                <w:szCs w:val="20"/>
                <w:rtl/>
              </w:rPr>
            </w:pPr>
            <w:r w:rsidRPr="009A1746">
              <w:rPr>
                <w:rFonts w:asciiTheme="majorBidi" w:hAnsiTheme="majorBidi" w:cstheme="majorBidi"/>
                <w:noProof/>
                <w:spacing w:val="-2"/>
                <w:sz w:val="20"/>
                <w:szCs w:val="20"/>
              </w:rPr>
              <w:t xml:space="preserve">Operating profit before working capital changes: 5,321,892,271 </w:t>
            </w:r>
          </w:p>
          <w:p w:rsidR="00773D6D" w:rsidRPr="009A1746" w:rsidRDefault="00773D6D" w:rsidP="00847EA4">
            <w:pPr>
              <w:bidi w:val="0"/>
              <w:spacing w:line="257" w:lineRule="auto"/>
              <w:rPr>
                <w:rFonts w:asciiTheme="majorBidi" w:hAnsiTheme="majorBidi" w:cstheme="majorBidi"/>
                <w:noProof/>
                <w:spacing w:val="-2"/>
                <w:sz w:val="20"/>
                <w:szCs w:val="20"/>
                <w:rtl/>
              </w:rPr>
            </w:pPr>
            <w:r w:rsidRPr="009A1746">
              <w:rPr>
                <w:rFonts w:asciiTheme="majorBidi" w:hAnsiTheme="majorBidi" w:cstheme="majorBidi"/>
                <w:noProof/>
                <w:spacing w:val="-2"/>
                <w:sz w:val="20"/>
                <w:szCs w:val="20"/>
              </w:rPr>
              <w:t xml:space="preserve"> Net cash from operations: 5,323,271,702 </w:t>
            </w:r>
          </w:p>
          <w:p w:rsidR="00773D6D" w:rsidRPr="009A1746" w:rsidRDefault="00773D6D" w:rsidP="00847EA4">
            <w:pPr>
              <w:bidi w:val="0"/>
              <w:spacing w:line="257" w:lineRule="auto"/>
              <w:rPr>
                <w:rFonts w:asciiTheme="majorBidi" w:hAnsiTheme="majorBidi" w:cstheme="majorBidi"/>
                <w:noProof/>
                <w:spacing w:val="-2"/>
                <w:sz w:val="20"/>
                <w:szCs w:val="20"/>
                <w:rtl/>
              </w:rPr>
            </w:pPr>
            <w:r w:rsidRPr="009A1746">
              <w:rPr>
                <w:rFonts w:asciiTheme="majorBidi" w:hAnsiTheme="majorBidi" w:cstheme="majorBidi"/>
                <w:noProof/>
                <w:spacing w:val="-2"/>
                <w:sz w:val="20"/>
                <w:szCs w:val="20"/>
              </w:rPr>
              <w:t xml:space="preserve">Net cash from operating activities: 4,616,558,702 </w:t>
            </w:r>
          </w:p>
          <w:p w:rsidR="00773D6D" w:rsidRPr="009A1746" w:rsidRDefault="00773D6D" w:rsidP="00847EA4">
            <w:pPr>
              <w:bidi w:val="0"/>
              <w:spacing w:line="257" w:lineRule="auto"/>
              <w:rPr>
                <w:rFonts w:asciiTheme="majorBidi" w:hAnsiTheme="majorBidi" w:cstheme="majorBidi"/>
                <w:noProof/>
                <w:spacing w:val="-2"/>
                <w:sz w:val="20"/>
                <w:szCs w:val="20"/>
              </w:rPr>
            </w:pPr>
            <w:r w:rsidRPr="009A1746">
              <w:rPr>
                <w:rFonts w:asciiTheme="majorBidi" w:hAnsiTheme="majorBidi" w:cstheme="majorBidi"/>
                <w:noProof/>
                <w:spacing w:val="-2"/>
                <w:sz w:val="20"/>
                <w:szCs w:val="20"/>
              </w:rPr>
              <w:t>Net cash used in investing activities: (546,355,689)</w:t>
            </w:r>
          </w:p>
          <w:p w:rsidR="00773D6D" w:rsidRPr="009A1746" w:rsidRDefault="00773D6D" w:rsidP="00847EA4">
            <w:pPr>
              <w:bidi w:val="0"/>
              <w:spacing w:line="257" w:lineRule="auto"/>
              <w:rPr>
                <w:rFonts w:asciiTheme="majorBidi" w:hAnsiTheme="majorBidi" w:cstheme="majorBidi"/>
                <w:noProof/>
                <w:spacing w:val="-2"/>
                <w:sz w:val="20"/>
                <w:szCs w:val="20"/>
                <w:rtl/>
              </w:rPr>
            </w:pPr>
            <w:r w:rsidRPr="009A1746">
              <w:rPr>
                <w:rFonts w:asciiTheme="majorBidi" w:hAnsiTheme="majorBidi" w:cstheme="majorBidi"/>
                <w:noProof/>
                <w:spacing w:val="-2"/>
                <w:sz w:val="20"/>
                <w:szCs w:val="20"/>
              </w:rPr>
              <w:t>Dividends paid: (500,697,399)</w:t>
            </w:r>
          </w:p>
          <w:p w:rsidR="00773D6D" w:rsidRPr="009A1746" w:rsidRDefault="00773D6D" w:rsidP="00847EA4">
            <w:pPr>
              <w:bidi w:val="0"/>
              <w:spacing w:line="257" w:lineRule="auto"/>
              <w:rPr>
                <w:rFonts w:asciiTheme="majorBidi" w:hAnsiTheme="majorBidi" w:cstheme="majorBidi"/>
                <w:noProof/>
                <w:spacing w:val="-2"/>
                <w:sz w:val="20"/>
                <w:szCs w:val="20"/>
                <w:rtl/>
              </w:rPr>
            </w:pPr>
            <w:r w:rsidRPr="009A1746">
              <w:rPr>
                <w:rFonts w:asciiTheme="majorBidi" w:hAnsiTheme="majorBidi" w:cstheme="majorBidi"/>
                <w:noProof/>
                <w:spacing w:val="-2"/>
                <w:sz w:val="20"/>
                <w:szCs w:val="20"/>
              </w:rPr>
              <w:t xml:space="preserve">Increase/Decrease in cash and cash equivalents at the beginning of the year: 3,569,505,613 </w:t>
            </w:r>
          </w:p>
          <w:p w:rsidR="00773D6D" w:rsidRPr="009A1746" w:rsidRDefault="00773D6D" w:rsidP="00847EA4">
            <w:pPr>
              <w:bidi w:val="0"/>
              <w:spacing w:line="257" w:lineRule="auto"/>
              <w:rPr>
                <w:rFonts w:asciiTheme="majorBidi" w:hAnsiTheme="majorBidi" w:cstheme="majorBidi"/>
                <w:noProof/>
                <w:spacing w:val="-2"/>
                <w:sz w:val="20"/>
                <w:szCs w:val="20"/>
              </w:rPr>
            </w:pPr>
            <w:r w:rsidRPr="009A1746">
              <w:rPr>
                <w:rFonts w:asciiTheme="majorBidi" w:hAnsiTheme="majorBidi" w:cstheme="majorBidi"/>
                <w:noProof/>
                <w:spacing w:val="-2"/>
                <w:sz w:val="20"/>
                <w:szCs w:val="20"/>
              </w:rPr>
              <w:t>Cash and cash equivalents at the end of the year: 15,152,223,573</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57"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Money exchange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Money Exchange by Mohafazat. Category A. Number</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Mount-Lebanon: 13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Beirut: 22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North Lebanon: 7</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Bekaa: 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South Lebanon: 7</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51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Money Exchange by Mohafazat. Category B. Number</w:t>
            </w:r>
          </w:p>
        </w:tc>
        <w:tc>
          <w:tcPr>
            <w:tcW w:w="1504" w:type="dxa"/>
            <w:tcBorders>
              <w:top w:val="dotted" w:sz="4" w:space="0" w:color="auto"/>
              <w:bottom w:val="single" w:sz="12"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Mount-Lebanon: 103</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Beirut: 74</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North Lebanon: 62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Bekaa: 72</w:t>
            </w:r>
          </w:p>
          <w:p w:rsidR="00773D6D" w:rsidRPr="009A1746" w:rsidRDefault="00773D6D" w:rsidP="00847EA4">
            <w:pPr>
              <w:bidi w:val="0"/>
              <w:spacing w:line="257" w:lineRule="auto"/>
              <w:rPr>
                <w:rFonts w:asciiTheme="majorBidi" w:hAnsiTheme="majorBidi" w:cstheme="majorBidi"/>
                <w:noProof/>
                <w:sz w:val="20"/>
                <w:szCs w:val="20"/>
              </w:rPr>
            </w:pPr>
            <w:r w:rsidRPr="009A1746">
              <w:rPr>
                <w:rFonts w:asciiTheme="majorBidi" w:hAnsiTheme="majorBidi" w:cstheme="majorBidi"/>
                <w:noProof/>
                <w:sz w:val="20"/>
                <w:szCs w:val="20"/>
              </w:rPr>
              <w:t>South Lebanon: 35</w:t>
            </w:r>
          </w:p>
          <w:p w:rsidR="00773D6D" w:rsidRPr="009A1746" w:rsidRDefault="00773D6D" w:rsidP="00847EA4">
            <w:pPr>
              <w:bidi w:val="0"/>
              <w:spacing w:line="257"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346</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2"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Public finance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Fiscal performance. Budget transactions. Million LBP</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tl/>
              </w:rPr>
            </w:pPr>
            <w:r w:rsidRPr="009A1746">
              <w:rPr>
                <w:rFonts w:asciiTheme="majorBidi" w:hAnsiTheme="majorBidi" w:cstheme="majorBidi"/>
                <w:noProof/>
                <w:sz w:val="20"/>
                <w:szCs w:val="20"/>
              </w:rPr>
              <w:t>Revenues: 12,018,493</w:t>
            </w:r>
          </w:p>
          <w:p w:rsidR="00773D6D" w:rsidRPr="009A1746" w:rsidRDefault="00773D6D" w:rsidP="00847EA4">
            <w:pPr>
              <w:bidi w:val="0"/>
              <w:spacing w:line="242" w:lineRule="auto"/>
              <w:rPr>
                <w:rFonts w:asciiTheme="majorBidi" w:hAnsiTheme="majorBidi" w:cstheme="majorBidi"/>
                <w:noProof/>
                <w:sz w:val="20"/>
                <w:szCs w:val="20"/>
                <w:rtl/>
              </w:rPr>
            </w:pPr>
            <w:r w:rsidRPr="009A1746">
              <w:rPr>
                <w:rFonts w:asciiTheme="majorBidi" w:hAnsiTheme="majorBidi" w:cstheme="majorBidi"/>
                <w:noProof/>
                <w:sz w:val="20"/>
                <w:szCs w:val="20"/>
              </w:rPr>
              <w:t>Expenditures: 15,186,989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Budget primary surplus: 3,049,142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Fiscal performance. Treasury transactions. Million LBP</w:t>
            </w:r>
          </w:p>
        </w:tc>
        <w:tc>
          <w:tcPr>
            <w:tcW w:w="1504" w:type="dxa"/>
            <w:tcBorders>
              <w:top w:val="dotted" w:sz="4" w:space="0" w:color="auto"/>
              <w:bottom w:val="dotted" w:sz="4"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tl/>
              </w:rPr>
            </w:pPr>
            <w:r w:rsidRPr="009A1746">
              <w:rPr>
                <w:rFonts w:asciiTheme="majorBidi" w:hAnsiTheme="majorBidi" w:cstheme="majorBidi"/>
                <w:noProof/>
                <w:sz w:val="20"/>
                <w:szCs w:val="20"/>
              </w:rPr>
              <w:t>Resources: 665,830</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Withdrawals: 1,859,896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Total primary surplus: 1,855,076</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Fiscal performance.Economic classification. Billion LBP</w:t>
            </w:r>
          </w:p>
        </w:tc>
        <w:tc>
          <w:tcPr>
            <w:tcW w:w="1504" w:type="dxa"/>
            <w:tcBorders>
              <w:top w:val="dotted" w:sz="4" w:space="0" w:color="auto"/>
              <w:bottom w:val="single" w:sz="12" w:space="0" w:color="auto"/>
            </w:tcBorders>
            <w:vAlign w:val="center"/>
          </w:tcPr>
          <w:p w:rsidR="00773D6D" w:rsidRPr="009A1746" w:rsidRDefault="00773D6D" w:rsidP="00847EA4">
            <w:pPr>
              <w:spacing w:line="221" w:lineRule="auto"/>
              <w:jc w:val="center"/>
              <w:rPr>
                <w:rFonts w:asciiTheme="majorBidi" w:hAnsiTheme="majorBidi" w:cstheme="majorBidi"/>
              </w:rPr>
            </w:pPr>
            <w:r w:rsidRPr="009A1746">
              <w:rPr>
                <w:rFonts w:asciiTheme="majorBidi" w:hAnsiTheme="majorBidi" w:cstheme="majorBidi"/>
                <w:noProof/>
                <w:sz w:val="20"/>
                <w:szCs w:val="20"/>
              </w:rPr>
              <w:t>2010</w:t>
            </w:r>
          </w:p>
        </w:tc>
        <w:tc>
          <w:tcPr>
            <w:tcW w:w="5426" w:type="dxa"/>
            <w:tcBorders>
              <w:top w:val="dotted" w:sz="4" w:space="0" w:color="auto"/>
              <w:bottom w:val="single" w:sz="12" w:space="0" w:color="auto"/>
            </w:tcBorders>
          </w:tcPr>
          <w:p w:rsidR="00773D6D" w:rsidRPr="009A1746" w:rsidRDefault="00773D6D" w:rsidP="00847EA4">
            <w:pPr>
              <w:spacing w:line="242" w:lineRule="auto"/>
              <w:jc w:val="right"/>
              <w:rPr>
                <w:rFonts w:asciiTheme="majorBidi" w:hAnsiTheme="majorBidi" w:cstheme="majorBidi"/>
                <w:noProof/>
                <w:sz w:val="20"/>
                <w:szCs w:val="20"/>
              </w:rPr>
            </w:pPr>
            <w:r w:rsidRPr="009A1746">
              <w:rPr>
                <w:rFonts w:asciiTheme="majorBidi" w:hAnsiTheme="majorBidi" w:cstheme="majorBidi"/>
                <w:noProof/>
                <w:sz w:val="20"/>
                <w:szCs w:val="20"/>
              </w:rPr>
              <w:t>Total revenue: 12,684</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Total expenditures: 17,047</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2"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Education</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Academic education public schools.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Schools: 1,365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Students: 285,399</w:t>
            </w:r>
          </w:p>
          <w:p w:rsidR="00773D6D" w:rsidRPr="009A1746" w:rsidRDefault="00773D6D" w:rsidP="00847EA4">
            <w:pPr>
              <w:bidi w:val="0"/>
              <w:spacing w:line="242" w:lineRule="auto"/>
              <w:rPr>
                <w:rFonts w:asciiTheme="majorBidi" w:hAnsiTheme="majorBidi" w:cstheme="majorBidi"/>
                <w:b/>
                <w:bCs/>
                <w:noProof/>
                <w:sz w:val="20"/>
                <w:szCs w:val="20"/>
              </w:rPr>
            </w:pPr>
            <w:r w:rsidRPr="009A1746">
              <w:rPr>
                <w:rFonts w:asciiTheme="majorBidi" w:hAnsiTheme="majorBidi" w:cstheme="majorBidi"/>
                <w:noProof/>
                <w:sz w:val="20"/>
                <w:szCs w:val="20"/>
              </w:rPr>
              <w:t>Teachers: 38,723</w:t>
            </w:r>
            <w:r w:rsidRPr="009A1746">
              <w:rPr>
                <w:rFonts w:asciiTheme="majorBidi" w:hAnsiTheme="majorBidi" w:cstheme="majorBidi"/>
                <w:b/>
                <w:bCs/>
                <w:noProof/>
                <w:sz w:val="20"/>
                <w:szCs w:val="20"/>
              </w:rPr>
              <w:t xml:space="preserve"> </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Academic education private schools.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Schools: 1,517</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Students: 656,992</w:t>
            </w:r>
          </w:p>
          <w:p w:rsidR="00773D6D" w:rsidRPr="009A1746" w:rsidRDefault="00773D6D" w:rsidP="00847EA4">
            <w:pPr>
              <w:bidi w:val="0"/>
              <w:spacing w:line="242" w:lineRule="auto"/>
              <w:rPr>
                <w:rFonts w:asciiTheme="majorBidi" w:hAnsiTheme="majorBidi" w:cstheme="majorBidi"/>
                <w:b/>
                <w:bCs/>
                <w:noProof/>
                <w:sz w:val="20"/>
                <w:szCs w:val="20"/>
              </w:rPr>
            </w:pPr>
            <w:r w:rsidRPr="009A1746">
              <w:rPr>
                <w:rFonts w:asciiTheme="majorBidi" w:hAnsiTheme="majorBidi" w:cstheme="majorBidi"/>
                <w:noProof/>
                <w:sz w:val="20"/>
                <w:szCs w:val="20"/>
              </w:rPr>
              <w:t>Teachers: 51,271</w:t>
            </w:r>
            <w:r w:rsidRPr="009A1746">
              <w:rPr>
                <w:rFonts w:asciiTheme="majorBidi" w:hAnsiTheme="majorBidi" w:cstheme="majorBidi"/>
                <w:b/>
                <w:bCs/>
                <w:noProof/>
                <w:sz w:val="20"/>
                <w:szCs w:val="20"/>
              </w:rPr>
              <w:t xml:space="preserve"> </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Vocation education public schools.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Schools: 105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Female human resources: 5,803</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Male human resources: 6,699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Managers: 719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Teacher: 11,783</w:t>
            </w:r>
          </w:p>
          <w:p w:rsidR="00773D6D" w:rsidRPr="009A1746" w:rsidRDefault="00773D6D" w:rsidP="00847EA4">
            <w:pPr>
              <w:bidi w:val="0"/>
              <w:spacing w:line="242"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human resources: 12,502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Vocation education public schools.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Schools: 351</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Female human resources: 3,263</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Male human resources: 3,436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Managers: 754</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Teacher: 5,945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b/>
                <w:bCs/>
                <w:noProof/>
                <w:sz w:val="20"/>
                <w:szCs w:val="20"/>
              </w:rPr>
              <w:t>Total human resources: 6,699</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Public vocational education. Diplomas. Students’ number</w:t>
            </w:r>
          </w:p>
        </w:tc>
        <w:tc>
          <w:tcPr>
            <w:tcW w:w="1504" w:type="dxa"/>
            <w:tcBorders>
              <w:top w:val="dotted" w:sz="4" w:space="0" w:color="auto"/>
              <w:bottom w:val="single" w:sz="12"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single" w:sz="12"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Aptitude: 116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Intermediate: 4,743</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Secondary: 1,206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Technical Bac.: 18,962</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TS: 10,790</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Technical diploma: 1,500</w:t>
            </w:r>
          </w:p>
          <w:p w:rsidR="00773D6D" w:rsidRPr="009A1746" w:rsidRDefault="00773D6D" w:rsidP="00847EA4">
            <w:pPr>
              <w:bidi w:val="0"/>
              <w:spacing w:line="242" w:lineRule="auto"/>
              <w:ind w:left="720" w:hanging="720"/>
              <w:rPr>
                <w:rFonts w:asciiTheme="majorBidi" w:hAnsiTheme="majorBidi" w:cstheme="majorBidi"/>
                <w:b/>
                <w:bCs/>
                <w:noProof/>
                <w:sz w:val="20"/>
                <w:szCs w:val="20"/>
              </w:rPr>
            </w:pPr>
            <w:r w:rsidRPr="009A1746">
              <w:rPr>
                <w:rFonts w:asciiTheme="majorBidi" w:hAnsiTheme="majorBidi" w:cstheme="majorBidi"/>
                <w:b/>
                <w:bCs/>
                <w:noProof/>
                <w:sz w:val="20"/>
                <w:szCs w:val="20"/>
              </w:rPr>
              <w:t>Total: 37,317</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Private vocational education. Diplomas. Students’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Aptitude: 354</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Intermediate: 5,336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Secondary: 145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Technical Bac.: 25,851</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TS: 8,698</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LT: 507</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Private certificate for 3 months: 4,942</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Private certificate for 1 year: 12,661</w:t>
            </w:r>
          </w:p>
          <w:p w:rsidR="00773D6D" w:rsidRPr="009A1746" w:rsidRDefault="00773D6D" w:rsidP="00847EA4">
            <w:pPr>
              <w:bidi w:val="0"/>
              <w:spacing w:line="242"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58,494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Higher education. Students’ number by sex</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Females: 96,202</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Males: 84,648</w:t>
            </w:r>
          </w:p>
          <w:p w:rsidR="00773D6D" w:rsidRPr="009A1746" w:rsidRDefault="00773D6D" w:rsidP="00847EA4">
            <w:pPr>
              <w:bidi w:val="0"/>
              <w:spacing w:line="242"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180,850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Higher education. Students’ number by nationality</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Lebanese: 151,489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Foreigners:29,361</w:t>
            </w:r>
          </w:p>
          <w:p w:rsidR="00773D6D" w:rsidRPr="009A1746" w:rsidRDefault="00773D6D" w:rsidP="00847EA4">
            <w:pPr>
              <w:bidi w:val="0"/>
              <w:spacing w:line="242"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180,850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Higher education. Managers’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Females: 2,909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Males: 2,917</w:t>
            </w:r>
          </w:p>
          <w:p w:rsidR="00773D6D" w:rsidRPr="009A1746" w:rsidRDefault="00773D6D" w:rsidP="00847EA4">
            <w:pPr>
              <w:bidi w:val="0"/>
              <w:spacing w:line="242"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5,826</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Higher education. Teachers’ number</w:t>
            </w:r>
          </w:p>
        </w:tc>
        <w:tc>
          <w:tcPr>
            <w:tcW w:w="1504" w:type="dxa"/>
            <w:tcBorders>
              <w:top w:val="dotted" w:sz="4" w:space="0" w:color="auto"/>
              <w:bottom w:val="single" w:sz="12"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2009/2010</w:t>
            </w:r>
          </w:p>
        </w:tc>
        <w:tc>
          <w:tcPr>
            <w:tcW w:w="5426" w:type="dxa"/>
            <w:tcBorders>
              <w:top w:val="dotted" w:sz="4" w:space="0" w:color="auto"/>
              <w:bottom w:val="single" w:sz="12"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Females: 10,317</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Males: 6,070</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b/>
                <w:bCs/>
                <w:noProof/>
                <w:sz w:val="20"/>
                <w:szCs w:val="20"/>
              </w:rPr>
              <w:t>Total: 16,387</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2"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Health</w:t>
            </w:r>
          </w:p>
        </w:tc>
      </w:tr>
      <w:tr w:rsidR="00773D6D" w:rsidRPr="009A1746" w:rsidTr="00F56B80">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Private hospitals</w:t>
            </w:r>
          </w:p>
        </w:tc>
        <w:tc>
          <w:tcPr>
            <w:tcW w:w="1504" w:type="dxa"/>
            <w:tcBorders>
              <w:top w:val="single" w:sz="12" w:space="0" w:color="auto"/>
              <w:bottom w:val="dotted" w:sz="4" w:space="0" w:color="auto"/>
            </w:tcBorders>
            <w:vAlign w:val="center"/>
          </w:tcPr>
          <w:p w:rsidR="00773D6D" w:rsidRPr="009A1746" w:rsidRDefault="00773D6D" w:rsidP="00847EA4">
            <w:pPr>
              <w:bidi w:val="0"/>
              <w:spacing w:line="242" w:lineRule="auto"/>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Hospitals: 138</w:t>
            </w:r>
          </w:p>
        </w:tc>
      </w:tr>
      <w:tr w:rsidR="00773D6D" w:rsidRPr="009A1746" w:rsidTr="00F56B80">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MOPH subsidized hospitals admissions. Number</w:t>
            </w:r>
          </w:p>
        </w:tc>
        <w:tc>
          <w:tcPr>
            <w:tcW w:w="1504" w:type="dxa"/>
            <w:tcBorders>
              <w:top w:val="dotted" w:sz="4" w:space="0" w:color="auto"/>
              <w:bottom w:val="dotted" w:sz="4" w:space="0" w:color="auto"/>
            </w:tcBorders>
            <w:vAlign w:val="center"/>
          </w:tcPr>
          <w:p w:rsidR="00773D6D" w:rsidRPr="009A1746" w:rsidRDefault="00773D6D" w:rsidP="00847EA4">
            <w:pPr>
              <w:bidi w:val="0"/>
              <w:spacing w:line="230" w:lineRule="auto"/>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Certain infections and parasitic diseases: 11,292 </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Neoplasms: 25,803</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Diseases of the blood and blood forming organs and certain disorders involving the immune mechanism: 3,298</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Endocrine, nutritional and metabolic diseases: 5,511 </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Mental and behavioral disorders: 1,647 </w:t>
            </w:r>
          </w:p>
          <w:p w:rsidR="00773D6D" w:rsidRPr="009A1746" w:rsidRDefault="00773D6D" w:rsidP="00847EA4">
            <w:pPr>
              <w:bidi w:val="0"/>
              <w:spacing w:line="230"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Diseases of the nervous system: 4,298 </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Diseases of the eye and adnexa: 8,001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Diseases of the ear and mastoid process: 1,572</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Diseases of the circulatory system: 37,476</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Diseases of the respiratory system: 27,834</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Diseases of the digestive system: 21,638</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Diseases of the skin and subcutaneous tissue: 1,840</w:t>
            </w:r>
          </w:p>
          <w:p w:rsidR="00773D6D" w:rsidRPr="009A1746" w:rsidRDefault="00773D6D" w:rsidP="00847EA4">
            <w:pPr>
              <w:bidi w:val="0"/>
              <w:spacing w:line="230" w:lineRule="auto"/>
              <w:rPr>
                <w:rFonts w:asciiTheme="majorBidi" w:hAnsiTheme="majorBidi" w:cstheme="majorBidi"/>
                <w:noProof/>
                <w:spacing w:val="-6"/>
                <w:sz w:val="20"/>
                <w:szCs w:val="20"/>
              </w:rPr>
            </w:pPr>
            <w:r w:rsidRPr="009A1746">
              <w:rPr>
                <w:rFonts w:asciiTheme="majorBidi" w:hAnsiTheme="majorBidi" w:cstheme="majorBidi"/>
                <w:noProof/>
                <w:spacing w:val="-6"/>
                <w:sz w:val="20"/>
                <w:szCs w:val="20"/>
              </w:rPr>
              <w:t>Diseases of the musculoskeletal system and connective tissue: 8,457</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Diseases of the genitourinary system: 2,902</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Pregnancy, childbirth and the puerperium: 24,350</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Certain conditions originating in the perinatal period: 3,652</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Congenital malformations, deformations and chromosomal abnormalities: 1,565</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Symptoms, signs and abnormal clinical and laboratory findings, not elsewhere classified: 41,203</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Injury, poisoning and certain other consequences of external causes: 14,119</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External causes of morbidity and mortality: 16</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Factors influencing health status and contact with health services: 2,240</w:t>
            </w:r>
          </w:p>
          <w:p w:rsidR="00773D6D" w:rsidRPr="009A1746" w:rsidRDefault="00773D6D" w:rsidP="00847EA4">
            <w:pPr>
              <w:bidi w:val="0"/>
              <w:spacing w:line="230"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267,860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Routine immunization coverage rates. %</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OPV3: 94.0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Notifiable disease cases reproted to MOPH</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Vaccine preventable diseases: 502</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Food and water borne diseases: 2,174</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Other diseases: 391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Vaccine preventable diseases cases reproted to MOPH by Mohafazat</w:t>
            </w:r>
          </w:p>
        </w:tc>
        <w:tc>
          <w:tcPr>
            <w:tcW w:w="1504" w:type="dxa"/>
            <w:tcBorders>
              <w:top w:val="dotted" w:sz="4" w:space="0" w:color="auto"/>
              <w:bottom w:val="single" w:sz="12"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Beirut: 30</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Mount-Lebanon: 100</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North Lebanon: 54</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Bekaa: 23</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South Lebanon: 69</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Nabatiyeh: 28</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Unknown: 41</w:t>
            </w:r>
          </w:p>
        </w:tc>
      </w:tr>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Food and water borne diseases cases reproted to MOPH by Mohafazat</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Beirut: 112</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Mount-Lebanon: 797</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North Lebanon: 428</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Bekaa: 281</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South Lebanon: 175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Nabatiyeh: 125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Unknown: 49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Other diseases cases reproted to MOPH by Mohafazat</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Beirut: 41</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Mount-Lebanon: 130</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North Lebanon: 98</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Bekaa: 23</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South Lebanon: 48</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Nabatiyeh: 37</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Unknown: 26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Selected morbidity indocators</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Malaria: 66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Measles: 11</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AIDS: 21</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Tetanus: 2</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MOPH itemized budget. 1,000 LBP</w:t>
            </w:r>
          </w:p>
        </w:tc>
        <w:tc>
          <w:tcPr>
            <w:tcW w:w="1504" w:type="dxa"/>
            <w:tcBorders>
              <w:top w:val="dotted" w:sz="4" w:space="0" w:color="auto"/>
              <w:bottom w:val="single" w:sz="12"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Hospitalization in private sector: 320,000,000 </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Publics hospitals: 12,000,000</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Drugs: 91,000,000</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Contributions to NGOs: 12,817,770</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Salaries and other employees' benefits: 27,472,900</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Other expenses: 18,593,039</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Central laboratory (part 1): 977,500</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Part Two (Central laboratory and Ministry of Public Health): 3,797,000</w:t>
            </w:r>
          </w:p>
          <w:p w:rsidR="00773D6D" w:rsidRPr="009A1746" w:rsidRDefault="00773D6D" w:rsidP="00847EA4">
            <w:pPr>
              <w:bidi w:val="0"/>
              <w:spacing w:line="242"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 xml:space="preserve">Total budget of the Ministry of Public Health: </w:t>
            </w:r>
            <w:r w:rsidRPr="009A1746">
              <w:rPr>
                <w:rFonts w:asciiTheme="majorBidi" w:eastAsia="Times New Roman" w:hAnsiTheme="majorBidi" w:cstheme="majorBidi"/>
                <w:sz w:val="20"/>
                <w:szCs w:val="20"/>
                <w:lang w:eastAsia="en-US" w:bidi="ar-SA"/>
              </w:rPr>
              <w:t>486,658,209</w:t>
            </w:r>
          </w:p>
        </w:tc>
      </w:tr>
      <w:tr w:rsidR="00773D6D" w:rsidRPr="009A1746" w:rsidTr="00847EA4">
        <w:trPr>
          <w:jc w:val="center"/>
        </w:trPr>
        <w:tc>
          <w:tcPr>
            <w:tcW w:w="9800" w:type="dxa"/>
            <w:gridSpan w:val="3"/>
            <w:tcBorders>
              <w:top w:val="single" w:sz="12" w:space="0" w:color="auto"/>
              <w:bottom w:val="single" w:sz="12" w:space="0" w:color="auto"/>
            </w:tcBorders>
          </w:tcPr>
          <w:p w:rsidR="00773D6D" w:rsidRPr="009A1746" w:rsidRDefault="00773D6D" w:rsidP="00847EA4">
            <w:pPr>
              <w:bidi w:val="0"/>
              <w:spacing w:line="242"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Insurance and reinsurance</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Insurane sector consolidated progress report. USD</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Total written premiums: 1,151,822,519 </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 Total claim paid: 503,553,266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Total ceded premiums: 216,673,374</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Total net profit: 88,713,975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Total assets: 3,079,995,514</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Total technical reserves: 1,965,185,324</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Total owners’ equity: 730,051,325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Paid up capital: 394,051,325</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All licensed companies (any branch): 52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Insurance sector consolidated report profit and loss statement. USD</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2" w:lineRule="auto"/>
              <w:rPr>
                <w:rFonts w:asciiTheme="majorBidi" w:hAnsiTheme="majorBidi" w:cstheme="majorBidi"/>
                <w:noProof/>
                <w:sz w:val="20"/>
                <w:szCs w:val="20"/>
                <w:rtl/>
              </w:rPr>
            </w:pPr>
            <w:r w:rsidRPr="009A1746">
              <w:rPr>
                <w:rFonts w:asciiTheme="majorBidi" w:hAnsiTheme="majorBidi" w:cstheme="majorBidi"/>
                <w:noProof/>
                <w:sz w:val="20"/>
                <w:szCs w:val="20"/>
              </w:rPr>
              <w:t>Premiums and similar revenues: 1,069,904,455</w:t>
            </w:r>
          </w:p>
          <w:p w:rsidR="00773D6D" w:rsidRPr="009A1746" w:rsidRDefault="00773D6D" w:rsidP="00847EA4">
            <w:pPr>
              <w:bidi w:val="0"/>
              <w:spacing w:line="24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Net investment income (Life and Non-Life): 91,359,385 </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Net investment income / Expenses (Unit-linked): 12,173,476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Claims expenses/ benefits: (537,884,733)</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Change in technical reserves: (169,698,082)</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Policyholders' dividend: (2,426,119)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Net reinsurance income: (38,251,079)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General insurance expense: (320,169,646)</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Net Income Life, Non-Life, and Unit-linked: 106,407,465 </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Income tax: (17,693,489)</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Net income after tax: 88,713,976</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hAnsiTheme="majorBidi" w:cstheme="majorBidi"/>
                <w:noProof/>
                <w:sz w:val="20"/>
                <w:szCs w:val="20"/>
              </w:rPr>
              <w:t>Calculated relevant parameters. USD</w:t>
            </w:r>
          </w:p>
        </w:tc>
        <w:tc>
          <w:tcPr>
            <w:tcW w:w="1504" w:type="dxa"/>
            <w:tcBorders>
              <w:top w:val="dotted" w:sz="4" w:space="0" w:color="auto"/>
              <w:bottom w:val="single" w:sz="12"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42"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Earned gross premiums: 1,069,904,459 </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Claims Expenses/Benefits incurred: (537,884,731)</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Incurred brokerage commissions or acquisition costs: (176,018,777)</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Net re-insurance income (or cost): (38,251,079)</w:t>
            </w:r>
          </w:p>
          <w:p w:rsidR="00773D6D" w:rsidRPr="009A1746" w:rsidRDefault="00773D6D" w:rsidP="00847EA4">
            <w:pPr>
              <w:bidi w:val="0"/>
              <w:spacing w:line="24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Other general expenses: (144,150,870)</w:t>
            </w:r>
          </w:p>
          <w:p w:rsidR="00773D6D" w:rsidRPr="009A1746" w:rsidRDefault="00773D6D" w:rsidP="00847EA4">
            <w:pPr>
              <w:bidi w:val="0"/>
              <w:spacing w:line="242" w:lineRule="auto"/>
              <w:rPr>
                <w:rFonts w:asciiTheme="majorBidi" w:hAnsiTheme="majorBidi" w:cstheme="majorBidi"/>
                <w:noProof/>
                <w:sz w:val="20"/>
                <w:szCs w:val="20"/>
              </w:rPr>
            </w:pPr>
            <w:r w:rsidRPr="009A1746">
              <w:rPr>
                <w:rFonts w:asciiTheme="majorBidi" w:eastAsia="Times New Roman" w:hAnsiTheme="majorBidi" w:cstheme="majorBidi"/>
                <w:sz w:val="20"/>
                <w:szCs w:val="20"/>
                <w:lang w:eastAsia="en-US" w:bidi="ar-SA"/>
              </w:rPr>
              <w:t>Net investment income: 75,996,199</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Relevant ratios. %</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Loss ratio: Claims Incurred/Earned Gross Premiums: (50)</w:t>
            </w:r>
          </w:p>
          <w:p w:rsidR="00773D6D" w:rsidRPr="009A1746" w:rsidRDefault="00773D6D" w:rsidP="00847EA4">
            <w:pPr>
              <w:bidi w:val="0"/>
              <w:spacing w:line="262" w:lineRule="auto"/>
              <w:rPr>
                <w:rFonts w:asciiTheme="majorBidi" w:eastAsia="Times New Roman" w:hAnsiTheme="majorBidi" w:cstheme="majorBidi"/>
                <w:spacing w:val="-4"/>
                <w:sz w:val="20"/>
                <w:szCs w:val="20"/>
                <w:lang w:eastAsia="en-US" w:bidi="ar-SA"/>
              </w:rPr>
            </w:pPr>
            <w:r w:rsidRPr="009A1746">
              <w:rPr>
                <w:rFonts w:asciiTheme="majorBidi" w:eastAsia="Times New Roman" w:hAnsiTheme="majorBidi" w:cstheme="majorBidi"/>
                <w:spacing w:val="-4"/>
                <w:sz w:val="20"/>
                <w:szCs w:val="20"/>
                <w:lang w:eastAsia="en-US" w:bidi="ar-SA"/>
              </w:rPr>
              <w:t>Commission ratio: Acquisition cost/Earned Gross Premiums: (16)</w:t>
            </w:r>
          </w:p>
          <w:p w:rsidR="00773D6D" w:rsidRPr="009A1746" w:rsidRDefault="00773D6D" w:rsidP="00847EA4">
            <w:pPr>
              <w:bidi w:val="0"/>
              <w:spacing w:line="262" w:lineRule="auto"/>
              <w:rPr>
                <w:rFonts w:asciiTheme="majorBidi" w:eastAsia="Times New Roman" w:hAnsiTheme="majorBidi" w:cstheme="majorBidi"/>
                <w:spacing w:val="-8"/>
                <w:sz w:val="20"/>
                <w:szCs w:val="20"/>
                <w:lang w:eastAsia="en-US" w:bidi="ar-SA"/>
              </w:rPr>
            </w:pPr>
            <w:r w:rsidRPr="009A1746">
              <w:rPr>
                <w:rFonts w:asciiTheme="majorBidi" w:eastAsia="Times New Roman" w:hAnsiTheme="majorBidi" w:cstheme="majorBidi"/>
                <w:spacing w:val="-8"/>
                <w:sz w:val="20"/>
                <w:szCs w:val="20"/>
                <w:lang w:eastAsia="en-US" w:bidi="ar-SA"/>
              </w:rPr>
              <w:t>Re-insurance ratio: Re-insurance Results/Earned Gross Premiums: (4)</w:t>
            </w:r>
          </w:p>
          <w:p w:rsidR="00773D6D" w:rsidRPr="009A1746" w:rsidRDefault="00773D6D" w:rsidP="00847EA4">
            <w:pPr>
              <w:bidi w:val="0"/>
              <w:spacing w:line="262" w:lineRule="auto"/>
              <w:rPr>
                <w:rFonts w:asciiTheme="majorBidi" w:eastAsia="Times New Roman" w:hAnsiTheme="majorBidi" w:cstheme="majorBidi"/>
                <w:spacing w:val="-8"/>
                <w:sz w:val="20"/>
                <w:szCs w:val="20"/>
                <w:lang w:eastAsia="en-US" w:bidi="ar-SA"/>
              </w:rPr>
            </w:pPr>
            <w:r w:rsidRPr="009A1746">
              <w:rPr>
                <w:rFonts w:asciiTheme="majorBidi" w:eastAsia="Times New Roman" w:hAnsiTheme="majorBidi" w:cstheme="majorBidi"/>
                <w:spacing w:val="-8"/>
                <w:sz w:val="20"/>
                <w:szCs w:val="20"/>
                <w:lang w:eastAsia="en-US" w:bidi="ar-SA"/>
              </w:rPr>
              <w:t>Expense ratio: Other general expenses/Earned Gross Premiums: (13)</w:t>
            </w:r>
          </w:p>
          <w:p w:rsidR="00773D6D" w:rsidRPr="009A1746" w:rsidRDefault="00773D6D" w:rsidP="00847EA4">
            <w:pPr>
              <w:bidi w:val="0"/>
              <w:spacing w:line="26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Net accounting ratio: Loss ratio+Re-insurance ratio: (54)</w:t>
            </w:r>
          </w:p>
          <w:p w:rsidR="00773D6D" w:rsidRPr="009A1746" w:rsidRDefault="00773D6D" w:rsidP="00847EA4">
            <w:pPr>
              <w:bidi w:val="0"/>
              <w:spacing w:line="262" w:lineRule="auto"/>
              <w:rPr>
                <w:rFonts w:asciiTheme="majorBidi" w:eastAsia="Times New Roman" w:hAnsiTheme="majorBidi" w:cstheme="majorBidi"/>
                <w:spacing w:val="-10"/>
                <w:sz w:val="20"/>
                <w:szCs w:val="20"/>
                <w:lang w:eastAsia="en-US" w:bidi="ar-SA"/>
              </w:rPr>
            </w:pPr>
            <w:r w:rsidRPr="009A1746">
              <w:rPr>
                <w:rFonts w:asciiTheme="majorBidi" w:eastAsia="Times New Roman" w:hAnsiTheme="majorBidi" w:cstheme="majorBidi"/>
                <w:spacing w:val="-10"/>
                <w:sz w:val="20"/>
                <w:szCs w:val="20"/>
                <w:lang w:eastAsia="en-US" w:bidi="ar-SA"/>
              </w:rPr>
              <w:t>Combined ratio: Loss ratio+Commission ratio+Reinsurance ratio+Expense ratio: (84)</w:t>
            </w:r>
          </w:p>
          <w:p w:rsidR="00773D6D" w:rsidRPr="009A1746" w:rsidRDefault="00773D6D" w:rsidP="00847EA4">
            <w:pPr>
              <w:bidi w:val="0"/>
              <w:spacing w:line="262" w:lineRule="auto"/>
              <w:rPr>
                <w:rFonts w:asciiTheme="majorBidi" w:hAnsiTheme="majorBidi" w:cstheme="majorBidi"/>
                <w:noProof/>
                <w:spacing w:val="-6"/>
                <w:sz w:val="20"/>
                <w:szCs w:val="20"/>
              </w:rPr>
            </w:pPr>
            <w:r w:rsidRPr="009A1746">
              <w:rPr>
                <w:rFonts w:asciiTheme="majorBidi" w:eastAsia="Times New Roman" w:hAnsiTheme="majorBidi" w:cstheme="majorBidi"/>
                <w:spacing w:val="-6"/>
                <w:sz w:val="20"/>
                <w:szCs w:val="20"/>
                <w:lang w:eastAsia="en-US" w:bidi="ar-SA"/>
              </w:rPr>
              <w:t>Net investment income ratio: Net Investment Income/Earned Gross Premium: 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Insurance sector consolidated assets. USD</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Intangible assets: 2,276,749</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 Investments: 1,670,194,176</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Unit-linked contracts investments: 580,918,124</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Reinsurance share in technical reserves (Life): 69,769,022</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Reinsurance share in technical reserves (Non-Life): 125,205,842</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Receivable under insurance business: 223,315,401</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Receivable under reinsurance contracts: 17,082,357 </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Other assets: 68,135,103 </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Other receivables: 195,330,537 </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Adjustment items: 127,768,203</w:t>
            </w:r>
          </w:p>
          <w:p w:rsidR="00773D6D" w:rsidRPr="009A1746" w:rsidRDefault="00773D6D" w:rsidP="00847EA4">
            <w:pPr>
              <w:bidi w:val="0"/>
              <w:spacing w:line="262"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assets: 3,079,995,514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Insurance sector consolidated liabilities. USD</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Shareholders' equity: 730,287,972 </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Low priority debts: 13,628,345 </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Life Technical reserves: 668,439,075 </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Unit-linked technical reserves: 577,806,598 </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Non-Life Technical reserves: 718,939,652 </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Provision for risks and charges: 26,050,479 </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 xml:space="preserve">Debt for funds held under reinsurance treaties: 22,434,704 </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Liabilities under insurance business: 20,894,752</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Liabilities under reinsurance contracts: 76,556,799</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Debts: 35,562,371</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Other liabilities: 161,601,750</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Adjustment items: 27,792,974</w:t>
            </w:r>
          </w:p>
          <w:p w:rsidR="00773D6D" w:rsidRPr="009A1746" w:rsidRDefault="00773D6D" w:rsidP="00847EA4">
            <w:pPr>
              <w:bidi w:val="0"/>
              <w:spacing w:line="262"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liabilities</w:t>
            </w:r>
            <w:r w:rsidRPr="009A1746">
              <w:rPr>
                <w:rFonts w:asciiTheme="majorBidi" w:hAnsiTheme="majorBidi" w:cstheme="majorBidi"/>
                <w:noProof/>
                <w:sz w:val="20"/>
                <w:szCs w:val="20"/>
              </w:rPr>
              <w:t>: 3,079,995,471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Taxation on insurance branch. USD</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Paid on gross written premiums 2010: 100,079,690</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Tax paid on ceded premiums 2010: 4,093,289</w:t>
            </w:r>
          </w:p>
          <w:p w:rsidR="00773D6D" w:rsidRPr="009A1746" w:rsidRDefault="00773D6D" w:rsidP="00847EA4">
            <w:pPr>
              <w:bidi w:val="0"/>
              <w:spacing w:line="262" w:lineRule="auto"/>
              <w:rPr>
                <w:rFonts w:asciiTheme="majorBidi" w:hAnsiTheme="majorBidi" w:cstheme="majorBidi"/>
                <w:noProof/>
                <w:sz w:val="20"/>
                <w:szCs w:val="20"/>
                <w:rtl/>
              </w:rPr>
            </w:pPr>
            <w:r w:rsidRPr="009A1746">
              <w:rPr>
                <w:rFonts w:asciiTheme="majorBidi" w:hAnsiTheme="majorBidi" w:cstheme="majorBidi"/>
                <w:noProof/>
                <w:sz w:val="20"/>
                <w:szCs w:val="20"/>
              </w:rPr>
              <w:t>Fixed stamps amount 2010: 4,063,190</w:t>
            </w:r>
          </w:p>
          <w:p w:rsidR="00773D6D" w:rsidRPr="009A1746" w:rsidRDefault="00773D6D" w:rsidP="00847EA4">
            <w:pPr>
              <w:bidi w:val="0"/>
              <w:spacing w:line="262"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taxes and stamps imposed 2010: 108,236,169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Condensed profit and loss for all branches. USD</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Gross insurance profits: 142,104,966</w:t>
            </w:r>
          </w:p>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Net income after tax: 88,713,975</w:t>
            </w:r>
          </w:p>
        </w:tc>
      </w:tr>
      <w:tr w:rsidR="00773D6D" w:rsidRPr="009A1746" w:rsidTr="00F56B80">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62" w:lineRule="auto"/>
              <w:rPr>
                <w:rFonts w:asciiTheme="majorBidi" w:hAnsiTheme="majorBidi" w:cstheme="majorBidi"/>
                <w:noProof/>
                <w:sz w:val="20"/>
                <w:szCs w:val="20"/>
              </w:rPr>
            </w:pPr>
            <w:r w:rsidRPr="009A1746">
              <w:rPr>
                <w:rFonts w:asciiTheme="majorBidi" w:hAnsiTheme="majorBidi" w:cstheme="majorBidi"/>
                <w:noProof/>
                <w:sz w:val="20"/>
                <w:szCs w:val="20"/>
              </w:rPr>
              <w:t>Licensed insurance branches by company</w:t>
            </w:r>
          </w:p>
        </w:tc>
        <w:tc>
          <w:tcPr>
            <w:tcW w:w="1504" w:type="dxa"/>
            <w:tcBorders>
              <w:top w:val="dotted" w:sz="4" w:space="0" w:color="auto"/>
              <w:bottom w:val="single" w:sz="12"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6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Life Unit-linked -Branch I: 35</w:t>
            </w:r>
          </w:p>
          <w:p w:rsidR="00773D6D" w:rsidRPr="009A1746" w:rsidRDefault="00773D6D" w:rsidP="00847EA4">
            <w:pPr>
              <w:bidi w:val="0"/>
              <w:spacing w:line="26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Fire - Branch II: 44</w:t>
            </w:r>
          </w:p>
          <w:p w:rsidR="00773D6D" w:rsidRPr="009A1746" w:rsidRDefault="00773D6D" w:rsidP="00847EA4">
            <w:pPr>
              <w:bidi w:val="0"/>
              <w:spacing w:line="26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Marine - Branch III: 44</w:t>
            </w:r>
          </w:p>
          <w:p w:rsidR="00773D6D" w:rsidRPr="009A1746" w:rsidRDefault="00773D6D" w:rsidP="00847EA4">
            <w:pPr>
              <w:bidi w:val="0"/>
              <w:spacing w:line="26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General Accidents - Branch IV: 45</w:t>
            </w:r>
          </w:p>
          <w:p w:rsidR="00773D6D" w:rsidRPr="009A1746" w:rsidRDefault="00773D6D" w:rsidP="00847EA4">
            <w:pPr>
              <w:bidi w:val="0"/>
              <w:spacing w:line="26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Credit - Branch V: 11</w:t>
            </w:r>
          </w:p>
          <w:p w:rsidR="00773D6D" w:rsidRPr="009A1746" w:rsidRDefault="00773D6D" w:rsidP="00847EA4">
            <w:pPr>
              <w:bidi w:val="0"/>
              <w:spacing w:line="262"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180</w:t>
            </w:r>
          </w:p>
        </w:tc>
      </w:tr>
      <w:tr w:rsidR="00773D6D" w:rsidRPr="009A1746" w:rsidTr="00F56B80">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Civil Servants’ Fund</w:t>
            </w:r>
          </w:p>
        </w:tc>
      </w:tr>
      <w:tr w:rsidR="00773D6D" w:rsidRPr="009A1746" w:rsidTr="00F56B80">
        <w:trPr>
          <w:jc w:val="center"/>
        </w:trPr>
        <w:tc>
          <w:tcPr>
            <w:tcW w:w="2870" w:type="dxa"/>
            <w:tcBorders>
              <w:top w:val="single" w:sz="12"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Existing members and beneficiaries</w:t>
            </w:r>
          </w:p>
        </w:tc>
        <w:tc>
          <w:tcPr>
            <w:tcW w:w="1504" w:type="dxa"/>
            <w:tcBorders>
              <w:top w:val="single" w:sz="12"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single" w:sz="12"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Members: 78,391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Family beneficiaries – Husband, wife, son, daughter: 184,946</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Family beneficiaries – Father, mother: 29,181</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Family beneficiaries – Brother, sister: 2,131</w:t>
            </w:r>
          </w:p>
          <w:p w:rsidR="00773D6D" w:rsidRPr="009A1746" w:rsidRDefault="00773D6D" w:rsidP="00847EA4">
            <w:pPr>
              <w:bidi w:val="0"/>
              <w:spacing w:line="230"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beneficiaries: 294,651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New members and beneficiaries</w:t>
            </w:r>
          </w:p>
        </w:tc>
        <w:tc>
          <w:tcPr>
            <w:tcW w:w="1504" w:type="dxa"/>
            <w:tcBorders>
              <w:top w:val="dotted" w:sz="4" w:space="0" w:color="auto"/>
              <w:bottom w:val="single" w:sz="12"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Members: 4,023</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Family beneficiaries – Husband, wife, son, daughter: 1,885</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Family beneficiaries – Father, mother: 235</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Family beneficiaries – Brother, sister: 4</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b/>
                <w:bCs/>
                <w:noProof/>
                <w:sz w:val="20"/>
                <w:szCs w:val="20"/>
              </w:rPr>
              <w:t>Total beneficiaries: 6,147</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Members distributed by branch</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Central Administration: 25,943 </w:t>
            </w:r>
          </w:p>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North Lebanon Branch: 15,809 </w:t>
            </w:r>
          </w:p>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Beirut and Mount-Lebanon Branch: 15,758 </w:t>
            </w:r>
          </w:p>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Bekaa Branch: 8,848 </w:t>
            </w:r>
          </w:p>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South Lebanon Branch: 8,306 </w:t>
            </w:r>
          </w:p>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Nabatieh Branch: 3,727 </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 xml:space="preserve">Total members: </w:t>
            </w:r>
            <w:r w:rsidRPr="009A1746">
              <w:rPr>
                <w:rFonts w:asciiTheme="majorBidi" w:eastAsia="Times New Roman" w:hAnsiTheme="majorBidi" w:cstheme="majorBidi"/>
                <w:sz w:val="20"/>
                <w:szCs w:val="20"/>
                <w:lang w:eastAsia="en-US" w:bidi="ar-SA"/>
              </w:rPr>
              <w:t>78,391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Beneficiaries distributed by branch</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Central Administration: 62,073</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Branch: 46,527</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Mount-Lebanon Branch: 41,152</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Branch: 28,699</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Branch: 25,806</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Nabatiyeh Branch: 12,003</w:t>
            </w:r>
          </w:p>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b/>
                <w:bCs/>
                <w:noProof/>
                <w:sz w:val="20"/>
                <w:szCs w:val="20"/>
              </w:rPr>
              <w:t>Total beneficiaries: 216,260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Registered medical care contributions transactions</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Central Administration: 30,820 </w:t>
            </w:r>
          </w:p>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Bekaa Branch: 18,784 </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Mount-Lebanon Branch: 17,172</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Branch: 9,781</w:t>
            </w:r>
          </w:p>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South Lebanon Branch: 9,684 </w:t>
            </w:r>
          </w:p>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Nabatieh Branch: 7,572 </w:t>
            </w:r>
          </w:p>
          <w:p w:rsidR="00773D6D" w:rsidRPr="009A1746" w:rsidRDefault="00773D6D" w:rsidP="00847EA4">
            <w:pPr>
              <w:bidi w:val="0"/>
              <w:spacing w:line="230"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 xml:space="preserve">Total: </w:t>
            </w:r>
            <w:r w:rsidRPr="009A1746">
              <w:rPr>
                <w:rFonts w:asciiTheme="majorBidi" w:eastAsia="Times New Roman" w:hAnsiTheme="majorBidi" w:cstheme="majorBidi"/>
                <w:sz w:val="20"/>
                <w:szCs w:val="20"/>
                <w:lang w:eastAsia="en-US" w:bidi="ar-SA"/>
              </w:rPr>
              <w:t>93,813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Paid medical care contributions.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pacing w:val="-8"/>
                <w:sz w:val="20"/>
                <w:szCs w:val="20"/>
                <w:rtl/>
                <w:lang w:eastAsia="en-US" w:bidi="ar-SA"/>
              </w:rPr>
            </w:pPr>
            <w:r w:rsidRPr="009A1746">
              <w:rPr>
                <w:rFonts w:asciiTheme="majorBidi" w:eastAsia="Times New Roman" w:hAnsiTheme="majorBidi" w:cstheme="majorBidi"/>
                <w:spacing w:val="-8"/>
                <w:sz w:val="20"/>
                <w:szCs w:val="20"/>
                <w:lang w:eastAsia="en-US" w:bidi="ar-SA"/>
              </w:rPr>
              <w:t xml:space="preserve">Previewed global sum for medical care contributions: 70,964,484,000 </w:t>
            </w:r>
          </w:p>
          <w:p w:rsidR="00773D6D" w:rsidRPr="009A1746" w:rsidRDefault="00773D6D" w:rsidP="00847EA4">
            <w:pPr>
              <w:bidi w:val="0"/>
              <w:spacing w:line="230" w:lineRule="auto"/>
              <w:rPr>
                <w:rFonts w:asciiTheme="majorBidi" w:eastAsia="Times New Roman" w:hAnsiTheme="majorBidi" w:cstheme="majorBidi"/>
                <w:spacing w:val="-8"/>
                <w:sz w:val="20"/>
                <w:szCs w:val="20"/>
                <w:rtl/>
                <w:lang w:eastAsia="en-US" w:bidi="ar-SA"/>
              </w:rPr>
            </w:pPr>
            <w:r w:rsidRPr="009A1746">
              <w:rPr>
                <w:rFonts w:asciiTheme="majorBidi" w:eastAsia="Times New Roman" w:hAnsiTheme="majorBidi" w:cstheme="majorBidi"/>
                <w:spacing w:val="-8"/>
                <w:sz w:val="20"/>
                <w:szCs w:val="20"/>
                <w:lang w:eastAsia="en-US" w:bidi="ar-SA"/>
              </w:rPr>
              <w:t xml:space="preserve">Central Administration paid sums: 26,411,917,000 </w:t>
            </w:r>
          </w:p>
          <w:p w:rsidR="00773D6D" w:rsidRPr="009A1746" w:rsidRDefault="00773D6D" w:rsidP="00847EA4">
            <w:pPr>
              <w:bidi w:val="0"/>
              <w:spacing w:line="230" w:lineRule="auto"/>
              <w:rPr>
                <w:rFonts w:asciiTheme="majorBidi" w:eastAsia="Times New Roman" w:hAnsiTheme="majorBidi" w:cstheme="majorBidi"/>
                <w:spacing w:val="-8"/>
                <w:sz w:val="20"/>
                <w:szCs w:val="20"/>
                <w:rtl/>
                <w:lang w:eastAsia="en-US" w:bidi="ar-SA"/>
              </w:rPr>
            </w:pPr>
            <w:r w:rsidRPr="009A1746">
              <w:rPr>
                <w:rFonts w:asciiTheme="majorBidi" w:eastAsia="Times New Roman" w:hAnsiTheme="majorBidi" w:cstheme="majorBidi"/>
                <w:spacing w:val="-8"/>
                <w:sz w:val="20"/>
                <w:szCs w:val="20"/>
                <w:lang w:eastAsia="en-US" w:bidi="ar-SA"/>
              </w:rPr>
              <w:t xml:space="preserve">Paid sums at North Lebanon: 14,080,926,000 </w:t>
            </w:r>
          </w:p>
          <w:p w:rsidR="00773D6D" w:rsidRPr="009A1746" w:rsidRDefault="00773D6D" w:rsidP="00847EA4">
            <w:pPr>
              <w:bidi w:val="0"/>
              <w:spacing w:line="230" w:lineRule="auto"/>
              <w:rPr>
                <w:rFonts w:asciiTheme="majorBidi" w:eastAsia="Times New Roman" w:hAnsiTheme="majorBidi" w:cstheme="majorBidi"/>
                <w:spacing w:val="-8"/>
                <w:sz w:val="20"/>
                <w:szCs w:val="20"/>
                <w:rtl/>
                <w:lang w:eastAsia="en-US" w:bidi="ar-SA"/>
              </w:rPr>
            </w:pPr>
            <w:r w:rsidRPr="009A1746">
              <w:rPr>
                <w:rFonts w:asciiTheme="majorBidi" w:eastAsia="Times New Roman" w:hAnsiTheme="majorBidi" w:cstheme="majorBidi"/>
                <w:spacing w:val="-8"/>
                <w:sz w:val="20"/>
                <w:szCs w:val="20"/>
                <w:lang w:eastAsia="en-US" w:bidi="ar-SA"/>
              </w:rPr>
              <w:t xml:space="preserve">Paid sums at Beirut and Mount Lebanon: 12,614,232,000 </w:t>
            </w:r>
          </w:p>
          <w:p w:rsidR="00773D6D" w:rsidRPr="009A1746" w:rsidRDefault="00773D6D" w:rsidP="00847EA4">
            <w:pPr>
              <w:bidi w:val="0"/>
              <w:spacing w:line="230" w:lineRule="auto"/>
              <w:rPr>
                <w:rFonts w:asciiTheme="majorBidi" w:eastAsia="Times New Roman" w:hAnsiTheme="majorBidi" w:cstheme="majorBidi"/>
                <w:spacing w:val="-8"/>
                <w:sz w:val="20"/>
                <w:szCs w:val="20"/>
                <w:rtl/>
                <w:lang w:eastAsia="en-US" w:bidi="ar-SA"/>
              </w:rPr>
            </w:pPr>
            <w:r w:rsidRPr="009A1746">
              <w:rPr>
                <w:rFonts w:asciiTheme="majorBidi" w:eastAsia="Times New Roman" w:hAnsiTheme="majorBidi" w:cstheme="majorBidi"/>
                <w:spacing w:val="-8"/>
                <w:sz w:val="20"/>
                <w:szCs w:val="20"/>
                <w:lang w:eastAsia="en-US" w:bidi="ar-SA"/>
              </w:rPr>
              <w:t xml:space="preserve">Paid sums at South Lebanon: 6,718,071,000 </w:t>
            </w:r>
          </w:p>
          <w:p w:rsidR="00773D6D" w:rsidRPr="009A1746" w:rsidRDefault="00773D6D" w:rsidP="00847EA4">
            <w:pPr>
              <w:bidi w:val="0"/>
              <w:spacing w:line="230" w:lineRule="auto"/>
              <w:rPr>
                <w:rFonts w:asciiTheme="majorBidi" w:eastAsia="Times New Roman" w:hAnsiTheme="majorBidi" w:cstheme="majorBidi"/>
                <w:spacing w:val="-8"/>
                <w:sz w:val="20"/>
                <w:szCs w:val="20"/>
                <w:rtl/>
                <w:lang w:eastAsia="en-US" w:bidi="ar-SA"/>
              </w:rPr>
            </w:pPr>
            <w:r w:rsidRPr="009A1746">
              <w:rPr>
                <w:rFonts w:asciiTheme="majorBidi" w:eastAsia="Times New Roman" w:hAnsiTheme="majorBidi" w:cstheme="majorBidi"/>
                <w:spacing w:val="-8"/>
                <w:sz w:val="20"/>
                <w:szCs w:val="20"/>
                <w:lang w:eastAsia="en-US" w:bidi="ar-SA"/>
              </w:rPr>
              <w:t xml:space="preserve">Paid sums at Bekaa: 6,179,086,000 </w:t>
            </w:r>
          </w:p>
          <w:p w:rsidR="00773D6D" w:rsidRPr="009A1746" w:rsidRDefault="00773D6D" w:rsidP="00847EA4">
            <w:pPr>
              <w:bidi w:val="0"/>
              <w:spacing w:line="230" w:lineRule="auto"/>
              <w:rPr>
                <w:rFonts w:asciiTheme="majorBidi" w:eastAsia="Times New Roman" w:hAnsiTheme="majorBidi" w:cstheme="majorBidi"/>
                <w:spacing w:val="-8"/>
                <w:sz w:val="20"/>
                <w:szCs w:val="20"/>
                <w:rtl/>
                <w:lang w:eastAsia="en-US" w:bidi="ar-SA"/>
              </w:rPr>
            </w:pPr>
            <w:r w:rsidRPr="009A1746">
              <w:rPr>
                <w:rFonts w:asciiTheme="majorBidi" w:eastAsia="Times New Roman" w:hAnsiTheme="majorBidi" w:cstheme="majorBidi"/>
                <w:spacing w:val="-8"/>
                <w:sz w:val="20"/>
                <w:szCs w:val="20"/>
                <w:lang w:eastAsia="en-US" w:bidi="ar-SA"/>
              </w:rPr>
              <w:t xml:space="preserve">Paid sums at Nabatieh: 4,960,252,000 </w:t>
            </w:r>
          </w:p>
          <w:p w:rsidR="00773D6D" w:rsidRPr="009A1746" w:rsidRDefault="00773D6D" w:rsidP="00847EA4">
            <w:pPr>
              <w:bidi w:val="0"/>
              <w:spacing w:line="230" w:lineRule="auto"/>
              <w:rPr>
                <w:rFonts w:asciiTheme="majorBidi" w:eastAsia="Times New Roman" w:hAnsiTheme="majorBidi" w:cstheme="majorBidi"/>
                <w:b/>
                <w:bCs/>
                <w:spacing w:val="-8"/>
                <w:sz w:val="20"/>
                <w:szCs w:val="20"/>
                <w:rtl/>
                <w:lang w:eastAsia="en-US" w:bidi="ar-SA"/>
              </w:rPr>
            </w:pPr>
            <w:r w:rsidRPr="009A1746">
              <w:rPr>
                <w:rFonts w:asciiTheme="majorBidi" w:eastAsia="Times New Roman" w:hAnsiTheme="majorBidi" w:cstheme="majorBidi"/>
                <w:b/>
                <w:bCs/>
                <w:spacing w:val="-8"/>
                <w:sz w:val="20"/>
                <w:szCs w:val="20"/>
                <w:lang w:eastAsia="en-US" w:bidi="ar-SA"/>
              </w:rPr>
              <w:t xml:space="preserve">Total: 141,928,968,000 </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pacing w:val="-8"/>
                <w:sz w:val="20"/>
                <w:szCs w:val="20"/>
                <w:lang w:eastAsia="en-US" w:bidi="ar-SA"/>
              </w:rPr>
              <w:t>Average annual cost by beneficiary from medical care: 240,842</w:t>
            </w:r>
          </w:p>
        </w:tc>
      </w:tr>
      <w:tr w:rsidR="00773D6D" w:rsidRPr="009A1746" w:rsidTr="00F56B80">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Registered transactions</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hAnsiTheme="majorBidi" w:cstheme="majorBidi"/>
                <w:noProof/>
                <w:spacing w:val="-6"/>
                <w:sz w:val="20"/>
                <w:szCs w:val="20"/>
                <w:rtl/>
              </w:rPr>
            </w:pPr>
            <w:r w:rsidRPr="009A1746">
              <w:rPr>
                <w:rFonts w:asciiTheme="majorBidi" w:hAnsiTheme="majorBidi" w:cstheme="majorBidi"/>
                <w:noProof/>
                <w:spacing w:val="-6"/>
                <w:sz w:val="20"/>
                <w:szCs w:val="20"/>
              </w:rPr>
              <w:t xml:space="preserve">Bekaa Branch: 3,544 </w:t>
            </w:r>
          </w:p>
          <w:p w:rsidR="00773D6D" w:rsidRPr="009A1746" w:rsidRDefault="00773D6D" w:rsidP="00847EA4">
            <w:pPr>
              <w:bidi w:val="0"/>
              <w:spacing w:line="230" w:lineRule="auto"/>
              <w:rPr>
                <w:rFonts w:asciiTheme="majorBidi" w:hAnsiTheme="majorBidi" w:cstheme="majorBidi"/>
                <w:noProof/>
                <w:spacing w:val="-6"/>
                <w:sz w:val="20"/>
                <w:szCs w:val="20"/>
              </w:rPr>
            </w:pPr>
            <w:r w:rsidRPr="009A1746">
              <w:rPr>
                <w:rFonts w:asciiTheme="majorBidi" w:hAnsiTheme="majorBidi" w:cstheme="majorBidi"/>
                <w:noProof/>
                <w:spacing w:val="-6"/>
                <w:sz w:val="20"/>
                <w:szCs w:val="20"/>
              </w:rPr>
              <w:t xml:space="preserve"> Beirut and Mount-Lebanon Branch: 5,796</w:t>
            </w:r>
          </w:p>
          <w:p w:rsidR="00773D6D" w:rsidRPr="009A1746" w:rsidRDefault="00773D6D" w:rsidP="00847EA4">
            <w:pPr>
              <w:bidi w:val="0"/>
              <w:spacing w:line="230" w:lineRule="auto"/>
              <w:rPr>
                <w:rFonts w:asciiTheme="majorBidi" w:hAnsiTheme="majorBidi" w:cstheme="majorBidi"/>
                <w:noProof/>
                <w:spacing w:val="-6"/>
                <w:sz w:val="20"/>
                <w:szCs w:val="20"/>
              </w:rPr>
            </w:pPr>
            <w:r w:rsidRPr="009A1746">
              <w:rPr>
                <w:rFonts w:asciiTheme="majorBidi" w:hAnsiTheme="majorBidi" w:cstheme="majorBidi"/>
                <w:noProof/>
                <w:spacing w:val="-6"/>
                <w:sz w:val="20"/>
                <w:szCs w:val="20"/>
              </w:rPr>
              <w:t>Central Administration: 16,420</w:t>
            </w:r>
          </w:p>
          <w:p w:rsidR="00773D6D" w:rsidRPr="009A1746" w:rsidRDefault="00773D6D" w:rsidP="00847EA4">
            <w:pPr>
              <w:bidi w:val="0"/>
              <w:spacing w:line="230" w:lineRule="auto"/>
              <w:rPr>
                <w:rFonts w:asciiTheme="majorBidi" w:hAnsiTheme="majorBidi" w:cstheme="majorBidi"/>
                <w:noProof/>
                <w:spacing w:val="-6"/>
                <w:sz w:val="20"/>
                <w:szCs w:val="20"/>
                <w:rtl/>
              </w:rPr>
            </w:pPr>
            <w:r w:rsidRPr="009A1746">
              <w:rPr>
                <w:rFonts w:asciiTheme="majorBidi" w:hAnsiTheme="majorBidi" w:cstheme="majorBidi"/>
                <w:noProof/>
                <w:spacing w:val="-6"/>
                <w:sz w:val="20"/>
                <w:szCs w:val="20"/>
              </w:rPr>
              <w:t xml:space="preserve">South Lebanon Branch: 4,541 </w:t>
            </w:r>
          </w:p>
          <w:p w:rsidR="00773D6D" w:rsidRPr="009A1746" w:rsidRDefault="00773D6D" w:rsidP="00847EA4">
            <w:pPr>
              <w:bidi w:val="0"/>
              <w:spacing w:line="230" w:lineRule="auto"/>
              <w:rPr>
                <w:rFonts w:asciiTheme="majorBidi" w:hAnsiTheme="majorBidi" w:cstheme="majorBidi"/>
                <w:noProof/>
                <w:spacing w:val="-6"/>
                <w:sz w:val="20"/>
                <w:szCs w:val="20"/>
                <w:rtl/>
              </w:rPr>
            </w:pPr>
            <w:r w:rsidRPr="009A1746">
              <w:rPr>
                <w:rFonts w:asciiTheme="majorBidi" w:hAnsiTheme="majorBidi" w:cstheme="majorBidi"/>
                <w:noProof/>
                <w:spacing w:val="-6"/>
                <w:sz w:val="20"/>
                <w:szCs w:val="20"/>
              </w:rPr>
              <w:t xml:space="preserve">Nabatieh Branch: 1,885 </w:t>
            </w:r>
          </w:p>
          <w:p w:rsidR="00773D6D" w:rsidRPr="009A1746" w:rsidRDefault="00773D6D" w:rsidP="00847EA4">
            <w:pPr>
              <w:bidi w:val="0"/>
              <w:spacing w:line="230" w:lineRule="auto"/>
              <w:rPr>
                <w:rFonts w:asciiTheme="majorBidi" w:hAnsiTheme="majorBidi" w:cstheme="majorBidi"/>
                <w:noProof/>
                <w:spacing w:val="-6"/>
                <w:sz w:val="20"/>
                <w:szCs w:val="20"/>
                <w:rtl/>
              </w:rPr>
            </w:pPr>
            <w:r w:rsidRPr="009A1746">
              <w:rPr>
                <w:rFonts w:asciiTheme="majorBidi" w:hAnsiTheme="majorBidi" w:cstheme="majorBidi"/>
                <w:noProof/>
                <w:spacing w:val="-6"/>
                <w:sz w:val="20"/>
                <w:szCs w:val="20"/>
              </w:rPr>
              <w:t xml:space="preserve">North Lebanon Branch: 8,472 </w:t>
            </w:r>
          </w:p>
          <w:p w:rsidR="00773D6D" w:rsidRPr="009A1746" w:rsidRDefault="00773D6D" w:rsidP="00847EA4">
            <w:pPr>
              <w:bidi w:val="0"/>
              <w:spacing w:line="230" w:lineRule="auto"/>
              <w:rPr>
                <w:rFonts w:asciiTheme="majorBidi" w:eastAsia="Times New Roman" w:hAnsiTheme="majorBidi" w:cstheme="majorBidi"/>
                <w:b/>
                <w:bCs/>
                <w:sz w:val="20"/>
                <w:szCs w:val="20"/>
                <w:lang w:eastAsia="en-US" w:bidi="ar-SA"/>
              </w:rPr>
            </w:pPr>
            <w:r w:rsidRPr="009A1746">
              <w:rPr>
                <w:rFonts w:asciiTheme="majorBidi" w:hAnsiTheme="majorBidi" w:cstheme="majorBidi"/>
                <w:b/>
                <w:bCs/>
                <w:noProof/>
                <w:spacing w:val="-6"/>
                <w:sz w:val="20"/>
                <w:szCs w:val="20"/>
              </w:rPr>
              <w:t>Total: 40,658</w:t>
            </w:r>
          </w:p>
        </w:tc>
      </w:tr>
      <w:tr w:rsidR="00773D6D" w:rsidRPr="009A1746" w:rsidTr="00F56B80">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Dental care contributions. Transactions</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 xml:space="preserve">Central Administration: 3,564 </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 Beirut and Mount-Lebanon Branch: 2,048</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Branch: 2,338</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Branch: 1,503</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Branch: 1,213</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Nabatieh Branch: 1,098</w:t>
            </w:r>
          </w:p>
          <w:p w:rsidR="00773D6D" w:rsidRPr="009A1746" w:rsidRDefault="00773D6D" w:rsidP="00847EA4">
            <w:pPr>
              <w:bidi w:val="0"/>
              <w:spacing w:line="230"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11,764</w:t>
            </w:r>
          </w:p>
        </w:tc>
      </w:tr>
      <w:tr w:rsidR="00773D6D" w:rsidRPr="009A1746" w:rsidTr="00F56B80">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Dental care contributions. Due value.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Central Administration: 1,768,008,000</w:t>
            </w:r>
            <w:r w:rsidRPr="009A1746">
              <w:rPr>
                <w:rFonts w:asciiTheme="majorBidi" w:eastAsia="Times New Roman" w:hAnsiTheme="majorBidi" w:cstheme="majorBidi"/>
                <w:sz w:val="20"/>
                <w:szCs w:val="20"/>
                <w:rtl/>
                <w:lang w:eastAsia="en-US" w:bidi="ar-SA"/>
              </w:rPr>
              <w:t xml:space="preserve">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Beirut and Mount-Lebanon Branch: </w:t>
            </w:r>
            <w:r w:rsidRPr="009A1746">
              <w:rPr>
                <w:rFonts w:asciiTheme="majorBidi" w:eastAsia="Times New Roman" w:hAnsiTheme="majorBidi" w:cstheme="majorBidi"/>
                <w:sz w:val="20"/>
                <w:szCs w:val="20"/>
                <w:rtl/>
                <w:lang w:eastAsia="en-US" w:bidi="ar-SA"/>
              </w:rPr>
              <w:t>1,016,862,000</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North Lebanon Branch: </w:t>
            </w:r>
            <w:r w:rsidRPr="009A1746">
              <w:rPr>
                <w:rFonts w:asciiTheme="majorBidi" w:eastAsia="Times New Roman" w:hAnsiTheme="majorBidi" w:cstheme="majorBidi"/>
                <w:sz w:val="20"/>
                <w:szCs w:val="20"/>
                <w:rtl/>
                <w:lang w:eastAsia="en-US" w:bidi="ar-SA"/>
              </w:rPr>
              <w:t>964,832,000</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Bekaa Branch: </w:t>
            </w:r>
            <w:r w:rsidRPr="009A1746">
              <w:rPr>
                <w:rFonts w:asciiTheme="majorBidi" w:eastAsia="Times New Roman" w:hAnsiTheme="majorBidi" w:cstheme="majorBidi"/>
                <w:sz w:val="20"/>
                <w:szCs w:val="20"/>
                <w:rtl/>
                <w:lang w:eastAsia="en-US" w:bidi="ar-SA"/>
              </w:rPr>
              <w:t>792,490,000</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South Lebanon Branch: </w:t>
            </w:r>
            <w:r w:rsidRPr="009A1746">
              <w:rPr>
                <w:rFonts w:asciiTheme="majorBidi" w:eastAsia="Times New Roman" w:hAnsiTheme="majorBidi" w:cstheme="majorBidi"/>
                <w:sz w:val="20"/>
                <w:szCs w:val="20"/>
                <w:rtl/>
                <w:lang w:eastAsia="en-US" w:bidi="ar-SA"/>
              </w:rPr>
              <w:t>626,683,000</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Nabatieh Branch: </w:t>
            </w:r>
            <w:r w:rsidRPr="009A1746">
              <w:rPr>
                <w:rFonts w:asciiTheme="majorBidi" w:eastAsia="Times New Roman" w:hAnsiTheme="majorBidi" w:cstheme="majorBidi"/>
                <w:sz w:val="20"/>
                <w:szCs w:val="20"/>
                <w:rtl/>
                <w:lang w:eastAsia="en-US" w:bidi="ar-SA"/>
              </w:rPr>
              <w:t>623,277,000</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 xml:space="preserve">Total: </w:t>
            </w:r>
            <w:r w:rsidRPr="009A1746">
              <w:rPr>
                <w:rFonts w:asciiTheme="majorBidi" w:eastAsia="Times New Roman" w:hAnsiTheme="majorBidi" w:cstheme="majorBidi"/>
                <w:b/>
                <w:bCs/>
                <w:sz w:val="20"/>
                <w:szCs w:val="20"/>
                <w:rtl/>
                <w:lang w:eastAsia="en-US" w:bidi="ar-SA"/>
              </w:rPr>
              <w:t>5,792,152,000</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Average annual cost by beneficiary from dental care: </w:t>
            </w:r>
            <w:r w:rsidRPr="009A1746">
              <w:rPr>
                <w:rFonts w:asciiTheme="majorBidi" w:eastAsia="Times New Roman" w:hAnsiTheme="majorBidi" w:cstheme="majorBidi"/>
                <w:sz w:val="20"/>
                <w:szCs w:val="20"/>
                <w:lang w:eastAsia="en-US" w:bidi="ar-SA"/>
              </w:rPr>
              <w:t>19,657</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Previewed sums for hospitalization. LBP</w:t>
            </w:r>
          </w:p>
        </w:tc>
        <w:tc>
          <w:tcPr>
            <w:tcW w:w="1504" w:type="dxa"/>
            <w:tcBorders>
              <w:top w:val="dotted" w:sz="4" w:space="0" w:color="auto"/>
              <w:bottom w:val="single" w:sz="12"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Central Administration:</w:t>
            </w:r>
            <w:r w:rsidRPr="009A1746">
              <w:rPr>
                <w:rFonts w:asciiTheme="majorBidi" w:hAnsiTheme="majorBidi" w:cstheme="majorBidi"/>
                <w:noProof/>
                <w:sz w:val="20"/>
                <w:szCs w:val="20"/>
                <w:rtl/>
              </w:rPr>
              <w:t xml:space="preserve"> 39,327,228,000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Beirut and Mount-Lebanon Branch:</w:t>
            </w:r>
            <w:r w:rsidRPr="009A1746">
              <w:rPr>
                <w:rFonts w:asciiTheme="majorBidi" w:hAnsiTheme="majorBidi" w:cstheme="majorBidi"/>
                <w:noProof/>
                <w:sz w:val="20"/>
                <w:szCs w:val="20"/>
                <w:rtl/>
              </w:rPr>
              <w:t xml:space="preserve">10,081,550,000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North Lebanon Branch:</w:t>
            </w:r>
            <w:r w:rsidRPr="009A1746">
              <w:rPr>
                <w:rFonts w:asciiTheme="majorBidi" w:hAnsiTheme="majorBidi" w:cstheme="majorBidi"/>
                <w:noProof/>
                <w:sz w:val="20"/>
                <w:szCs w:val="20"/>
                <w:rtl/>
              </w:rPr>
              <w:t xml:space="preserve">6,441,461,000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South Lebanon Branch:</w:t>
            </w:r>
            <w:r w:rsidRPr="009A1746">
              <w:rPr>
                <w:rFonts w:asciiTheme="majorBidi" w:hAnsiTheme="majorBidi" w:cstheme="majorBidi"/>
                <w:noProof/>
                <w:sz w:val="20"/>
                <w:szCs w:val="20"/>
                <w:rtl/>
              </w:rPr>
              <w:t xml:space="preserve"> 5,665,108,000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Bekaa Branch:</w:t>
            </w:r>
            <w:r w:rsidRPr="009A1746">
              <w:rPr>
                <w:rFonts w:asciiTheme="majorBidi" w:hAnsiTheme="majorBidi" w:cstheme="majorBidi"/>
                <w:noProof/>
                <w:sz w:val="20"/>
                <w:szCs w:val="20"/>
                <w:rtl/>
              </w:rPr>
              <w:t xml:space="preserve">4,668,211,000 </w:t>
            </w:r>
          </w:p>
          <w:p w:rsidR="00773D6D" w:rsidRPr="009A1746" w:rsidRDefault="00773D6D" w:rsidP="00847EA4">
            <w:pPr>
              <w:bidi w:val="0"/>
              <w:spacing w:line="223" w:lineRule="auto"/>
              <w:rPr>
                <w:rFonts w:asciiTheme="majorBidi" w:hAnsiTheme="majorBidi" w:cstheme="majorBidi"/>
                <w:b/>
                <w:bCs/>
                <w:noProof/>
                <w:sz w:val="20"/>
                <w:szCs w:val="20"/>
              </w:rPr>
            </w:pPr>
            <w:r w:rsidRPr="009A1746">
              <w:rPr>
                <w:rFonts w:asciiTheme="majorBidi" w:hAnsiTheme="majorBidi" w:cstheme="majorBidi"/>
                <w:noProof/>
                <w:sz w:val="20"/>
                <w:szCs w:val="20"/>
              </w:rPr>
              <w:t>Nabatieh Branch:</w:t>
            </w:r>
            <w:r w:rsidRPr="009A1746">
              <w:rPr>
                <w:rFonts w:asciiTheme="majorBidi" w:hAnsiTheme="majorBidi" w:cstheme="majorBidi"/>
                <w:noProof/>
                <w:sz w:val="20"/>
                <w:szCs w:val="20"/>
                <w:rtl/>
              </w:rPr>
              <w:t>1,635,921,000</w:t>
            </w:r>
            <w:r w:rsidRPr="009A1746">
              <w:rPr>
                <w:rFonts w:asciiTheme="majorBidi" w:hAnsiTheme="majorBidi" w:cstheme="majorBidi"/>
                <w:b/>
                <w:bCs/>
                <w:noProof/>
                <w:sz w:val="20"/>
                <w:szCs w:val="20"/>
                <w:rtl/>
              </w:rPr>
              <w:t xml:space="preserve"> </w:t>
            </w:r>
          </w:p>
          <w:p w:rsidR="00773D6D" w:rsidRPr="009A1746" w:rsidRDefault="00773D6D" w:rsidP="00847EA4">
            <w:pPr>
              <w:bidi w:val="0"/>
              <w:spacing w:line="223"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67,819,479,000</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Hospitalization statistics. Beneficiaries</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Central Administration:</w:t>
            </w:r>
            <w:r w:rsidRPr="009A1746">
              <w:rPr>
                <w:rFonts w:asciiTheme="majorBidi" w:eastAsia="Times New Roman" w:hAnsiTheme="majorBidi" w:cstheme="majorBidi"/>
                <w:sz w:val="20"/>
                <w:szCs w:val="20"/>
                <w:rtl/>
                <w:lang w:eastAsia="en-US" w:bidi="ar-SA"/>
              </w:rPr>
              <w:t xml:space="preserve">88,016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Mount-Lebanon Branch:</w:t>
            </w:r>
            <w:r w:rsidRPr="009A1746">
              <w:rPr>
                <w:rFonts w:asciiTheme="majorBidi" w:eastAsia="Times New Roman" w:hAnsiTheme="majorBidi" w:cstheme="majorBidi"/>
                <w:sz w:val="20"/>
                <w:szCs w:val="20"/>
                <w:rtl/>
                <w:lang w:eastAsia="en-US" w:bidi="ar-SA"/>
              </w:rPr>
              <w:t xml:space="preserve">56,910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Branch:</w:t>
            </w:r>
            <w:r w:rsidRPr="009A1746">
              <w:rPr>
                <w:rFonts w:asciiTheme="majorBidi" w:eastAsia="Times New Roman" w:hAnsiTheme="majorBidi" w:cstheme="majorBidi"/>
                <w:sz w:val="20"/>
                <w:szCs w:val="20"/>
                <w:rtl/>
                <w:lang w:eastAsia="en-US" w:bidi="ar-SA"/>
              </w:rPr>
              <w:t xml:space="preserve">62,336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Branch:</w:t>
            </w:r>
            <w:r w:rsidRPr="009A1746">
              <w:rPr>
                <w:rFonts w:asciiTheme="majorBidi" w:eastAsia="Times New Roman" w:hAnsiTheme="majorBidi" w:cstheme="majorBidi"/>
                <w:sz w:val="20"/>
                <w:szCs w:val="20"/>
                <w:rtl/>
                <w:lang w:eastAsia="en-US" w:bidi="ar-SA"/>
              </w:rPr>
              <w:t xml:space="preserve">34,112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Branch:</w:t>
            </w:r>
            <w:r w:rsidRPr="009A1746">
              <w:rPr>
                <w:rFonts w:asciiTheme="majorBidi" w:eastAsia="Times New Roman" w:hAnsiTheme="majorBidi" w:cstheme="majorBidi"/>
                <w:sz w:val="20"/>
                <w:szCs w:val="20"/>
                <w:rtl/>
                <w:lang w:eastAsia="en-US" w:bidi="ar-SA"/>
              </w:rPr>
              <w:t xml:space="preserve">37,547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Nabatieh Branch:</w:t>
            </w:r>
            <w:r w:rsidRPr="009A1746">
              <w:rPr>
                <w:rFonts w:asciiTheme="majorBidi" w:eastAsia="Times New Roman" w:hAnsiTheme="majorBidi" w:cstheme="majorBidi"/>
                <w:sz w:val="20"/>
                <w:szCs w:val="20"/>
                <w:rtl/>
                <w:lang w:eastAsia="en-US" w:bidi="ar-SA"/>
              </w:rPr>
              <w:t xml:space="preserve">15,730 </w:t>
            </w:r>
          </w:p>
          <w:p w:rsidR="00773D6D" w:rsidRPr="009A1746" w:rsidRDefault="00773D6D" w:rsidP="00847EA4">
            <w:pPr>
              <w:bidi w:val="0"/>
              <w:spacing w:line="223" w:lineRule="auto"/>
              <w:rPr>
                <w:rFonts w:asciiTheme="majorBidi" w:hAnsiTheme="majorBidi" w:cstheme="majorBidi"/>
                <w:b/>
                <w:bCs/>
                <w:noProof/>
                <w:sz w:val="20"/>
                <w:szCs w:val="20"/>
              </w:rPr>
            </w:pPr>
            <w:r w:rsidRPr="009A1746">
              <w:rPr>
                <w:rFonts w:asciiTheme="majorBidi" w:eastAsia="Times New Roman" w:hAnsiTheme="majorBidi" w:cstheme="majorBidi"/>
                <w:b/>
                <w:bCs/>
                <w:sz w:val="20"/>
                <w:szCs w:val="20"/>
                <w:lang w:eastAsia="en-US" w:bidi="ar-SA"/>
              </w:rPr>
              <w:t>Total: 294,651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Hospitalization statistics. Hospitalization days</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Central Administration: 26,827</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Beirut and Mount-Lebanon Branch: 22,897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North Lebanon Branch: 11,688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South Lebanon Branch: 8,469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Bekaa Branch: 6,675 </w:t>
            </w:r>
          </w:p>
          <w:p w:rsidR="00773D6D" w:rsidRPr="009A1746" w:rsidRDefault="00773D6D" w:rsidP="00847EA4">
            <w:pPr>
              <w:bidi w:val="0"/>
              <w:spacing w:line="223" w:lineRule="auto"/>
              <w:rPr>
                <w:rFonts w:asciiTheme="majorBidi" w:hAnsiTheme="majorBidi" w:cstheme="majorBidi"/>
                <w:b/>
                <w:bCs/>
                <w:noProof/>
                <w:sz w:val="20"/>
                <w:szCs w:val="20"/>
              </w:rPr>
            </w:pPr>
            <w:r w:rsidRPr="009A1746">
              <w:rPr>
                <w:rFonts w:asciiTheme="majorBidi" w:hAnsiTheme="majorBidi" w:cstheme="majorBidi"/>
                <w:noProof/>
                <w:sz w:val="20"/>
                <w:szCs w:val="20"/>
              </w:rPr>
              <w:t xml:space="preserve">Nabatieh Branch: 3,905 </w:t>
            </w:r>
          </w:p>
          <w:p w:rsidR="00773D6D" w:rsidRPr="009A1746" w:rsidRDefault="00773D6D" w:rsidP="00847EA4">
            <w:pPr>
              <w:bidi w:val="0"/>
              <w:spacing w:line="223"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 80,461</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Hospitalization statistics. Due value.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Central Administration: 39,327,228,000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Beirut and Mount-Lebanon Branch: 10,081,550,000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North Lebanon Branch: 6,441,461,000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South Lebanon Branch: 5,665,108,000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Bekaa Branch: 4,668,211,000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Nabatieh Branch: 1,635,921,000 </w:t>
            </w:r>
          </w:p>
          <w:p w:rsidR="00773D6D" w:rsidRPr="009A1746" w:rsidRDefault="00773D6D" w:rsidP="00847EA4">
            <w:pPr>
              <w:bidi w:val="0"/>
              <w:spacing w:line="223"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Total: 67,819,479,000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Hospitalization statistics. Daily cost.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Central Administration: 1,465,957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Beirut and Mount-Lebanon Branch: 440,300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North Lebanon Branch: 551,117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South Lebanon Branch: 668,923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Bekaa Branch: 699,357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Nabatieh Branch: 418,930 </w:t>
            </w:r>
          </w:p>
          <w:p w:rsidR="00773D6D" w:rsidRPr="009A1746" w:rsidRDefault="00773D6D" w:rsidP="00847EA4">
            <w:pPr>
              <w:bidi w:val="0"/>
              <w:spacing w:line="223"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Average: 842,886</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Hospitalization statistics. Cost patient.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Central Administration: 2,236,280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Beirut and Mount-Lebanon Branch: 1,647,312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North Lebanon Branch: 1,320,513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South Lebanon Branch: 1,327,967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Bekaa Branch: 1,368,575 </w:t>
            </w:r>
          </w:p>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 xml:space="preserve">Nabatieh Branch: 831,683 </w:t>
            </w:r>
          </w:p>
          <w:p w:rsidR="00773D6D" w:rsidRPr="009A1746" w:rsidRDefault="00773D6D" w:rsidP="00847EA4">
            <w:pPr>
              <w:bidi w:val="0"/>
              <w:spacing w:line="223" w:lineRule="auto"/>
              <w:rPr>
                <w:rFonts w:asciiTheme="majorBidi" w:hAnsiTheme="majorBidi" w:cstheme="majorBidi"/>
                <w:b/>
                <w:bCs/>
                <w:noProof/>
                <w:sz w:val="20"/>
                <w:szCs w:val="20"/>
              </w:rPr>
            </w:pPr>
            <w:r w:rsidRPr="009A1746">
              <w:rPr>
                <w:rFonts w:asciiTheme="majorBidi" w:hAnsiTheme="majorBidi" w:cstheme="majorBidi"/>
                <w:b/>
                <w:bCs/>
                <w:noProof/>
                <w:sz w:val="20"/>
                <w:szCs w:val="20"/>
              </w:rPr>
              <w:t>Average: 1,774,079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Social contributions and aids demands transactions. Education. Number</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Central Administration: 6,111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Beirut and Mount-Lebanon Branch: 3,855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North Lebanon Branch: 4,652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Bekaa Branch: 3,300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South Lebanon Branch: 2,566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Nabatieh Branch: 2,025 </w:t>
            </w:r>
          </w:p>
          <w:p w:rsidR="00773D6D" w:rsidRPr="009A1746" w:rsidRDefault="00773D6D" w:rsidP="00847EA4">
            <w:pPr>
              <w:bidi w:val="0"/>
              <w:spacing w:line="223"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22,509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23" w:lineRule="auto"/>
              <w:rPr>
                <w:rFonts w:asciiTheme="majorBidi" w:hAnsiTheme="majorBidi" w:cstheme="majorBidi"/>
                <w:noProof/>
                <w:sz w:val="20"/>
                <w:szCs w:val="20"/>
              </w:rPr>
            </w:pPr>
            <w:r w:rsidRPr="009A1746">
              <w:rPr>
                <w:rFonts w:asciiTheme="majorBidi" w:hAnsiTheme="majorBidi" w:cstheme="majorBidi"/>
                <w:noProof/>
                <w:sz w:val="20"/>
                <w:szCs w:val="20"/>
              </w:rPr>
              <w:t>Social contributions and aids demands transactions. Marriage. Number</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Central Administration: 149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Beirut and Mount-Lebanon Branch: 46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North Lebanon Branch: 69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Bekaa Branch: 64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South Lebanon Branch: 52 </w:t>
            </w:r>
          </w:p>
          <w:p w:rsidR="00773D6D" w:rsidRPr="009A1746" w:rsidRDefault="00773D6D" w:rsidP="00847EA4">
            <w:pPr>
              <w:bidi w:val="0"/>
              <w:spacing w:line="223"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Nabatieh Branch: 43 </w:t>
            </w:r>
          </w:p>
          <w:p w:rsidR="00773D6D" w:rsidRPr="009A1746" w:rsidRDefault="00773D6D" w:rsidP="00847EA4">
            <w:pPr>
              <w:bidi w:val="0"/>
              <w:spacing w:line="223"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423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Social contributions and aids demands transactions. Birth. Number</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Central Administration: 524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Beirut and Mount-Lebanon Branch: 204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North Lebanon Branch: 316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Bekaa Branch: 218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South Lebanon Branch: 159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Nabatieh Branch: 130 </w:t>
            </w:r>
          </w:p>
          <w:p w:rsidR="00773D6D" w:rsidRPr="009A1746" w:rsidRDefault="00773D6D" w:rsidP="00847EA4">
            <w:pPr>
              <w:bidi w:val="0"/>
              <w:spacing w:line="247"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1,551</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Social contributions and aids demands transactions. Death. Number</w:t>
            </w:r>
          </w:p>
        </w:tc>
        <w:tc>
          <w:tcPr>
            <w:tcW w:w="1504" w:type="dxa"/>
            <w:tcBorders>
              <w:top w:val="dotted" w:sz="4" w:space="0" w:color="auto"/>
              <w:bottom w:val="single" w:sz="12"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Central Administration: 412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Beirut and Mount-Lebanon Branch: 306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North Lebanon Branch: 376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Bekaa Branch: 201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South Lebanon Branch: 156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 xml:space="preserve">Nabatieh Branch: 113 </w:t>
            </w:r>
          </w:p>
          <w:p w:rsidR="00773D6D" w:rsidRPr="009A1746" w:rsidRDefault="00773D6D" w:rsidP="00847EA4">
            <w:pPr>
              <w:bidi w:val="0"/>
              <w:spacing w:line="247"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1,564</w:t>
            </w:r>
          </w:p>
        </w:tc>
      </w:tr>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Paid values of social contributions.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Education: 61,770,127,000</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Marriage: 966,460,000</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Birth: 902,014,000</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Death: 8,354,480,000</w:t>
            </w:r>
          </w:p>
          <w:p w:rsidR="00773D6D" w:rsidRPr="009A1746" w:rsidRDefault="00773D6D" w:rsidP="00847EA4">
            <w:pPr>
              <w:bidi w:val="0"/>
              <w:spacing w:line="247"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71,993,081,000.0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Paid sums on contributions by branch. Education.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Central Administration:</w:t>
            </w:r>
            <w:r w:rsidRPr="009A1746">
              <w:rPr>
                <w:rFonts w:asciiTheme="majorBidi" w:eastAsia="Times New Roman" w:hAnsiTheme="majorBidi" w:cstheme="majorBidi"/>
                <w:sz w:val="20"/>
                <w:szCs w:val="20"/>
                <w:rtl/>
                <w:lang w:eastAsia="en-US" w:bidi="ar-SA"/>
              </w:rPr>
              <w:t xml:space="preserve">16,181,114,000 </w:t>
            </w:r>
          </w:p>
          <w:p w:rsidR="00773D6D" w:rsidRPr="009A1746" w:rsidRDefault="00773D6D" w:rsidP="00847EA4">
            <w:pPr>
              <w:bidi w:val="0"/>
              <w:spacing w:line="247" w:lineRule="auto"/>
              <w:jc w:val="both"/>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Mount-Lebanon Branch:</w:t>
            </w:r>
            <w:r w:rsidRPr="009A1746">
              <w:rPr>
                <w:rFonts w:asciiTheme="majorBidi" w:eastAsia="Times New Roman" w:hAnsiTheme="majorBidi" w:cstheme="majorBidi"/>
                <w:sz w:val="20"/>
                <w:szCs w:val="20"/>
                <w:rtl/>
                <w:lang w:eastAsia="en-US" w:bidi="ar-SA"/>
              </w:rPr>
              <w:t xml:space="preserve">10,700,084,000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Branch:</w:t>
            </w:r>
            <w:r w:rsidRPr="009A1746">
              <w:rPr>
                <w:rFonts w:asciiTheme="majorBidi" w:eastAsia="Times New Roman" w:hAnsiTheme="majorBidi" w:cstheme="majorBidi"/>
                <w:sz w:val="20"/>
                <w:szCs w:val="20"/>
                <w:rtl/>
                <w:lang w:eastAsia="en-US" w:bidi="ar-SA"/>
              </w:rPr>
              <w:t xml:space="preserve">12,652,868,000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Branch:</w:t>
            </w:r>
            <w:r w:rsidRPr="009A1746">
              <w:rPr>
                <w:rFonts w:asciiTheme="majorBidi" w:eastAsia="Times New Roman" w:hAnsiTheme="majorBidi" w:cstheme="majorBidi"/>
                <w:sz w:val="20"/>
                <w:szCs w:val="20"/>
                <w:rtl/>
                <w:lang w:eastAsia="en-US" w:bidi="ar-SA"/>
              </w:rPr>
              <w:t xml:space="preserve">9,364,810,000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Branch:</w:t>
            </w:r>
            <w:r w:rsidRPr="009A1746">
              <w:rPr>
                <w:rFonts w:asciiTheme="majorBidi" w:eastAsia="Times New Roman" w:hAnsiTheme="majorBidi" w:cstheme="majorBidi"/>
                <w:sz w:val="20"/>
                <w:szCs w:val="20"/>
                <w:rtl/>
                <w:lang w:eastAsia="en-US" w:bidi="ar-SA"/>
              </w:rPr>
              <w:t xml:space="preserve">7,043,789,000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Nabatieh Branch:</w:t>
            </w:r>
            <w:r w:rsidRPr="009A1746">
              <w:rPr>
                <w:rFonts w:asciiTheme="majorBidi" w:eastAsia="Times New Roman" w:hAnsiTheme="majorBidi" w:cstheme="majorBidi"/>
                <w:sz w:val="20"/>
                <w:szCs w:val="20"/>
                <w:rtl/>
                <w:lang w:eastAsia="en-US" w:bidi="ar-SA"/>
              </w:rPr>
              <w:t xml:space="preserve">5,827,462,000 </w:t>
            </w:r>
          </w:p>
          <w:p w:rsidR="00773D6D" w:rsidRPr="009A1746" w:rsidRDefault="00773D6D" w:rsidP="00847EA4">
            <w:pPr>
              <w:bidi w:val="0"/>
              <w:spacing w:line="247"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61,770,127,000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Paid sums on contributions by branch. Death.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Central Administration:</w:t>
            </w:r>
            <w:r w:rsidRPr="009A1746">
              <w:rPr>
                <w:rFonts w:asciiTheme="majorBidi" w:eastAsia="Times New Roman" w:hAnsiTheme="majorBidi" w:cstheme="majorBidi"/>
                <w:sz w:val="20"/>
                <w:szCs w:val="20"/>
                <w:rtl/>
                <w:lang w:eastAsia="en-US" w:bidi="ar-SA"/>
              </w:rPr>
              <w:t xml:space="preserve">358,344,000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Mount-Lebanon Branch:</w:t>
            </w:r>
            <w:r w:rsidRPr="009A1746">
              <w:rPr>
                <w:rFonts w:asciiTheme="majorBidi" w:eastAsia="Times New Roman" w:hAnsiTheme="majorBidi" w:cstheme="majorBidi"/>
                <w:sz w:val="20"/>
                <w:szCs w:val="20"/>
                <w:rtl/>
                <w:lang w:eastAsia="en-US" w:bidi="ar-SA"/>
              </w:rPr>
              <w:t xml:space="preserve"> 102,140,000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Branch:</w:t>
            </w:r>
            <w:r w:rsidRPr="009A1746">
              <w:rPr>
                <w:rFonts w:asciiTheme="majorBidi" w:eastAsia="Times New Roman" w:hAnsiTheme="majorBidi" w:cstheme="majorBidi"/>
                <w:sz w:val="20"/>
                <w:szCs w:val="20"/>
                <w:rtl/>
                <w:lang w:eastAsia="en-US" w:bidi="ar-SA"/>
              </w:rPr>
              <w:t xml:space="preserve">143,700,000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Branch:</w:t>
            </w:r>
            <w:r w:rsidRPr="009A1746">
              <w:rPr>
                <w:rFonts w:asciiTheme="majorBidi" w:eastAsia="Times New Roman" w:hAnsiTheme="majorBidi" w:cstheme="majorBidi"/>
                <w:sz w:val="20"/>
                <w:szCs w:val="20"/>
                <w:rtl/>
                <w:lang w:eastAsia="en-US" w:bidi="ar-SA"/>
              </w:rPr>
              <w:t xml:space="preserve">157,650,000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Branch:</w:t>
            </w:r>
            <w:r w:rsidRPr="009A1746">
              <w:rPr>
                <w:rFonts w:asciiTheme="majorBidi" w:eastAsia="Times New Roman" w:hAnsiTheme="majorBidi" w:cstheme="majorBidi"/>
                <w:sz w:val="20"/>
                <w:szCs w:val="20"/>
                <w:rtl/>
                <w:lang w:eastAsia="en-US" w:bidi="ar-SA"/>
              </w:rPr>
              <w:t xml:space="preserve">109,182,000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Nabatieh Branch:</w:t>
            </w:r>
            <w:r w:rsidRPr="009A1746">
              <w:rPr>
                <w:rFonts w:asciiTheme="majorBidi" w:eastAsia="Times New Roman" w:hAnsiTheme="majorBidi" w:cstheme="majorBidi"/>
                <w:sz w:val="20"/>
                <w:szCs w:val="20"/>
                <w:rtl/>
                <w:lang w:eastAsia="en-US" w:bidi="ar-SA"/>
              </w:rPr>
              <w:t xml:space="preserve"> 95,444,000 </w:t>
            </w:r>
          </w:p>
          <w:p w:rsidR="00773D6D" w:rsidRPr="009A1746" w:rsidRDefault="00773D6D" w:rsidP="00847EA4">
            <w:pPr>
              <w:bidi w:val="0"/>
              <w:spacing w:line="247"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966,460,000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Paid sums on contributions by branch. Birth.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Central Administration:</w:t>
            </w:r>
            <w:r w:rsidRPr="009A1746">
              <w:rPr>
                <w:rFonts w:asciiTheme="majorBidi" w:eastAsia="Times New Roman" w:hAnsiTheme="majorBidi" w:cstheme="majorBidi"/>
                <w:sz w:val="20"/>
                <w:szCs w:val="20"/>
                <w:rtl/>
                <w:lang w:eastAsia="en-US" w:bidi="ar-SA"/>
              </w:rPr>
              <w:t xml:space="preserve">304,118,000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Mount-Lebanon Branch:</w:t>
            </w:r>
            <w:r w:rsidRPr="009A1746">
              <w:rPr>
                <w:rFonts w:asciiTheme="majorBidi" w:eastAsia="Times New Roman" w:hAnsiTheme="majorBidi" w:cstheme="majorBidi"/>
                <w:sz w:val="20"/>
                <w:szCs w:val="20"/>
                <w:rtl/>
                <w:lang w:eastAsia="en-US" w:bidi="ar-SA"/>
              </w:rPr>
              <w:t xml:space="preserve"> 116,957,000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Branch:</w:t>
            </w:r>
            <w:r w:rsidRPr="009A1746">
              <w:rPr>
                <w:rFonts w:asciiTheme="majorBidi" w:eastAsia="Times New Roman" w:hAnsiTheme="majorBidi" w:cstheme="majorBidi"/>
                <w:sz w:val="20"/>
                <w:szCs w:val="20"/>
                <w:rtl/>
                <w:lang w:eastAsia="en-US" w:bidi="ar-SA"/>
              </w:rPr>
              <w:t xml:space="preserve">186,509,000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Branch:</w:t>
            </w:r>
            <w:r w:rsidRPr="009A1746">
              <w:rPr>
                <w:rFonts w:asciiTheme="majorBidi" w:eastAsia="Times New Roman" w:hAnsiTheme="majorBidi" w:cstheme="majorBidi"/>
                <w:sz w:val="20"/>
                <w:szCs w:val="20"/>
                <w:rtl/>
                <w:lang w:eastAsia="en-US" w:bidi="ar-SA"/>
              </w:rPr>
              <w:t xml:space="preserve">128,229,000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Branch:</w:t>
            </w:r>
            <w:r w:rsidRPr="009A1746">
              <w:rPr>
                <w:rFonts w:asciiTheme="majorBidi" w:eastAsia="Times New Roman" w:hAnsiTheme="majorBidi" w:cstheme="majorBidi"/>
                <w:sz w:val="20"/>
                <w:szCs w:val="20"/>
                <w:rtl/>
                <w:lang w:eastAsia="en-US" w:bidi="ar-SA"/>
              </w:rPr>
              <w:t xml:space="preserve">85,695,000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Nabatieh Branch:</w:t>
            </w:r>
            <w:r w:rsidRPr="009A1746">
              <w:rPr>
                <w:rFonts w:asciiTheme="majorBidi" w:eastAsia="Times New Roman" w:hAnsiTheme="majorBidi" w:cstheme="majorBidi"/>
                <w:sz w:val="20"/>
                <w:szCs w:val="20"/>
                <w:rtl/>
                <w:lang w:eastAsia="en-US" w:bidi="ar-SA"/>
              </w:rPr>
              <w:t xml:space="preserve">80,506,000 </w:t>
            </w:r>
          </w:p>
          <w:p w:rsidR="00773D6D" w:rsidRPr="009A1746" w:rsidRDefault="00773D6D" w:rsidP="00847EA4">
            <w:pPr>
              <w:bidi w:val="0"/>
              <w:spacing w:line="247"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902,014,000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Paid sums on contributions by branch. Marriage. LBP</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Central Administration:</w:t>
            </w:r>
            <w:r w:rsidRPr="009A1746">
              <w:rPr>
                <w:rFonts w:asciiTheme="majorBidi" w:eastAsia="Times New Roman" w:hAnsiTheme="majorBidi" w:cstheme="majorBidi"/>
                <w:sz w:val="20"/>
                <w:szCs w:val="20"/>
                <w:rtl/>
                <w:lang w:eastAsia="en-US" w:bidi="ar-SA"/>
              </w:rPr>
              <w:t xml:space="preserve">2,815,287,000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and Mount-Lebanon Branch:</w:t>
            </w:r>
            <w:r w:rsidRPr="009A1746">
              <w:rPr>
                <w:rFonts w:asciiTheme="majorBidi" w:eastAsia="Times New Roman" w:hAnsiTheme="majorBidi" w:cstheme="majorBidi"/>
                <w:sz w:val="20"/>
                <w:szCs w:val="20"/>
                <w:rtl/>
                <w:lang w:eastAsia="en-US" w:bidi="ar-SA"/>
              </w:rPr>
              <w:t xml:space="preserve">1,524,063,000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Branch:</w:t>
            </w:r>
            <w:r w:rsidRPr="009A1746">
              <w:rPr>
                <w:rFonts w:asciiTheme="majorBidi" w:eastAsia="Times New Roman" w:hAnsiTheme="majorBidi" w:cstheme="majorBidi"/>
                <w:sz w:val="20"/>
                <w:szCs w:val="20"/>
                <w:rtl/>
                <w:lang w:eastAsia="en-US" w:bidi="ar-SA"/>
              </w:rPr>
              <w:t xml:space="preserve">1,724,756,000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Branch:</w:t>
            </w:r>
            <w:r w:rsidRPr="009A1746">
              <w:rPr>
                <w:rFonts w:asciiTheme="majorBidi" w:eastAsia="Times New Roman" w:hAnsiTheme="majorBidi" w:cstheme="majorBidi"/>
                <w:sz w:val="20"/>
                <w:szCs w:val="20"/>
                <w:rtl/>
                <w:lang w:eastAsia="en-US" w:bidi="ar-SA"/>
              </w:rPr>
              <w:t xml:space="preserve">979,406,000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Branch:</w:t>
            </w:r>
            <w:r w:rsidRPr="009A1746">
              <w:rPr>
                <w:rFonts w:asciiTheme="majorBidi" w:eastAsia="Times New Roman" w:hAnsiTheme="majorBidi" w:cstheme="majorBidi"/>
                <w:sz w:val="20"/>
                <w:szCs w:val="20"/>
                <w:rtl/>
                <w:lang w:eastAsia="en-US" w:bidi="ar-SA"/>
              </w:rPr>
              <w:t xml:space="preserve">791,241,000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Nabatieh Branch:</w:t>
            </w:r>
            <w:r w:rsidRPr="009A1746">
              <w:rPr>
                <w:rFonts w:asciiTheme="majorBidi" w:eastAsia="Times New Roman" w:hAnsiTheme="majorBidi" w:cstheme="majorBidi"/>
                <w:sz w:val="20"/>
                <w:szCs w:val="20"/>
                <w:rtl/>
                <w:lang w:eastAsia="en-US" w:bidi="ar-SA"/>
              </w:rPr>
              <w:t xml:space="preserve">519,727,000 </w:t>
            </w:r>
          </w:p>
          <w:p w:rsidR="00773D6D" w:rsidRPr="009A1746" w:rsidRDefault="00773D6D" w:rsidP="00847EA4">
            <w:pPr>
              <w:bidi w:val="0"/>
              <w:spacing w:line="247"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8,354,480,000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47" w:lineRule="auto"/>
              <w:rPr>
                <w:rFonts w:asciiTheme="majorBidi" w:hAnsiTheme="majorBidi" w:cstheme="majorBidi"/>
                <w:noProof/>
                <w:sz w:val="20"/>
                <w:szCs w:val="20"/>
              </w:rPr>
            </w:pPr>
            <w:r w:rsidRPr="009A1746">
              <w:rPr>
                <w:rFonts w:asciiTheme="majorBidi" w:hAnsiTheme="majorBidi" w:cstheme="majorBidi"/>
                <w:noProof/>
                <w:sz w:val="20"/>
                <w:szCs w:val="20"/>
              </w:rPr>
              <w:t>All expenses. LBP</w:t>
            </w:r>
          </w:p>
        </w:tc>
        <w:tc>
          <w:tcPr>
            <w:tcW w:w="1504" w:type="dxa"/>
            <w:tcBorders>
              <w:top w:val="dotted" w:sz="4" w:space="0" w:color="auto"/>
              <w:bottom w:val="single" w:sz="12"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Medical care contributions:</w:t>
            </w:r>
            <w:r w:rsidRPr="009A1746">
              <w:rPr>
                <w:rFonts w:asciiTheme="majorBidi" w:eastAsia="Times New Roman" w:hAnsiTheme="majorBidi" w:cstheme="majorBidi"/>
                <w:sz w:val="20"/>
                <w:szCs w:val="20"/>
                <w:rtl/>
                <w:lang w:eastAsia="en-US" w:bidi="ar-SA"/>
              </w:rPr>
              <w:t xml:space="preserve">70,964,484,000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Hospitalization fees:</w:t>
            </w:r>
            <w:r w:rsidRPr="009A1746">
              <w:rPr>
                <w:rFonts w:asciiTheme="majorBidi" w:eastAsia="Times New Roman" w:hAnsiTheme="majorBidi" w:cstheme="majorBidi"/>
                <w:sz w:val="20"/>
                <w:szCs w:val="20"/>
                <w:rtl/>
                <w:lang w:eastAsia="en-US" w:bidi="ar-SA"/>
              </w:rPr>
              <w:t xml:space="preserve">67,819,479,000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Education contributions:</w:t>
            </w:r>
            <w:r w:rsidRPr="009A1746">
              <w:rPr>
                <w:rFonts w:asciiTheme="majorBidi" w:eastAsia="Times New Roman" w:hAnsiTheme="majorBidi" w:cstheme="majorBidi"/>
                <w:sz w:val="20"/>
                <w:szCs w:val="20"/>
                <w:rtl/>
                <w:lang w:eastAsia="en-US" w:bidi="ar-SA"/>
              </w:rPr>
              <w:t xml:space="preserve">61,770,127,000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Marriage contributions:</w:t>
            </w:r>
            <w:r w:rsidRPr="009A1746">
              <w:rPr>
                <w:rFonts w:asciiTheme="majorBidi" w:eastAsia="Times New Roman" w:hAnsiTheme="majorBidi" w:cstheme="majorBidi"/>
                <w:sz w:val="20"/>
                <w:szCs w:val="20"/>
                <w:rtl/>
                <w:lang w:eastAsia="en-US" w:bidi="ar-SA"/>
              </w:rPr>
              <w:t xml:space="preserve">966,460,000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Birth contributions:</w:t>
            </w:r>
            <w:r w:rsidRPr="009A1746">
              <w:rPr>
                <w:rFonts w:asciiTheme="majorBidi" w:eastAsia="Times New Roman" w:hAnsiTheme="majorBidi" w:cstheme="majorBidi"/>
                <w:sz w:val="20"/>
                <w:szCs w:val="20"/>
                <w:rtl/>
                <w:lang w:eastAsia="en-US" w:bidi="ar-SA"/>
              </w:rPr>
              <w:t xml:space="preserve">902,014,000 </w:t>
            </w:r>
          </w:p>
          <w:p w:rsidR="00773D6D" w:rsidRPr="009A1746" w:rsidRDefault="00773D6D" w:rsidP="00847EA4">
            <w:pPr>
              <w:bidi w:val="0"/>
              <w:spacing w:line="247"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Death contributions:</w:t>
            </w:r>
            <w:r w:rsidRPr="009A1746">
              <w:rPr>
                <w:rFonts w:asciiTheme="majorBidi" w:eastAsia="Times New Roman" w:hAnsiTheme="majorBidi" w:cstheme="majorBidi"/>
                <w:sz w:val="20"/>
                <w:szCs w:val="20"/>
                <w:rtl/>
                <w:lang w:eastAsia="en-US" w:bidi="ar-SA"/>
              </w:rPr>
              <w:t xml:space="preserve">8,354,480,000 </w:t>
            </w:r>
          </w:p>
          <w:p w:rsidR="00773D6D" w:rsidRPr="009A1746" w:rsidRDefault="00773D6D" w:rsidP="00847EA4">
            <w:pPr>
              <w:bidi w:val="0"/>
              <w:spacing w:line="247"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210,777,044,000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b/>
                <w:bCs/>
                <w:noProof/>
                <w:sz w:val="20"/>
                <w:szCs w:val="20"/>
              </w:rPr>
            </w:pPr>
            <w:r w:rsidRPr="009A1746">
              <w:rPr>
                <w:rFonts w:asciiTheme="majorBidi" w:hAnsiTheme="majorBidi" w:cstheme="majorBidi"/>
                <w:b/>
                <w:bCs/>
                <w:noProof/>
                <w:sz w:val="20"/>
                <w:szCs w:val="20"/>
              </w:rPr>
              <w:t>Professional activities</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5"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Engineers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and Architects of Beirut. Engineers registered at the Order</w:t>
            </w:r>
          </w:p>
        </w:tc>
        <w:tc>
          <w:tcPr>
            <w:tcW w:w="1504" w:type="dxa"/>
            <w:tcBorders>
              <w:top w:val="dotted" w:sz="4" w:space="0" w:color="auto"/>
              <w:bottom w:val="dotted" w:sz="4"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281</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723</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312</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315</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Nabatiyeh: 209</w:t>
            </w:r>
          </w:p>
          <w:p w:rsidR="00773D6D" w:rsidRPr="009A1746" w:rsidRDefault="00773D6D" w:rsidP="00847EA4">
            <w:pPr>
              <w:bidi w:val="0"/>
              <w:spacing w:line="235"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1,840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5"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and Architects of Beirut. Engineers registered at the Order by sex</w:t>
            </w:r>
          </w:p>
        </w:tc>
        <w:tc>
          <w:tcPr>
            <w:tcW w:w="1504" w:type="dxa"/>
            <w:tcBorders>
              <w:top w:val="dotted" w:sz="4" w:space="0" w:color="auto"/>
              <w:bottom w:val="single" w:sz="12" w:space="0" w:color="auto"/>
            </w:tcBorders>
            <w:vAlign w:val="center"/>
          </w:tcPr>
          <w:p w:rsidR="00773D6D" w:rsidRPr="009A1746" w:rsidRDefault="00773D6D" w:rsidP="00847EA4">
            <w:pPr>
              <w:jc w:val="center"/>
              <w:rPr>
                <w:rFonts w:asciiTheme="majorBidi" w:hAnsiTheme="majorBidi" w:cstheme="majorBidi"/>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Females: 484</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1,846</w:t>
            </w:r>
          </w:p>
          <w:p w:rsidR="00773D6D" w:rsidRPr="009A1746" w:rsidRDefault="00773D6D" w:rsidP="00847EA4">
            <w:pPr>
              <w:bidi w:val="0"/>
              <w:spacing w:line="235"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2,330</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and Architects of Beirut. Engineers registered at the Order by major from national and foreign universities</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2"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Civil: 236</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Architecture: 214</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Electricity: 97</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Mechanical: 266</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Agronomy: 124</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Telecoms: 110</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Electro mechanical: 14</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Computer: 502</w:t>
            </w:r>
          </w:p>
          <w:p w:rsidR="00773D6D" w:rsidRPr="009A1746" w:rsidRDefault="00773D6D" w:rsidP="00847EA4">
            <w:pPr>
              <w:bidi w:val="0"/>
              <w:spacing w:line="252"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Electronic: 43</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Topography: 14</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Chemistry: 3</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Petroleum: 1</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Industry: 16</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Miscellaneous: 27</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1,667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and Architects of Tripoli. Engineers registered at the Order by major</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2" w:lineRule="auto"/>
              <w:rPr>
                <w:rFonts w:asciiTheme="majorBidi" w:eastAsia="Times New Roman" w:hAnsiTheme="majorBidi" w:cstheme="majorBidi"/>
                <w:sz w:val="20"/>
                <w:szCs w:val="20"/>
                <w:rtl/>
                <w:lang w:eastAsia="en-US" w:bidi="ar-SA"/>
              </w:rPr>
            </w:pPr>
            <w:r w:rsidRPr="009A1746">
              <w:rPr>
                <w:rFonts w:asciiTheme="majorBidi" w:eastAsia="Times New Roman" w:hAnsiTheme="majorBidi" w:cstheme="majorBidi"/>
                <w:sz w:val="20"/>
                <w:szCs w:val="20"/>
                <w:lang w:eastAsia="en-US" w:bidi="ar-SA"/>
              </w:rPr>
              <w:t>Electrical: 192</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Civil: 100</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Mechanical: 89</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Architecture: 71</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Agronomy: 28</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Miscellaneous: 10</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490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and Architects of Tripoli. Engineers registered at the Order by sex</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vAlign w:val="center"/>
          </w:tcPr>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Females: 106</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384</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490</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hAnsiTheme="majorBidi" w:cstheme="majorBidi"/>
                <w:noProof/>
                <w:sz w:val="20"/>
                <w:szCs w:val="20"/>
              </w:rPr>
            </w:pPr>
            <w:r w:rsidRPr="009A1746">
              <w:rPr>
                <w:rFonts w:asciiTheme="majorBidi" w:hAnsiTheme="majorBidi" w:cstheme="majorBidi"/>
                <w:noProof/>
                <w:sz w:val="20"/>
                <w:szCs w:val="20"/>
              </w:rPr>
              <w:t>Order of Engineers and Architects of Beirut and of Tripoli. Engineers registered at the Order by sex</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vAlign w:val="center"/>
          </w:tcPr>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Females: 484</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1,846</w:t>
            </w:r>
          </w:p>
          <w:p w:rsidR="00773D6D" w:rsidRPr="009A1746" w:rsidRDefault="00773D6D" w:rsidP="00847EA4">
            <w:pPr>
              <w:bidi w:val="0"/>
              <w:spacing w:line="252"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2,330</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Medical professions</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30" w:lineRule="auto"/>
              <w:jc w:val="center"/>
              <w:rPr>
                <w:rFonts w:asciiTheme="majorBidi" w:hAnsiTheme="majorBidi" w:cstheme="majorBidi"/>
                <w:noProof/>
                <w:sz w:val="20"/>
                <w:szCs w:val="20"/>
              </w:rPr>
            </w:pPr>
            <w:r w:rsidRPr="009A1746">
              <w:rPr>
                <w:rFonts w:asciiTheme="majorBidi" w:hAnsiTheme="majorBidi" w:cstheme="majorBidi"/>
                <w:noProof/>
                <w:sz w:val="20"/>
                <w:szCs w:val="20"/>
              </w:rPr>
              <w:t>Dentists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Registered dentists at the Order of Dentists in Lebanon by Mohafzat</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1,259</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2,652</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35</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416</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436</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Nabatiyeh: 103</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 permanent address: 101</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4,912</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Registered dentists by sex</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Females: 1,236</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3,677</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4,913</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Practicing dentists by Mohafzat</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1,017</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2,779</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31</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377</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401</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Nabatiyeh: 99</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 permanent address: 2</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4,206</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16" w:lineRule="auto"/>
              <w:jc w:val="center"/>
              <w:rPr>
                <w:rFonts w:asciiTheme="majorBidi" w:hAnsiTheme="majorBidi" w:cstheme="majorBidi"/>
                <w:noProof/>
                <w:sz w:val="20"/>
                <w:szCs w:val="20"/>
              </w:rPr>
            </w:pPr>
            <w:r w:rsidRPr="009A1746">
              <w:rPr>
                <w:rFonts w:asciiTheme="majorBidi" w:hAnsiTheme="majorBidi" w:cstheme="majorBidi"/>
                <w:noProof/>
                <w:sz w:val="20"/>
                <w:szCs w:val="20"/>
              </w:rPr>
              <w:t>Nurses by work place</w:t>
            </w:r>
          </w:p>
        </w:tc>
      </w:tr>
      <w:tr w:rsidR="00773D6D" w:rsidRPr="009A1746" w:rsidTr="00847EA4">
        <w:trPr>
          <w:jc w:val="center"/>
        </w:trPr>
        <w:tc>
          <w:tcPr>
            <w:tcW w:w="2870" w:type="dxa"/>
            <w:tcBorders>
              <w:top w:val="single" w:sz="12" w:space="0" w:color="auto"/>
              <w:bottom w:val="single" w:sz="12"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Registered female nurses at the Order of Nurses in Lebanon by Mohafazat</w:t>
            </w:r>
          </w:p>
        </w:tc>
        <w:tc>
          <w:tcPr>
            <w:tcW w:w="1504" w:type="dxa"/>
            <w:tcBorders>
              <w:top w:val="single" w:sz="12"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single" w:sz="12" w:space="0" w:color="auto"/>
              <w:bottom w:val="single" w:sz="12"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1,984</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1,513</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353</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790</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510</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Nabatiyeh: 250</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5,400</w:t>
            </w:r>
          </w:p>
        </w:tc>
      </w:tr>
    </w:tbl>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Registered male nurses at the Order of Nurses in Lebanon by Mohafazat</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486</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236</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104</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158</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133</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Nabatiyeh: 82</w:t>
            </w:r>
          </w:p>
          <w:p w:rsidR="00773D6D" w:rsidRPr="009A1746" w:rsidRDefault="00773D6D" w:rsidP="00847EA4">
            <w:pPr>
              <w:bidi w:val="0"/>
              <w:spacing w:line="230" w:lineRule="auto"/>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1,199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Registered nurses at the Order of Nurses in Lebanon. Total by Mohafazat</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2,470</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1,749</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457</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948</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643</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Nabatiyeh: 332</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6,599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Total nurses in Lebanon by sex</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Females: 7,449</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1,754</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9,253</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16" w:lineRule="auto"/>
              <w:jc w:val="center"/>
              <w:rPr>
                <w:rFonts w:asciiTheme="majorBidi" w:hAnsiTheme="majorBidi" w:cstheme="majorBidi"/>
                <w:noProof/>
                <w:sz w:val="20"/>
                <w:szCs w:val="20"/>
              </w:rPr>
            </w:pPr>
            <w:r w:rsidRPr="009A1746">
              <w:rPr>
                <w:rFonts w:asciiTheme="majorBidi" w:hAnsiTheme="majorBidi" w:cstheme="majorBidi"/>
                <w:noProof/>
                <w:sz w:val="20"/>
                <w:szCs w:val="20"/>
              </w:rPr>
              <w:t>Physiotherapists</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30" w:lineRule="auto"/>
              <w:rPr>
                <w:rFonts w:asciiTheme="majorBidi" w:hAnsiTheme="majorBidi" w:cstheme="majorBidi"/>
                <w:noProof/>
                <w:sz w:val="20"/>
                <w:szCs w:val="20"/>
              </w:rPr>
            </w:pPr>
            <w:r w:rsidRPr="009A1746">
              <w:rPr>
                <w:rFonts w:asciiTheme="majorBidi" w:hAnsiTheme="majorBidi" w:cstheme="majorBidi"/>
                <w:noProof/>
                <w:sz w:val="20"/>
                <w:szCs w:val="20"/>
              </w:rPr>
              <w:t>Physiotherapists by Mohafazat</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Mount-Lebanon: 741</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272</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North Lebanon: 248</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South Lebanon and Nabatiyeh: 151</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54</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Cancelled numbers: 6</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Deceased: 7</w:t>
            </w:r>
          </w:p>
          <w:p w:rsidR="00773D6D" w:rsidRPr="009A1746" w:rsidRDefault="00773D6D" w:rsidP="00847EA4">
            <w:pPr>
              <w:bidi w:val="0"/>
              <w:spacing w:line="230"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1,479</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Law profession</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5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Judges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4" w:lineRule="auto"/>
              <w:rPr>
                <w:rFonts w:asciiTheme="majorBidi" w:hAnsiTheme="majorBidi" w:cstheme="majorBidi"/>
                <w:noProof/>
                <w:sz w:val="20"/>
                <w:szCs w:val="20"/>
              </w:rPr>
            </w:pPr>
            <w:r w:rsidRPr="009A1746">
              <w:rPr>
                <w:rFonts w:asciiTheme="majorBidi" w:hAnsiTheme="majorBidi" w:cstheme="majorBidi"/>
                <w:noProof/>
                <w:sz w:val="20"/>
                <w:szCs w:val="20"/>
              </w:rPr>
              <w:t>Judges by sex</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Females: 194</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293</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487</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4" w:lineRule="auto"/>
              <w:rPr>
                <w:rFonts w:asciiTheme="majorBidi" w:hAnsiTheme="majorBidi" w:cstheme="majorBidi"/>
                <w:noProof/>
                <w:sz w:val="20"/>
                <w:szCs w:val="20"/>
              </w:rPr>
            </w:pPr>
            <w:r w:rsidRPr="009A1746">
              <w:rPr>
                <w:rFonts w:asciiTheme="majorBidi" w:hAnsiTheme="majorBidi" w:cstheme="majorBidi"/>
                <w:noProof/>
                <w:sz w:val="20"/>
                <w:szCs w:val="20"/>
              </w:rPr>
              <w:t>Administrative judges by sex</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Females: 21</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32</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53</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4" w:lineRule="auto"/>
              <w:rPr>
                <w:rFonts w:asciiTheme="majorBidi" w:hAnsiTheme="majorBidi" w:cstheme="majorBidi"/>
                <w:noProof/>
                <w:sz w:val="20"/>
                <w:szCs w:val="20"/>
              </w:rPr>
            </w:pPr>
            <w:r w:rsidRPr="009A1746">
              <w:rPr>
                <w:rFonts w:asciiTheme="majorBidi" w:hAnsiTheme="majorBidi" w:cstheme="majorBidi"/>
                <w:noProof/>
                <w:sz w:val="20"/>
                <w:szCs w:val="20"/>
              </w:rPr>
              <w:t>Judges of the Institute for Judicial Studies by sex</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Females: 26</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23</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49</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4" w:lineRule="auto"/>
              <w:rPr>
                <w:rFonts w:asciiTheme="majorBidi" w:hAnsiTheme="majorBidi" w:cstheme="majorBidi"/>
                <w:noProof/>
                <w:sz w:val="20"/>
                <w:szCs w:val="20"/>
              </w:rPr>
            </w:pPr>
            <w:r w:rsidRPr="009A1746">
              <w:rPr>
                <w:rFonts w:asciiTheme="majorBidi" w:hAnsiTheme="majorBidi" w:cstheme="majorBidi"/>
                <w:noProof/>
                <w:sz w:val="20"/>
                <w:szCs w:val="20"/>
              </w:rPr>
              <w:t>Total judges by sex</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Females: 241</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348</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589</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54" w:lineRule="auto"/>
              <w:jc w:val="center"/>
              <w:rPr>
                <w:rFonts w:asciiTheme="majorBidi" w:hAnsiTheme="majorBidi" w:cstheme="majorBidi"/>
                <w:i/>
                <w:iCs/>
                <w:noProof/>
                <w:sz w:val="20"/>
                <w:szCs w:val="20"/>
              </w:rPr>
            </w:pPr>
            <w:r w:rsidRPr="009A1746">
              <w:rPr>
                <w:rFonts w:asciiTheme="majorBidi" w:hAnsiTheme="majorBidi" w:cstheme="majorBidi"/>
                <w:i/>
                <w:iCs/>
                <w:noProof/>
                <w:sz w:val="20"/>
                <w:szCs w:val="20"/>
              </w:rPr>
              <w:t>Arts professions</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spacing w:line="254" w:lineRule="auto"/>
              <w:jc w:val="center"/>
              <w:rPr>
                <w:rFonts w:asciiTheme="majorBidi" w:hAnsiTheme="majorBidi" w:cstheme="majorBidi"/>
                <w:noProof/>
                <w:sz w:val="20"/>
                <w:szCs w:val="20"/>
              </w:rPr>
            </w:pPr>
            <w:r w:rsidRPr="009A1746">
              <w:rPr>
                <w:rFonts w:asciiTheme="majorBidi" w:hAnsiTheme="majorBidi" w:cstheme="majorBidi"/>
                <w:noProof/>
                <w:sz w:val="20"/>
                <w:szCs w:val="20"/>
              </w:rPr>
              <w:t>Photographers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4" w:lineRule="auto"/>
              <w:rPr>
                <w:rFonts w:asciiTheme="majorBidi" w:hAnsiTheme="majorBidi" w:cstheme="majorBidi"/>
                <w:noProof/>
                <w:sz w:val="20"/>
                <w:szCs w:val="20"/>
              </w:rPr>
            </w:pPr>
            <w:r w:rsidRPr="009A1746">
              <w:rPr>
                <w:rFonts w:asciiTheme="majorBidi" w:hAnsiTheme="majorBidi" w:cstheme="majorBidi"/>
                <w:noProof/>
                <w:sz w:val="20"/>
                <w:szCs w:val="20"/>
              </w:rPr>
              <w:t>Photographers by sex</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Males: 84</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84</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spacing w:line="254" w:lineRule="auto"/>
              <w:rPr>
                <w:rFonts w:asciiTheme="majorBidi" w:hAnsiTheme="majorBidi" w:cstheme="majorBidi"/>
                <w:noProof/>
                <w:sz w:val="20"/>
                <w:szCs w:val="20"/>
              </w:rPr>
            </w:pPr>
            <w:r w:rsidRPr="009A1746">
              <w:rPr>
                <w:rFonts w:asciiTheme="majorBidi" w:hAnsiTheme="majorBidi" w:cstheme="majorBidi"/>
                <w:noProof/>
                <w:sz w:val="20"/>
                <w:szCs w:val="20"/>
              </w:rPr>
              <w:t>Photographers by type</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Stills: 81</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Stills-Video: 3</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84</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54" w:lineRule="auto"/>
              <w:rPr>
                <w:rFonts w:asciiTheme="majorBidi" w:hAnsiTheme="majorBidi" w:cstheme="majorBidi"/>
                <w:noProof/>
                <w:sz w:val="20"/>
                <w:szCs w:val="20"/>
              </w:rPr>
            </w:pPr>
            <w:r w:rsidRPr="009A1746">
              <w:rPr>
                <w:rFonts w:asciiTheme="majorBidi" w:hAnsiTheme="majorBidi" w:cstheme="majorBidi"/>
                <w:noProof/>
                <w:sz w:val="20"/>
                <w:szCs w:val="20"/>
              </w:rPr>
              <w:t>Photographers by region</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Beirut: 79</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Saida: 1</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Bekaa: 1</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Nabatiyeh: 1</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Sour: 1</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Marjayoun: 1</w:t>
            </w:r>
          </w:p>
          <w:p w:rsidR="00773D6D" w:rsidRPr="009A1746" w:rsidRDefault="00773D6D" w:rsidP="00847EA4">
            <w:pPr>
              <w:bidi w:val="0"/>
              <w:spacing w:line="254" w:lineRule="auto"/>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b/>
                <w:bCs/>
                <w:sz w:val="20"/>
                <w:szCs w:val="20"/>
                <w:lang w:eastAsia="en-US" w:bidi="ar-SA"/>
              </w:rPr>
              <w:t>Total: 84</w:t>
            </w:r>
          </w:p>
        </w:tc>
      </w:tr>
    </w:tbl>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p w:rsidR="00773D6D" w:rsidRPr="009A1746" w:rsidRDefault="00773D6D" w:rsidP="00773D6D">
      <w:pPr>
        <w:bidi w:val="0"/>
        <w:rPr>
          <w:rFonts w:asciiTheme="majorBidi" w:hAnsiTheme="majorBidi" w:cstheme="majorBidi"/>
        </w:rPr>
      </w:pPr>
    </w:p>
    <w:tbl>
      <w:tblPr>
        <w:tblStyle w:val="TableGrid"/>
        <w:tblW w:w="9800" w:type="dxa"/>
        <w:jc w:val="center"/>
        <w:tblInd w:w="414"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870"/>
        <w:gridCol w:w="1504"/>
        <w:gridCol w:w="5426"/>
      </w:tblGrid>
      <w:tr w:rsidR="00773D6D" w:rsidRPr="009A1746" w:rsidTr="00847EA4">
        <w:trPr>
          <w:jc w:val="center"/>
        </w:trPr>
        <w:tc>
          <w:tcPr>
            <w:tcW w:w="2870" w:type="dxa"/>
            <w:tcBorders>
              <w:top w:val="single" w:sz="12" w:space="0" w:color="auto"/>
              <w:bottom w:val="single" w:sz="12" w:space="0" w:color="auto"/>
            </w:tcBorders>
          </w:tcPr>
          <w:p w:rsidR="00773D6D" w:rsidRPr="009A1746" w:rsidRDefault="00773D6D" w:rsidP="00847EA4">
            <w:pPr>
              <w:bidi w:val="0"/>
              <w:rPr>
                <w:rFonts w:asciiTheme="majorBidi" w:hAnsiTheme="majorBidi" w:cstheme="majorBidi"/>
                <w:b/>
                <w:bCs/>
                <w:sz w:val="20"/>
                <w:szCs w:val="20"/>
              </w:rPr>
            </w:pPr>
            <w:r w:rsidRPr="009A1746">
              <w:rPr>
                <w:rFonts w:asciiTheme="majorBidi" w:hAnsiTheme="majorBidi" w:cstheme="majorBidi"/>
                <w:b/>
                <w:bCs/>
                <w:sz w:val="20"/>
                <w:szCs w:val="20"/>
              </w:rPr>
              <w:lastRenderedPageBreak/>
              <w:t>Category</w:t>
            </w:r>
          </w:p>
        </w:tc>
        <w:tc>
          <w:tcPr>
            <w:tcW w:w="1504"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Year</w:t>
            </w:r>
          </w:p>
        </w:tc>
        <w:tc>
          <w:tcPr>
            <w:tcW w:w="5426" w:type="dxa"/>
            <w:tcBorders>
              <w:top w:val="single" w:sz="12" w:space="0" w:color="auto"/>
              <w:bottom w:val="single" w:sz="12" w:space="0" w:color="auto"/>
            </w:tcBorders>
          </w:tcPr>
          <w:p w:rsidR="00773D6D" w:rsidRPr="009A1746" w:rsidRDefault="00773D6D" w:rsidP="00847EA4">
            <w:pPr>
              <w:bidi w:val="0"/>
              <w:jc w:val="center"/>
              <w:rPr>
                <w:rFonts w:asciiTheme="majorBidi" w:hAnsiTheme="majorBidi" w:cstheme="majorBidi"/>
                <w:b/>
                <w:bCs/>
                <w:sz w:val="20"/>
                <w:szCs w:val="20"/>
              </w:rPr>
            </w:pPr>
            <w:r w:rsidRPr="009A1746">
              <w:rPr>
                <w:rFonts w:asciiTheme="majorBidi" w:hAnsiTheme="majorBidi" w:cstheme="majorBidi"/>
                <w:b/>
                <w:bCs/>
                <w:sz w:val="20"/>
                <w:szCs w:val="20"/>
              </w:rPr>
              <w:t>Indicator</w:t>
            </w:r>
          </w:p>
        </w:tc>
      </w:tr>
      <w:tr w:rsidR="00773D6D" w:rsidRPr="009A1746" w:rsidTr="00847EA4">
        <w:trPr>
          <w:jc w:val="center"/>
        </w:trPr>
        <w:tc>
          <w:tcPr>
            <w:tcW w:w="9800" w:type="dxa"/>
            <w:gridSpan w:val="3"/>
            <w:tcBorders>
              <w:top w:val="single" w:sz="12" w:space="0" w:color="auto"/>
              <w:bottom w:val="single" w:sz="12" w:space="0" w:color="auto"/>
            </w:tcBorders>
            <w:vAlign w:val="center"/>
          </w:tcPr>
          <w:p w:rsidR="00773D6D" w:rsidRPr="009A1746" w:rsidRDefault="00773D6D" w:rsidP="00847EA4">
            <w:pPr>
              <w:bidi w:val="0"/>
              <w:jc w:val="center"/>
              <w:rPr>
                <w:rFonts w:asciiTheme="majorBidi" w:hAnsiTheme="majorBidi" w:cstheme="majorBidi"/>
                <w:noProof/>
                <w:sz w:val="20"/>
                <w:szCs w:val="20"/>
              </w:rPr>
            </w:pPr>
            <w:r w:rsidRPr="009A1746">
              <w:rPr>
                <w:rFonts w:asciiTheme="majorBidi" w:hAnsiTheme="majorBidi" w:cstheme="majorBidi"/>
                <w:noProof/>
                <w:sz w:val="20"/>
                <w:szCs w:val="20"/>
              </w:rPr>
              <w:t>Artists</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Female artists by sector</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Music and singing: 70</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Actors: 63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Music – Player: 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Direction: 8</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Writing: 4</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Stenography: 6</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Dance – Design: 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Preparing and presenting programs: 2</w:t>
            </w:r>
          </w:p>
          <w:p w:rsidR="00773D6D" w:rsidRPr="009A1746" w:rsidRDefault="00773D6D" w:rsidP="00847EA4">
            <w:pPr>
              <w:bidi w:val="0"/>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160</w:t>
            </w:r>
          </w:p>
        </w:tc>
      </w:tr>
      <w:tr w:rsidR="00773D6D" w:rsidRPr="009A1746" w:rsidTr="00847EA4">
        <w:trPr>
          <w:jc w:val="center"/>
        </w:trPr>
        <w:tc>
          <w:tcPr>
            <w:tcW w:w="2870" w:type="dxa"/>
            <w:tcBorders>
              <w:top w:val="dotted" w:sz="4" w:space="0" w:color="auto"/>
              <w:bottom w:val="dotted" w:sz="4" w:space="0" w:color="auto"/>
            </w:tcBorders>
            <w:vAlign w:val="center"/>
          </w:tcPr>
          <w:p w:rsidR="00773D6D" w:rsidRPr="009A1746" w:rsidRDefault="00773D6D" w:rsidP="00847EA4">
            <w:pPr>
              <w:bidi w:val="0"/>
              <w:rPr>
                <w:rFonts w:asciiTheme="majorBidi" w:hAnsiTheme="majorBidi" w:cstheme="majorBidi"/>
                <w:noProof/>
                <w:sz w:val="20"/>
                <w:szCs w:val="20"/>
              </w:rPr>
            </w:pPr>
            <w:r w:rsidRPr="009A1746">
              <w:rPr>
                <w:rFonts w:asciiTheme="majorBidi" w:hAnsiTheme="majorBidi" w:cstheme="majorBidi"/>
                <w:noProof/>
                <w:sz w:val="20"/>
                <w:szCs w:val="20"/>
              </w:rPr>
              <w:t>Male artists by sector</w:t>
            </w:r>
          </w:p>
        </w:tc>
        <w:tc>
          <w:tcPr>
            <w:tcW w:w="1504" w:type="dxa"/>
            <w:tcBorders>
              <w:top w:val="dotted" w:sz="4" w:space="0" w:color="auto"/>
              <w:bottom w:val="dotted" w:sz="4"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dotted" w:sz="4"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Music and singing: 158</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Actors: 84</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Music – Player: 107</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Direction: 40</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Writing: 23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Technicians of theater, cinema and television:13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Stenography: 7</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Dance – Design: 10</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Preparing and presenting programs: 5</w:t>
            </w:r>
          </w:p>
          <w:p w:rsidR="00773D6D" w:rsidRPr="009A1746" w:rsidRDefault="00773D6D" w:rsidP="00847EA4">
            <w:pPr>
              <w:bidi w:val="0"/>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457</w:t>
            </w:r>
          </w:p>
        </w:tc>
      </w:tr>
      <w:tr w:rsidR="00773D6D" w:rsidRPr="009A1746" w:rsidTr="00847EA4">
        <w:trPr>
          <w:jc w:val="center"/>
        </w:trPr>
        <w:tc>
          <w:tcPr>
            <w:tcW w:w="2870" w:type="dxa"/>
            <w:tcBorders>
              <w:top w:val="dotted" w:sz="4" w:space="0" w:color="auto"/>
              <w:bottom w:val="single" w:sz="12" w:space="0" w:color="auto"/>
            </w:tcBorders>
            <w:vAlign w:val="center"/>
          </w:tcPr>
          <w:p w:rsidR="00773D6D" w:rsidRPr="009A1746" w:rsidRDefault="00773D6D" w:rsidP="00847EA4">
            <w:pPr>
              <w:bidi w:val="0"/>
              <w:spacing w:line="226" w:lineRule="auto"/>
              <w:rPr>
                <w:rFonts w:asciiTheme="majorBidi" w:hAnsiTheme="majorBidi" w:cstheme="majorBidi"/>
                <w:noProof/>
                <w:sz w:val="20"/>
                <w:szCs w:val="20"/>
              </w:rPr>
            </w:pPr>
            <w:r w:rsidRPr="009A1746">
              <w:rPr>
                <w:rFonts w:asciiTheme="majorBidi" w:hAnsiTheme="majorBidi" w:cstheme="majorBidi"/>
                <w:noProof/>
                <w:sz w:val="20"/>
                <w:szCs w:val="20"/>
              </w:rPr>
              <w:t>Total artists by sector</w:t>
            </w:r>
          </w:p>
        </w:tc>
        <w:tc>
          <w:tcPr>
            <w:tcW w:w="1504" w:type="dxa"/>
            <w:tcBorders>
              <w:top w:val="dotted" w:sz="4" w:space="0" w:color="auto"/>
              <w:bottom w:val="single" w:sz="12" w:space="0" w:color="auto"/>
            </w:tcBorders>
            <w:vAlign w:val="center"/>
          </w:tcPr>
          <w:p w:rsidR="00773D6D" w:rsidRPr="009A1746" w:rsidRDefault="00773D6D" w:rsidP="00847EA4">
            <w:pPr>
              <w:bidi w:val="0"/>
              <w:spacing w:line="252" w:lineRule="auto"/>
              <w:jc w:val="center"/>
              <w:rPr>
                <w:rFonts w:asciiTheme="majorBidi" w:hAnsiTheme="majorBidi" w:cstheme="majorBidi"/>
                <w:sz w:val="20"/>
                <w:szCs w:val="20"/>
              </w:rPr>
            </w:pPr>
            <w:r w:rsidRPr="009A1746">
              <w:rPr>
                <w:rFonts w:asciiTheme="majorBidi" w:hAnsiTheme="majorBidi" w:cstheme="majorBidi"/>
                <w:sz w:val="20"/>
                <w:szCs w:val="20"/>
              </w:rPr>
              <w:t>2010</w:t>
            </w:r>
          </w:p>
        </w:tc>
        <w:tc>
          <w:tcPr>
            <w:tcW w:w="5426" w:type="dxa"/>
            <w:tcBorders>
              <w:top w:val="dotted" w:sz="4" w:space="0" w:color="auto"/>
              <w:bottom w:val="single" w:sz="12" w:space="0" w:color="auto"/>
            </w:tcBorders>
          </w:tcPr>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Music and singing: 238</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Actors: 147</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Music – Player: 113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Direction: 48</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Writing: 27</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Technicians of theater, cinema and television: 13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Stenography: 13</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Dance – Design: 11</w:t>
            </w:r>
          </w:p>
          <w:p w:rsidR="00773D6D" w:rsidRPr="009A1746" w:rsidRDefault="00773D6D" w:rsidP="00847EA4">
            <w:pPr>
              <w:bidi w:val="0"/>
              <w:rPr>
                <w:rFonts w:asciiTheme="majorBidi" w:eastAsia="Times New Roman" w:hAnsiTheme="majorBidi" w:cstheme="majorBidi"/>
                <w:sz w:val="20"/>
                <w:szCs w:val="20"/>
                <w:lang w:eastAsia="en-US" w:bidi="ar-SA"/>
              </w:rPr>
            </w:pPr>
            <w:r w:rsidRPr="009A1746">
              <w:rPr>
                <w:rFonts w:asciiTheme="majorBidi" w:eastAsia="Times New Roman" w:hAnsiTheme="majorBidi" w:cstheme="majorBidi"/>
                <w:sz w:val="20"/>
                <w:szCs w:val="20"/>
                <w:lang w:eastAsia="en-US" w:bidi="ar-SA"/>
              </w:rPr>
              <w:t>Preparing and presenting programs: 7</w:t>
            </w:r>
          </w:p>
          <w:p w:rsidR="00773D6D" w:rsidRPr="009A1746" w:rsidRDefault="00773D6D" w:rsidP="00847EA4">
            <w:pPr>
              <w:bidi w:val="0"/>
              <w:rPr>
                <w:rFonts w:asciiTheme="majorBidi" w:eastAsia="Times New Roman" w:hAnsiTheme="majorBidi" w:cstheme="majorBidi"/>
                <w:b/>
                <w:bCs/>
                <w:sz w:val="20"/>
                <w:szCs w:val="20"/>
                <w:lang w:eastAsia="en-US" w:bidi="ar-SA"/>
              </w:rPr>
            </w:pPr>
            <w:r w:rsidRPr="009A1746">
              <w:rPr>
                <w:rFonts w:asciiTheme="majorBidi" w:eastAsia="Times New Roman" w:hAnsiTheme="majorBidi" w:cstheme="majorBidi"/>
                <w:b/>
                <w:bCs/>
                <w:sz w:val="20"/>
                <w:szCs w:val="20"/>
                <w:lang w:eastAsia="en-US" w:bidi="ar-SA"/>
              </w:rPr>
              <w:t>Total: 617</w:t>
            </w:r>
          </w:p>
        </w:tc>
      </w:tr>
    </w:tbl>
    <w:p w:rsidR="00773D6D" w:rsidRPr="009A1746" w:rsidRDefault="00773D6D" w:rsidP="00773D6D">
      <w:pPr>
        <w:pStyle w:val="ListParagraph"/>
        <w:spacing w:line="240" w:lineRule="auto"/>
        <w:ind w:left="357"/>
        <w:jc w:val="both"/>
        <w:outlineLvl w:val="0"/>
        <w:rPr>
          <w:rFonts w:asciiTheme="majorBidi" w:hAnsiTheme="majorBidi" w:cstheme="majorBidi"/>
          <w:b/>
          <w:bCs/>
          <w:sz w:val="20"/>
          <w:szCs w:val="20"/>
        </w:rPr>
      </w:pPr>
    </w:p>
    <w:p w:rsidR="00773D6D" w:rsidRPr="009A1746" w:rsidRDefault="00773D6D" w:rsidP="00773D6D">
      <w:pPr>
        <w:bidi w:val="0"/>
        <w:rPr>
          <w:rFonts w:asciiTheme="majorBidi" w:hAnsiTheme="majorBidi" w:cstheme="majorBidi"/>
          <w:noProof/>
          <w:sz w:val="20"/>
          <w:szCs w:val="20"/>
        </w:rPr>
      </w:pPr>
      <w:r w:rsidRPr="009A1746">
        <w:rPr>
          <w:rFonts w:asciiTheme="majorBidi" w:hAnsiTheme="majorBidi" w:cstheme="majorBidi"/>
          <w:noProof/>
          <w:sz w:val="20"/>
          <w:szCs w:val="20"/>
        </w:rPr>
        <w:t>USD 1 = LBP 1507.5</w:t>
      </w:r>
    </w:p>
    <w:p w:rsidR="00773D6D" w:rsidRPr="009A1746" w:rsidRDefault="00773D6D" w:rsidP="00773D6D">
      <w:pPr>
        <w:bidi w:val="0"/>
        <w:rPr>
          <w:rFonts w:asciiTheme="majorBidi" w:hAnsiTheme="majorBidi" w:cstheme="majorBidi"/>
          <w:noProof/>
        </w:rPr>
      </w:pPr>
      <w:r w:rsidRPr="009A1746">
        <w:rPr>
          <w:rFonts w:asciiTheme="majorBidi" w:hAnsiTheme="majorBidi" w:cstheme="majorBidi"/>
          <w:noProof/>
        </w:rPr>
        <w:t>Exhaustive statistical tables exist in the accomopanying CD-Rom to this yearbook.</w:t>
      </w: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noProof/>
        </w:rPr>
      </w:pPr>
    </w:p>
    <w:p w:rsidR="00773D6D" w:rsidRPr="009A1746" w:rsidRDefault="00773D6D" w:rsidP="00773D6D">
      <w:pPr>
        <w:bidi w:val="0"/>
        <w:rPr>
          <w:rFonts w:asciiTheme="majorBidi" w:hAnsiTheme="majorBidi" w:cstheme="majorBidi"/>
        </w:rPr>
      </w:pPr>
    </w:p>
    <w:p w:rsidR="00D45B0A" w:rsidRPr="009A1746" w:rsidRDefault="00D45B0A" w:rsidP="00D45B0A">
      <w:pPr>
        <w:bidi w:val="0"/>
        <w:spacing w:after="200" w:line="276" w:lineRule="auto"/>
        <w:jc w:val="center"/>
        <w:rPr>
          <w:rFonts w:asciiTheme="majorBidi" w:hAnsiTheme="majorBidi" w:cstheme="majorBidi"/>
          <w:b/>
          <w:bCs/>
          <w:sz w:val="36"/>
          <w:szCs w:val="36"/>
        </w:rPr>
      </w:pPr>
      <w:bookmarkStart w:id="14" w:name="_Toc263093675"/>
    </w:p>
    <w:p w:rsidR="00773D6D" w:rsidRPr="009A1746" w:rsidRDefault="00773D6D" w:rsidP="00773D6D">
      <w:pPr>
        <w:bidi w:val="0"/>
        <w:spacing w:after="200" w:line="276" w:lineRule="auto"/>
        <w:jc w:val="center"/>
        <w:rPr>
          <w:rFonts w:asciiTheme="majorBidi" w:hAnsiTheme="majorBidi" w:cstheme="majorBidi"/>
          <w:b/>
          <w:bCs/>
          <w:sz w:val="36"/>
          <w:szCs w:val="36"/>
        </w:rPr>
      </w:pPr>
    </w:p>
    <w:p w:rsidR="009A1746" w:rsidRDefault="009A1746" w:rsidP="009A1746">
      <w:pPr>
        <w:bidi w:val="0"/>
        <w:spacing w:after="200" w:line="276" w:lineRule="auto"/>
        <w:jc w:val="center"/>
        <w:rPr>
          <w:rFonts w:asciiTheme="majorBidi" w:hAnsiTheme="majorBidi" w:cstheme="majorBidi"/>
          <w:b/>
          <w:bCs/>
          <w:sz w:val="36"/>
          <w:szCs w:val="36"/>
        </w:rPr>
      </w:pPr>
    </w:p>
    <w:p w:rsidR="009A1746" w:rsidRDefault="009A1746" w:rsidP="009A1746">
      <w:pPr>
        <w:bidi w:val="0"/>
        <w:spacing w:after="200" w:line="276" w:lineRule="auto"/>
        <w:jc w:val="center"/>
        <w:rPr>
          <w:rFonts w:asciiTheme="majorBidi" w:hAnsiTheme="majorBidi" w:cstheme="majorBidi"/>
          <w:b/>
          <w:bCs/>
          <w:sz w:val="36"/>
          <w:szCs w:val="36"/>
        </w:rPr>
      </w:pPr>
    </w:p>
    <w:p w:rsidR="009A1746" w:rsidRDefault="009A1746" w:rsidP="009A1746">
      <w:pPr>
        <w:bidi w:val="0"/>
        <w:spacing w:after="200" w:line="276" w:lineRule="auto"/>
        <w:jc w:val="center"/>
        <w:rPr>
          <w:rFonts w:asciiTheme="majorBidi" w:hAnsiTheme="majorBidi" w:cstheme="majorBidi"/>
          <w:b/>
          <w:bCs/>
          <w:sz w:val="36"/>
          <w:szCs w:val="36"/>
        </w:rPr>
      </w:pPr>
    </w:p>
    <w:p w:rsidR="009A1746" w:rsidRPr="009A1746" w:rsidRDefault="009A1746" w:rsidP="009A1746">
      <w:pPr>
        <w:bidi w:val="0"/>
        <w:spacing w:after="200" w:line="276" w:lineRule="auto"/>
        <w:jc w:val="center"/>
        <w:rPr>
          <w:rFonts w:asciiTheme="majorBidi" w:hAnsiTheme="majorBidi" w:cstheme="majorBidi"/>
          <w:b/>
          <w:bCs/>
          <w:sz w:val="36"/>
          <w:szCs w:val="36"/>
        </w:rPr>
      </w:pPr>
    </w:p>
    <w:p w:rsidR="009A1746" w:rsidRPr="009A1746" w:rsidRDefault="009A1746" w:rsidP="009A1746">
      <w:pPr>
        <w:bidi w:val="0"/>
        <w:spacing w:after="200" w:line="276" w:lineRule="auto"/>
        <w:jc w:val="center"/>
        <w:rPr>
          <w:rFonts w:asciiTheme="majorBidi" w:hAnsiTheme="majorBidi" w:cstheme="majorBidi"/>
          <w:b/>
          <w:bCs/>
          <w:sz w:val="36"/>
          <w:szCs w:val="36"/>
        </w:rPr>
      </w:pPr>
    </w:p>
    <w:p w:rsidR="009A1746" w:rsidRPr="009A1746" w:rsidRDefault="009A1746" w:rsidP="009A1746">
      <w:pPr>
        <w:bidi w:val="0"/>
        <w:spacing w:after="200" w:line="276" w:lineRule="auto"/>
        <w:jc w:val="center"/>
        <w:rPr>
          <w:rFonts w:asciiTheme="majorBidi" w:hAnsiTheme="majorBidi" w:cstheme="majorBidi"/>
          <w:b/>
          <w:bCs/>
          <w:sz w:val="36"/>
          <w:szCs w:val="36"/>
        </w:rPr>
      </w:pPr>
    </w:p>
    <w:p w:rsidR="009A1746" w:rsidRPr="009A1746" w:rsidRDefault="009A1746" w:rsidP="009A1746">
      <w:pPr>
        <w:bidi w:val="0"/>
        <w:spacing w:after="200" w:line="276" w:lineRule="auto"/>
        <w:jc w:val="center"/>
        <w:rPr>
          <w:rFonts w:asciiTheme="majorBidi" w:hAnsiTheme="majorBidi" w:cstheme="majorBidi"/>
          <w:b/>
          <w:bCs/>
          <w:sz w:val="36"/>
          <w:szCs w:val="36"/>
        </w:rPr>
      </w:pPr>
    </w:p>
    <w:p w:rsidR="009A1746" w:rsidRPr="009A1746" w:rsidRDefault="009A1746" w:rsidP="009A1746">
      <w:pPr>
        <w:bidi w:val="0"/>
        <w:spacing w:after="200" w:line="276" w:lineRule="auto"/>
        <w:jc w:val="center"/>
        <w:rPr>
          <w:rFonts w:asciiTheme="majorBidi" w:hAnsiTheme="majorBidi" w:cstheme="majorBidi"/>
          <w:b/>
          <w:bCs/>
          <w:sz w:val="36"/>
          <w:szCs w:val="36"/>
        </w:rPr>
      </w:pPr>
    </w:p>
    <w:p w:rsidR="009A1746" w:rsidRPr="009A1746" w:rsidRDefault="009A1746" w:rsidP="009A1746">
      <w:pPr>
        <w:bidi w:val="0"/>
        <w:spacing w:after="200" w:line="276" w:lineRule="auto"/>
        <w:jc w:val="center"/>
        <w:rPr>
          <w:rFonts w:asciiTheme="majorBidi" w:hAnsiTheme="majorBidi" w:cstheme="majorBidi"/>
          <w:b/>
          <w:bCs/>
          <w:sz w:val="36"/>
          <w:szCs w:val="36"/>
        </w:rPr>
      </w:pPr>
    </w:p>
    <w:p w:rsidR="009A1746" w:rsidRPr="009A1746" w:rsidRDefault="009A1746" w:rsidP="009A1746">
      <w:pPr>
        <w:bidi w:val="0"/>
        <w:spacing w:after="200" w:line="276" w:lineRule="auto"/>
        <w:jc w:val="center"/>
        <w:rPr>
          <w:rFonts w:asciiTheme="majorBidi" w:eastAsiaTheme="majorEastAsia" w:hAnsiTheme="majorBidi" w:cstheme="majorBidi"/>
          <w:b/>
          <w:bCs/>
          <w:sz w:val="36"/>
          <w:szCs w:val="36"/>
        </w:rPr>
      </w:pPr>
      <w:r w:rsidRPr="009A1746">
        <w:rPr>
          <w:rFonts w:asciiTheme="majorBidi" w:hAnsiTheme="majorBidi" w:cstheme="majorBidi"/>
          <w:b/>
          <w:bCs/>
          <w:sz w:val="36"/>
          <w:szCs w:val="36"/>
        </w:rPr>
        <w:t>PART I – RESIDENTS</w:t>
      </w:r>
    </w:p>
    <w:p w:rsidR="009A1746" w:rsidRPr="009A1746" w:rsidRDefault="009A1746" w:rsidP="009A1746">
      <w:pPr>
        <w:bidi w:val="0"/>
        <w:spacing w:after="200" w:line="276" w:lineRule="auto"/>
        <w:rPr>
          <w:rFonts w:asciiTheme="majorBidi" w:eastAsiaTheme="majorEastAsia" w:hAnsiTheme="majorBidi" w:cstheme="majorBidi"/>
          <w:b/>
          <w:bCs/>
          <w:sz w:val="36"/>
          <w:szCs w:val="36"/>
        </w:rPr>
      </w:pPr>
      <w:r w:rsidRPr="009A1746">
        <w:rPr>
          <w:rFonts w:asciiTheme="majorBidi" w:hAnsiTheme="majorBidi" w:cstheme="majorBidi"/>
          <w:sz w:val="36"/>
          <w:szCs w:val="36"/>
        </w:rPr>
        <w:br w:type="page"/>
      </w:r>
    </w:p>
    <w:p w:rsidR="009A1746" w:rsidRDefault="009A1746">
      <w:pPr>
        <w:bidi w:val="0"/>
        <w:rPr>
          <w:rFonts w:asciiTheme="majorBidi" w:eastAsiaTheme="majorEastAsia" w:hAnsiTheme="majorBidi" w:cstheme="majorBidi"/>
          <w:b/>
          <w:bCs/>
          <w:sz w:val="36"/>
          <w:szCs w:val="36"/>
        </w:rPr>
      </w:pPr>
      <w:r>
        <w:rPr>
          <w:rFonts w:asciiTheme="majorBidi" w:hAnsiTheme="majorBidi"/>
          <w:sz w:val="36"/>
          <w:szCs w:val="36"/>
        </w:rPr>
        <w:lastRenderedPageBreak/>
        <w:br w:type="page"/>
      </w:r>
    </w:p>
    <w:p w:rsidR="009A1746" w:rsidRPr="009A1746" w:rsidRDefault="009A1746" w:rsidP="009A1746">
      <w:pPr>
        <w:pStyle w:val="Heading1"/>
        <w:bidi w:val="0"/>
        <w:jc w:val="center"/>
        <w:rPr>
          <w:rFonts w:asciiTheme="majorBidi" w:hAnsiTheme="majorBidi"/>
          <w:noProof/>
          <w:color w:val="auto"/>
          <w:sz w:val="36"/>
          <w:szCs w:val="36"/>
        </w:rPr>
      </w:pPr>
      <w:r w:rsidRPr="009A1746">
        <w:rPr>
          <w:rFonts w:asciiTheme="majorBidi" w:hAnsiTheme="majorBidi"/>
          <w:color w:val="auto"/>
          <w:sz w:val="36"/>
          <w:szCs w:val="36"/>
        </w:rPr>
        <w:lastRenderedPageBreak/>
        <w:t>1. RESIDENTS</w:t>
      </w:r>
    </w:p>
    <w:p w:rsidR="009A1746" w:rsidRPr="009A1746" w:rsidRDefault="008B1123" w:rsidP="009A1746">
      <w:pPr>
        <w:bidi w:val="0"/>
        <w:rPr>
          <w:rFonts w:asciiTheme="majorBidi" w:hAnsiTheme="majorBidi" w:cstheme="majorBidi"/>
          <w:noProof/>
        </w:rPr>
      </w:pPr>
      <w:r>
        <w:rPr>
          <w:rFonts w:asciiTheme="majorBidi" w:hAnsiTheme="majorBidi" w:cstheme="majorBidi"/>
          <w:noProof/>
          <w:lang w:eastAsia="en-US" w:bidi="ar-SA"/>
        </w:rPr>
        <w:pict>
          <v:shape id="_x0000_s1866" type="#_x0000_t202" style="position:absolute;margin-left:4.05pt;margin-top:13.65pt;width:480pt;height:20.1pt;z-index:251997184" fillcolor="#95b3d7 [1940]" strokecolor="#95b3d7 [1940]" strokeweight="1pt">
            <v:fill color2="#dbe5f1 [660]" angle="-45" focusposition="1" focussize="" focus="-50%" type="gradient"/>
            <v:shadow on="t" type="perspective" color="#243f60 [1604]" opacity=".5" offset="1pt" offset2="-3pt"/>
            <v:textbox style="mso-next-textbox:#_x0000_s1866">
              <w:txbxContent>
                <w:p w:rsidR="008C5D45" w:rsidRPr="00E817B5" w:rsidRDefault="008C5D45" w:rsidP="009A1746">
                  <w:pPr>
                    <w:bidi w:val="0"/>
                    <w:jc w:val="center"/>
                    <w:rPr>
                      <w:b/>
                      <w:bCs/>
                      <w:i/>
                      <w:iCs/>
                      <w:color w:val="002060"/>
                    </w:rPr>
                  </w:pPr>
                  <w:r w:rsidRPr="00E817B5">
                    <w:rPr>
                      <w:rFonts w:cs="Simplified Arabic"/>
                      <w:b/>
                      <w:bCs/>
                      <w:i/>
                      <w:iCs/>
                      <w:color w:val="002060"/>
                      <w:sz w:val="20"/>
                      <w:szCs w:val="20"/>
                      <w:lang w:val="en-GB"/>
                    </w:rPr>
                    <w:t>Residents in Lebanon include vital statistics, work permits given to foreigners, and prisoners in Lebanon</w:t>
                  </w:r>
                </w:p>
              </w:txbxContent>
            </v:textbox>
            <w10:wrap anchorx="page"/>
          </v:shape>
        </w:pict>
      </w:r>
    </w:p>
    <w:p w:rsidR="009A1746" w:rsidRPr="009A1746" w:rsidRDefault="009A1746" w:rsidP="009A1746">
      <w:pPr>
        <w:bidi w:val="0"/>
        <w:jc w:val="center"/>
        <w:rPr>
          <w:rFonts w:asciiTheme="majorBidi" w:hAnsiTheme="majorBidi" w:cstheme="majorBidi"/>
          <w:b/>
          <w:bCs/>
          <w:noProof/>
          <w:sz w:val="10"/>
          <w:szCs w:val="10"/>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r w:rsidRPr="009A1746">
        <w:rPr>
          <w:rFonts w:asciiTheme="majorBidi" w:hAnsiTheme="majorBidi" w:cstheme="majorBidi"/>
          <w:b/>
          <w:bCs/>
          <w:noProof/>
          <w:sz w:val="26"/>
          <w:szCs w:val="26"/>
        </w:rPr>
        <w:t>Vital statistics - Births</w:t>
      </w:r>
    </w:p>
    <w:p w:rsidR="009A1746" w:rsidRPr="009A1746" w:rsidRDefault="009A1746" w:rsidP="009A1746">
      <w:pPr>
        <w:bidi w:val="0"/>
        <w:spacing w:line="120" w:lineRule="auto"/>
        <w:jc w:val="both"/>
        <w:rPr>
          <w:rFonts w:asciiTheme="majorBidi" w:hAnsiTheme="majorBidi" w:cstheme="majorBidi"/>
          <w:sz w:val="22"/>
          <w:szCs w:val="22"/>
        </w:rPr>
      </w:pPr>
    </w:p>
    <w:p w:rsidR="009A1746" w:rsidRPr="009A1746" w:rsidRDefault="008B1123" w:rsidP="009A1746">
      <w:pPr>
        <w:bidi w:val="0"/>
        <w:spacing w:line="120" w:lineRule="auto"/>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56" type="#_x0000_t202" style="position:absolute;left:0;text-align:left;margin-left:196.2pt;margin-top:1.2pt;width:287.25pt;height:370.6pt;z-index:251986944" filled="f" stroked="f" strokeweight=".25pt">
            <v:fill rotate="t"/>
            <v:shadow color="#7f7f7f" opacity=".5" offset="-6pt,-6pt"/>
            <v:textbox style="mso-next-textbox:#_x0000_s1856" inset="0,0,0,0">
              <w:txbxContent>
                <w:p w:rsidR="008C5D45" w:rsidRPr="006E1E77" w:rsidRDefault="008C5D45" w:rsidP="009A1746">
                  <w:pPr>
                    <w:bidi w:val="0"/>
                    <w:jc w:val="center"/>
                    <w:rPr>
                      <w:b/>
                      <w:bCs/>
                      <w:sz w:val="20"/>
                      <w:szCs w:val="20"/>
                    </w:rPr>
                  </w:pPr>
                  <w:r>
                    <w:rPr>
                      <w:b/>
                      <w:bCs/>
                      <w:noProof/>
                      <w:sz w:val="20"/>
                      <w:szCs w:val="20"/>
                      <w:lang w:eastAsia="en-US" w:bidi="ar-SA"/>
                    </w:rPr>
                    <w:drawing>
                      <wp:inline distT="0" distB="0" distL="0" distR="0">
                        <wp:extent cx="3214849" cy="4544704"/>
                        <wp:effectExtent l="19050" t="0" r="4601" b="0"/>
                        <wp:docPr id="117" name="Picture 7" descr="C:\Documents and Settings\Administrator\Desktop\Ghalia Hamamy\CAS\CAS pour week-end\SMB 2010\Yearbook 2010\Published maps\Residents_Vital Stats\Vital_Births_20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Desktop\Ghalia Hamamy\CAS\CAS pour week-end\SMB 2010\Yearbook 2010\Published maps\Residents_Vital Stats\Vital_Births_2010_1.jpg"/>
                                <pic:cNvPicPr>
                                  <a:picLocks noChangeAspect="1" noChangeArrowheads="1"/>
                                </pic:cNvPicPr>
                              </pic:nvPicPr>
                              <pic:blipFill>
                                <a:blip r:embed="rId15"/>
                                <a:srcRect/>
                                <a:stretch>
                                  <a:fillRect/>
                                </a:stretch>
                              </pic:blipFill>
                              <pic:spPr bwMode="auto">
                                <a:xfrm>
                                  <a:off x="0" y="0"/>
                                  <a:ext cx="3216444" cy="4546959"/>
                                </a:xfrm>
                                <a:prstGeom prst="rect">
                                  <a:avLst/>
                                </a:prstGeom>
                                <a:noFill/>
                                <a:ln w="9525">
                                  <a:noFill/>
                                  <a:miter lim="800000"/>
                                  <a:headEnd/>
                                  <a:tailEnd/>
                                </a:ln>
                              </pic:spPr>
                            </pic:pic>
                          </a:graphicData>
                        </a:graphic>
                      </wp:inline>
                    </w:drawing>
                  </w:r>
                </w:p>
                <w:p w:rsidR="008C5D45" w:rsidRPr="00C2588A" w:rsidRDefault="008C5D45" w:rsidP="009A1746">
                  <w:pPr>
                    <w:bidi w:val="0"/>
                    <w:jc w:val="center"/>
                    <w:rPr>
                      <w:b/>
                      <w:bCs/>
                      <w:sz w:val="20"/>
                      <w:szCs w:val="20"/>
                    </w:rPr>
                  </w:pPr>
                </w:p>
              </w:txbxContent>
            </v:textbox>
            <w10:wrap type="square" anchorx="page"/>
          </v:shape>
        </w:pic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r w:rsidRPr="009A1746">
        <w:rPr>
          <w:rFonts w:asciiTheme="majorBidi" w:hAnsiTheme="majorBidi" w:cstheme="majorBidi"/>
          <w:sz w:val="22"/>
          <w:szCs w:val="22"/>
        </w:rPr>
        <w:t>Over the 95,218 births in 2010:</w:t>
      </w:r>
    </w:p>
    <w:p w:rsidR="009A1746" w:rsidRPr="009A1746" w:rsidRDefault="009A1746" w:rsidP="00D01F32">
      <w:pPr>
        <w:pStyle w:val="ListParagraph"/>
        <w:numPr>
          <w:ilvl w:val="0"/>
          <w:numId w:val="9"/>
        </w:numPr>
        <w:spacing w:after="0" w:line="240" w:lineRule="auto"/>
        <w:jc w:val="both"/>
        <w:rPr>
          <w:rFonts w:asciiTheme="majorBidi" w:hAnsiTheme="majorBidi" w:cstheme="majorBidi"/>
        </w:rPr>
      </w:pPr>
      <w:r w:rsidRPr="009A1746">
        <w:rPr>
          <w:rFonts w:asciiTheme="majorBidi" w:hAnsiTheme="majorBidi" w:cstheme="majorBidi"/>
        </w:rPr>
        <w:t>Females: 49.2% of all births.</w:t>
      </w:r>
    </w:p>
    <w:p w:rsidR="009A1746" w:rsidRPr="009A1746" w:rsidRDefault="009A1746" w:rsidP="00D01F32">
      <w:pPr>
        <w:pStyle w:val="ListParagraph"/>
        <w:numPr>
          <w:ilvl w:val="0"/>
          <w:numId w:val="9"/>
        </w:numPr>
        <w:spacing w:after="0" w:line="240" w:lineRule="auto"/>
        <w:jc w:val="both"/>
        <w:rPr>
          <w:rFonts w:asciiTheme="majorBidi" w:hAnsiTheme="majorBidi" w:cstheme="majorBidi"/>
        </w:rPr>
      </w:pPr>
      <w:r w:rsidRPr="009A1746">
        <w:rPr>
          <w:rFonts w:asciiTheme="majorBidi" w:hAnsiTheme="majorBidi" w:cstheme="majorBidi"/>
        </w:rPr>
        <w:t>Peak month: July (9.5%).</w:t>
      </w:r>
    </w:p>
    <w:p w:rsidR="009A1746" w:rsidRPr="009A1746" w:rsidRDefault="009A1746" w:rsidP="00D01F32">
      <w:pPr>
        <w:pStyle w:val="ListParagraph"/>
        <w:numPr>
          <w:ilvl w:val="0"/>
          <w:numId w:val="9"/>
        </w:numPr>
        <w:spacing w:after="0" w:line="240" w:lineRule="auto"/>
        <w:jc w:val="both"/>
        <w:rPr>
          <w:rFonts w:asciiTheme="majorBidi" w:hAnsiTheme="majorBidi" w:cstheme="majorBidi"/>
        </w:rPr>
      </w:pPr>
      <w:r w:rsidRPr="009A1746">
        <w:rPr>
          <w:rFonts w:asciiTheme="majorBidi" w:hAnsiTheme="majorBidi" w:cstheme="majorBidi"/>
        </w:rPr>
        <w:t>Peak Mohafazat: North Lebanon (27.0%).</w: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sz w:val="22"/>
          <w:szCs w:val="22"/>
        </w:rPr>
      </w:pPr>
      <w:r w:rsidRPr="008B1123">
        <w:rPr>
          <w:rFonts w:asciiTheme="majorBidi" w:hAnsiTheme="majorBidi" w:cstheme="majorBidi"/>
          <w:noProof/>
          <w:lang w:eastAsia="en-US" w:bidi="ar-SA"/>
        </w:rPr>
        <w:pict>
          <v:shape id="_x0000_s1865" type="#_x0000_t202" style="position:absolute;left:0;text-align:left;margin-left:26.6pt;margin-top:8.4pt;width:146.2pt;height:71.25pt;z-index:251996160" fillcolor="#95b3d7 [1940]" strokecolor="#95b3d7 [1940]" strokeweight="1pt">
            <v:fill color2="#dbe5f1 [660]" angle="-45" focusposition="1" focussize="" focus="-50%" type="gradient"/>
            <v:shadow on="t" type="perspective" color="#243f60 [1604]" opacity=".5" offset="1pt" offset2="-3pt"/>
            <v:textbox>
              <w:txbxContent>
                <w:p w:rsidR="008C5D45" w:rsidRPr="003E3EB4" w:rsidRDefault="008C5D45" w:rsidP="009A1746">
                  <w:pPr>
                    <w:bidi w:val="0"/>
                    <w:jc w:val="center"/>
                    <w:rPr>
                      <w:rFonts w:asciiTheme="majorBidi" w:hAnsiTheme="majorBidi" w:cstheme="majorBidi"/>
                      <w:b/>
                      <w:bCs/>
                      <w:i/>
                      <w:iCs/>
                      <w:color w:val="002060"/>
                      <w:sz w:val="10"/>
                      <w:szCs w:val="10"/>
                      <w:lang w:val="en-GB"/>
                    </w:rPr>
                  </w:pPr>
                </w:p>
                <w:p w:rsidR="008C5D45" w:rsidRPr="00325FCA" w:rsidRDefault="008C5D45" w:rsidP="009A1746">
                  <w:pPr>
                    <w:bidi w:val="0"/>
                    <w:jc w:val="center"/>
                    <w:rPr>
                      <w:rFonts w:asciiTheme="majorBidi" w:hAnsiTheme="majorBidi" w:cstheme="majorBidi"/>
                      <w:b/>
                      <w:bCs/>
                      <w:i/>
                      <w:iCs/>
                      <w:color w:val="002060"/>
                      <w:sz w:val="22"/>
                      <w:szCs w:val="22"/>
                      <w:lang w:val="en-GB"/>
                    </w:rPr>
                  </w:pPr>
                  <w:r w:rsidRPr="00325FCA">
                    <w:rPr>
                      <w:rFonts w:asciiTheme="majorBidi" w:hAnsiTheme="majorBidi" w:cstheme="majorBidi"/>
                      <w:b/>
                      <w:bCs/>
                      <w:i/>
                      <w:iCs/>
                      <w:color w:val="002060"/>
                      <w:sz w:val="22"/>
                      <w:szCs w:val="22"/>
                      <w:lang w:val="en-GB"/>
                    </w:rPr>
                    <w:t>3,759,137 residents lived in Lebanon in 2007 in 888,814 primary residences. 50.6% of the residents are females.</w:t>
                  </w:r>
                </w:p>
                <w:p w:rsidR="008C5D45" w:rsidRPr="00325FCA" w:rsidRDefault="008C5D45" w:rsidP="009A1746">
                  <w:pPr>
                    <w:jc w:val="center"/>
                    <w:rPr>
                      <w:rFonts w:asciiTheme="majorBidi" w:hAnsiTheme="majorBidi" w:cstheme="majorBidi"/>
                      <w:b/>
                      <w:bCs/>
                      <w:i/>
                      <w:iCs/>
                      <w:color w:val="002060"/>
                      <w:sz w:val="22"/>
                      <w:szCs w:val="22"/>
                    </w:rPr>
                  </w:pPr>
                </w:p>
              </w:txbxContent>
            </v:textbox>
            <w10:wrap anchorx="page"/>
          </v:shape>
        </w:pic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57" type="#_x0000_t202" style="position:absolute;left:0;text-align:left;margin-left:4.05pt;margin-top:27.5pt;width:480pt;height:246.05pt;z-index:251987968" fillcolor="white [3212]" strokecolor="#002060" strokeweight=".25pt">
            <v:fill color2="fill lighten(0)" rotate="t" angle="-135" method="linear sigma" focus="100%" type="gradient"/>
            <v:shadow on="t" color="#7f7f7f" opacity=".5" offset="-6pt,-6pt"/>
            <v:textbox style="mso-next-textbox:#_x0000_s1857" inset="0,0,0,0">
              <w:txbxContent>
                <w:p w:rsidR="008C5D45" w:rsidRDefault="008C5D45" w:rsidP="009A1746">
                  <w:pPr>
                    <w:bidi w:val="0"/>
                    <w:jc w:val="center"/>
                    <w:rPr>
                      <w:b/>
                      <w:bCs/>
                      <w:i/>
                      <w:iCs/>
                      <w:sz w:val="10"/>
                      <w:szCs w:val="10"/>
                    </w:rPr>
                  </w:pPr>
                </w:p>
                <w:p w:rsidR="008C5D45" w:rsidRPr="00C75F47" w:rsidRDefault="008C5D45" w:rsidP="009A1746">
                  <w:pPr>
                    <w:bidi w:val="0"/>
                    <w:jc w:val="center"/>
                    <w:rPr>
                      <w:b/>
                      <w:bCs/>
                      <w:color w:val="002060"/>
                      <w:sz w:val="20"/>
                      <w:szCs w:val="20"/>
                    </w:rPr>
                  </w:pPr>
                  <w:r w:rsidRPr="00C75F47">
                    <w:rPr>
                      <w:b/>
                      <w:bCs/>
                      <w:color w:val="002060"/>
                      <w:sz w:val="20"/>
                      <w:szCs w:val="20"/>
                    </w:rPr>
                    <w:t xml:space="preserve">Graph 1.1 – Births by Mohafazat. </w:t>
                  </w:r>
                  <w:r>
                    <w:rPr>
                      <w:b/>
                      <w:bCs/>
                      <w:color w:val="002060"/>
                      <w:sz w:val="20"/>
                      <w:szCs w:val="20"/>
                    </w:rPr>
                    <w:t>Per cent</w:t>
                  </w:r>
                  <w:r w:rsidRPr="00C75F47">
                    <w:rPr>
                      <w:b/>
                      <w:bCs/>
                      <w:color w:val="002060"/>
                      <w:sz w:val="20"/>
                      <w:szCs w:val="20"/>
                    </w:rPr>
                    <w:t xml:space="preserve"> in </w:t>
                  </w:r>
                  <w:r>
                    <w:rPr>
                      <w:b/>
                      <w:bCs/>
                      <w:color w:val="002060"/>
                      <w:sz w:val="20"/>
                      <w:szCs w:val="20"/>
                    </w:rPr>
                    <w:t>2010</w:t>
                  </w:r>
                </w:p>
                <w:p w:rsidR="008C5D45" w:rsidRPr="006E1E77" w:rsidRDefault="008C5D45" w:rsidP="009A1746">
                  <w:pPr>
                    <w:bidi w:val="0"/>
                    <w:jc w:val="center"/>
                    <w:rPr>
                      <w:b/>
                      <w:bCs/>
                      <w:sz w:val="20"/>
                      <w:szCs w:val="20"/>
                    </w:rPr>
                  </w:pPr>
                  <w:r>
                    <w:rPr>
                      <w:b/>
                      <w:bCs/>
                      <w:noProof/>
                      <w:sz w:val="20"/>
                      <w:szCs w:val="20"/>
                      <w:lang w:eastAsia="en-US" w:bidi="ar-SA"/>
                    </w:rPr>
                    <w:drawing>
                      <wp:inline distT="0" distB="0" distL="0" distR="0">
                        <wp:extent cx="4359910" cy="2597150"/>
                        <wp:effectExtent l="0" t="0" r="0" b="0"/>
                        <wp:docPr id="128" name="Object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C5D45" w:rsidRPr="00050507" w:rsidRDefault="008C5D45" w:rsidP="009A1746">
                  <w:pPr>
                    <w:bidi w:val="0"/>
                    <w:jc w:val="center"/>
                    <w:rPr>
                      <w:i/>
                      <w:iCs/>
                      <w:sz w:val="10"/>
                      <w:szCs w:val="10"/>
                    </w:rPr>
                  </w:pPr>
                </w:p>
                <w:p w:rsidR="008C5D45" w:rsidRPr="00204B4A" w:rsidRDefault="008C5D45" w:rsidP="009A1746">
                  <w:pPr>
                    <w:bidi w:val="0"/>
                    <w:jc w:val="center"/>
                    <w:rPr>
                      <w:i/>
                      <w:iCs/>
                      <w:color w:val="002060"/>
                      <w:sz w:val="16"/>
                      <w:szCs w:val="16"/>
                    </w:rPr>
                  </w:pPr>
                  <w:r w:rsidRPr="00204B4A">
                    <w:rPr>
                      <w:i/>
                      <w:iCs/>
                      <w:color w:val="002060"/>
                      <w:sz w:val="16"/>
                      <w:szCs w:val="16"/>
                    </w:rPr>
                    <w:t>Graph made by CAS based on Ministry of Interior data (2010)</w:t>
                  </w:r>
                </w:p>
              </w:txbxContent>
            </v:textbox>
            <w10:wrap type="square" anchorx="page"/>
          </v:shape>
        </w:pict>
      </w:r>
    </w:p>
    <w:p w:rsidR="009A1746" w:rsidRPr="009A1746" w:rsidRDefault="009A1746" w:rsidP="009A1746">
      <w:pPr>
        <w:bidi w:val="0"/>
        <w:jc w:val="center"/>
        <w:outlineLvl w:val="0"/>
        <w:rPr>
          <w:rFonts w:asciiTheme="majorBidi" w:hAnsiTheme="majorBidi" w:cstheme="majorBidi"/>
          <w:b/>
          <w:bCs/>
          <w:noProof/>
          <w:sz w:val="26"/>
          <w:szCs w:val="26"/>
        </w:rPr>
      </w:pPr>
      <w:r w:rsidRPr="009A1746">
        <w:rPr>
          <w:rFonts w:asciiTheme="majorBidi" w:hAnsiTheme="majorBidi" w:cstheme="majorBidi"/>
          <w:b/>
          <w:bCs/>
          <w:noProof/>
          <w:sz w:val="26"/>
          <w:szCs w:val="26"/>
        </w:rPr>
        <w:lastRenderedPageBreak/>
        <w:t>Vital statistics – Deaths</w:t>
      </w: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58" type="#_x0000_t202" style="position:absolute;left:0;text-align:left;margin-left:208.05pt;margin-top:0;width:287.25pt;height:362.35pt;z-index:251988992;mso-wrap-style:none" filled="f" stroked="f" strokeweight=".25pt">
            <v:fill rotate="t"/>
            <v:shadow color="#7f7f7f" opacity=".5" offset="-6pt,-6pt"/>
            <v:textbox style="mso-next-textbox:#_x0000_s1858;mso-fit-shape-to-text:t" inset="0,0,0,0">
              <w:txbxContent>
                <w:p w:rsidR="008C5D45" w:rsidRPr="008B7462" w:rsidRDefault="008C5D45" w:rsidP="009A1746">
                  <w:pPr>
                    <w:bidi w:val="0"/>
                    <w:jc w:val="center"/>
                    <w:rPr>
                      <w:b/>
                      <w:bCs/>
                      <w:sz w:val="10"/>
                      <w:szCs w:val="10"/>
                    </w:rPr>
                  </w:pPr>
                  <w:r>
                    <w:rPr>
                      <w:b/>
                      <w:bCs/>
                      <w:noProof/>
                      <w:sz w:val="10"/>
                      <w:szCs w:val="10"/>
                      <w:lang w:eastAsia="en-US" w:bidi="ar-SA"/>
                    </w:rPr>
                    <w:drawing>
                      <wp:inline distT="0" distB="0" distL="0" distR="0">
                        <wp:extent cx="3345753" cy="4728214"/>
                        <wp:effectExtent l="19050" t="0" r="7047" b="0"/>
                        <wp:docPr id="118" name="Picture 12" descr="C:\Documents and Settings\Administrator\Desktop\Ghalia Hamamy\CAS\CAS pour week-end\SMB 2010\Yearbook 2010\Published maps\Residents_Vital Stats\Vital_Deaths_20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tor\Desktop\Ghalia Hamamy\CAS\CAS pour week-end\SMB 2010\Yearbook 2010\Published maps\Residents_Vital Stats\Vital_Deaths_2010_1.jpg"/>
                                <pic:cNvPicPr>
                                  <a:picLocks noChangeAspect="1" noChangeArrowheads="1"/>
                                </pic:cNvPicPr>
                              </pic:nvPicPr>
                              <pic:blipFill>
                                <a:blip r:embed="rId17"/>
                                <a:srcRect/>
                                <a:stretch>
                                  <a:fillRect/>
                                </a:stretch>
                              </pic:blipFill>
                              <pic:spPr bwMode="auto">
                                <a:xfrm>
                                  <a:off x="0" y="0"/>
                                  <a:ext cx="3347431" cy="4730585"/>
                                </a:xfrm>
                                <a:prstGeom prst="rect">
                                  <a:avLst/>
                                </a:prstGeom>
                                <a:noFill/>
                                <a:ln w="9525">
                                  <a:noFill/>
                                  <a:miter lim="800000"/>
                                  <a:headEnd/>
                                  <a:tailEnd/>
                                </a:ln>
                              </pic:spPr>
                            </pic:pic>
                          </a:graphicData>
                        </a:graphic>
                      </wp:inline>
                    </w:drawing>
                  </w:r>
                </w:p>
              </w:txbxContent>
            </v:textbox>
            <w10:wrap type="square" anchorx="page"/>
          </v:shape>
        </w:pic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r w:rsidRPr="009A1746">
        <w:rPr>
          <w:rFonts w:asciiTheme="majorBidi" w:hAnsiTheme="majorBidi" w:cstheme="majorBidi"/>
          <w:sz w:val="22"/>
          <w:szCs w:val="22"/>
        </w:rPr>
        <w:t>Over the 22,926 deaths in 2010:</w:t>
      </w:r>
    </w:p>
    <w:p w:rsidR="009A1746" w:rsidRPr="009A1746" w:rsidRDefault="009A1746" w:rsidP="00D01F32">
      <w:pPr>
        <w:pStyle w:val="ListParagraph"/>
        <w:numPr>
          <w:ilvl w:val="0"/>
          <w:numId w:val="10"/>
        </w:numPr>
        <w:spacing w:after="0" w:line="240" w:lineRule="auto"/>
        <w:jc w:val="both"/>
        <w:rPr>
          <w:rFonts w:asciiTheme="majorBidi" w:hAnsiTheme="majorBidi" w:cstheme="majorBidi"/>
        </w:rPr>
      </w:pPr>
      <w:r w:rsidRPr="009A1746">
        <w:rPr>
          <w:rFonts w:asciiTheme="majorBidi" w:hAnsiTheme="majorBidi" w:cstheme="majorBidi"/>
        </w:rPr>
        <w:t>Females: 46.1%.</w:t>
      </w:r>
    </w:p>
    <w:p w:rsidR="009A1746" w:rsidRPr="009A1746" w:rsidRDefault="009A1746" w:rsidP="00D01F32">
      <w:pPr>
        <w:pStyle w:val="ListParagraph"/>
        <w:numPr>
          <w:ilvl w:val="0"/>
          <w:numId w:val="10"/>
        </w:numPr>
        <w:spacing w:after="0" w:line="240" w:lineRule="auto"/>
        <w:jc w:val="both"/>
        <w:rPr>
          <w:rFonts w:asciiTheme="majorBidi" w:hAnsiTheme="majorBidi" w:cstheme="majorBidi"/>
        </w:rPr>
      </w:pPr>
      <w:r w:rsidRPr="009A1746">
        <w:rPr>
          <w:rFonts w:asciiTheme="majorBidi" w:hAnsiTheme="majorBidi" w:cstheme="majorBidi"/>
        </w:rPr>
        <w:t>Peak month: March (10.0%).</w:t>
      </w:r>
    </w:p>
    <w:p w:rsidR="009A1746" w:rsidRPr="009A1746" w:rsidRDefault="009A1746" w:rsidP="00D01F32">
      <w:pPr>
        <w:pStyle w:val="ListParagraph"/>
        <w:numPr>
          <w:ilvl w:val="0"/>
          <w:numId w:val="10"/>
        </w:numPr>
        <w:spacing w:after="0" w:line="240" w:lineRule="auto"/>
        <w:jc w:val="both"/>
        <w:rPr>
          <w:rFonts w:asciiTheme="majorBidi" w:hAnsiTheme="majorBidi" w:cstheme="majorBidi"/>
        </w:rPr>
      </w:pPr>
      <w:r w:rsidRPr="009A1746">
        <w:rPr>
          <w:rFonts w:asciiTheme="majorBidi" w:hAnsiTheme="majorBidi" w:cstheme="majorBidi"/>
        </w:rPr>
        <w:t>Peak Mohafazat: Mount-Lebanon (24.2%).</w: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59" type="#_x0000_t202" style="position:absolute;left:0;text-align:left;margin-left:8.55pt;margin-top:31.1pt;width:486.75pt;height:272.4pt;z-index:251990016" strokecolor="#002060" strokeweight=".25pt">
            <v:fill rotate="t"/>
            <v:shadow on="t" color="#7f7f7f" opacity=".5" offset="-6pt,-6pt"/>
            <v:textbox style="mso-next-textbox:#_x0000_s1859" inset="0,0,0,0">
              <w:txbxContent>
                <w:p w:rsidR="008C5D45" w:rsidRPr="00C75F47" w:rsidRDefault="008C5D45" w:rsidP="009A1746">
                  <w:pPr>
                    <w:bidi w:val="0"/>
                    <w:jc w:val="center"/>
                    <w:rPr>
                      <w:b/>
                      <w:bCs/>
                      <w:i/>
                      <w:iCs/>
                      <w:color w:val="002060"/>
                      <w:sz w:val="10"/>
                      <w:szCs w:val="10"/>
                    </w:rPr>
                  </w:pPr>
                </w:p>
                <w:p w:rsidR="008C5D45" w:rsidRPr="00C75F47" w:rsidRDefault="008C5D45" w:rsidP="009A1746">
                  <w:pPr>
                    <w:bidi w:val="0"/>
                    <w:jc w:val="center"/>
                    <w:rPr>
                      <w:b/>
                      <w:bCs/>
                      <w:color w:val="002060"/>
                      <w:sz w:val="20"/>
                      <w:szCs w:val="20"/>
                    </w:rPr>
                  </w:pPr>
                  <w:r w:rsidRPr="00C75F47">
                    <w:rPr>
                      <w:b/>
                      <w:bCs/>
                      <w:color w:val="002060"/>
                      <w:sz w:val="20"/>
                      <w:szCs w:val="20"/>
                    </w:rPr>
                    <w:t xml:space="preserve">Graph 1.2 – Deaths by Mohafazat. </w:t>
                  </w:r>
                  <w:r>
                    <w:rPr>
                      <w:b/>
                      <w:bCs/>
                      <w:color w:val="002060"/>
                      <w:sz w:val="20"/>
                      <w:szCs w:val="20"/>
                    </w:rPr>
                    <w:t>Per cent</w:t>
                  </w:r>
                  <w:r w:rsidRPr="00C75F47">
                    <w:rPr>
                      <w:b/>
                      <w:bCs/>
                      <w:color w:val="002060"/>
                      <w:sz w:val="20"/>
                      <w:szCs w:val="20"/>
                    </w:rPr>
                    <w:t xml:space="preserve"> in </w:t>
                  </w:r>
                  <w:r>
                    <w:rPr>
                      <w:b/>
                      <w:bCs/>
                      <w:color w:val="002060"/>
                      <w:sz w:val="20"/>
                      <w:szCs w:val="20"/>
                    </w:rPr>
                    <w:t>2010</w:t>
                  </w:r>
                </w:p>
                <w:p w:rsidR="008C5D45" w:rsidRPr="00C75F47" w:rsidRDefault="008C5D45" w:rsidP="009A1746">
                  <w:pPr>
                    <w:bidi w:val="0"/>
                    <w:jc w:val="center"/>
                    <w:rPr>
                      <w:b/>
                      <w:bCs/>
                      <w:color w:val="002060"/>
                      <w:sz w:val="20"/>
                      <w:szCs w:val="20"/>
                    </w:rPr>
                  </w:pPr>
                  <w:r>
                    <w:rPr>
                      <w:b/>
                      <w:bCs/>
                      <w:noProof/>
                      <w:color w:val="002060"/>
                      <w:sz w:val="16"/>
                      <w:szCs w:val="16"/>
                      <w:lang w:eastAsia="en-US" w:bidi="ar-SA"/>
                    </w:rPr>
                    <w:drawing>
                      <wp:inline distT="0" distB="0" distL="0" distR="0">
                        <wp:extent cx="4969510" cy="2955290"/>
                        <wp:effectExtent l="0" t="0" r="0" b="0"/>
                        <wp:docPr id="127" name="Object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C5D45" w:rsidRPr="00204B4A" w:rsidRDefault="008C5D45" w:rsidP="009A1746">
                  <w:pPr>
                    <w:bidi w:val="0"/>
                    <w:jc w:val="center"/>
                    <w:rPr>
                      <w:i/>
                      <w:iCs/>
                      <w:color w:val="002060"/>
                      <w:sz w:val="16"/>
                      <w:szCs w:val="16"/>
                    </w:rPr>
                  </w:pPr>
                  <w:r w:rsidRPr="00204B4A">
                    <w:rPr>
                      <w:i/>
                      <w:iCs/>
                      <w:color w:val="002060"/>
                      <w:sz w:val="16"/>
                      <w:szCs w:val="16"/>
                    </w:rPr>
                    <w:t>Graph made by CAS based on Ministry of Interior data (2010)</w:t>
                  </w:r>
                </w:p>
              </w:txbxContent>
            </v:textbox>
            <w10:wrap type="square" anchorx="page"/>
          </v:shape>
        </w:pic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center"/>
        <w:rPr>
          <w:rFonts w:asciiTheme="majorBidi" w:hAnsiTheme="majorBidi" w:cstheme="majorBidi"/>
          <w:b/>
          <w:bCs/>
          <w:noProof/>
          <w:sz w:val="26"/>
          <w:szCs w:val="26"/>
        </w:rPr>
      </w:pPr>
    </w:p>
    <w:p w:rsidR="009A1746" w:rsidRPr="009A1746" w:rsidRDefault="009A1746" w:rsidP="009A1746">
      <w:pPr>
        <w:bidi w:val="0"/>
        <w:jc w:val="center"/>
        <w:rPr>
          <w:rFonts w:asciiTheme="majorBidi" w:hAnsiTheme="majorBidi" w:cstheme="majorBidi"/>
          <w:b/>
          <w:bCs/>
          <w:noProof/>
          <w:sz w:val="26"/>
          <w:szCs w:val="26"/>
        </w:rPr>
      </w:pPr>
      <w:r w:rsidRPr="009A1746">
        <w:rPr>
          <w:rFonts w:asciiTheme="majorBidi" w:hAnsiTheme="majorBidi" w:cstheme="majorBidi"/>
          <w:b/>
          <w:bCs/>
          <w:noProof/>
          <w:sz w:val="26"/>
          <w:szCs w:val="26"/>
        </w:rPr>
        <w:lastRenderedPageBreak/>
        <w:t>Vital statistics – Marriages</w:t>
      </w:r>
    </w:p>
    <w:p w:rsidR="009A1746" w:rsidRPr="009A1746" w:rsidRDefault="009A1746" w:rsidP="009A1746">
      <w:pPr>
        <w:bidi w:val="0"/>
        <w:jc w:val="center"/>
        <w:rPr>
          <w:rFonts w:asciiTheme="majorBidi" w:hAnsiTheme="majorBidi" w:cstheme="majorBidi"/>
          <w:b/>
          <w:bCs/>
          <w:noProof/>
          <w:sz w:val="26"/>
          <w:szCs w:val="26"/>
        </w:rPr>
      </w:pPr>
    </w:p>
    <w:p w:rsidR="009A1746" w:rsidRPr="009A1746" w:rsidRDefault="008B1123" w:rsidP="009A1746">
      <w:pPr>
        <w:bidi w:val="0"/>
        <w:jc w:val="center"/>
        <w:rPr>
          <w:rFonts w:asciiTheme="majorBidi" w:hAnsiTheme="majorBidi" w:cstheme="majorBidi"/>
          <w:b/>
          <w:bCs/>
          <w:noProof/>
          <w:sz w:val="26"/>
          <w:szCs w:val="26"/>
        </w:rPr>
      </w:pPr>
      <w:r w:rsidRPr="008B1123">
        <w:rPr>
          <w:rFonts w:asciiTheme="majorBidi" w:hAnsiTheme="majorBidi" w:cstheme="majorBidi"/>
          <w:noProof/>
          <w:sz w:val="22"/>
          <w:szCs w:val="22"/>
          <w:lang w:eastAsia="en-US" w:bidi="ar-SA"/>
        </w:rPr>
        <w:pict>
          <v:shape id="_x0000_s1869" type="#_x0000_t202" style="position:absolute;left:0;text-align:left;margin-left:221.95pt;margin-top:14.95pt;width:239.95pt;height:356.8pt;z-index:252000256" fillcolor="white [3201]" stroked="f" strokecolor="#8064a2 [3207]" strokeweight="1pt">
            <v:fill rotate="t"/>
            <v:stroke dashstyle="dash"/>
            <v:shadow color="#868686"/>
            <v:textbox style="mso-next-textbox:#_x0000_s1869;mso-fit-shape-to-text:t" inset="0,0,0,0">
              <w:txbxContent>
                <w:p w:rsidR="008C5D45" w:rsidRPr="008B7462" w:rsidRDefault="008C5D45" w:rsidP="009A1746">
                  <w:pPr>
                    <w:bidi w:val="0"/>
                    <w:jc w:val="center"/>
                    <w:rPr>
                      <w:b/>
                      <w:bCs/>
                      <w:sz w:val="10"/>
                      <w:szCs w:val="10"/>
                    </w:rPr>
                  </w:pPr>
                  <w:r>
                    <w:rPr>
                      <w:b/>
                      <w:bCs/>
                      <w:noProof/>
                      <w:sz w:val="10"/>
                      <w:szCs w:val="10"/>
                      <w:lang w:eastAsia="en-US" w:bidi="ar-SA"/>
                    </w:rPr>
                    <w:drawing>
                      <wp:inline distT="0" distB="0" distL="0" distR="0">
                        <wp:extent cx="3069230" cy="4339988"/>
                        <wp:effectExtent l="19050" t="0" r="0" b="0"/>
                        <wp:docPr id="119" name="Picture 18" descr="C:\Documents and Settings\Administrator\Desktop\Ghalia Hamamy\CAS\CAS pour week-end\SMB 2010\Yearbook 2010\Published maps\Residents_Vital Stats\Vital_Marriages_20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Desktop\Ghalia Hamamy\CAS\CAS pour week-end\SMB 2010\Yearbook 2010\Published maps\Residents_Vital Stats\Vital_Marriages_2010_1.jpg"/>
                                <pic:cNvPicPr>
                                  <a:picLocks noChangeAspect="1" noChangeArrowheads="1"/>
                                </pic:cNvPicPr>
                              </pic:nvPicPr>
                              <pic:blipFill>
                                <a:blip r:embed="rId19"/>
                                <a:srcRect/>
                                <a:stretch>
                                  <a:fillRect/>
                                </a:stretch>
                              </pic:blipFill>
                              <pic:spPr bwMode="auto">
                                <a:xfrm>
                                  <a:off x="0" y="0"/>
                                  <a:ext cx="3076375" cy="4350092"/>
                                </a:xfrm>
                                <a:prstGeom prst="rect">
                                  <a:avLst/>
                                </a:prstGeom>
                                <a:noFill/>
                                <a:ln w="9525">
                                  <a:noFill/>
                                  <a:miter lim="800000"/>
                                  <a:headEnd/>
                                  <a:tailEnd/>
                                </a:ln>
                              </pic:spPr>
                            </pic:pic>
                          </a:graphicData>
                        </a:graphic>
                      </wp:inline>
                    </w:drawing>
                  </w:r>
                </w:p>
              </w:txbxContent>
            </v:textbox>
            <w10:wrap type="square" anchorx="page"/>
          </v:shape>
        </w:pict>
      </w:r>
    </w:p>
    <w:p w:rsidR="009A1746" w:rsidRPr="009A1746" w:rsidRDefault="009A1746" w:rsidP="009A1746">
      <w:pPr>
        <w:tabs>
          <w:tab w:val="left" w:pos="7544"/>
        </w:tabs>
        <w:bidi w:val="0"/>
        <w:outlineLvl w:val="0"/>
        <w:rPr>
          <w:rFonts w:asciiTheme="majorBidi" w:hAnsiTheme="majorBidi" w:cstheme="majorBidi"/>
          <w:sz w:val="22"/>
          <w:szCs w:val="22"/>
        </w:rPr>
      </w:pPr>
      <w:r w:rsidRPr="009A1746">
        <w:rPr>
          <w:rFonts w:asciiTheme="majorBidi" w:hAnsiTheme="majorBidi" w:cstheme="majorBidi"/>
          <w:b/>
          <w:bCs/>
          <w:noProof/>
          <w:sz w:val="26"/>
          <w:szCs w:val="26"/>
        </w:rPr>
        <w:tab/>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r w:rsidRPr="009A1746">
        <w:rPr>
          <w:rFonts w:asciiTheme="majorBidi" w:hAnsiTheme="majorBidi" w:cstheme="majorBidi"/>
          <w:sz w:val="22"/>
          <w:szCs w:val="22"/>
        </w:rPr>
        <w:t>Over the 41,758 marriages in 2010:</w:t>
      </w:r>
    </w:p>
    <w:p w:rsidR="009A1746" w:rsidRPr="009A1746" w:rsidRDefault="009A1746" w:rsidP="00D01F32">
      <w:pPr>
        <w:pStyle w:val="ListParagraph"/>
        <w:numPr>
          <w:ilvl w:val="0"/>
          <w:numId w:val="10"/>
        </w:numPr>
        <w:spacing w:after="0" w:line="240" w:lineRule="auto"/>
        <w:jc w:val="both"/>
        <w:rPr>
          <w:rFonts w:asciiTheme="majorBidi" w:hAnsiTheme="majorBidi" w:cstheme="majorBidi"/>
        </w:rPr>
      </w:pPr>
      <w:r w:rsidRPr="009A1746">
        <w:rPr>
          <w:rFonts w:asciiTheme="majorBidi" w:hAnsiTheme="majorBidi" w:cstheme="majorBidi"/>
        </w:rPr>
        <w:t>Peak month: October (10.8%).</w:t>
      </w:r>
    </w:p>
    <w:p w:rsidR="009A1746" w:rsidRPr="009A1746" w:rsidRDefault="009A1746" w:rsidP="00D01F32">
      <w:pPr>
        <w:pStyle w:val="ListParagraph"/>
        <w:numPr>
          <w:ilvl w:val="0"/>
          <w:numId w:val="10"/>
        </w:numPr>
        <w:spacing w:after="0" w:line="240" w:lineRule="auto"/>
        <w:jc w:val="both"/>
        <w:rPr>
          <w:rFonts w:asciiTheme="majorBidi" w:hAnsiTheme="majorBidi" w:cstheme="majorBidi"/>
        </w:rPr>
      </w:pPr>
      <w:r w:rsidRPr="009A1746">
        <w:rPr>
          <w:rFonts w:asciiTheme="majorBidi" w:hAnsiTheme="majorBidi" w:cstheme="majorBidi"/>
        </w:rPr>
        <w:t>Peak Mohafazat: North-Lebanon (26.3%).</w: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70" type="#_x0000_t202" style="position:absolute;left:0;text-align:left;margin-left:-6.4pt;margin-top:14.5pt;width:501.7pt;height:253.4pt;z-index:252001280" strokecolor="#002060" strokeweight=".25pt">
            <v:fill rotate="t"/>
            <v:shadow on="t" color="#7f7f7f" opacity=".5" offset="-6pt,-6pt"/>
            <v:textbox style="mso-next-textbox:#_x0000_s1870" inset="0,0,0,0">
              <w:txbxContent>
                <w:p w:rsidR="008C5D45" w:rsidRPr="00C75F47" w:rsidRDefault="008C5D45" w:rsidP="009A1746">
                  <w:pPr>
                    <w:bidi w:val="0"/>
                    <w:jc w:val="center"/>
                    <w:rPr>
                      <w:b/>
                      <w:bCs/>
                      <w:i/>
                      <w:iCs/>
                      <w:color w:val="002060"/>
                      <w:sz w:val="10"/>
                      <w:szCs w:val="10"/>
                    </w:rPr>
                  </w:pPr>
                </w:p>
                <w:p w:rsidR="008C5D45" w:rsidRPr="00C75F47" w:rsidRDefault="008C5D45" w:rsidP="009A1746">
                  <w:pPr>
                    <w:bidi w:val="0"/>
                    <w:jc w:val="center"/>
                    <w:rPr>
                      <w:b/>
                      <w:bCs/>
                      <w:color w:val="002060"/>
                      <w:sz w:val="20"/>
                      <w:szCs w:val="20"/>
                    </w:rPr>
                  </w:pPr>
                  <w:r w:rsidRPr="00C75F47">
                    <w:rPr>
                      <w:b/>
                      <w:bCs/>
                      <w:color w:val="002060"/>
                      <w:sz w:val="20"/>
                      <w:szCs w:val="20"/>
                    </w:rPr>
                    <w:t>Graph 1.</w:t>
                  </w:r>
                  <w:r>
                    <w:rPr>
                      <w:b/>
                      <w:bCs/>
                      <w:color w:val="002060"/>
                      <w:sz w:val="20"/>
                      <w:szCs w:val="20"/>
                    </w:rPr>
                    <w:t>3</w:t>
                  </w:r>
                  <w:r w:rsidRPr="00C75F47">
                    <w:rPr>
                      <w:b/>
                      <w:bCs/>
                      <w:color w:val="002060"/>
                      <w:sz w:val="20"/>
                      <w:szCs w:val="20"/>
                    </w:rPr>
                    <w:t xml:space="preserve"> – </w:t>
                  </w:r>
                  <w:r>
                    <w:rPr>
                      <w:b/>
                      <w:bCs/>
                      <w:color w:val="002060"/>
                      <w:sz w:val="20"/>
                      <w:szCs w:val="20"/>
                    </w:rPr>
                    <w:t>Marriages</w:t>
                  </w:r>
                  <w:r w:rsidRPr="00C75F47">
                    <w:rPr>
                      <w:b/>
                      <w:bCs/>
                      <w:color w:val="002060"/>
                      <w:sz w:val="20"/>
                      <w:szCs w:val="20"/>
                    </w:rPr>
                    <w:t xml:space="preserve"> by Mohafazat. </w:t>
                  </w:r>
                  <w:r>
                    <w:rPr>
                      <w:b/>
                      <w:bCs/>
                      <w:color w:val="002060"/>
                      <w:sz w:val="20"/>
                      <w:szCs w:val="20"/>
                    </w:rPr>
                    <w:t>Per cent</w:t>
                  </w:r>
                  <w:r w:rsidRPr="00C75F47">
                    <w:rPr>
                      <w:b/>
                      <w:bCs/>
                      <w:color w:val="002060"/>
                      <w:sz w:val="20"/>
                      <w:szCs w:val="20"/>
                    </w:rPr>
                    <w:t xml:space="preserve"> in </w:t>
                  </w:r>
                  <w:r>
                    <w:rPr>
                      <w:b/>
                      <w:bCs/>
                      <w:color w:val="002060"/>
                      <w:sz w:val="20"/>
                      <w:szCs w:val="20"/>
                    </w:rPr>
                    <w:t>2010</w:t>
                  </w:r>
                </w:p>
                <w:p w:rsidR="008C5D45" w:rsidRPr="00C75F47" w:rsidRDefault="008C5D45" w:rsidP="009A1746">
                  <w:pPr>
                    <w:bidi w:val="0"/>
                    <w:jc w:val="center"/>
                    <w:rPr>
                      <w:b/>
                      <w:bCs/>
                      <w:color w:val="002060"/>
                      <w:sz w:val="20"/>
                      <w:szCs w:val="20"/>
                    </w:rPr>
                  </w:pPr>
                  <w:r>
                    <w:rPr>
                      <w:b/>
                      <w:bCs/>
                      <w:noProof/>
                      <w:color w:val="002060"/>
                      <w:sz w:val="16"/>
                      <w:szCs w:val="16"/>
                      <w:lang w:eastAsia="en-US" w:bidi="ar-SA"/>
                    </w:rPr>
                    <w:drawing>
                      <wp:inline distT="0" distB="0" distL="0" distR="0">
                        <wp:extent cx="4678045" cy="2783205"/>
                        <wp:effectExtent l="0" t="0" r="0" b="0"/>
                        <wp:docPr id="126" name="Object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8C5D45" w:rsidRPr="00204B4A" w:rsidRDefault="008C5D45" w:rsidP="009A1746">
                  <w:pPr>
                    <w:bidi w:val="0"/>
                    <w:jc w:val="center"/>
                    <w:rPr>
                      <w:i/>
                      <w:iCs/>
                      <w:color w:val="002060"/>
                      <w:sz w:val="16"/>
                      <w:szCs w:val="16"/>
                    </w:rPr>
                  </w:pPr>
                  <w:r w:rsidRPr="00204B4A">
                    <w:rPr>
                      <w:i/>
                      <w:iCs/>
                      <w:color w:val="002060"/>
                      <w:sz w:val="16"/>
                      <w:szCs w:val="16"/>
                    </w:rPr>
                    <w:t>Graph made by CAS based on Ministry of Interior data (2010)</w:t>
                  </w:r>
                </w:p>
              </w:txbxContent>
            </v:textbox>
            <w10:wrap type="square" anchorx="page"/>
          </v:shape>
        </w:pict>
      </w:r>
    </w:p>
    <w:p w:rsidR="009A1746" w:rsidRPr="009A1746" w:rsidRDefault="009A1746" w:rsidP="009A1746">
      <w:pPr>
        <w:bidi w:val="0"/>
        <w:jc w:val="center"/>
        <w:rPr>
          <w:rFonts w:asciiTheme="majorBidi" w:hAnsiTheme="majorBidi" w:cstheme="majorBidi"/>
          <w:b/>
          <w:bCs/>
          <w:noProof/>
          <w:sz w:val="26"/>
          <w:szCs w:val="26"/>
        </w:rPr>
      </w:pPr>
      <w:r w:rsidRPr="009A1746">
        <w:rPr>
          <w:rFonts w:asciiTheme="majorBidi" w:hAnsiTheme="majorBidi" w:cstheme="majorBidi"/>
          <w:b/>
          <w:bCs/>
          <w:noProof/>
          <w:sz w:val="26"/>
          <w:szCs w:val="26"/>
        </w:rPr>
        <w:lastRenderedPageBreak/>
        <w:t>Vital statistics – Divorces</w:t>
      </w:r>
    </w:p>
    <w:p w:rsidR="009A1746" w:rsidRPr="009A1746" w:rsidRDefault="009A1746" w:rsidP="009A1746">
      <w:pPr>
        <w:bidi w:val="0"/>
        <w:jc w:val="center"/>
        <w:rPr>
          <w:rFonts w:asciiTheme="majorBidi" w:hAnsiTheme="majorBidi" w:cstheme="majorBidi"/>
          <w:b/>
          <w:bCs/>
          <w:noProof/>
          <w:sz w:val="26"/>
          <w:szCs w:val="26"/>
        </w:rPr>
      </w:pPr>
    </w:p>
    <w:p w:rsidR="009A1746" w:rsidRPr="009A1746" w:rsidRDefault="008B1123" w:rsidP="009A1746">
      <w:pPr>
        <w:bidi w:val="0"/>
        <w:jc w:val="center"/>
        <w:rPr>
          <w:rFonts w:asciiTheme="majorBidi" w:hAnsiTheme="majorBidi" w:cstheme="majorBidi"/>
          <w:b/>
          <w:bCs/>
          <w:noProof/>
          <w:sz w:val="26"/>
          <w:szCs w:val="26"/>
        </w:rPr>
      </w:pPr>
      <w:r w:rsidRPr="008B1123">
        <w:rPr>
          <w:rFonts w:asciiTheme="majorBidi" w:hAnsiTheme="majorBidi" w:cstheme="majorBidi"/>
          <w:noProof/>
          <w:sz w:val="22"/>
          <w:szCs w:val="22"/>
          <w:lang w:eastAsia="en-US" w:bidi="ar-SA"/>
        </w:rPr>
        <w:pict>
          <v:shape id="_x0000_s1871" type="#_x0000_t202" style="position:absolute;left:0;text-align:left;margin-left:216.05pt;margin-top:14.95pt;width:269.2pt;height:373.75pt;z-index:252002304;mso-wrap-style:none" fillcolor="white [3201]" stroked="f" strokecolor="#8064a2 [3207]" strokeweight="1pt">
            <v:fill rotate="t"/>
            <v:stroke dashstyle="dash"/>
            <v:shadow color="#868686"/>
            <v:textbox style="mso-next-textbox:#_x0000_s1871;mso-fit-shape-to-text:t" inset="0,0,0,0">
              <w:txbxContent>
                <w:p w:rsidR="008C5D45" w:rsidRPr="008B7462" w:rsidRDefault="008C5D45" w:rsidP="009A1746">
                  <w:pPr>
                    <w:bidi w:val="0"/>
                    <w:jc w:val="center"/>
                    <w:rPr>
                      <w:b/>
                      <w:bCs/>
                      <w:sz w:val="10"/>
                      <w:szCs w:val="10"/>
                    </w:rPr>
                  </w:pPr>
                  <w:r>
                    <w:rPr>
                      <w:b/>
                      <w:bCs/>
                      <w:noProof/>
                      <w:sz w:val="10"/>
                      <w:szCs w:val="10"/>
                      <w:lang w:eastAsia="en-US" w:bidi="ar-SA"/>
                    </w:rPr>
                    <w:drawing>
                      <wp:inline distT="0" distB="0" distL="0" distR="0">
                        <wp:extent cx="3418840" cy="4831080"/>
                        <wp:effectExtent l="19050" t="0" r="0" b="0"/>
                        <wp:docPr id="120" name="Picture 48" descr="C:\Documents and Settings\Administrator\Desktop\Ghalia Hamamy\CAS\CAS pour week-end\SMB 2010\Yearbook 2010\Published maps\Residents_Vital Stats\Vital_Divorces_201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nts and Settings\Administrator\Desktop\Ghalia Hamamy\CAS\CAS pour week-end\SMB 2010\Yearbook 2010\Published maps\Residents_Vital Stats\Vital_Divorces_2010_1.jpg"/>
                                <pic:cNvPicPr>
                                  <a:picLocks noChangeAspect="1" noChangeArrowheads="1"/>
                                </pic:cNvPicPr>
                              </pic:nvPicPr>
                              <pic:blipFill>
                                <a:blip r:embed="rId21"/>
                                <a:srcRect/>
                                <a:stretch>
                                  <a:fillRect/>
                                </a:stretch>
                              </pic:blipFill>
                              <pic:spPr bwMode="auto">
                                <a:xfrm>
                                  <a:off x="0" y="0"/>
                                  <a:ext cx="3418840" cy="4831080"/>
                                </a:xfrm>
                                <a:prstGeom prst="rect">
                                  <a:avLst/>
                                </a:prstGeom>
                                <a:noFill/>
                                <a:ln w="9525">
                                  <a:noFill/>
                                  <a:miter lim="800000"/>
                                  <a:headEnd/>
                                  <a:tailEnd/>
                                </a:ln>
                              </pic:spPr>
                            </pic:pic>
                          </a:graphicData>
                        </a:graphic>
                      </wp:inline>
                    </w:drawing>
                  </w:r>
                </w:p>
              </w:txbxContent>
            </v:textbox>
            <w10:wrap type="square" anchorx="page"/>
          </v:shape>
        </w:pict>
      </w:r>
    </w:p>
    <w:p w:rsidR="009A1746" w:rsidRPr="009A1746" w:rsidRDefault="009A1746" w:rsidP="009A1746">
      <w:pPr>
        <w:tabs>
          <w:tab w:val="left" w:pos="7544"/>
        </w:tabs>
        <w:bidi w:val="0"/>
        <w:outlineLvl w:val="0"/>
        <w:rPr>
          <w:rFonts w:asciiTheme="majorBidi" w:hAnsiTheme="majorBidi" w:cstheme="majorBidi"/>
          <w:sz w:val="22"/>
          <w:szCs w:val="22"/>
        </w:rPr>
      </w:pPr>
      <w:r w:rsidRPr="009A1746">
        <w:rPr>
          <w:rFonts w:asciiTheme="majorBidi" w:hAnsiTheme="majorBidi" w:cstheme="majorBidi"/>
          <w:b/>
          <w:bCs/>
          <w:noProof/>
          <w:sz w:val="26"/>
          <w:szCs w:val="26"/>
        </w:rPr>
        <w:tab/>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r w:rsidRPr="009A1746">
        <w:rPr>
          <w:rFonts w:asciiTheme="majorBidi" w:hAnsiTheme="majorBidi" w:cstheme="majorBidi"/>
          <w:sz w:val="22"/>
          <w:szCs w:val="22"/>
        </w:rPr>
        <w:t>Over the 5,897 divorces in 2010:</w:t>
      </w:r>
    </w:p>
    <w:p w:rsidR="009A1746" w:rsidRPr="009A1746" w:rsidRDefault="009A1746" w:rsidP="00D01F32">
      <w:pPr>
        <w:pStyle w:val="ListParagraph"/>
        <w:numPr>
          <w:ilvl w:val="0"/>
          <w:numId w:val="10"/>
        </w:numPr>
        <w:spacing w:after="0" w:line="240" w:lineRule="auto"/>
        <w:jc w:val="both"/>
        <w:rPr>
          <w:rFonts w:asciiTheme="majorBidi" w:hAnsiTheme="majorBidi" w:cstheme="majorBidi"/>
        </w:rPr>
      </w:pPr>
      <w:r w:rsidRPr="009A1746">
        <w:rPr>
          <w:rFonts w:asciiTheme="majorBidi" w:hAnsiTheme="majorBidi" w:cstheme="majorBidi"/>
        </w:rPr>
        <w:t>Peak month: March (10.1%).</w:t>
      </w:r>
    </w:p>
    <w:p w:rsidR="009A1746" w:rsidRPr="009A1746" w:rsidRDefault="009A1746" w:rsidP="00D01F32">
      <w:pPr>
        <w:pStyle w:val="ListParagraph"/>
        <w:numPr>
          <w:ilvl w:val="0"/>
          <w:numId w:val="10"/>
        </w:numPr>
        <w:spacing w:after="0" w:line="240" w:lineRule="auto"/>
        <w:jc w:val="both"/>
        <w:rPr>
          <w:rFonts w:asciiTheme="majorBidi" w:hAnsiTheme="majorBidi" w:cstheme="majorBidi"/>
        </w:rPr>
      </w:pPr>
      <w:r w:rsidRPr="009A1746">
        <w:rPr>
          <w:rFonts w:asciiTheme="majorBidi" w:hAnsiTheme="majorBidi" w:cstheme="majorBidi"/>
        </w:rPr>
        <w:t>Peak Mohafazat: North-Lebanon (21.7%).</w: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72" type="#_x0000_t202" style="position:absolute;left:0;text-align:left;margin-left:-6.4pt;margin-top:31.1pt;width:501.7pt;height:264.95pt;z-index:252003328" strokecolor="#002060" strokeweight=".25pt">
            <v:fill rotate="t"/>
            <v:shadow on="t" color="#7f7f7f" opacity=".5" offset="-6pt,-6pt"/>
            <v:textbox style="mso-next-textbox:#_x0000_s1872" inset="0,0,0,0">
              <w:txbxContent>
                <w:p w:rsidR="008C5D45" w:rsidRPr="00C75F47" w:rsidRDefault="008C5D45" w:rsidP="009A1746">
                  <w:pPr>
                    <w:bidi w:val="0"/>
                    <w:jc w:val="center"/>
                    <w:rPr>
                      <w:b/>
                      <w:bCs/>
                      <w:i/>
                      <w:iCs/>
                      <w:color w:val="002060"/>
                      <w:sz w:val="10"/>
                      <w:szCs w:val="10"/>
                    </w:rPr>
                  </w:pPr>
                </w:p>
                <w:p w:rsidR="008C5D45" w:rsidRPr="00C75F47" w:rsidRDefault="008C5D45" w:rsidP="009A1746">
                  <w:pPr>
                    <w:bidi w:val="0"/>
                    <w:jc w:val="center"/>
                    <w:rPr>
                      <w:b/>
                      <w:bCs/>
                      <w:color w:val="002060"/>
                      <w:sz w:val="20"/>
                      <w:szCs w:val="20"/>
                    </w:rPr>
                  </w:pPr>
                  <w:r w:rsidRPr="00C75F47">
                    <w:rPr>
                      <w:b/>
                      <w:bCs/>
                      <w:color w:val="002060"/>
                      <w:sz w:val="20"/>
                      <w:szCs w:val="20"/>
                    </w:rPr>
                    <w:t>Graph 1.</w:t>
                  </w:r>
                  <w:r>
                    <w:rPr>
                      <w:b/>
                      <w:bCs/>
                      <w:color w:val="002060"/>
                      <w:sz w:val="20"/>
                      <w:szCs w:val="20"/>
                    </w:rPr>
                    <w:t>4</w:t>
                  </w:r>
                  <w:r w:rsidRPr="00C75F47">
                    <w:rPr>
                      <w:b/>
                      <w:bCs/>
                      <w:color w:val="002060"/>
                      <w:sz w:val="20"/>
                      <w:szCs w:val="20"/>
                    </w:rPr>
                    <w:t xml:space="preserve"> – </w:t>
                  </w:r>
                  <w:r>
                    <w:rPr>
                      <w:b/>
                      <w:bCs/>
                      <w:color w:val="002060"/>
                      <w:sz w:val="20"/>
                      <w:szCs w:val="20"/>
                    </w:rPr>
                    <w:t>Divorces</w:t>
                  </w:r>
                  <w:r w:rsidRPr="00C75F47">
                    <w:rPr>
                      <w:b/>
                      <w:bCs/>
                      <w:color w:val="002060"/>
                      <w:sz w:val="20"/>
                      <w:szCs w:val="20"/>
                    </w:rPr>
                    <w:t xml:space="preserve"> by Mohafazat. </w:t>
                  </w:r>
                  <w:r>
                    <w:rPr>
                      <w:b/>
                      <w:bCs/>
                      <w:color w:val="002060"/>
                      <w:sz w:val="20"/>
                      <w:szCs w:val="20"/>
                    </w:rPr>
                    <w:t>Per cent</w:t>
                  </w:r>
                  <w:r w:rsidRPr="00C75F47">
                    <w:rPr>
                      <w:b/>
                      <w:bCs/>
                      <w:color w:val="002060"/>
                      <w:sz w:val="20"/>
                      <w:szCs w:val="20"/>
                    </w:rPr>
                    <w:t xml:space="preserve"> in </w:t>
                  </w:r>
                  <w:r>
                    <w:rPr>
                      <w:b/>
                      <w:bCs/>
                      <w:color w:val="002060"/>
                      <w:sz w:val="20"/>
                      <w:szCs w:val="20"/>
                    </w:rPr>
                    <w:t>2010</w:t>
                  </w:r>
                </w:p>
                <w:p w:rsidR="008C5D45" w:rsidRPr="00C75F47" w:rsidRDefault="008C5D45" w:rsidP="009A1746">
                  <w:pPr>
                    <w:bidi w:val="0"/>
                    <w:jc w:val="center"/>
                    <w:rPr>
                      <w:b/>
                      <w:bCs/>
                      <w:color w:val="002060"/>
                      <w:sz w:val="20"/>
                      <w:szCs w:val="20"/>
                    </w:rPr>
                  </w:pPr>
                  <w:r>
                    <w:rPr>
                      <w:b/>
                      <w:bCs/>
                      <w:noProof/>
                      <w:color w:val="002060"/>
                      <w:sz w:val="20"/>
                      <w:szCs w:val="20"/>
                      <w:lang w:eastAsia="en-US" w:bidi="ar-SA"/>
                    </w:rPr>
                    <w:drawing>
                      <wp:inline distT="0" distB="0" distL="0" distR="0">
                        <wp:extent cx="4890135" cy="2901950"/>
                        <wp:effectExtent l="0" t="0" r="0" b="0"/>
                        <wp:docPr id="125" name="Object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C5D45" w:rsidRPr="00204B4A" w:rsidRDefault="008C5D45" w:rsidP="009A1746">
                  <w:pPr>
                    <w:bidi w:val="0"/>
                    <w:jc w:val="center"/>
                    <w:rPr>
                      <w:i/>
                      <w:iCs/>
                      <w:color w:val="002060"/>
                      <w:sz w:val="16"/>
                      <w:szCs w:val="16"/>
                    </w:rPr>
                  </w:pPr>
                  <w:r w:rsidRPr="00204B4A">
                    <w:rPr>
                      <w:i/>
                      <w:iCs/>
                      <w:color w:val="002060"/>
                      <w:sz w:val="16"/>
                      <w:szCs w:val="16"/>
                    </w:rPr>
                    <w:t>Graph made by CAS based on Ministry of Interior data (2010)</w:t>
                  </w:r>
                </w:p>
              </w:txbxContent>
            </v:textbox>
            <w10:wrap type="square" anchorx="page"/>
          </v:shape>
        </w:pict>
      </w:r>
    </w:p>
    <w:p w:rsidR="009A1746" w:rsidRPr="009A1746" w:rsidRDefault="009A1746" w:rsidP="009A1746">
      <w:pPr>
        <w:bidi w:val="0"/>
        <w:jc w:val="center"/>
        <w:outlineLvl w:val="0"/>
        <w:rPr>
          <w:rFonts w:asciiTheme="majorBidi" w:hAnsiTheme="majorBidi" w:cstheme="majorBidi"/>
          <w:b/>
          <w:bCs/>
          <w:noProof/>
          <w:sz w:val="26"/>
          <w:szCs w:val="26"/>
        </w:rPr>
      </w:pPr>
      <w:r w:rsidRPr="009A1746">
        <w:rPr>
          <w:rFonts w:asciiTheme="majorBidi" w:hAnsiTheme="majorBidi" w:cstheme="majorBidi"/>
          <w:b/>
          <w:bCs/>
          <w:noProof/>
          <w:sz w:val="26"/>
          <w:szCs w:val="26"/>
        </w:rPr>
        <w:lastRenderedPageBreak/>
        <w:t xml:space="preserve">Work permits given for the first time in Lebanon </w:t>
      </w:r>
    </w:p>
    <w:p w:rsidR="009A1746" w:rsidRPr="009A1746" w:rsidRDefault="009A1746" w:rsidP="009A1746">
      <w:pPr>
        <w:bidi w:val="0"/>
        <w:spacing w:line="120" w:lineRule="auto"/>
        <w:jc w:val="lowKashida"/>
        <w:rPr>
          <w:rFonts w:asciiTheme="majorBidi" w:hAnsiTheme="majorBidi" w:cstheme="majorBidi"/>
          <w:sz w:val="16"/>
          <w:szCs w:val="16"/>
        </w:rPr>
      </w:pPr>
    </w:p>
    <w:p w:rsidR="009A1746" w:rsidRPr="009A1746" w:rsidRDefault="009A1746" w:rsidP="009A1746">
      <w:pPr>
        <w:bidi w:val="0"/>
        <w:jc w:val="lowKashida"/>
        <w:rPr>
          <w:rFonts w:asciiTheme="majorBidi" w:hAnsiTheme="majorBidi" w:cstheme="majorBidi"/>
          <w:sz w:val="22"/>
          <w:szCs w:val="22"/>
        </w:rPr>
      </w:pPr>
    </w:p>
    <w:p w:rsidR="009A1746" w:rsidRPr="009A1746" w:rsidRDefault="008B1123" w:rsidP="009A1746">
      <w:pPr>
        <w:bidi w:val="0"/>
        <w:jc w:val="lowKashida"/>
        <w:rPr>
          <w:rFonts w:asciiTheme="majorBidi" w:hAnsiTheme="majorBidi" w:cstheme="majorBidi"/>
          <w:sz w:val="22"/>
          <w:szCs w:val="22"/>
        </w:rPr>
      </w:pPr>
      <w:r>
        <w:rPr>
          <w:rFonts w:asciiTheme="majorBidi" w:hAnsiTheme="majorBidi" w:cstheme="majorBidi"/>
          <w:noProof/>
          <w:sz w:val="22"/>
          <w:szCs w:val="22"/>
          <w:lang w:eastAsia="en-US" w:bidi="ar-SA"/>
        </w:rPr>
        <w:pict>
          <v:shape id="_x0000_s1860" type="#_x0000_t202" style="position:absolute;left:0;text-align:left;margin-left:220.8pt;margin-top:10.2pt;width:253.95pt;height:183.55pt;z-index:251991040" strokecolor="#002060">
            <v:fill rotate="t"/>
            <v:shadow on="t" opacity=".5" offset="-6pt,-6pt"/>
            <v:textbox style="mso-next-textbox:#_x0000_s1860" inset="0,0,0,0">
              <w:txbxContent>
                <w:p w:rsidR="008C5D45" w:rsidRPr="00C75F47" w:rsidRDefault="008C5D45" w:rsidP="009A1746">
                  <w:pPr>
                    <w:bidi w:val="0"/>
                    <w:jc w:val="center"/>
                    <w:rPr>
                      <w:b/>
                      <w:bCs/>
                      <w:i/>
                      <w:iCs/>
                      <w:color w:val="002060"/>
                      <w:sz w:val="10"/>
                      <w:szCs w:val="10"/>
                    </w:rPr>
                  </w:pPr>
                </w:p>
                <w:p w:rsidR="008C5D45" w:rsidRPr="00C75F47" w:rsidRDefault="008C5D45" w:rsidP="009A1746">
                  <w:pPr>
                    <w:bidi w:val="0"/>
                    <w:jc w:val="center"/>
                    <w:rPr>
                      <w:b/>
                      <w:bCs/>
                      <w:color w:val="002060"/>
                      <w:sz w:val="20"/>
                      <w:szCs w:val="20"/>
                    </w:rPr>
                  </w:pPr>
                  <w:r w:rsidRPr="00C75F47">
                    <w:rPr>
                      <w:b/>
                      <w:bCs/>
                      <w:color w:val="002060"/>
                      <w:sz w:val="20"/>
                      <w:szCs w:val="20"/>
                    </w:rPr>
                    <w:t>Graph 1.</w:t>
                  </w:r>
                  <w:r>
                    <w:rPr>
                      <w:b/>
                      <w:bCs/>
                      <w:color w:val="002060"/>
                      <w:sz w:val="20"/>
                      <w:szCs w:val="20"/>
                    </w:rPr>
                    <w:t>5</w:t>
                  </w:r>
                  <w:r w:rsidRPr="00C75F47">
                    <w:rPr>
                      <w:b/>
                      <w:bCs/>
                      <w:color w:val="002060"/>
                      <w:sz w:val="20"/>
                      <w:szCs w:val="20"/>
                    </w:rPr>
                    <w:t xml:space="preserve"> – Given work permits for the</w:t>
                  </w:r>
                  <w:r>
                    <w:rPr>
                      <w:b/>
                      <w:bCs/>
                      <w:color w:val="002060"/>
                      <w:sz w:val="20"/>
                      <w:szCs w:val="20"/>
                    </w:rPr>
                    <w:t xml:space="preserve"> </w:t>
                  </w:r>
                  <w:r w:rsidRPr="00C75F47">
                    <w:rPr>
                      <w:b/>
                      <w:bCs/>
                      <w:color w:val="002060"/>
                      <w:sz w:val="20"/>
                      <w:szCs w:val="20"/>
                    </w:rPr>
                    <w:t xml:space="preserve">first time by profession. </w:t>
                  </w:r>
                  <w:r>
                    <w:rPr>
                      <w:b/>
                      <w:bCs/>
                      <w:color w:val="002060"/>
                      <w:sz w:val="20"/>
                      <w:szCs w:val="20"/>
                    </w:rPr>
                    <w:t>Per cent</w:t>
                  </w:r>
                  <w:r w:rsidRPr="00C75F47">
                    <w:rPr>
                      <w:b/>
                      <w:bCs/>
                      <w:color w:val="002060"/>
                      <w:sz w:val="20"/>
                      <w:szCs w:val="20"/>
                    </w:rPr>
                    <w:t xml:space="preserve"> in 20</w:t>
                  </w:r>
                  <w:r>
                    <w:rPr>
                      <w:b/>
                      <w:bCs/>
                      <w:color w:val="002060"/>
                      <w:sz w:val="20"/>
                      <w:szCs w:val="20"/>
                    </w:rPr>
                    <w:t>10</w:t>
                  </w:r>
                </w:p>
                <w:p w:rsidR="008C5D45" w:rsidRPr="00C75F47" w:rsidRDefault="008C5D45" w:rsidP="009A1746">
                  <w:pPr>
                    <w:bidi w:val="0"/>
                    <w:jc w:val="center"/>
                    <w:rPr>
                      <w:b/>
                      <w:bCs/>
                      <w:color w:val="002060"/>
                      <w:sz w:val="20"/>
                      <w:szCs w:val="20"/>
                    </w:rPr>
                  </w:pPr>
                  <w:r>
                    <w:rPr>
                      <w:b/>
                      <w:bCs/>
                      <w:noProof/>
                      <w:color w:val="002060"/>
                      <w:sz w:val="20"/>
                      <w:szCs w:val="20"/>
                      <w:lang w:eastAsia="en-US" w:bidi="ar-SA"/>
                    </w:rPr>
                    <w:drawing>
                      <wp:inline distT="0" distB="0" distL="0" distR="0">
                        <wp:extent cx="2690495" cy="1524000"/>
                        <wp:effectExtent l="0" t="0" r="0" b="0"/>
                        <wp:docPr id="124" name="Object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8C5D45" w:rsidRPr="00C75F47" w:rsidRDefault="008C5D45" w:rsidP="009A1746">
                  <w:pPr>
                    <w:bidi w:val="0"/>
                    <w:jc w:val="center"/>
                    <w:rPr>
                      <w:i/>
                      <w:iCs/>
                      <w:color w:val="002060"/>
                      <w:sz w:val="20"/>
                      <w:szCs w:val="20"/>
                    </w:rPr>
                  </w:pPr>
                </w:p>
                <w:p w:rsidR="008C5D45" w:rsidRPr="00204B4A" w:rsidRDefault="008C5D45" w:rsidP="009A1746">
                  <w:pPr>
                    <w:bidi w:val="0"/>
                    <w:jc w:val="center"/>
                    <w:rPr>
                      <w:b/>
                      <w:bCs/>
                      <w:color w:val="002060"/>
                      <w:sz w:val="16"/>
                      <w:szCs w:val="16"/>
                    </w:rPr>
                  </w:pPr>
                  <w:r w:rsidRPr="00204B4A">
                    <w:rPr>
                      <w:i/>
                      <w:iCs/>
                      <w:color w:val="002060"/>
                      <w:sz w:val="16"/>
                      <w:szCs w:val="16"/>
                    </w:rPr>
                    <w:t>Graph made by CAS based on Ministry of Labor data (2010)</w:t>
                  </w:r>
                </w:p>
              </w:txbxContent>
            </v:textbox>
            <w10:wrap type="square" anchorx="page"/>
          </v:shape>
        </w:pict>
      </w:r>
    </w:p>
    <w:p w:rsidR="009A1746" w:rsidRPr="009A1746" w:rsidRDefault="009A1746" w:rsidP="009A1746">
      <w:pPr>
        <w:bidi w:val="0"/>
        <w:jc w:val="both"/>
        <w:outlineLvl w:val="0"/>
        <w:rPr>
          <w:rFonts w:asciiTheme="majorBidi" w:hAnsiTheme="majorBidi" w:cstheme="majorBidi"/>
          <w:sz w:val="22"/>
          <w:szCs w:val="22"/>
        </w:rPr>
      </w:pPr>
      <w:r w:rsidRPr="009A1746">
        <w:rPr>
          <w:rFonts w:asciiTheme="majorBidi" w:hAnsiTheme="majorBidi" w:cstheme="majorBidi"/>
          <w:sz w:val="22"/>
          <w:szCs w:val="22"/>
        </w:rPr>
        <w:t>Over the 45,008 work permits delivered for the first time to foreigners in 2010 by the Ministry of Labor:</w:t>
      </w:r>
    </w:p>
    <w:p w:rsidR="009A1746" w:rsidRPr="009A1746" w:rsidRDefault="009A1746" w:rsidP="00D01F32">
      <w:pPr>
        <w:pStyle w:val="ListParagraph"/>
        <w:numPr>
          <w:ilvl w:val="0"/>
          <w:numId w:val="11"/>
        </w:numPr>
        <w:spacing w:after="0" w:line="240" w:lineRule="auto"/>
        <w:ind w:left="360"/>
        <w:jc w:val="both"/>
        <w:outlineLvl w:val="0"/>
        <w:rPr>
          <w:rFonts w:asciiTheme="majorBidi" w:hAnsiTheme="majorBidi" w:cstheme="majorBidi"/>
        </w:rPr>
      </w:pPr>
      <w:r w:rsidRPr="009A1746">
        <w:rPr>
          <w:rFonts w:asciiTheme="majorBidi" w:hAnsiTheme="majorBidi" w:cstheme="majorBidi"/>
        </w:rPr>
        <w:t>Peak month: August (10.2%).</w:t>
      </w:r>
    </w:p>
    <w:p w:rsidR="009A1746" w:rsidRPr="009A1746" w:rsidRDefault="009A1746" w:rsidP="00D01F32">
      <w:pPr>
        <w:pStyle w:val="ListParagraph"/>
        <w:numPr>
          <w:ilvl w:val="0"/>
          <w:numId w:val="11"/>
        </w:numPr>
        <w:spacing w:after="0" w:line="240" w:lineRule="auto"/>
        <w:ind w:left="360"/>
        <w:jc w:val="both"/>
        <w:outlineLvl w:val="0"/>
        <w:rPr>
          <w:rFonts w:asciiTheme="majorBidi" w:hAnsiTheme="majorBidi" w:cstheme="majorBidi"/>
        </w:rPr>
      </w:pPr>
      <w:r w:rsidRPr="009A1746">
        <w:rPr>
          <w:rFonts w:asciiTheme="majorBidi" w:hAnsiTheme="majorBidi" w:cstheme="majorBidi"/>
        </w:rPr>
        <w:t>Peak profession: female maid (87.7%).</w:t>
      </w:r>
    </w:p>
    <w:p w:rsidR="009A1746" w:rsidRPr="009A1746" w:rsidRDefault="009A1746" w:rsidP="00D01F32">
      <w:pPr>
        <w:pStyle w:val="ListParagraph"/>
        <w:numPr>
          <w:ilvl w:val="0"/>
          <w:numId w:val="11"/>
        </w:numPr>
        <w:spacing w:after="0" w:line="240" w:lineRule="auto"/>
        <w:ind w:left="360"/>
        <w:jc w:val="both"/>
        <w:rPr>
          <w:rFonts w:asciiTheme="majorBidi" w:hAnsiTheme="majorBidi" w:cstheme="majorBidi"/>
        </w:rPr>
      </w:pPr>
      <w:r w:rsidRPr="009A1746">
        <w:rPr>
          <w:rFonts w:asciiTheme="majorBidi" w:hAnsiTheme="majorBidi" w:cstheme="majorBidi"/>
        </w:rPr>
        <w:t>Peak geographic group distribution: Asia (76.3%).</w:t>
      </w:r>
    </w:p>
    <w:p w:rsidR="009A1746" w:rsidRPr="009A1746" w:rsidRDefault="009A1746" w:rsidP="00D01F32">
      <w:pPr>
        <w:pStyle w:val="ListParagraph"/>
        <w:numPr>
          <w:ilvl w:val="0"/>
          <w:numId w:val="11"/>
        </w:numPr>
        <w:spacing w:after="0" w:line="240" w:lineRule="auto"/>
        <w:ind w:left="360"/>
        <w:jc w:val="both"/>
        <w:rPr>
          <w:rFonts w:asciiTheme="majorBidi" w:hAnsiTheme="majorBidi" w:cstheme="majorBidi"/>
        </w:rPr>
      </w:pPr>
      <w:r w:rsidRPr="009A1746">
        <w:rPr>
          <w:rFonts w:asciiTheme="majorBidi" w:hAnsiTheme="majorBidi" w:cstheme="majorBidi"/>
        </w:rPr>
        <w:t>Peak country in Asia: Bangladesh (38.6%).</w:t>
      </w:r>
    </w:p>
    <w:p w:rsidR="009A1746" w:rsidRPr="009A1746" w:rsidRDefault="009A1746" w:rsidP="00D01F32">
      <w:pPr>
        <w:pStyle w:val="ListParagraph"/>
        <w:numPr>
          <w:ilvl w:val="0"/>
          <w:numId w:val="11"/>
        </w:numPr>
        <w:spacing w:after="0" w:line="240" w:lineRule="auto"/>
        <w:ind w:left="360"/>
        <w:jc w:val="both"/>
        <w:outlineLvl w:val="0"/>
        <w:rPr>
          <w:rFonts w:asciiTheme="majorBidi" w:hAnsiTheme="majorBidi" w:cstheme="majorBidi"/>
        </w:rPr>
      </w:pPr>
      <w:r w:rsidRPr="009A1746">
        <w:rPr>
          <w:rFonts w:asciiTheme="majorBidi" w:hAnsiTheme="majorBidi" w:cstheme="majorBidi"/>
        </w:rPr>
        <w:t>Peak country on an international scale: Bangladesh (29.4%).</w:t>
      </w:r>
    </w:p>
    <w:p w:rsidR="009A1746" w:rsidRPr="009A1746" w:rsidRDefault="009A1746" w:rsidP="009A1746">
      <w:pPr>
        <w:bidi w:val="0"/>
        <w:rPr>
          <w:rFonts w:asciiTheme="majorBidi" w:hAnsiTheme="majorBidi" w:cstheme="majorBidi"/>
          <w:sz w:val="22"/>
          <w:szCs w:val="22"/>
        </w:rPr>
      </w:pPr>
    </w:p>
    <w:p w:rsidR="009A1746" w:rsidRPr="009A1746" w:rsidRDefault="009A1746" w:rsidP="009A1746">
      <w:pPr>
        <w:bidi w:val="0"/>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62" type="#_x0000_t202" style="position:absolute;left:0;text-align:left;margin-left:13.2pt;margin-top:1.9pt;width:267pt;height:195.95pt;z-index:251993088" strokecolor="#002060">
            <v:fill rotate="t"/>
            <v:shadow on="t" opacity=".5" offset="-6pt,-6pt"/>
            <v:textbox style="mso-next-textbox:#_x0000_s1862" inset="0,0,0,0">
              <w:txbxContent>
                <w:p w:rsidR="008C5D45" w:rsidRPr="00C75F47" w:rsidRDefault="008C5D45" w:rsidP="009A1746">
                  <w:pPr>
                    <w:bidi w:val="0"/>
                    <w:jc w:val="center"/>
                    <w:rPr>
                      <w:b/>
                      <w:bCs/>
                      <w:i/>
                      <w:iCs/>
                      <w:color w:val="002060"/>
                      <w:sz w:val="10"/>
                      <w:szCs w:val="10"/>
                    </w:rPr>
                  </w:pPr>
                </w:p>
                <w:p w:rsidR="008C5D45" w:rsidRPr="00C75F47" w:rsidRDefault="008C5D45" w:rsidP="009A1746">
                  <w:pPr>
                    <w:bidi w:val="0"/>
                    <w:jc w:val="center"/>
                    <w:rPr>
                      <w:b/>
                      <w:bCs/>
                      <w:color w:val="002060"/>
                      <w:sz w:val="20"/>
                      <w:szCs w:val="20"/>
                    </w:rPr>
                  </w:pPr>
                  <w:r w:rsidRPr="00C75F47">
                    <w:rPr>
                      <w:b/>
                      <w:bCs/>
                      <w:color w:val="002060"/>
                      <w:sz w:val="20"/>
                      <w:szCs w:val="20"/>
                    </w:rPr>
                    <w:t>Graph 1.</w:t>
                  </w:r>
                  <w:r>
                    <w:rPr>
                      <w:b/>
                      <w:bCs/>
                      <w:color w:val="002060"/>
                      <w:sz w:val="20"/>
                      <w:szCs w:val="20"/>
                    </w:rPr>
                    <w:t>6</w:t>
                  </w:r>
                  <w:r w:rsidRPr="00C75F47">
                    <w:rPr>
                      <w:b/>
                      <w:bCs/>
                      <w:color w:val="002060"/>
                      <w:sz w:val="20"/>
                      <w:szCs w:val="20"/>
                    </w:rPr>
                    <w:t xml:space="preserve"> – G</w:t>
                  </w:r>
                  <w:r>
                    <w:rPr>
                      <w:b/>
                      <w:bCs/>
                      <w:color w:val="002060"/>
                      <w:sz w:val="20"/>
                      <w:szCs w:val="20"/>
                    </w:rPr>
                    <w:t xml:space="preserve">iven work permits </w:t>
                  </w:r>
                  <w:r w:rsidRPr="00C75F47">
                    <w:rPr>
                      <w:b/>
                      <w:bCs/>
                      <w:color w:val="002060"/>
                      <w:sz w:val="20"/>
                      <w:szCs w:val="20"/>
                    </w:rPr>
                    <w:t xml:space="preserve">by geographic groups. </w:t>
                  </w:r>
                  <w:r>
                    <w:rPr>
                      <w:b/>
                      <w:bCs/>
                      <w:color w:val="002060"/>
                      <w:sz w:val="20"/>
                      <w:szCs w:val="20"/>
                    </w:rPr>
                    <w:t>Per cent</w:t>
                  </w:r>
                  <w:r w:rsidRPr="00C75F47">
                    <w:rPr>
                      <w:b/>
                      <w:bCs/>
                      <w:color w:val="002060"/>
                      <w:sz w:val="20"/>
                      <w:szCs w:val="20"/>
                    </w:rPr>
                    <w:t xml:space="preserve"> in </w:t>
                  </w:r>
                  <w:r>
                    <w:rPr>
                      <w:b/>
                      <w:bCs/>
                      <w:color w:val="002060"/>
                      <w:sz w:val="20"/>
                      <w:szCs w:val="20"/>
                    </w:rPr>
                    <w:t>2010</w:t>
                  </w:r>
                </w:p>
                <w:p w:rsidR="008C5D45" w:rsidRPr="00C75F47" w:rsidRDefault="008C5D45" w:rsidP="009A1746">
                  <w:pPr>
                    <w:bidi w:val="0"/>
                    <w:jc w:val="center"/>
                    <w:rPr>
                      <w:b/>
                      <w:bCs/>
                      <w:i/>
                      <w:iCs/>
                      <w:color w:val="002060"/>
                      <w:sz w:val="20"/>
                      <w:szCs w:val="20"/>
                    </w:rPr>
                  </w:pPr>
                </w:p>
                <w:p w:rsidR="008C5D45" w:rsidRPr="00C75F47" w:rsidRDefault="008C5D45" w:rsidP="009A1746">
                  <w:pPr>
                    <w:bidi w:val="0"/>
                    <w:jc w:val="center"/>
                    <w:rPr>
                      <w:i/>
                      <w:iCs/>
                      <w:color w:val="002060"/>
                      <w:sz w:val="20"/>
                      <w:szCs w:val="20"/>
                    </w:rPr>
                  </w:pPr>
                  <w:r>
                    <w:rPr>
                      <w:i/>
                      <w:iCs/>
                      <w:noProof/>
                      <w:color w:val="002060"/>
                      <w:sz w:val="20"/>
                      <w:szCs w:val="20"/>
                      <w:lang w:eastAsia="en-US" w:bidi="ar-SA"/>
                    </w:rPr>
                    <w:drawing>
                      <wp:inline distT="0" distB="0" distL="0" distR="0">
                        <wp:extent cx="3206750" cy="1815465"/>
                        <wp:effectExtent l="0" t="0" r="0" b="0"/>
                        <wp:docPr id="123" name="Object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8C5D45" w:rsidRPr="00204B4A" w:rsidRDefault="008C5D45" w:rsidP="009A1746">
                  <w:pPr>
                    <w:bidi w:val="0"/>
                    <w:jc w:val="center"/>
                    <w:rPr>
                      <w:b/>
                      <w:bCs/>
                      <w:color w:val="002060"/>
                      <w:sz w:val="16"/>
                      <w:szCs w:val="16"/>
                    </w:rPr>
                  </w:pPr>
                  <w:r w:rsidRPr="00204B4A">
                    <w:rPr>
                      <w:i/>
                      <w:iCs/>
                      <w:color w:val="002060"/>
                      <w:sz w:val="16"/>
                      <w:szCs w:val="16"/>
                    </w:rPr>
                    <w:t>Graph made by CAS based on Ministry of Labor data (2010)</w:t>
                  </w:r>
                </w:p>
              </w:txbxContent>
            </v:textbox>
            <w10:wrap anchorx="page"/>
          </v:shape>
        </w:pict>
      </w: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61" type="#_x0000_t202" style="position:absolute;left:0;text-align:left;margin-left:296.75pt;margin-top:8.9pt;width:175.15pt;height:93.5pt;z-index:251992064" fillcolor="#95b3d7 [1940]" strokecolor="#95b3d7 [1940]" strokeweight="1pt">
            <v:fill color2="#dbe5f1 [660]" angle="-45" focusposition=".5,.5" focussize="" focus="-50%" type="gradient"/>
            <v:shadow on="t" type="perspective" color="#243f60 [1604]" opacity=".5" offset="1pt" offset2="-3pt"/>
            <v:textbox style="mso-next-textbox:#_x0000_s1861">
              <w:txbxContent>
                <w:p w:rsidR="008C5D45" w:rsidRPr="00C75F47" w:rsidRDefault="008C5D45" w:rsidP="009A1746">
                  <w:pPr>
                    <w:bidi w:val="0"/>
                    <w:jc w:val="center"/>
                    <w:rPr>
                      <w:b/>
                      <w:bCs/>
                      <w:i/>
                      <w:iCs/>
                      <w:color w:val="002060"/>
                      <w:sz w:val="10"/>
                      <w:szCs w:val="10"/>
                    </w:rPr>
                  </w:pPr>
                </w:p>
                <w:p w:rsidR="008C5D45" w:rsidRPr="00C75F47" w:rsidRDefault="008C5D45" w:rsidP="009A1746">
                  <w:pPr>
                    <w:bidi w:val="0"/>
                    <w:jc w:val="center"/>
                    <w:rPr>
                      <w:b/>
                      <w:bCs/>
                      <w:i/>
                      <w:iCs/>
                      <w:color w:val="002060"/>
                      <w:sz w:val="22"/>
                      <w:szCs w:val="22"/>
                    </w:rPr>
                  </w:pPr>
                  <w:r w:rsidRPr="00C75F47">
                    <w:rPr>
                      <w:b/>
                      <w:bCs/>
                      <w:i/>
                      <w:iCs/>
                      <w:color w:val="002060"/>
                      <w:sz w:val="22"/>
                      <w:szCs w:val="22"/>
                    </w:rPr>
                    <w:t>Other (</w:t>
                  </w:r>
                  <w:r>
                    <w:rPr>
                      <w:b/>
                      <w:bCs/>
                      <w:i/>
                      <w:iCs/>
                      <w:color w:val="002060"/>
                      <w:sz w:val="22"/>
                      <w:szCs w:val="22"/>
                    </w:rPr>
                    <w:t>12</w:t>
                  </w:r>
                  <w:r w:rsidRPr="00C75F47">
                    <w:rPr>
                      <w:b/>
                      <w:bCs/>
                      <w:i/>
                      <w:iCs/>
                      <w:color w:val="002060"/>
                      <w:sz w:val="22"/>
                      <w:szCs w:val="22"/>
                    </w:rPr>
                    <w:t>.</w:t>
                  </w:r>
                  <w:r>
                    <w:rPr>
                      <w:b/>
                      <w:bCs/>
                      <w:i/>
                      <w:iCs/>
                      <w:color w:val="002060"/>
                      <w:sz w:val="22"/>
                      <w:szCs w:val="22"/>
                    </w:rPr>
                    <w:t>3</w:t>
                  </w:r>
                  <w:r w:rsidRPr="00C75F47">
                    <w:rPr>
                      <w:b/>
                      <w:bCs/>
                      <w:i/>
                      <w:iCs/>
                      <w:color w:val="002060"/>
                      <w:sz w:val="22"/>
                      <w:szCs w:val="22"/>
                    </w:rPr>
                    <w:t>%) includes mainly male cleaner (</w:t>
                  </w:r>
                  <w:r>
                    <w:rPr>
                      <w:b/>
                      <w:bCs/>
                      <w:i/>
                      <w:iCs/>
                      <w:color w:val="002060"/>
                      <w:sz w:val="22"/>
                      <w:szCs w:val="22"/>
                    </w:rPr>
                    <w:t>4</w:t>
                  </w:r>
                  <w:r w:rsidRPr="00C75F47">
                    <w:rPr>
                      <w:b/>
                      <w:bCs/>
                      <w:i/>
                      <w:iCs/>
                      <w:color w:val="002060"/>
                      <w:sz w:val="22"/>
                      <w:szCs w:val="22"/>
                    </w:rPr>
                    <w:t>.</w:t>
                  </w:r>
                  <w:r>
                    <w:rPr>
                      <w:b/>
                      <w:bCs/>
                      <w:i/>
                      <w:iCs/>
                      <w:color w:val="002060"/>
                      <w:sz w:val="22"/>
                      <w:szCs w:val="22"/>
                    </w:rPr>
                    <w:t>1</w:t>
                  </w:r>
                  <w:r w:rsidRPr="00C75F47">
                    <w:rPr>
                      <w:b/>
                      <w:bCs/>
                      <w:i/>
                      <w:iCs/>
                      <w:color w:val="002060"/>
                      <w:sz w:val="22"/>
                      <w:szCs w:val="22"/>
                    </w:rPr>
                    <w:t>%), carrier (2.</w:t>
                  </w:r>
                  <w:r>
                    <w:rPr>
                      <w:b/>
                      <w:bCs/>
                      <w:i/>
                      <w:iCs/>
                      <w:color w:val="002060"/>
                      <w:sz w:val="22"/>
                      <w:szCs w:val="22"/>
                    </w:rPr>
                    <w:t>7</w:t>
                  </w:r>
                  <w:r w:rsidRPr="00C75F47">
                    <w:rPr>
                      <w:b/>
                      <w:bCs/>
                      <w:i/>
                      <w:iCs/>
                      <w:color w:val="002060"/>
                      <w:sz w:val="22"/>
                      <w:szCs w:val="22"/>
                    </w:rPr>
                    <w:t xml:space="preserve">%), </w:t>
                  </w:r>
                  <w:r>
                    <w:rPr>
                      <w:b/>
                      <w:bCs/>
                      <w:i/>
                      <w:iCs/>
                      <w:color w:val="002060"/>
                      <w:sz w:val="22"/>
                      <w:szCs w:val="22"/>
                    </w:rPr>
                    <w:t xml:space="preserve">miscellaneous (2.4%), </w:t>
                  </w:r>
                  <w:r w:rsidRPr="00C75F47">
                    <w:rPr>
                      <w:b/>
                      <w:bCs/>
                      <w:i/>
                      <w:iCs/>
                      <w:color w:val="002060"/>
                      <w:sz w:val="22"/>
                      <w:szCs w:val="22"/>
                    </w:rPr>
                    <w:t>farmer (2.</w:t>
                  </w:r>
                  <w:r>
                    <w:rPr>
                      <w:b/>
                      <w:bCs/>
                      <w:i/>
                      <w:iCs/>
                      <w:color w:val="002060"/>
                      <w:sz w:val="22"/>
                      <w:szCs w:val="22"/>
                    </w:rPr>
                    <w:t>3</w:t>
                  </w:r>
                  <w:r w:rsidRPr="00C75F47">
                    <w:rPr>
                      <w:b/>
                      <w:bCs/>
                      <w:i/>
                      <w:iCs/>
                      <w:color w:val="002060"/>
                      <w:sz w:val="22"/>
                      <w:szCs w:val="22"/>
                    </w:rPr>
                    <w:t>%</w:t>
                  </w:r>
                  <w:r>
                    <w:rPr>
                      <w:b/>
                      <w:bCs/>
                      <w:i/>
                      <w:iCs/>
                      <w:color w:val="002060"/>
                      <w:sz w:val="22"/>
                      <w:szCs w:val="22"/>
                    </w:rPr>
                    <w:t>)</w:t>
                  </w:r>
                  <w:r w:rsidRPr="00C75F47">
                    <w:rPr>
                      <w:b/>
                      <w:bCs/>
                      <w:i/>
                      <w:iCs/>
                      <w:color w:val="002060"/>
                      <w:sz w:val="22"/>
                      <w:szCs w:val="22"/>
                    </w:rPr>
                    <w:t xml:space="preserve">, </w:t>
                  </w:r>
                  <w:r>
                    <w:rPr>
                      <w:b/>
                      <w:bCs/>
                      <w:i/>
                      <w:iCs/>
                      <w:color w:val="002060"/>
                      <w:sz w:val="22"/>
                      <w:szCs w:val="22"/>
                    </w:rPr>
                    <w:t xml:space="preserve">male maid </w:t>
                  </w:r>
                  <w:r w:rsidRPr="00C75F47">
                    <w:rPr>
                      <w:b/>
                      <w:bCs/>
                      <w:i/>
                      <w:iCs/>
                      <w:color w:val="002060"/>
                      <w:sz w:val="22"/>
                      <w:szCs w:val="22"/>
                    </w:rPr>
                    <w:t>(</w:t>
                  </w:r>
                  <w:r>
                    <w:rPr>
                      <w:b/>
                      <w:bCs/>
                      <w:i/>
                      <w:iCs/>
                      <w:color w:val="002060"/>
                      <w:sz w:val="22"/>
                      <w:szCs w:val="22"/>
                    </w:rPr>
                    <w:t>0</w:t>
                  </w:r>
                  <w:r w:rsidRPr="00C75F47">
                    <w:rPr>
                      <w:b/>
                      <w:bCs/>
                      <w:i/>
                      <w:iCs/>
                      <w:color w:val="002060"/>
                      <w:sz w:val="22"/>
                      <w:szCs w:val="22"/>
                    </w:rPr>
                    <w:t>.</w:t>
                  </w:r>
                  <w:r>
                    <w:rPr>
                      <w:b/>
                      <w:bCs/>
                      <w:i/>
                      <w:iCs/>
                      <w:color w:val="002060"/>
                      <w:sz w:val="22"/>
                      <w:szCs w:val="22"/>
                    </w:rPr>
                    <w:t>4</w:t>
                  </w:r>
                  <w:r w:rsidRPr="00C75F47">
                    <w:rPr>
                      <w:b/>
                      <w:bCs/>
                      <w:i/>
                      <w:iCs/>
                      <w:color w:val="002060"/>
                      <w:sz w:val="22"/>
                      <w:szCs w:val="22"/>
                    </w:rPr>
                    <w:t xml:space="preserve">%), </w:t>
                  </w:r>
                  <w:r>
                    <w:rPr>
                      <w:b/>
                      <w:bCs/>
                      <w:i/>
                      <w:iCs/>
                      <w:color w:val="002060"/>
                      <w:sz w:val="22"/>
                      <w:szCs w:val="22"/>
                    </w:rPr>
                    <w:t>baker (0.1%), female cleaner (0.1%), and manager (0.1%).</w:t>
                  </w:r>
                </w:p>
              </w:txbxContent>
            </v:textbox>
            <w10:wrap anchorx="page"/>
          </v:shape>
        </w:pic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outlineLvl w:val="0"/>
        <w:rPr>
          <w:rFonts w:asciiTheme="majorBidi" w:hAnsiTheme="majorBidi" w:cstheme="majorBidi"/>
          <w:noProof/>
          <w:sz w:val="22"/>
          <w:szCs w:val="22"/>
        </w:rPr>
      </w:pPr>
      <w:r w:rsidRPr="009A1746">
        <w:rPr>
          <w:rFonts w:asciiTheme="majorBidi" w:hAnsiTheme="majorBidi" w:cstheme="majorBidi"/>
          <w:noProof/>
          <w:sz w:val="22"/>
          <w:szCs w:val="22"/>
        </w:rPr>
        <w:t>The 45,008 work permits delivered for the first time are divided on economic, energy, and arab zones.</w:t>
      </w: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center"/>
        <w:rPr>
          <w:rFonts w:asciiTheme="majorBidi" w:hAnsiTheme="majorBidi" w:cstheme="majorBidi"/>
          <w:b/>
          <w:bCs/>
          <w:sz w:val="22"/>
          <w:szCs w:val="22"/>
        </w:rPr>
      </w:pPr>
      <w:r w:rsidRPr="009A1746">
        <w:rPr>
          <w:rFonts w:asciiTheme="majorBidi" w:hAnsiTheme="majorBidi" w:cstheme="majorBidi"/>
          <w:b/>
          <w:bCs/>
          <w:sz w:val="22"/>
          <w:szCs w:val="22"/>
        </w:rPr>
        <w:t>Table 1.1 – Work permits given for the first time. Per cent in 2010</w:t>
      </w:r>
    </w:p>
    <w:tbl>
      <w:tblPr>
        <w:tblW w:w="9047" w:type="dxa"/>
        <w:jc w:val="center"/>
        <w:tblLook w:val="01E0"/>
      </w:tblPr>
      <w:tblGrid>
        <w:gridCol w:w="2098"/>
        <w:gridCol w:w="1021"/>
        <w:gridCol w:w="1912"/>
        <w:gridCol w:w="1022"/>
        <w:gridCol w:w="1972"/>
        <w:gridCol w:w="1022"/>
      </w:tblGrid>
      <w:tr w:rsidR="009A1746" w:rsidRPr="009A1746" w:rsidTr="00847EA4">
        <w:trPr>
          <w:jc w:val="center"/>
        </w:trPr>
        <w:tc>
          <w:tcPr>
            <w:tcW w:w="2098"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rPr>
                <w:rFonts w:asciiTheme="majorBidi" w:hAnsiTheme="majorBidi" w:cstheme="majorBidi"/>
                <w:b/>
                <w:bCs/>
                <w:sz w:val="16"/>
                <w:szCs w:val="16"/>
              </w:rPr>
            </w:pPr>
            <w:r w:rsidRPr="009A1746">
              <w:rPr>
                <w:rFonts w:asciiTheme="majorBidi" w:hAnsiTheme="majorBidi" w:cstheme="majorBidi"/>
                <w:b/>
                <w:bCs/>
                <w:sz w:val="16"/>
                <w:szCs w:val="16"/>
              </w:rPr>
              <w:t>Economic zone</w:t>
            </w:r>
          </w:p>
        </w:tc>
        <w:tc>
          <w:tcPr>
            <w:tcW w:w="1021"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b/>
                <w:bCs/>
                <w:sz w:val="16"/>
                <w:szCs w:val="16"/>
              </w:rPr>
            </w:pPr>
            <w:r w:rsidRPr="009A1746">
              <w:rPr>
                <w:rFonts w:asciiTheme="majorBidi" w:hAnsiTheme="majorBidi" w:cstheme="majorBidi"/>
                <w:b/>
                <w:bCs/>
                <w:sz w:val="16"/>
                <w:szCs w:val="16"/>
              </w:rPr>
              <w:t>Per cent</w:t>
            </w:r>
          </w:p>
        </w:tc>
        <w:tc>
          <w:tcPr>
            <w:tcW w:w="1912"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rPr>
                <w:rFonts w:asciiTheme="majorBidi" w:hAnsiTheme="majorBidi" w:cstheme="majorBidi"/>
                <w:b/>
                <w:bCs/>
                <w:sz w:val="16"/>
                <w:szCs w:val="16"/>
              </w:rPr>
            </w:pPr>
            <w:r w:rsidRPr="009A1746">
              <w:rPr>
                <w:rFonts w:asciiTheme="majorBidi" w:hAnsiTheme="majorBidi" w:cstheme="majorBidi"/>
                <w:b/>
                <w:bCs/>
                <w:sz w:val="16"/>
                <w:szCs w:val="16"/>
              </w:rPr>
              <w:t>Energy zone</w:t>
            </w:r>
          </w:p>
        </w:tc>
        <w:tc>
          <w:tcPr>
            <w:tcW w:w="1022"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b/>
                <w:bCs/>
                <w:sz w:val="16"/>
                <w:szCs w:val="16"/>
              </w:rPr>
            </w:pPr>
            <w:r w:rsidRPr="009A1746">
              <w:rPr>
                <w:rFonts w:asciiTheme="majorBidi" w:hAnsiTheme="majorBidi" w:cstheme="majorBidi"/>
                <w:b/>
                <w:bCs/>
                <w:sz w:val="16"/>
                <w:szCs w:val="16"/>
              </w:rPr>
              <w:t>Per cent</w:t>
            </w:r>
          </w:p>
        </w:tc>
        <w:tc>
          <w:tcPr>
            <w:tcW w:w="1972"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rPr>
                <w:rFonts w:asciiTheme="majorBidi" w:hAnsiTheme="majorBidi" w:cstheme="majorBidi"/>
                <w:b/>
                <w:bCs/>
                <w:sz w:val="16"/>
                <w:szCs w:val="16"/>
              </w:rPr>
            </w:pPr>
            <w:r w:rsidRPr="009A1746">
              <w:rPr>
                <w:rFonts w:asciiTheme="majorBidi" w:hAnsiTheme="majorBidi" w:cstheme="majorBidi"/>
                <w:b/>
                <w:bCs/>
                <w:sz w:val="16"/>
                <w:szCs w:val="16"/>
              </w:rPr>
              <w:t>Arab zone</w:t>
            </w:r>
          </w:p>
        </w:tc>
        <w:tc>
          <w:tcPr>
            <w:tcW w:w="1022"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b/>
                <w:bCs/>
                <w:sz w:val="16"/>
                <w:szCs w:val="16"/>
              </w:rPr>
            </w:pPr>
            <w:r w:rsidRPr="009A1746">
              <w:rPr>
                <w:rFonts w:asciiTheme="majorBidi" w:hAnsiTheme="majorBidi" w:cstheme="majorBidi"/>
                <w:b/>
                <w:bCs/>
                <w:sz w:val="16"/>
                <w:szCs w:val="16"/>
              </w:rPr>
              <w:t>Per cent</w:t>
            </w:r>
          </w:p>
        </w:tc>
      </w:tr>
      <w:tr w:rsidR="009A1746" w:rsidRPr="009A1746" w:rsidTr="00A05268">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Least Developed countries</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55.9</w:t>
            </w:r>
          </w:p>
        </w:tc>
        <w:tc>
          <w:tcPr>
            <w:tcW w:w="1912"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Organization of Arab Petroleum Exporting Countries</w:t>
            </w:r>
          </w:p>
        </w:tc>
        <w:tc>
          <w:tcPr>
            <w:tcW w:w="1022"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4.2</w:t>
            </w:r>
          </w:p>
        </w:tc>
        <w:tc>
          <w:tcPr>
            <w:tcW w:w="1972" w:type="dxa"/>
            <w:tcBorders>
              <w:top w:val="dotted" w:sz="4" w:space="0" w:color="auto"/>
              <w:bottom w:val="dotted" w:sz="4" w:space="0" w:color="auto"/>
            </w:tcBorders>
            <w:shd w:val="clear" w:color="auto" w:fill="auto"/>
            <w:vAlign w:val="center"/>
          </w:tcPr>
          <w:p w:rsidR="009A1746" w:rsidRPr="009A1746" w:rsidRDefault="009A1746" w:rsidP="00A05268">
            <w:pPr>
              <w:bidi w:val="0"/>
              <w:rPr>
                <w:rFonts w:asciiTheme="majorBidi" w:hAnsiTheme="majorBidi" w:cstheme="majorBidi"/>
                <w:sz w:val="16"/>
                <w:szCs w:val="16"/>
              </w:rPr>
            </w:pPr>
            <w:r w:rsidRPr="009A1746">
              <w:rPr>
                <w:rFonts w:asciiTheme="majorBidi" w:hAnsiTheme="majorBidi" w:cstheme="majorBidi"/>
                <w:sz w:val="16"/>
                <w:szCs w:val="16"/>
              </w:rPr>
              <w:t>Arab World / League</w:t>
            </w:r>
          </w:p>
        </w:tc>
        <w:tc>
          <w:tcPr>
            <w:tcW w:w="1022" w:type="dxa"/>
            <w:tcBorders>
              <w:top w:val="dotted" w:sz="4" w:space="0" w:color="auto"/>
              <w:bottom w:val="dotted" w:sz="4" w:space="0" w:color="auto"/>
            </w:tcBorders>
            <w:shd w:val="clear" w:color="auto" w:fill="auto"/>
            <w:vAlign w:val="bottom"/>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4.5</w:t>
            </w:r>
          </w:p>
        </w:tc>
      </w:tr>
      <w:tr w:rsidR="009A1746" w:rsidRPr="009A1746" w:rsidTr="00A05268">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South Asian Association for Regional Cooperation</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39.3</w:t>
            </w:r>
          </w:p>
        </w:tc>
        <w:tc>
          <w:tcPr>
            <w:tcW w:w="1912" w:type="dxa"/>
            <w:tcBorders>
              <w:top w:val="dotted" w:sz="4" w:space="0" w:color="auto"/>
              <w:bottom w:val="dotted" w:sz="4" w:space="0" w:color="auto"/>
            </w:tcBorders>
            <w:shd w:val="clear" w:color="auto" w:fill="auto"/>
            <w:vAlign w:val="bottom"/>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International Energy Agency</w:t>
            </w:r>
          </w:p>
        </w:tc>
        <w:tc>
          <w:tcPr>
            <w:tcW w:w="1022" w:type="dxa"/>
            <w:tcBorders>
              <w:top w:val="dotted" w:sz="4" w:space="0" w:color="auto"/>
              <w:bottom w:val="dotted" w:sz="4" w:space="0" w:color="auto"/>
            </w:tcBorders>
            <w:shd w:val="clear" w:color="auto" w:fill="auto"/>
            <w:vAlign w:val="bottom"/>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0.7</w:t>
            </w:r>
          </w:p>
        </w:tc>
        <w:tc>
          <w:tcPr>
            <w:tcW w:w="1972" w:type="dxa"/>
            <w:tcBorders>
              <w:top w:val="dotted" w:sz="4" w:space="0" w:color="auto"/>
              <w:bottom w:val="dotted" w:sz="4" w:space="0" w:color="auto"/>
            </w:tcBorders>
            <w:shd w:val="clear" w:color="auto" w:fill="auto"/>
            <w:vAlign w:val="center"/>
          </w:tcPr>
          <w:p w:rsidR="009A1746" w:rsidRPr="009A1746" w:rsidRDefault="009A1746" w:rsidP="00A05268">
            <w:pPr>
              <w:bidi w:val="0"/>
              <w:rPr>
                <w:rFonts w:asciiTheme="majorBidi" w:hAnsiTheme="majorBidi" w:cstheme="majorBidi"/>
                <w:sz w:val="16"/>
                <w:szCs w:val="16"/>
              </w:rPr>
            </w:pPr>
            <w:r w:rsidRPr="009A1746">
              <w:rPr>
                <w:rFonts w:asciiTheme="majorBidi" w:hAnsiTheme="majorBidi" w:cstheme="majorBidi"/>
                <w:sz w:val="16"/>
                <w:szCs w:val="16"/>
              </w:rPr>
              <w:t>Union du Maghreb Arabe</w:t>
            </w:r>
          </w:p>
        </w:tc>
        <w:tc>
          <w:tcPr>
            <w:tcW w:w="1022" w:type="dxa"/>
            <w:tcBorders>
              <w:top w:val="dotted" w:sz="4" w:space="0" w:color="auto"/>
              <w:bottom w:val="dotted" w:sz="4" w:space="0" w:color="auto"/>
            </w:tcBorders>
            <w:shd w:val="clear" w:color="auto" w:fill="auto"/>
            <w:vAlign w:val="bottom"/>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0.1</w:t>
            </w:r>
          </w:p>
        </w:tc>
      </w:tr>
      <w:tr w:rsidR="009A1746" w:rsidRPr="009A1746" w:rsidTr="00A05268">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Asia Pacific Economic Cooperation</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26.7</w:t>
            </w:r>
          </w:p>
        </w:tc>
        <w:tc>
          <w:tcPr>
            <w:tcW w:w="1912"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Organization of Petroleum Exporting Countries</w:t>
            </w:r>
          </w:p>
        </w:tc>
        <w:tc>
          <w:tcPr>
            <w:tcW w:w="1022"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0.3</w:t>
            </w:r>
          </w:p>
        </w:tc>
        <w:tc>
          <w:tcPr>
            <w:tcW w:w="1972" w:type="dxa"/>
            <w:tcBorders>
              <w:top w:val="dotted" w:sz="4" w:space="0" w:color="auto"/>
              <w:bottom w:val="dotted" w:sz="4" w:space="0" w:color="auto"/>
            </w:tcBorders>
            <w:shd w:val="clear" w:color="auto" w:fill="auto"/>
            <w:vAlign w:val="center"/>
          </w:tcPr>
          <w:p w:rsidR="009A1746" w:rsidRPr="009A1746" w:rsidRDefault="009A1746" w:rsidP="00A05268">
            <w:pPr>
              <w:bidi w:val="0"/>
              <w:spacing w:line="288" w:lineRule="auto"/>
              <w:rPr>
                <w:rFonts w:asciiTheme="majorBidi" w:hAnsiTheme="majorBidi" w:cstheme="majorBidi"/>
                <w:sz w:val="16"/>
                <w:szCs w:val="16"/>
              </w:rPr>
            </w:pPr>
          </w:p>
        </w:tc>
        <w:tc>
          <w:tcPr>
            <w:tcW w:w="1022" w:type="dxa"/>
            <w:tcBorders>
              <w:top w:val="dotted" w:sz="4" w:space="0" w:color="auto"/>
              <w:bottom w:val="dotted" w:sz="4"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Association of South-East Asian Nations</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26.4</w:t>
            </w:r>
          </w:p>
        </w:tc>
        <w:tc>
          <w:tcPr>
            <w:tcW w:w="5928" w:type="dxa"/>
            <w:gridSpan w:val="4"/>
            <w:vMerge w:val="restart"/>
            <w:tcBorders>
              <w:top w:val="dotted" w:sz="4"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African, Caribbean and Pacific Countries</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19.9</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Mediterranean basin countries excluding EU</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4.2</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Union for the Mediterranean</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4.2</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European Union 27</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0.5</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Extra-Euro-zone 16</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0.5</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North American Free Trade Agreement</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0.2</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single" w:sz="12"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Latin America Countries</w:t>
            </w:r>
          </w:p>
        </w:tc>
        <w:tc>
          <w:tcPr>
            <w:tcW w:w="1021" w:type="dxa"/>
            <w:tcBorders>
              <w:top w:val="dotted" w:sz="4" w:space="0" w:color="auto"/>
              <w:bottom w:val="single" w:sz="12"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0.1</w:t>
            </w:r>
          </w:p>
        </w:tc>
        <w:tc>
          <w:tcPr>
            <w:tcW w:w="5928" w:type="dxa"/>
            <w:gridSpan w:val="4"/>
            <w:vMerge/>
            <w:tcBorders>
              <w:bottom w:val="single" w:sz="12"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bl>
    <w:p w:rsidR="009A1746" w:rsidRPr="009A1746" w:rsidRDefault="009A1746" w:rsidP="009A1746">
      <w:pPr>
        <w:bidi w:val="0"/>
        <w:jc w:val="center"/>
        <w:rPr>
          <w:rFonts w:asciiTheme="majorBidi" w:hAnsiTheme="majorBidi" w:cstheme="majorBidi"/>
          <w:i/>
          <w:iCs/>
          <w:sz w:val="16"/>
          <w:szCs w:val="16"/>
        </w:rPr>
      </w:pPr>
      <w:r w:rsidRPr="009A1746">
        <w:rPr>
          <w:rFonts w:asciiTheme="majorBidi" w:hAnsiTheme="majorBidi" w:cstheme="majorBidi"/>
          <w:i/>
          <w:iCs/>
          <w:sz w:val="16"/>
          <w:szCs w:val="16"/>
        </w:rPr>
        <w:t xml:space="preserve">Table made by CAS based on Ministry of Labor data (2010) </w:t>
      </w: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8B1123" w:rsidP="009A1746">
      <w:pPr>
        <w:bidi w:val="0"/>
        <w:jc w:val="both"/>
        <w:outlineLvl w:val="0"/>
        <w:rPr>
          <w:rFonts w:asciiTheme="majorBidi" w:hAnsiTheme="majorBidi" w:cstheme="majorBidi"/>
          <w:noProof/>
          <w:sz w:val="22"/>
          <w:szCs w:val="22"/>
        </w:rPr>
      </w:pPr>
      <w:r>
        <w:rPr>
          <w:rFonts w:asciiTheme="majorBidi" w:hAnsiTheme="majorBidi" w:cstheme="majorBidi"/>
          <w:noProof/>
          <w:sz w:val="22"/>
          <w:szCs w:val="22"/>
          <w:lang w:eastAsia="en-US" w:bidi="ar-SA"/>
        </w:rPr>
        <w:lastRenderedPageBreak/>
        <w:pict>
          <v:shape id="_x0000_s1873" type="#_x0000_t202" style="position:absolute;left:0;text-align:left;margin-left:9.45pt;margin-top:-5.95pt;width:462.95pt;height:323.25pt;z-index:252004352;mso-wrap-style:none" stroked="f">
            <v:textbox style="mso-next-textbox:#_x0000_s1873;mso-fit-shape-to-text:t">
              <w:txbxContent>
                <w:p w:rsidR="008C5D45" w:rsidRDefault="008C5D45" w:rsidP="009A1746">
                  <w:pPr>
                    <w:jc w:val="center"/>
                  </w:pPr>
                  <w:r>
                    <w:rPr>
                      <w:noProof/>
                      <w:lang w:eastAsia="en-US" w:bidi="ar-SA"/>
                    </w:rPr>
                    <w:drawing>
                      <wp:inline distT="0" distB="0" distL="0" distR="0">
                        <wp:extent cx="5676265" cy="4013835"/>
                        <wp:effectExtent l="19050" t="0" r="635" b="0"/>
                        <wp:docPr id="134" name="Picture 134" descr="C:\Documents and Settings\Administrator\Desktop\Ghalia Hamamy\CAS\CAS pour week-end\SMB 2010\Yearbook 2010\Published maps\Residents_Labor Stats\Labor Contin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Documents and Settings\Administrator\Desktop\Ghalia Hamamy\CAS\CAS pour week-end\SMB 2010\Yearbook 2010\Published maps\Residents_Labor Stats\Labor Continents.jpg"/>
                                <pic:cNvPicPr>
                                  <a:picLocks noChangeAspect="1" noChangeArrowheads="1"/>
                                </pic:cNvPicPr>
                              </pic:nvPicPr>
                              <pic:blipFill>
                                <a:blip r:embed="rId25"/>
                                <a:srcRect/>
                                <a:stretch>
                                  <a:fillRect/>
                                </a:stretch>
                              </pic:blipFill>
                              <pic:spPr bwMode="auto">
                                <a:xfrm>
                                  <a:off x="0" y="0"/>
                                  <a:ext cx="5676265" cy="4013835"/>
                                </a:xfrm>
                                <a:prstGeom prst="rect">
                                  <a:avLst/>
                                </a:prstGeom>
                                <a:noFill/>
                                <a:ln w="9525">
                                  <a:noFill/>
                                  <a:miter lim="800000"/>
                                  <a:headEnd/>
                                  <a:tailEnd/>
                                </a:ln>
                              </pic:spPr>
                            </pic:pic>
                          </a:graphicData>
                        </a:graphic>
                      </wp:inline>
                    </w:drawing>
                  </w:r>
                </w:p>
              </w:txbxContent>
            </v:textbox>
          </v:shape>
        </w:pict>
      </w: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8B1123" w:rsidP="009A1746">
      <w:pPr>
        <w:bidi w:val="0"/>
        <w:jc w:val="both"/>
        <w:outlineLvl w:val="0"/>
        <w:rPr>
          <w:rFonts w:asciiTheme="majorBidi" w:hAnsiTheme="majorBidi" w:cstheme="majorBidi"/>
          <w:noProof/>
          <w:sz w:val="22"/>
          <w:szCs w:val="22"/>
        </w:rPr>
      </w:pPr>
      <w:r>
        <w:rPr>
          <w:rFonts w:asciiTheme="majorBidi" w:hAnsiTheme="majorBidi" w:cstheme="majorBidi"/>
          <w:noProof/>
          <w:sz w:val="22"/>
          <w:szCs w:val="22"/>
          <w:lang w:eastAsia="en-US" w:bidi="ar-SA"/>
        </w:rPr>
        <w:pict>
          <v:shape id="_x0000_s1874" type="#_x0000_t202" style="position:absolute;left:0;text-align:left;margin-left:8.7pt;margin-top:2.3pt;width:462.1pt;height:369.8pt;z-index:252005376;mso-wrap-style:none" stroked="f">
            <v:textbox style="mso-next-textbox:#_x0000_s1874;mso-fit-shape-to-text:t">
              <w:txbxContent>
                <w:p w:rsidR="008C5D45" w:rsidRDefault="008C5D45" w:rsidP="009A1746">
                  <w:pPr>
                    <w:jc w:val="center"/>
                  </w:pPr>
                  <w:r>
                    <w:rPr>
                      <w:noProof/>
                      <w:lang w:eastAsia="en-US" w:bidi="ar-SA"/>
                    </w:rPr>
                    <w:drawing>
                      <wp:inline distT="0" distB="0" distL="0" distR="0">
                        <wp:extent cx="5676265" cy="4013835"/>
                        <wp:effectExtent l="19050" t="0" r="635" b="0"/>
                        <wp:docPr id="135" name="Picture 135" descr="C:\Documents and Settings\Administrator\Desktop\Ghalia Hamamy\CAS\CAS pour week-end\SMB 2010\Yearbook 2010\Published maps\Residents_Labor Stats\Labor 2_M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Documents and Settings\Administrator\Desktop\Ghalia Hamamy\CAS\CAS pour week-end\SMB 2010\Yearbook 2010\Published maps\Residents_Labor Stats\Labor 2_MBC.jpg"/>
                                <pic:cNvPicPr>
                                  <a:picLocks noChangeAspect="1" noChangeArrowheads="1"/>
                                </pic:cNvPicPr>
                              </pic:nvPicPr>
                              <pic:blipFill>
                                <a:blip r:embed="rId26"/>
                                <a:srcRect/>
                                <a:stretch>
                                  <a:fillRect/>
                                </a:stretch>
                              </pic:blipFill>
                              <pic:spPr bwMode="auto">
                                <a:xfrm>
                                  <a:off x="0" y="0"/>
                                  <a:ext cx="5676265" cy="4013835"/>
                                </a:xfrm>
                                <a:prstGeom prst="rect">
                                  <a:avLst/>
                                </a:prstGeom>
                                <a:noFill/>
                                <a:ln w="9525">
                                  <a:noFill/>
                                  <a:miter lim="800000"/>
                                  <a:headEnd/>
                                  <a:tailEnd/>
                                </a:ln>
                              </pic:spPr>
                            </pic:pic>
                          </a:graphicData>
                        </a:graphic>
                      </wp:inline>
                    </w:drawing>
                  </w:r>
                </w:p>
              </w:txbxContent>
            </v:textbox>
          </v:shape>
        </w:pict>
      </w: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center"/>
        <w:outlineLvl w:val="0"/>
        <w:rPr>
          <w:rFonts w:asciiTheme="majorBidi" w:hAnsiTheme="majorBidi" w:cstheme="majorBidi"/>
          <w:b/>
          <w:bCs/>
          <w:noProof/>
          <w:sz w:val="26"/>
          <w:szCs w:val="26"/>
        </w:rPr>
      </w:pPr>
      <w:r w:rsidRPr="009A1746">
        <w:rPr>
          <w:rFonts w:asciiTheme="majorBidi" w:hAnsiTheme="majorBidi" w:cstheme="majorBidi"/>
          <w:b/>
          <w:bCs/>
          <w:noProof/>
          <w:sz w:val="26"/>
          <w:szCs w:val="26"/>
        </w:rPr>
        <w:lastRenderedPageBreak/>
        <w:t>Renewed work permits in Lebanon</w:t>
      </w: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63" type="#_x0000_t202" style="position:absolute;left:0;text-align:left;margin-left:153.5pt;margin-top:10.05pt;width:333.35pt;height:217.75pt;z-index:251994112" strokecolor="#002060">
            <v:fill rotate="t"/>
            <v:shadow on="t" opacity=".5" offset="-6pt,-6pt"/>
            <v:textbox style="mso-next-textbox:#_x0000_s1863" inset="0,0,0,0">
              <w:txbxContent>
                <w:p w:rsidR="008C5D45" w:rsidRPr="00C75F47" w:rsidRDefault="008C5D45" w:rsidP="009A1746">
                  <w:pPr>
                    <w:bidi w:val="0"/>
                    <w:jc w:val="center"/>
                    <w:rPr>
                      <w:b/>
                      <w:bCs/>
                      <w:i/>
                      <w:iCs/>
                      <w:color w:val="002060"/>
                      <w:sz w:val="10"/>
                      <w:szCs w:val="10"/>
                    </w:rPr>
                  </w:pPr>
                </w:p>
                <w:p w:rsidR="008C5D45" w:rsidRPr="00C75F47" w:rsidRDefault="008C5D45" w:rsidP="009A1746">
                  <w:pPr>
                    <w:bidi w:val="0"/>
                    <w:jc w:val="center"/>
                    <w:rPr>
                      <w:b/>
                      <w:bCs/>
                      <w:color w:val="002060"/>
                      <w:sz w:val="20"/>
                      <w:szCs w:val="20"/>
                    </w:rPr>
                  </w:pPr>
                  <w:r w:rsidRPr="00C75F47">
                    <w:rPr>
                      <w:b/>
                      <w:bCs/>
                      <w:color w:val="002060"/>
                      <w:sz w:val="20"/>
                      <w:szCs w:val="20"/>
                    </w:rPr>
                    <w:t>Graph 1.</w:t>
                  </w:r>
                  <w:r>
                    <w:rPr>
                      <w:b/>
                      <w:bCs/>
                      <w:color w:val="002060"/>
                      <w:sz w:val="20"/>
                      <w:szCs w:val="20"/>
                    </w:rPr>
                    <w:t>7</w:t>
                  </w:r>
                  <w:r w:rsidRPr="00C75F47">
                    <w:rPr>
                      <w:b/>
                      <w:bCs/>
                      <w:color w:val="002060"/>
                      <w:sz w:val="20"/>
                      <w:szCs w:val="20"/>
                    </w:rPr>
                    <w:t xml:space="preserve"> – Renewed work permits by profession. </w:t>
                  </w:r>
                  <w:r>
                    <w:rPr>
                      <w:b/>
                      <w:bCs/>
                      <w:color w:val="002060"/>
                      <w:sz w:val="20"/>
                      <w:szCs w:val="20"/>
                    </w:rPr>
                    <w:t xml:space="preserve">Per cent </w:t>
                  </w:r>
                  <w:r w:rsidRPr="00C75F47">
                    <w:rPr>
                      <w:b/>
                      <w:bCs/>
                      <w:color w:val="002060"/>
                      <w:sz w:val="20"/>
                      <w:szCs w:val="20"/>
                    </w:rPr>
                    <w:t xml:space="preserve">in </w:t>
                  </w:r>
                  <w:r>
                    <w:rPr>
                      <w:b/>
                      <w:bCs/>
                      <w:color w:val="002060"/>
                      <w:sz w:val="20"/>
                      <w:szCs w:val="20"/>
                    </w:rPr>
                    <w:t>2010</w:t>
                  </w:r>
                </w:p>
                <w:p w:rsidR="008C5D45" w:rsidRPr="00C75F47" w:rsidRDefault="008C5D45" w:rsidP="009A1746">
                  <w:pPr>
                    <w:bidi w:val="0"/>
                    <w:jc w:val="center"/>
                    <w:rPr>
                      <w:b/>
                      <w:bCs/>
                      <w:color w:val="002060"/>
                      <w:sz w:val="20"/>
                      <w:szCs w:val="20"/>
                    </w:rPr>
                  </w:pPr>
                  <w:r>
                    <w:rPr>
                      <w:b/>
                      <w:bCs/>
                      <w:noProof/>
                      <w:color w:val="002060"/>
                      <w:sz w:val="20"/>
                      <w:szCs w:val="20"/>
                      <w:lang w:eastAsia="en-US" w:bidi="ar-SA"/>
                    </w:rPr>
                    <w:drawing>
                      <wp:inline distT="0" distB="0" distL="0" distR="0">
                        <wp:extent cx="4015105" cy="2279650"/>
                        <wp:effectExtent l="0" t="0" r="0" b="0"/>
                        <wp:docPr id="122" name="Object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C5D45" w:rsidRPr="00204B4A" w:rsidRDefault="008C5D45" w:rsidP="009A1746">
                  <w:pPr>
                    <w:bidi w:val="0"/>
                    <w:jc w:val="center"/>
                    <w:rPr>
                      <w:b/>
                      <w:bCs/>
                      <w:color w:val="002060"/>
                      <w:sz w:val="16"/>
                      <w:szCs w:val="16"/>
                    </w:rPr>
                  </w:pPr>
                  <w:r w:rsidRPr="00204B4A">
                    <w:rPr>
                      <w:i/>
                      <w:iCs/>
                      <w:color w:val="002060"/>
                      <w:sz w:val="16"/>
                      <w:szCs w:val="16"/>
                    </w:rPr>
                    <w:t>Graph made by CAS based on Ministry of Labor data (2010)</w:t>
                  </w:r>
                </w:p>
              </w:txbxContent>
            </v:textbox>
            <w10:wrap type="square" anchorx="page"/>
          </v:shape>
        </w:pict>
      </w:r>
    </w:p>
    <w:p w:rsidR="009A1746" w:rsidRPr="009A1746" w:rsidRDefault="009A1746" w:rsidP="009A1746">
      <w:pPr>
        <w:bidi w:val="0"/>
        <w:jc w:val="lowKashida"/>
        <w:rPr>
          <w:rFonts w:asciiTheme="majorBidi" w:hAnsiTheme="majorBidi" w:cstheme="majorBidi"/>
          <w:sz w:val="22"/>
          <w:szCs w:val="22"/>
        </w:rPr>
      </w:pPr>
    </w:p>
    <w:p w:rsidR="009A1746" w:rsidRPr="009A1746" w:rsidRDefault="009A1746" w:rsidP="009A1746">
      <w:pPr>
        <w:bidi w:val="0"/>
        <w:jc w:val="both"/>
        <w:outlineLvl w:val="0"/>
        <w:rPr>
          <w:rFonts w:asciiTheme="majorBidi" w:hAnsiTheme="majorBidi" w:cstheme="majorBidi"/>
          <w:sz w:val="22"/>
          <w:szCs w:val="22"/>
        </w:rPr>
      </w:pPr>
      <w:r w:rsidRPr="009A1746">
        <w:rPr>
          <w:rFonts w:asciiTheme="majorBidi" w:hAnsiTheme="majorBidi" w:cstheme="majorBidi"/>
          <w:sz w:val="22"/>
          <w:szCs w:val="22"/>
        </w:rPr>
        <w:t>Over the 114,672 renewed work permits to foreigners by the Ministry of Labor in 2010:</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Peak month: May (9.2%).</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Peak profession: female maid (73.3%).</w:t>
      </w:r>
    </w:p>
    <w:p w:rsidR="009A1746" w:rsidRPr="009A1746" w:rsidRDefault="009A1746" w:rsidP="00D01F32">
      <w:pPr>
        <w:pStyle w:val="ListParagraph"/>
        <w:numPr>
          <w:ilvl w:val="0"/>
          <w:numId w:val="12"/>
        </w:numPr>
        <w:spacing w:after="0" w:line="240" w:lineRule="auto"/>
        <w:ind w:left="360"/>
        <w:jc w:val="both"/>
        <w:rPr>
          <w:rFonts w:asciiTheme="majorBidi" w:hAnsiTheme="majorBidi" w:cstheme="majorBidi"/>
        </w:rPr>
      </w:pPr>
      <w:r w:rsidRPr="009A1746">
        <w:rPr>
          <w:rFonts w:asciiTheme="majorBidi" w:hAnsiTheme="majorBidi" w:cstheme="majorBidi"/>
        </w:rPr>
        <w:t>Peak geographic group distribution: Asia (55.0%).</w:t>
      </w:r>
    </w:p>
    <w:p w:rsidR="009A1746" w:rsidRPr="009A1746" w:rsidRDefault="009A1746" w:rsidP="00D01F32">
      <w:pPr>
        <w:pStyle w:val="ListParagraph"/>
        <w:numPr>
          <w:ilvl w:val="0"/>
          <w:numId w:val="12"/>
        </w:numPr>
        <w:spacing w:after="0" w:line="240" w:lineRule="auto"/>
        <w:ind w:left="360"/>
        <w:jc w:val="both"/>
        <w:rPr>
          <w:rFonts w:asciiTheme="majorBidi" w:hAnsiTheme="majorBidi" w:cstheme="majorBidi"/>
        </w:rPr>
      </w:pPr>
      <w:r w:rsidRPr="009A1746">
        <w:rPr>
          <w:rFonts w:asciiTheme="majorBidi" w:hAnsiTheme="majorBidi" w:cstheme="majorBidi"/>
        </w:rPr>
        <w:t>Peak country in Asia: Philippines (30.6%).</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Peak country on an international scale: Ethiopia (22.8%).</w: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b/>
          <w:bCs/>
          <w:sz w:val="22"/>
          <w:szCs w:val="22"/>
        </w:rPr>
      </w:pPr>
      <w:r w:rsidRPr="008B1123">
        <w:rPr>
          <w:rFonts w:asciiTheme="majorBidi" w:hAnsiTheme="majorBidi" w:cstheme="majorBidi"/>
          <w:noProof/>
          <w:sz w:val="22"/>
          <w:szCs w:val="22"/>
          <w:lang w:eastAsia="en-US" w:bidi="ar-SA"/>
        </w:rPr>
        <w:pict>
          <v:shape id="_x0000_s1864" type="#_x0000_t202" style="position:absolute;left:0;text-align:left;margin-left:47.65pt;margin-top:11.55pt;width:378.15pt;height:44.5pt;z-index:251995136" fillcolor="#95b3d7 [1940]" strokecolor="#95b3d7 [1940]" strokeweight="1pt">
            <v:fill color2="#dbe5f1 [660]" rotate="t" angle="-45" focusposition=".5,.5" focussize="" focus="-50%" type="gradient"/>
            <v:shadow on="t" type="perspective" color="#243f60 [1604]" opacity=".5" offset="1pt" offset2="-3pt"/>
            <v:textbox>
              <w:txbxContent>
                <w:p w:rsidR="008C5D45" w:rsidRPr="003E3EB4" w:rsidRDefault="008C5D45" w:rsidP="009A1746">
                  <w:pPr>
                    <w:bidi w:val="0"/>
                    <w:jc w:val="center"/>
                    <w:rPr>
                      <w:rFonts w:asciiTheme="majorBidi" w:hAnsiTheme="majorBidi" w:cstheme="majorBidi"/>
                      <w:b/>
                      <w:bCs/>
                      <w:color w:val="002060"/>
                      <w:sz w:val="10"/>
                      <w:szCs w:val="10"/>
                    </w:rPr>
                  </w:pPr>
                </w:p>
                <w:p w:rsidR="008C5D45" w:rsidRPr="00325FCA" w:rsidRDefault="008C5D45" w:rsidP="009A1746">
                  <w:pPr>
                    <w:bidi w:val="0"/>
                    <w:jc w:val="center"/>
                    <w:rPr>
                      <w:rFonts w:asciiTheme="majorBidi" w:hAnsiTheme="majorBidi" w:cstheme="majorBidi"/>
                      <w:b/>
                      <w:bCs/>
                      <w:color w:val="002060"/>
                      <w:sz w:val="22"/>
                      <w:szCs w:val="22"/>
                    </w:rPr>
                  </w:pPr>
                  <w:r w:rsidRPr="00325FCA">
                    <w:rPr>
                      <w:rFonts w:asciiTheme="majorBidi" w:hAnsiTheme="majorBidi" w:cstheme="majorBidi"/>
                      <w:b/>
                      <w:bCs/>
                      <w:color w:val="002060"/>
                      <w:sz w:val="22"/>
                      <w:szCs w:val="22"/>
                    </w:rPr>
                    <w:t>Other (</w:t>
                  </w:r>
                  <w:r>
                    <w:rPr>
                      <w:rFonts w:asciiTheme="majorBidi" w:hAnsiTheme="majorBidi" w:cstheme="majorBidi"/>
                      <w:b/>
                      <w:bCs/>
                      <w:color w:val="002060"/>
                      <w:sz w:val="22"/>
                      <w:szCs w:val="22"/>
                    </w:rPr>
                    <w:t>0.9</w:t>
                  </w:r>
                  <w:r w:rsidRPr="00325FCA">
                    <w:rPr>
                      <w:rFonts w:asciiTheme="majorBidi" w:hAnsiTheme="majorBidi" w:cstheme="majorBidi"/>
                      <w:b/>
                      <w:bCs/>
                      <w:color w:val="002060"/>
                      <w:sz w:val="22"/>
                      <w:szCs w:val="22"/>
                    </w:rPr>
                    <w:t xml:space="preserve">%) includes mainly </w:t>
                  </w:r>
                  <w:r>
                    <w:rPr>
                      <w:rFonts w:asciiTheme="majorBidi" w:hAnsiTheme="majorBidi" w:cstheme="majorBidi"/>
                      <w:b/>
                      <w:bCs/>
                      <w:color w:val="002060"/>
                      <w:sz w:val="22"/>
                      <w:szCs w:val="22"/>
                    </w:rPr>
                    <w:t>baker</w:t>
                  </w:r>
                  <w:r w:rsidRPr="00325FCA">
                    <w:rPr>
                      <w:rFonts w:asciiTheme="majorBidi" w:hAnsiTheme="majorBidi" w:cstheme="majorBidi"/>
                      <w:b/>
                      <w:bCs/>
                      <w:color w:val="002060"/>
                      <w:sz w:val="22"/>
                      <w:szCs w:val="22"/>
                    </w:rPr>
                    <w:t xml:space="preserve"> (</w:t>
                  </w:r>
                  <w:r>
                    <w:rPr>
                      <w:rFonts w:asciiTheme="majorBidi" w:hAnsiTheme="majorBidi" w:cstheme="majorBidi"/>
                      <w:b/>
                      <w:bCs/>
                      <w:color w:val="002060"/>
                      <w:sz w:val="22"/>
                      <w:szCs w:val="22"/>
                    </w:rPr>
                    <w:t>0.4</w:t>
                  </w:r>
                  <w:r w:rsidRPr="00325FCA">
                    <w:rPr>
                      <w:rFonts w:asciiTheme="majorBidi" w:hAnsiTheme="majorBidi" w:cstheme="majorBidi"/>
                      <w:b/>
                      <w:bCs/>
                      <w:color w:val="002060"/>
                      <w:sz w:val="22"/>
                      <w:szCs w:val="22"/>
                    </w:rPr>
                    <w:t xml:space="preserve">%), </w:t>
                  </w:r>
                  <w:r>
                    <w:rPr>
                      <w:rFonts w:asciiTheme="majorBidi" w:hAnsiTheme="majorBidi" w:cstheme="majorBidi"/>
                      <w:b/>
                      <w:bCs/>
                      <w:color w:val="002060"/>
                      <w:sz w:val="22"/>
                      <w:szCs w:val="22"/>
                    </w:rPr>
                    <w:t>female cleaner</w:t>
                  </w:r>
                  <w:r w:rsidRPr="00325FCA">
                    <w:rPr>
                      <w:rFonts w:asciiTheme="majorBidi" w:hAnsiTheme="majorBidi" w:cstheme="majorBidi"/>
                      <w:b/>
                      <w:bCs/>
                      <w:color w:val="002060"/>
                      <w:sz w:val="22"/>
                      <w:szCs w:val="22"/>
                    </w:rPr>
                    <w:t xml:space="preserve"> (</w:t>
                  </w:r>
                  <w:r>
                    <w:rPr>
                      <w:rFonts w:asciiTheme="majorBidi" w:hAnsiTheme="majorBidi" w:cstheme="majorBidi"/>
                      <w:b/>
                      <w:bCs/>
                      <w:color w:val="002060"/>
                      <w:sz w:val="22"/>
                      <w:szCs w:val="22"/>
                    </w:rPr>
                    <w:t>0.2</w:t>
                  </w:r>
                  <w:r w:rsidRPr="00325FCA">
                    <w:rPr>
                      <w:rFonts w:asciiTheme="majorBidi" w:hAnsiTheme="majorBidi" w:cstheme="majorBidi"/>
                      <w:b/>
                      <w:bCs/>
                      <w:color w:val="002060"/>
                      <w:sz w:val="22"/>
                      <w:szCs w:val="22"/>
                    </w:rPr>
                    <w:t xml:space="preserve">%), </w:t>
                  </w:r>
                  <w:r>
                    <w:rPr>
                      <w:rFonts w:asciiTheme="majorBidi" w:hAnsiTheme="majorBidi" w:cstheme="majorBidi"/>
                      <w:b/>
                      <w:bCs/>
                      <w:color w:val="002060"/>
                      <w:sz w:val="22"/>
                      <w:szCs w:val="22"/>
                    </w:rPr>
                    <w:t>employer</w:t>
                  </w:r>
                  <w:r w:rsidRPr="00325FCA">
                    <w:rPr>
                      <w:rFonts w:asciiTheme="majorBidi" w:hAnsiTheme="majorBidi" w:cstheme="majorBidi"/>
                      <w:b/>
                      <w:bCs/>
                      <w:color w:val="002060"/>
                      <w:sz w:val="22"/>
                      <w:szCs w:val="22"/>
                    </w:rPr>
                    <w:t xml:space="preserve"> (0.</w:t>
                  </w:r>
                  <w:r>
                    <w:rPr>
                      <w:rFonts w:asciiTheme="majorBidi" w:hAnsiTheme="majorBidi" w:cstheme="majorBidi"/>
                      <w:b/>
                      <w:bCs/>
                      <w:color w:val="002060"/>
                      <w:sz w:val="22"/>
                      <w:szCs w:val="22"/>
                    </w:rPr>
                    <w:t>1</w:t>
                  </w:r>
                  <w:r w:rsidRPr="00325FCA">
                    <w:rPr>
                      <w:rFonts w:asciiTheme="majorBidi" w:hAnsiTheme="majorBidi" w:cstheme="majorBidi"/>
                      <w:b/>
                      <w:bCs/>
                      <w:color w:val="002060"/>
                      <w:sz w:val="22"/>
                      <w:szCs w:val="22"/>
                    </w:rPr>
                    <w:t xml:space="preserve">%), </w:t>
                  </w:r>
                  <w:r>
                    <w:rPr>
                      <w:rFonts w:asciiTheme="majorBidi" w:hAnsiTheme="majorBidi" w:cstheme="majorBidi"/>
                      <w:b/>
                      <w:bCs/>
                      <w:color w:val="002060"/>
                      <w:sz w:val="22"/>
                      <w:szCs w:val="22"/>
                    </w:rPr>
                    <w:t>and manager (0.1%).</w:t>
                  </w:r>
                </w:p>
              </w:txbxContent>
            </v:textbox>
            <w10:wrap anchorx="page"/>
          </v:shape>
        </w:pic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outlineLvl w:val="0"/>
        <w:rPr>
          <w:rFonts w:asciiTheme="majorBidi" w:hAnsiTheme="majorBidi" w:cstheme="majorBidi"/>
          <w:noProof/>
          <w:sz w:val="22"/>
          <w:szCs w:val="22"/>
        </w:rPr>
      </w:pPr>
      <w:r w:rsidRPr="009A1746">
        <w:rPr>
          <w:rFonts w:asciiTheme="majorBidi" w:hAnsiTheme="majorBidi" w:cstheme="majorBidi"/>
          <w:noProof/>
          <w:sz w:val="22"/>
          <w:szCs w:val="22"/>
        </w:rPr>
        <w:t>The 114,762 renewed work permits are divided on economic, energy, and arab zones.</w:t>
      </w:r>
    </w:p>
    <w:p w:rsidR="009A1746" w:rsidRPr="009A1746" w:rsidRDefault="009A1746" w:rsidP="009A1746">
      <w:pPr>
        <w:bidi w:val="0"/>
        <w:jc w:val="both"/>
        <w:outlineLvl w:val="0"/>
        <w:rPr>
          <w:rFonts w:asciiTheme="majorBidi" w:hAnsiTheme="majorBidi" w:cstheme="majorBidi"/>
          <w:noProof/>
          <w:sz w:val="22"/>
          <w:szCs w:val="22"/>
        </w:rPr>
      </w:pPr>
    </w:p>
    <w:p w:rsidR="009A1746" w:rsidRPr="009A1746" w:rsidRDefault="009A1746" w:rsidP="009A1746">
      <w:pPr>
        <w:bidi w:val="0"/>
        <w:jc w:val="center"/>
        <w:rPr>
          <w:rFonts w:asciiTheme="majorBidi" w:hAnsiTheme="majorBidi" w:cstheme="majorBidi"/>
          <w:b/>
          <w:bCs/>
          <w:sz w:val="22"/>
          <w:szCs w:val="22"/>
        </w:rPr>
      </w:pPr>
      <w:r w:rsidRPr="009A1746">
        <w:rPr>
          <w:rFonts w:asciiTheme="majorBidi" w:hAnsiTheme="majorBidi" w:cstheme="majorBidi"/>
          <w:b/>
          <w:bCs/>
          <w:sz w:val="22"/>
          <w:szCs w:val="22"/>
        </w:rPr>
        <w:t>Table 1.2 – Renewed work permits. Per cent in 2010</w:t>
      </w:r>
    </w:p>
    <w:tbl>
      <w:tblPr>
        <w:tblW w:w="9047" w:type="dxa"/>
        <w:jc w:val="center"/>
        <w:tblLook w:val="01E0"/>
      </w:tblPr>
      <w:tblGrid>
        <w:gridCol w:w="2098"/>
        <w:gridCol w:w="1021"/>
        <w:gridCol w:w="1912"/>
        <w:gridCol w:w="1022"/>
        <w:gridCol w:w="1972"/>
        <w:gridCol w:w="1022"/>
      </w:tblGrid>
      <w:tr w:rsidR="009A1746" w:rsidRPr="009A1746" w:rsidTr="00847EA4">
        <w:trPr>
          <w:jc w:val="center"/>
        </w:trPr>
        <w:tc>
          <w:tcPr>
            <w:tcW w:w="2098"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rPr>
                <w:rFonts w:asciiTheme="majorBidi" w:hAnsiTheme="majorBidi" w:cstheme="majorBidi"/>
                <w:b/>
                <w:bCs/>
                <w:sz w:val="16"/>
                <w:szCs w:val="16"/>
              </w:rPr>
            </w:pPr>
            <w:r w:rsidRPr="009A1746">
              <w:rPr>
                <w:rFonts w:asciiTheme="majorBidi" w:hAnsiTheme="majorBidi" w:cstheme="majorBidi"/>
                <w:b/>
                <w:bCs/>
                <w:sz w:val="16"/>
                <w:szCs w:val="16"/>
              </w:rPr>
              <w:t>Economic zone</w:t>
            </w:r>
          </w:p>
        </w:tc>
        <w:tc>
          <w:tcPr>
            <w:tcW w:w="1021"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b/>
                <w:bCs/>
                <w:sz w:val="16"/>
                <w:szCs w:val="16"/>
              </w:rPr>
            </w:pPr>
            <w:r w:rsidRPr="009A1746">
              <w:rPr>
                <w:rFonts w:asciiTheme="majorBidi" w:hAnsiTheme="majorBidi" w:cstheme="majorBidi"/>
                <w:b/>
                <w:bCs/>
                <w:sz w:val="16"/>
                <w:szCs w:val="16"/>
              </w:rPr>
              <w:t>Per cent</w:t>
            </w:r>
          </w:p>
        </w:tc>
        <w:tc>
          <w:tcPr>
            <w:tcW w:w="1912"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b/>
                <w:bCs/>
                <w:sz w:val="16"/>
                <w:szCs w:val="16"/>
              </w:rPr>
            </w:pPr>
            <w:r w:rsidRPr="009A1746">
              <w:rPr>
                <w:rFonts w:asciiTheme="majorBidi" w:hAnsiTheme="majorBidi" w:cstheme="majorBidi"/>
                <w:b/>
                <w:bCs/>
                <w:sz w:val="16"/>
                <w:szCs w:val="16"/>
              </w:rPr>
              <w:t>Energy zone</w:t>
            </w:r>
          </w:p>
        </w:tc>
        <w:tc>
          <w:tcPr>
            <w:tcW w:w="1022"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b/>
                <w:bCs/>
                <w:sz w:val="16"/>
                <w:szCs w:val="16"/>
              </w:rPr>
            </w:pPr>
            <w:r w:rsidRPr="009A1746">
              <w:rPr>
                <w:rFonts w:asciiTheme="majorBidi" w:hAnsiTheme="majorBidi" w:cstheme="majorBidi"/>
                <w:b/>
                <w:bCs/>
                <w:sz w:val="16"/>
                <w:szCs w:val="16"/>
              </w:rPr>
              <w:t>Per cent</w:t>
            </w:r>
          </w:p>
        </w:tc>
        <w:tc>
          <w:tcPr>
            <w:tcW w:w="1972"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rPr>
                <w:rFonts w:asciiTheme="majorBidi" w:hAnsiTheme="majorBidi" w:cstheme="majorBidi"/>
                <w:b/>
                <w:bCs/>
                <w:sz w:val="16"/>
                <w:szCs w:val="16"/>
              </w:rPr>
            </w:pPr>
            <w:r w:rsidRPr="009A1746">
              <w:rPr>
                <w:rFonts w:asciiTheme="majorBidi" w:hAnsiTheme="majorBidi" w:cstheme="majorBidi"/>
                <w:b/>
                <w:bCs/>
                <w:sz w:val="16"/>
                <w:szCs w:val="16"/>
              </w:rPr>
              <w:t>Arab zone</w:t>
            </w:r>
          </w:p>
        </w:tc>
        <w:tc>
          <w:tcPr>
            <w:tcW w:w="1022" w:type="dxa"/>
            <w:tcBorders>
              <w:top w:val="single" w:sz="12" w:space="0" w:color="auto"/>
              <w:bottom w:val="single" w:sz="12"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b/>
                <w:bCs/>
                <w:sz w:val="16"/>
                <w:szCs w:val="16"/>
              </w:rPr>
            </w:pPr>
            <w:r w:rsidRPr="009A1746">
              <w:rPr>
                <w:rFonts w:asciiTheme="majorBidi" w:hAnsiTheme="majorBidi" w:cstheme="majorBidi"/>
                <w:b/>
                <w:bCs/>
                <w:sz w:val="16"/>
                <w:szCs w:val="16"/>
              </w:rPr>
              <w:t>Per cent</w:t>
            </w:r>
          </w:p>
        </w:tc>
      </w:tr>
      <w:tr w:rsidR="009A1746" w:rsidRPr="009A1746" w:rsidTr="00A05268">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Least Developed Countries</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51.3</w:t>
            </w:r>
          </w:p>
        </w:tc>
        <w:tc>
          <w:tcPr>
            <w:tcW w:w="1912" w:type="dxa"/>
            <w:tcBorders>
              <w:top w:val="dotted" w:sz="4" w:space="0" w:color="auto"/>
              <w:bottom w:val="dotted" w:sz="4" w:space="0" w:color="auto"/>
            </w:tcBorders>
            <w:shd w:val="clear" w:color="auto" w:fill="auto"/>
            <w:vAlign w:val="bottom"/>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Organization of Arab Petroleum Exporting Countries</w:t>
            </w:r>
          </w:p>
        </w:tc>
        <w:tc>
          <w:tcPr>
            <w:tcW w:w="1022" w:type="dxa"/>
            <w:tcBorders>
              <w:top w:val="dotted" w:sz="4" w:space="0" w:color="auto"/>
              <w:bottom w:val="dotted" w:sz="4" w:space="0" w:color="auto"/>
            </w:tcBorders>
            <w:shd w:val="clear" w:color="auto" w:fill="auto"/>
            <w:vAlign w:val="bottom"/>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14.8</w:t>
            </w:r>
          </w:p>
        </w:tc>
        <w:tc>
          <w:tcPr>
            <w:tcW w:w="1972" w:type="dxa"/>
            <w:tcBorders>
              <w:top w:val="dotted" w:sz="4" w:space="0" w:color="auto"/>
              <w:bottom w:val="dotted" w:sz="4" w:space="0" w:color="auto"/>
            </w:tcBorders>
            <w:shd w:val="clear" w:color="auto" w:fill="auto"/>
            <w:vAlign w:val="center"/>
          </w:tcPr>
          <w:p w:rsidR="009A1746" w:rsidRPr="009A1746" w:rsidRDefault="009A1746" w:rsidP="00A05268">
            <w:pPr>
              <w:bidi w:val="0"/>
              <w:rPr>
                <w:rFonts w:asciiTheme="majorBidi" w:hAnsiTheme="majorBidi" w:cstheme="majorBidi"/>
                <w:sz w:val="16"/>
                <w:szCs w:val="16"/>
              </w:rPr>
            </w:pPr>
            <w:r w:rsidRPr="009A1746">
              <w:rPr>
                <w:rFonts w:asciiTheme="majorBidi" w:hAnsiTheme="majorBidi" w:cstheme="majorBidi"/>
                <w:sz w:val="16"/>
                <w:szCs w:val="16"/>
              </w:rPr>
              <w:t>Arab World / League</w:t>
            </w:r>
          </w:p>
        </w:tc>
        <w:tc>
          <w:tcPr>
            <w:tcW w:w="1022" w:type="dxa"/>
            <w:tcBorders>
              <w:top w:val="dotted" w:sz="4" w:space="0" w:color="auto"/>
              <w:bottom w:val="dotted" w:sz="4" w:space="0" w:color="auto"/>
            </w:tcBorders>
            <w:shd w:val="clear" w:color="auto" w:fill="auto"/>
            <w:vAlign w:val="bottom"/>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16.8</w:t>
            </w:r>
          </w:p>
        </w:tc>
      </w:tr>
      <w:tr w:rsidR="009A1746" w:rsidRPr="009A1746" w:rsidTr="00A05268">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South Asian Association for Regional Cooperation</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36.7</w:t>
            </w:r>
          </w:p>
        </w:tc>
        <w:tc>
          <w:tcPr>
            <w:tcW w:w="1912" w:type="dxa"/>
            <w:tcBorders>
              <w:top w:val="dotted" w:sz="4" w:space="0" w:color="auto"/>
              <w:bottom w:val="dotted" w:sz="4" w:space="0" w:color="auto"/>
            </w:tcBorders>
            <w:shd w:val="clear" w:color="auto" w:fill="auto"/>
            <w:vAlign w:val="bottom"/>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Organization of Petroleum Exporting Countries</w:t>
            </w:r>
          </w:p>
        </w:tc>
        <w:tc>
          <w:tcPr>
            <w:tcW w:w="1022" w:type="dxa"/>
            <w:tcBorders>
              <w:top w:val="dotted" w:sz="4" w:space="0" w:color="auto"/>
              <w:bottom w:val="dotted" w:sz="4" w:space="0" w:color="auto"/>
            </w:tcBorders>
            <w:shd w:val="clear" w:color="auto" w:fill="auto"/>
            <w:vAlign w:val="bottom"/>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0.8</w:t>
            </w:r>
          </w:p>
        </w:tc>
        <w:tc>
          <w:tcPr>
            <w:tcW w:w="1972" w:type="dxa"/>
            <w:tcBorders>
              <w:top w:val="dotted" w:sz="4" w:space="0" w:color="auto"/>
              <w:bottom w:val="dotted" w:sz="4" w:space="0" w:color="auto"/>
            </w:tcBorders>
            <w:shd w:val="clear" w:color="auto" w:fill="auto"/>
            <w:vAlign w:val="center"/>
          </w:tcPr>
          <w:p w:rsidR="009A1746" w:rsidRPr="009A1746" w:rsidRDefault="009A1746" w:rsidP="00A05268">
            <w:pPr>
              <w:bidi w:val="0"/>
              <w:rPr>
                <w:rFonts w:asciiTheme="majorBidi" w:hAnsiTheme="majorBidi" w:cstheme="majorBidi"/>
                <w:sz w:val="16"/>
                <w:szCs w:val="16"/>
              </w:rPr>
            </w:pPr>
            <w:r w:rsidRPr="009A1746">
              <w:rPr>
                <w:rFonts w:asciiTheme="majorBidi" w:hAnsiTheme="majorBidi" w:cstheme="majorBidi"/>
                <w:sz w:val="16"/>
                <w:szCs w:val="16"/>
              </w:rPr>
              <w:t>Union du Maghreb Arabe</w:t>
            </w:r>
          </w:p>
        </w:tc>
        <w:tc>
          <w:tcPr>
            <w:tcW w:w="1022" w:type="dxa"/>
            <w:tcBorders>
              <w:top w:val="dotted" w:sz="4" w:space="0" w:color="auto"/>
              <w:bottom w:val="dotted" w:sz="4" w:space="0" w:color="auto"/>
            </w:tcBorders>
            <w:shd w:val="clear" w:color="auto" w:fill="auto"/>
            <w:vAlign w:val="bottom"/>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0.1</w:t>
            </w:r>
          </w:p>
        </w:tc>
      </w:tr>
      <w:tr w:rsidR="009A1746" w:rsidRPr="009A1746" w:rsidTr="00A05268">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African, Caribbean and Pacific Countries</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29.9</w:t>
            </w:r>
          </w:p>
        </w:tc>
        <w:tc>
          <w:tcPr>
            <w:tcW w:w="1912" w:type="dxa"/>
            <w:tcBorders>
              <w:top w:val="dotted" w:sz="4" w:space="0" w:color="auto"/>
              <w:bottom w:val="dotted" w:sz="4" w:space="0" w:color="auto"/>
            </w:tcBorders>
            <w:shd w:val="clear" w:color="auto" w:fill="auto"/>
            <w:vAlign w:val="bottom"/>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International Energy Agency</w:t>
            </w:r>
          </w:p>
        </w:tc>
        <w:tc>
          <w:tcPr>
            <w:tcW w:w="1022" w:type="dxa"/>
            <w:tcBorders>
              <w:top w:val="dotted" w:sz="4" w:space="0" w:color="auto"/>
              <w:bottom w:val="dotted" w:sz="4" w:space="0" w:color="auto"/>
            </w:tcBorders>
            <w:shd w:val="clear" w:color="auto" w:fill="auto"/>
            <w:vAlign w:val="bottom"/>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0.6</w:t>
            </w:r>
          </w:p>
        </w:tc>
        <w:tc>
          <w:tcPr>
            <w:tcW w:w="1972" w:type="dxa"/>
            <w:tcBorders>
              <w:top w:val="dotted" w:sz="4" w:space="0" w:color="auto"/>
              <w:bottom w:val="dotted" w:sz="4" w:space="0" w:color="auto"/>
            </w:tcBorders>
            <w:shd w:val="clear" w:color="auto" w:fill="auto"/>
            <w:vAlign w:val="center"/>
          </w:tcPr>
          <w:p w:rsidR="009A1746" w:rsidRPr="009A1746" w:rsidRDefault="009A1746" w:rsidP="00A05268">
            <w:pPr>
              <w:bidi w:val="0"/>
              <w:spacing w:line="288" w:lineRule="auto"/>
              <w:rPr>
                <w:rFonts w:asciiTheme="majorBidi" w:hAnsiTheme="majorBidi" w:cstheme="majorBidi"/>
                <w:sz w:val="16"/>
                <w:szCs w:val="16"/>
              </w:rPr>
            </w:pPr>
          </w:p>
        </w:tc>
        <w:tc>
          <w:tcPr>
            <w:tcW w:w="1022" w:type="dxa"/>
            <w:tcBorders>
              <w:top w:val="dotted" w:sz="4" w:space="0" w:color="auto"/>
              <w:bottom w:val="dotted" w:sz="4"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Asia Pacific Economic Cooperation</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17.3</w:t>
            </w:r>
          </w:p>
        </w:tc>
        <w:tc>
          <w:tcPr>
            <w:tcW w:w="5928" w:type="dxa"/>
            <w:gridSpan w:val="4"/>
            <w:vMerge w:val="restart"/>
            <w:tcBorders>
              <w:top w:val="dotted" w:sz="4"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bottom"/>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Association of South-East Asian Nations</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17.1</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Mediterranean basin countries (MBC)</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15.2</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bottom"/>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Union for the Mediterranean (MEDA) (Excluding EU)</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15.2</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European Union</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0.4</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dotted" w:sz="4" w:space="0" w:color="auto"/>
            </w:tcBorders>
            <w:shd w:val="clear" w:color="auto" w:fill="auto"/>
            <w:vAlign w:val="bottom"/>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Euro-zone 16</w:t>
            </w:r>
          </w:p>
        </w:tc>
        <w:tc>
          <w:tcPr>
            <w:tcW w:w="1021" w:type="dxa"/>
            <w:tcBorders>
              <w:top w:val="dotted" w:sz="4" w:space="0" w:color="auto"/>
              <w:bottom w:val="dotted" w:sz="4"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0.2</w:t>
            </w:r>
          </w:p>
        </w:tc>
        <w:tc>
          <w:tcPr>
            <w:tcW w:w="5928" w:type="dxa"/>
            <w:gridSpan w:val="4"/>
            <w:vMerge/>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r w:rsidR="009A1746" w:rsidRPr="009A1746" w:rsidTr="00847EA4">
        <w:trPr>
          <w:jc w:val="center"/>
        </w:trPr>
        <w:tc>
          <w:tcPr>
            <w:tcW w:w="2098" w:type="dxa"/>
            <w:tcBorders>
              <w:top w:val="dotted" w:sz="4" w:space="0" w:color="auto"/>
              <w:bottom w:val="single" w:sz="12" w:space="0" w:color="auto"/>
            </w:tcBorders>
            <w:shd w:val="clear" w:color="auto" w:fill="auto"/>
            <w:vAlign w:val="center"/>
          </w:tcPr>
          <w:p w:rsidR="009A1746" w:rsidRPr="009A1746" w:rsidRDefault="009A1746" w:rsidP="00847EA4">
            <w:pPr>
              <w:bidi w:val="0"/>
              <w:rPr>
                <w:rFonts w:asciiTheme="majorBidi" w:hAnsiTheme="majorBidi" w:cstheme="majorBidi"/>
                <w:sz w:val="16"/>
                <w:szCs w:val="16"/>
              </w:rPr>
            </w:pPr>
            <w:r w:rsidRPr="009A1746">
              <w:rPr>
                <w:rFonts w:asciiTheme="majorBidi" w:hAnsiTheme="majorBidi" w:cstheme="majorBidi"/>
                <w:sz w:val="16"/>
                <w:szCs w:val="16"/>
              </w:rPr>
              <w:t>North American Free Trade Agreement</w:t>
            </w:r>
          </w:p>
        </w:tc>
        <w:tc>
          <w:tcPr>
            <w:tcW w:w="1021" w:type="dxa"/>
            <w:tcBorders>
              <w:top w:val="dotted" w:sz="4" w:space="0" w:color="auto"/>
              <w:bottom w:val="single" w:sz="12" w:space="0" w:color="auto"/>
            </w:tcBorders>
            <w:shd w:val="clear" w:color="auto" w:fill="auto"/>
            <w:vAlign w:val="center"/>
          </w:tcPr>
          <w:p w:rsidR="009A1746" w:rsidRPr="009A1746" w:rsidRDefault="009A1746" w:rsidP="00847EA4">
            <w:pPr>
              <w:bidi w:val="0"/>
              <w:jc w:val="right"/>
              <w:rPr>
                <w:rFonts w:asciiTheme="majorBidi" w:hAnsiTheme="majorBidi" w:cstheme="majorBidi"/>
                <w:sz w:val="16"/>
                <w:szCs w:val="16"/>
              </w:rPr>
            </w:pPr>
            <w:r w:rsidRPr="009A1746">
              <w:rPr>
                <w:rFonts w:asciiTheme="majorBidi" w:hAnsiTheme="majorBidi" w:cstheme="majorBidi"/>
                <w:sz w:val="16"/>
                <w:szCs w:val="16"/>
              </w:rPr>
              <w:t>0.2</w:t>
            </w:r>
          </w:p>
        </w:tc>
        <w:tc>
          <w:tcPr>
            <w:tcW w:w="5928" w:type="dxa"/>
            <w:gridSpan w:val="4"/>
            <w:vMerge/>
            <w:tcBorders>
              <w:bottom w:val="single" w:sz="12" w:space="0" w:color="auto"/>
            </w:tcBorders>
            <w:shd w:val="clear" w:color="auto" w:fill="auto"/>
            <w:vAlign w:val="center"/>
          </w:tcPr>
          <w:p w:rsidR="009A1746" w:rsidRPr="009A1746" w:rsidRDefault="009A1746" w:rsidP="00847EA4">
            <w:pPr>
              <w:bidi w:val="0"/>
              <w:spacing w:line="288" w:lineRule="auto"/>
              <w:jc w:val="right"/>
              <w:rPr>
                <w:rFonts w:asciiTheme="majorBidi" w:hAnsiTheme="majorBidi" w:cstheme="majorBidi"/>
                <w:sz w:val="16"/>
                <w:szCs w:val="16"/>
              </w:rPr>
            </w:pPr>
          </w:p>
        </w:tc>
      </w:tr>
    </w:tbl>
    <w:p w:rsidR="009A1746" w:rsidRPr="009A1746" w:rsidRDefault="009A1746" w:rsidP="009A1746">
      <w:pPr>
        <w:bidi w:val="0"/>
        <w:jc w:val="center"/>
        <w:rPr>
          <w:rFonts w:asciiTheme="majorBidi" w:hAnsiTheme="majorBidi" w:cstheme="majorBidi"/>
          <w:i/>
          <w:iCs/>
          <w:sz w:val="16"/>
          <w:szCs w:val="16"/>
        </w:rPr>
      </w:pPr>
      <w:r w:rsidRPr="009A1746">
        <w:rPr>
          <w:rFonts w:asciiTheme="majorBidi" w:hAnsiTheme="majorBidi" w:cstheme="majorBidi"/>
          <w:i/>
          <w:iCs/>
          <w:sz w:val="16"/>
          <w:szCs w:val="16"/>
        </w:rPr>
        <w:t xml:space="preserve">Table made by CAS based on Ministry of Labor data (2010) </w: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lastRenderedPageBreak/>
        <w:pict>
          <v:shape id="_x0000_s1875" type="#_x0000_t202" style="position:absolute;left:0;text-align:left;margin-left:6.7pt;margin-top:-16.7pt;width:475.45pt;height:264.15pt;z-index:252006400;mso-wrap-style:none" stroked="f">
            <v:textbox style="mso-fit-shape-to-text:t">
              <w:txbxContent>
                <w:p w:rsidR="008C5D45" w:rsidRDefault="008C5D45" w:rsidP="009A1746">
                  <w:pPr>
                    <w:jc w:val="center"/>
                  </w:pPr>
                  <w:r>
                    <w:rPr>
                      <w:noProof/>
                      <w:lang w:eastAsia="en-US" w:bidi="ar-SA"/>
                    </w:rPr>
                    <w:drawing>
                      <wp:inline distT="0" distB="0" distL="0" distR="0">
                        <wp:extent cx="5842635" cy="4138295"/>
                        <wp:effectExtent l="19050" t="0" r="5715" b="0"/>
                        <wp:docPr id="155" name="Picture 155" descr="C:\Documents and Settings\Administrator\Desktop\Ghalia Hamamy\CAS\CAS pour week-end\SMB 2010\Yearbook 2010\Published maps\Residents_Labor Stats\Labor 2_EU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Documents and Settings\Administrator\Desktop\Ghalia Hamamy\CAS\CAS pour week-end\SMB 2010\Yearbook 2010\Published maps\Residents_Labor Stats\Labor 2_EU27.jpg"/>
                                <pic:cNvPicPr>
                                  <a:picLocks noChangeAspect="1" noChangeArrowheads="1"/>
                                </pic:cNvPicPr>
                              </pic:nvPicPr>
                              <pic:blipFill>
                                <a:blip r:embed="rId28"/>
                                <a:srcRect/>
                                <a:stretch>
                                  <a:fillRect/>
                                </a:stretch>
                              </pic:blipFill>
                              <pic:spPr bwMode="auto">
                                <a:xfrm>
                                  <a:off x="0" y="0"/>
                                  <a:ext cx="5842635" cy="4138295"/>
                                </a:xfrm>
                                <a:prstGeom prst="rect">
                                  <a:avLst/>
                                </a:prstGeom>
                                <a:noFill/>
                                <a:ln w="9525">
                                  <a:noFill/>
                                  <a:miter lim="800000"/>
                                  <a:headEnd/>
                                  <a:tailEnd/>
                                </a:ln>
                              </pic:spPr>
                            </pic:pic>
                          </a:graphicData>
                        </a:graphic>
                      </wp:inline>
                    </w:drawing>
                  </w:r>
                </w:p>
              </w:txbxContent>
            </v:textbox>
          </v:shape>
        </w:pic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center"/>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jc w:val="both"/>
        <w:rPr>
          <w:rFonts w:asciiTheme="majorBidi" w:hAnsiTheme="majorBidi" w:cstheme="majorBidi"/>
          <w:sz w:val="22"/>
          <w:szCs w:val="22"/>
        </w:rPr>
      </w:pPr>
      <w:r>
        <w:rPr>
          <w:rFonts w:asciiTheme="majorBidi" w:hAnsiTheme="majorBidi" w:cstheme="majorBidi"/>
          <w:noProof/>
          <w:sz w:val="22"/>
          <w:szCs w:val="22"/>
          <w:lang w:eastAsia="en-US" w:bidi="ar-SA"/>
        </w:rPr>
        <w:pict>
          <v:shape id="_x0000_s1876" type="#_x0000_t202" style="position:absolute;left:0;text-align:left;margin-left:6.7pt;margin-top:9.3pt;width:477.2pt;height:333.8pt;z-index:252007424;mso-wrap-style:none" stroked="f">
            <v:textbox style="mso-fit-shape-to-text:t">
              <w:txbxContent>
                <w:p w:rsidR="008C5D45" w:rsidRDefault="008C5D45" w:rsidP="009A1746">
                  <w:pPr>
                    <w:jc w:val="center"/>
                  </w:pPr>
                  <w:r>
                    <w:rPr>
                      <w:noProof/>
                      <w:lang w:eastAsia="en-US" w:bidi="ar-SA"/>
                    </w:rPr>
                    <w:drawing>
                      <wp:inline distT="0" distB="0" distL="0" distR="0">
                        <wp:extent cx="5915354" cy="4184766"/>
                        <wp:effectExtent l="19050" t="0" r="9196" b="0"/>
                        <wp:docPr id="163" name="Picture 163" descr="C:\Documents and Settings\Administrator\Desktop\Ghalia Hamamy\CAS\CAS pour week-end\SMB 2010\Yearbook 2010\Published maps\Residents_Labor Stats\Labor 2_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Documents and Settings\Administrator\Desktop\Ghalia Hamamy\CAS\CAS pour week-end\SMB 2010\Yearbook 2010\Published maps\Residents_Labor Stats\Labor 2_AZ.jpg"/>
                                <pic:cNvPicPr>
                                  <a:picLocks noChangeAspect="1" noChangeArrowheads="1"/>
                                </pic:cNvPicPr>
                              </pic:nvPicPr>
                              <pic:blipFill>
                                <a:blip r:embed="rId29"/>
                                <a:srcRect/>
                                <a:stretch>
                                  <a:fillRect/>
                                </a:stretch>
                              </pic:blipFill>
                              <pic:spPr bwMode="auto">
                                <a:xfrm>
                                  <a:off x="0" y="0"/>
                                  <a:ext cx="5916896" cy="4185857"/>
                                </a:xfrm>
                                <a:prstGeom prst="rect">
                                  <a:avLst/>
                                </a:prstGeom>
                                <a:noFill/>
                                <a:ln w="9525">
                                  <a:noFill/>
                                  <a:miter lim="800000"/>
                                  <a:headEnd/>
                                  <a:tailEnd/>
                                </a:ln>
                              </pic:spPr>
                            </pic:pic>
                          </a:graphicData>
                        </a:graphic>
                      </wp:inline>
                    </w:drawing>
                  </w:r>
                </w:p>
              </w:txbxContent>
            </v:textbox>
          </v:shape>
        </w:pict>
      </w:r>
    </w:p>
    <w:p w:rsidR="009A1746" w:rsidRPr="009A1746" w:rsidRDefault="009A1746" w:rsidP="009A1746">
      <w:pPr>
        <w:bidi w:val="0"/>
        <w:jc w:val="both"/>
        <w:rPr>
          <w:rFonts w:asciiTheme="majorBidi" w:hAnsiTheme="majorBidi" w:cstheme="majorBidi"/>
          <w:sz w:val="22"/>
          <w:szCs w:val="22"/>
        </w:rPr>
      </w:pPr>
    </w:p>
    <w:p w:rsidR="009A1746" w:rsidRPr="009A1746" w:rsidRDefault="009A1746" w:rsidP="009A1746">
      <w:pPr>
        <w:bidi w:val="0"/>
        <w:rPr>
          <w:rFonts w:asciiTheme="majorBidi" w:hAnsiTheme="majorBidi" w:cstheme="majorBidi"/>
        </w:rPr>
      </w:pPr>
    </w:p>
    <w:p w:rsidR="009A1746" w:rsidRPr="009A1746" w:rsidRDefault="009A1746" w:rsidP="009A1746">
      <w:pPr>
        <w:bidi w:val="0"/>
        <w:rPr>
          <w:rFonts w:asciiTheme="majorBidi" w:hAnsiTheme="majorBidi" w:cstheme="majorBidi"/>
        </w:rPr>
      </w:pPr>
    </w:p>
    <w:p w:rsidR="009A1746" w:rsidRPr="009A1746" w:rsidRDefault="009A1746" w:rsidP="009A1746">
      <w:pPr>
        <w:bidi w:val="0"/>
        <w:rPr>
          <w:rFonts w:asciiTheme="majorBidi" w:hAnsiTheme="majorBidi" w:cstheme="majorBidi"/>
        </w:rPr>
      </w:pPr>
    </w:p>
    <w:p w:rsidR="009A1746" w:rsidRPr="009A1746" w:rsidRDefault="009A1746" w:rsidP="009A1746">
      <w:pPr>
        <w:bidi w:val="0"/>
        <w:rPr>
          <w:rFonts w:asciiTheme="majorBidi" w:hAnsiTheme="majorBidi" w:cstheme="majorBidi"/>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p>
    <w:p w:rsidR="009A1746" w:rsidRPr="009A1746" w:rsidRDefault="009A1746" w:rsidP="009A1746">
      <w:pPr>
        <w:bidi w:val="0"/>
        <w:jc w:val="center"/>
        <w:outlineLvl w:val="0"/>
        <w:rPr>
          <w:rFonts w:asciiTheme="majorBidi" w:hAnsiTheme="majorBidi" w:cstheme="majorBidi"/>
          <w:b/>
          <w:bCs/>
          <w:noProof/>
          <w:sz w:val="26"/>
          <w:szCs w:val="26"/>
        </w:rPr>
      </w:pPr>
      <w:r w:rsidRPr="009A1746">
        <w:rPr>
          <w:rFonts w:asciiTheme="majorBidi" w:hAnsiTheme="majorBidi" w:cstheme="majorBidi"/>
          <w:b/>
          <w:bCs/>
          <w:noProof/>
          <w:sz w:val="26"/>
          <w:szCs w:val="26"/>
        </w:rPr>
        <w:lastRenderedPageBreak/>
        <w:t>Prisoners and detained people in Lebanese prisons</w:t>
      </w:r>
    </w:p>
    <w:p w:rsidR="009A1746" w:rsidRPr="009A1746" w:rsidRDefault="009A1746" w:rsidP="009A1746">
      <w:pPr>
        <w:bidi w:val="0"/>
        <w:rPr>
          <w:rFonts w:asciiTheme="majorBidi" w:hAnsiTheme="majorBidi" w:cstheme="majorBidi"/>
        </w:rPr>
      </w:pPr>
    </w:p>
    <w:p w:rsidR="009A1746" w:rsidRPr="009A1746" w:rsidRDefault="009A1746" w:rsidP="009A1746">
      <w:pPr>
        <w:bidi w:val="0"/>
        <w:jc w:val="both"/>
        <w:rPr>
          <w:rFonts w:asciiTheme="majorBidi" w:hAnsiTheme="majorBidi" w:cstheme="majorBidi"/>
          <w:sz w:val="22"/>
          <w:szCs w:val="22"/>
        </w:rPr>
      </w:pPr>
      <w:r w:rsidRPr="009A1746">
        <w:rPr>
          <w:rFonts w:asciiTheme="majorBidi" w:hAnsiTheme="majorBidi" w:cstheme="majorBidi"/>
          <w:sz w:val="22"/>
          <w:szCs w:val="22"/>
        </w:rPr>
        <w:t>There are 20,176 prisoners in 2010.</w:t>
      </w:r>
    </w:p>
    <w:p w:rsidR="009A1746" w:rsidRPr="009A1746" w:rsidRDefault="009A1746" w:rsidP="009A1746">
      <w:pPr>
        <w:bidi w:val="0"/>
        <w:rPr>
          <w:rFonts w:asciiTheme="majorBidi" w:hAnsiTheme="majorBidi" w:cstheme="majorBidi"/>
        </w:rPr>
      </w:pPr>
    </w:p>
    <w:p w:rsidR="009A1746" w:rsidRPr="009A1746" w:rsidRDefault="009A1746" w:rsidP="009A1746">
      <w:pPr>
        <w:bidi w:val="0"/>
        <w:jc w:val="center"/>
        <w:rPr>
          <w:rFonts w:asciiTheme="majorBidi" w:hAnsiTheme="majorBidi" w:cstheme="majorBidi"/>
          <w:b/>
          <w:bCs/>
          <w:sz w:val="22"/>
          <w:szCs w:val="22"/>
        </w:rPr>
      </w:pPr>
      <w:r w:rsidRPr="009A1746">
        <w:rPr>
          <w:rFonts w:asciiTheme="majorBidi" w:hAnsiTheme="majorBidi" w:cstheme="majorBidi"/>
          <w:b/>
          <w:bCs/>
          <w:sz w:val="22"/>
          <w:szCs w:val="22"/>
        </w:rPr>
        <w:t>Table 1.3 – Prisoners in Lebanon. Number and per cent in 2010</w:t>
      </w:r>
    </w:p>
    <w:tbl>
      <w:tblPr>
        <w:tblW w:w="5741" w:type="dxa"/>
        <w:jc w:val="center"/>
        <w:tblInd w:w="-1002" w:type="dxa"/>
        <w:tblLook w:val="04A0"/>
      </w:tblPr>
      <w:tblGrid>
        <w:gridCol w:w="2681"/>
        <w:gridCol w:w="1751"/>
        <w:gridCol w:w="1309"/>
      </w:tblGrid>
      <w:tr w:rsidR="009A1746" w:rsidRPr="009A1746" w:rsidTr="00847EA4">
        <w:trPr>
          <w:trHeight w:val="255"/>
          <w:jc w:val="center"/>
        </w:trPr>
        <w:tc>
          <w:tcPr>
            <w:tcW w:w="2681" w:type="dxa"/>
            <w:tcBorders>
              <w:top w:val="single" w:sz="12" w:space="0" w:color="auto"/>
              <w:left w:val="nil"/>
              <w:bottom w:val="single" w:sz="12" w:space="0" w:color="auto"/>
              <w:right w:val="nil"/>
            </w:tcBorders>
            <w:shd w:val="clear" w:color="auto" w:fill="auto"/>
            <w:noWrap/>
            <w:vAlign w:val="center"/>
            <w:hideMark/>
          </w:tcPr>
          <w:p w:rsidR="009A1746" w:rsidRPr="009A1746" w:rsidRDefault="009A1746" w:rsidP="00847EA4">
            <w:pPr>
              <w:bidi w:val="0"/>
              <w:rPr>
                <w:rFonts w:asciiTheme="majorBidi" w:eastAsia="Times New Roman" w:hAnsiTheme="majorBidi" w:cstheme="majorBidi"/>
                <w:b/>
                <w:bCs/>
                <w:sz w:val="16"/>
                <w:szCs w:val="16"/>
                <w:lang w:eastAsia="en-US" w:bidi="ar-SA"/>
              </w:rPr>
            </w:pPr>
            <w:r w:rsidRPr="009A1746">
              <w:rPr>
                <w:rFonts w:asciiTheme="majorBidi" w:eastAsia="Times New Roman" w:hAnsiTheme="majorBidi" w:cstheme="majorBidi"/>
                <w:b/>
                <w:bCs/>
                <w:sz w:val="16"/>
                <w:szCs w:val="16"/>
                <w:lang w:eastAsia="en-US" w:bidi="ar-SA"/>
              </w:rPr>
              <w:t>Prison</w:t>
            </w:r>
          </w:p>
        </w:tc>
        <w:tc>
          <w:tcPr>
            <w:tcW w:w="1751" w:type="dxa"/>
            <w:tcBorders>
              <w:top w:val="single" w:sz="12" w:space="0" w:color="auto"/>
              <w:left w:val="nil"/>
              <w:bottom w:val="single" w:sz="12" w:space="0" w:color="auto"/>
              <w:right w:val="nil"/>
            </w:tcBorders>
            <w:shd w:val="clear" w:color="auto" w:fill="auto"/>
            <w:noWrap/>
            <w:vAlign w:val="center"/>
            <w:hideMark/>
          </w:tcPr>
          <w:p w:rsidR="009A1746" w:rsidRPr="009A1746" w:rsidRDefault="009A1746" w:rsidP="00847EA4">
            <w:pPr>
              <w:bidi w:val="0"/>
              <w:jc w:val="right"/>
              <w:rPr>
                <w:rFonts w:asciiTheme="majorBidi" w:eastAsia="Times New Roman" w:hAnsiTheme="majorBidi" w:cstheme="majorBidi"/>
                <w:b/>
                <w:bCs/>
                <w:sz w:val="16"/>
                <w:szCs w:val="16"/>
                <w:lang w:eastAsia="en-US" w:bidi="ar-SA"/>
              </w:rPr>
            </w:pPr>
            <w:r w:rsidRPr="009A1746">
              <w:rPr>
                <w:rFonts w:asciiTheme="majorBidi" w:eastAsia="Times New Roman" w:hAnsiTheme="majorBidi" w:cstheme="majorBidi"/>
                <w:b/>
                <w:bCs/>
                <w:sz w:val="16"/>
                <w:szCs w:val="16"/>
                <w:lang w:eastAsia="en-US" w:bidi="ar-SA"/>
              </w:rPr>
              <w:t>Number</w:t>
            </w:r>
          </w:p>
        </w:tc>
        <w:tc>
          <w:tcPr>
            <w:tcW w:w="1309" w:type="dxa"/>
            <w:tcBorders>
              <w:top w:val="single" w:sz="12" w:space="0" w:color="auto"/>
              <w:left w:val="nil"/>
              <w:bottom w:val="single" w:sz="12" w:space="0" w:color="auto"/>
              <w:right w:val="nil"/>
            </w:tcBorders>
            <w:vAlign w:val="center"/>
          </w:tcPr>
          <w:p w:rsidR="009A1746" w:rsidRPr="009A1746" w:rsidRDefault="009A1746" w:rsidP="00847EA4">
            <w:pPr>
              <w:bidi w:val="0"/>
              <w:jc w:val="right"/>
              <w:rPr>
                <w:rFonts w:asciiTheme="majorBidi" w:eastAsia="Times New Roman" w:hAnsiTheme="majorBidi" w:cstheme="majorBidi"/>
                <w:b/>
                <w:bCs/>
                <w:sz w:val="16"/>
                <w:szCs w:val="16"/>
                <w:lang w:eastAsia="en-US" w:bidi="ar-SA"/>
              </w:rPr>
            </w:pPr>
            <w:r w:rsidRPr="009A1746">
              <w:rPr>
                <w:rFonts w:asciiTheme="majorBidi" w:eastAsia="Times New Roman" w:hAnsiTheme="majorBidi" w:cstheme="majorBidi"/>
                <w:b/>
                <w:bCs/>
                <w:sz w:val="16"/>
                <w:szCs w:val="16"/>
                <w:lang w:eastAsia="en-US" w:bidi="ar-SA"/>
              </w:rPr>
              <w:t>Per cent</w:t>
            </w:r>
          </w:p>
        </w:tc>
      </w:tr>
      <w:tr w:rsidR="009A1746" w:rsidRPr="009A1746" w:rsidTr="00847EA4">
        <w:trPr>
          <w:trHeight w:val="255"/>
          <w:jc w:val="center"/>
        </w:trPr>
        <w:tc>
          <w:tcPr>
            <w:tcW w:w="2681" w:type="dxa"/>
            <w:tcBorders>
              <w:top w:val="dotted" w:sz="4" w:space="0" w:color="auto"/>
              <w:left w:val="nil"/>
              <w:bottom w:val="dotted" w:sz="4" w:space="0" w:color="auto"/>
              <w:right w:val="nil"/>
            </w:tcBorders>
            <w:shd w:val="clear" w:color="auto" w:fill="auto"/>
            <w:noWrap/>
            <w:vAlign w:val="center"/>
            <w:hideMark/>
          </w:tcPr>
          <w:p w:rsidR="009A1746" w:rsidRPr="009A1746" w:rsidRDefault="009A1746" w:rsidP="00847EA4">
            <w:pPr>
              <w:bidi w:val="0"/>
              <w:rPr>
                <w:rFonts w:asciiTheme="majorBidi" w:eastAsia="Times New Roman" w:hAnsiTheme="majorBidi" w:cstheme="majorBidi"/>
                <w:sz w:val="16"/>
                <w:szCs w:val="16"/>
                <w:lang w:eastAsia="en-US" w:bidi="ar-SA"/>
              </w:rPr>
            </w:pPr>
            <w:r w:rsidRPr="009A1746">
              <w:rPr>
                <w:rFonts w:asciiTheme="majorBidi" w:eastAsia="Times New Roman" w:hAnsiTheme="majorBidi" w:cstheme="majorBidi"/>
                <w:sz w:val="16"/>
                <w:szCs w:val="16"/>
                <w:lang w:eastAsia="en-US" w:bidi="ar-SA"/>
              </w:rPr>
              <w:t>North Lebanon</w:t>
            </w:r>
          </w:p>
        </w:tc>
        <w:tc>
          <w:tcPr>
            <w:tcW w:w="1751" w:type="dxa"/>
            <w:tcBorders>
              <w:top w:val="dotted" w:sz="4" w:space="0" w:color="auto"/>
              <w:left w:val="nil"/>
              <w:bottom w:val="dotted" w:sz="4" w:space="0" w:color="auto"/>
              <w:right w:val="nil"/>
            </w:tcBorders>
            <w:shd w:val="clear" w:color="auto" w:fill="auto"/>
            <w:noWrap/>
            <w:vAlign w:val="center"/>
            <w:hideMark/>
          </w:tcPr>
          <w:p w:rsidR="009A1746" w:rsidRPr="009A1746" w:rsidRDefault="009A1746" w:rsidP="00847EA4">
            <w:pPr>
              <w:bidi w:val="0"/>
              <w:jc w:val="right"/>
              <w:rPr>
                <w:rFonts w:asciiTheme="majorBidi" w:eastAsia="Times New Roman" w:hAnsiTheme="majorBidi" w:cstheme="majorBidi"/>
                <w:sz w:val="16"/>
                <w:szCs w:val="16"/>
                <w:lang w:eastAsia="en-US" w:bidi="ar-SA"/>
              </w:rPr>
            </w:pPr>
            <w:r w:rsidRPr="009A1746">
              <w:rPr>
                <w:rFonts w:asciiTheme="majorBidi" w:eastAsia="Times New Roman" w:hAnsiTheme="majorBidi" w:cstheme="majorBidi"/>
                <w:sz w:val="16"/>
                <w:szCs w:val="16"/>
                <w:lang w:eastAsia="en-US" w:bidi="ar-SA"/>
              </w:rPr>
              <w:t>10,055</w:t>
            </w:r>
          </w:p>
        </w:tc>
        <w:tc>
          <w:tcPr>
            <w:tcW w:w="1309" w:type="dxa"/>
            <w:tcBorders>
              <w:top w:val="dotted" w:sz="4" w:space="0" w:color="auto"/>
              <w:left w:val="nil"/>
              <w:bottom w:val="dotted" w:sz="4" w:space="0" w:color="auto"/>
              <w:right w:val="nil"/>
            </w:tcBorders>
            <w:vAlign w:val="center"/>
          </w:tcPr>
          <w:p w:rsidR="009A1746" w:rsidRPr="009A1746" w:rsidRDefault="009A1746" w:rsidP="00847EA4">
            <w:pPr>
              <w:bidi w:val="0"/>
              <w:jc w:val="right"/>
              <w:rPr>
                <w:rFonts w:asciiTheme="majorBidi" w:eastAsia="Times New Roman" w:hAnsiTheme="majorBidi" w:cstheme="majorBidi"/>
                <w:sz w:val="16"/>
                <w:szCs w:val="16"/>
                <w:lang w:eastAsia="en-US" w:bidi="ar-SA"/>
              </w:rPr>
            </w:pPr>
            <w:r w:rsidRPr="009A1746">
              <w:rPr>
                <w:rFonts w:asciiTheme="majorBidi" w:eastAsia="Times New Roman" w:hAnsiTheme="majorBidi" w:cstheme="majorBidi"/>
                <w:sz w:val="16"/>
                <w:szCs w:val="16"/>
                <w:lang w:eastAsia="en-US" w:bidi="ar-SA"/>
              </w:rPr>
              <w:t>49.9</w:t>
            </w:r>
          </w:p>
        </w:tc>
      </w:tr>
      <w:tr w:rsidR="009A1746" w:rsidRPr="009A1746" w:rsidTr="00847EA4">
        <w:trPr>
          <w:trHeight w:val="255"/>
          <w:jc w:val="center"/>
        </w:trPr>
        <w:tc>
          <w:tcPr>
            <w:tcW w:w="2681" w:type="dxa"/>
            <w:tcBorders>
              <w:top w:val="dotted" w:sz="4" w:space="0" w:color="auto"/>
              <w:left w:val="nil"/>
              <w:bottom w:val="dotted" w:sz="4" w:space="0" w:color="auto"/>
              <w:right w:val="nil"/>
            </w:tcBorders>
            <w:shd w:val="clear" w:color="auto" w:fill="auto"/>
            <w:noWrap/>
            <w:vAlign w:val="center"/>
            <w:hideMark/>
          </w:tcPr>
          <w:p w:rsidR="009A1746" w:rsidRPr="009A1746" w:rsidRDefault="009A1746" w:rsidP="00847EA4">
            <w:pPr>
              <w:bidi w:val="0"/>
              <w:rPr>
                <w:rFonts w:asciiTheme="majorBidi" w:eastAsia="Times New Roman" w:hAnsiTheme="majorBidi" w:cstheme="majorBidi"/>
                <w:sz w:val="16"/>
                <w:szCs w:val="16"/>
                <w:lang w:eastAsia="en-US" w:bidi="ar-SA"/>
              </w:rPr>
            </w:pPr>
            <w:r w:rsidRPr="009A1746">
              <w:rPr>
                <w:rFonts w:asciiTheme="majorBidi" w:eastAsia="Times New Roman" w:hAnsiTheme="majorBidi" w:cstheme="majorBidi"/>
                <w:sz w:val="16"/>
                <w:szCs w:val="16"/>
                <w:lang w:eastAsia="en-US" w:bidi="ar-SA"/>
              </w:rPr>
              <w:t>Bekaa</w:t>
            </w:r>
          </w:p>
        </w:tc>
        <w:tc>
          <w:tcPr>
            <w:tcW w:w="1751" w:type="dxa"/>
            <w:tcBorders>
              <w:top w:val="dotted" w:sz="4" w:space="0" w:color="auto"/>
              <w:left w:val="nil"/>
              <w:bottom w:val="dotted" w:sz="4" w:space="0" w:color="auto"/>
              <w:right w:val="nil"/>
            </w:tcBorders>
            <w:shd w:val="clear" w:color="auto" w:fill="auto"/>
            <w:noWrap/>
            <w:vAlign w:val="center"/>
            <w:hideMark/>
          </w:tcPr>
          <w:p w:rsidR="009A1746" w:rsidRPr="009A1746" w:rsidRDefault="009A1746" w:rsidP="00847EA4">
            <w:pPr>
              <w:bidi w:val="0"/>
              <w:jc w:val="right"/>
              <w:rPr>
                <w:rFonts w:asciiTheme="majorBidi" w:eastAsia="Times New Roman" w:hAnsiTheme="majorBidi" w:cstheme="majorBidi"/>
                <w:sz w:val="16"/>
                <w:szCs w:val="16"/>
                <w:lang w:eastAsia="en-US" w:bidi="ar-SA"/>
              </w:rPr>
            </w:pPr>
            <w:r w:rsidRPr="009A1746">
              <w:rPr>
                <w:rFonts w:asciiTheme="majorBidi" w:eastAsia="Times New Roman" w:hAnsiTheme="majorBidi" w:cstheme="majorBidi"/>
                <w:sz w:val="16"/>
                <w:szCs w:val="16"/>
                <w:lang w:eastAsia="en-US" w:bidi="ar-SA"/>
              </w:rPr>
              <w:t>7,535</w:t>
            </w:r>
          </w:p>
        </w:tc>
        <w:tc>
          <w:tcPr>
            <w:tcW w:w="1309" w:type="dxa"/>
            <w:tcBorders>
              <w:top w:val="dotted" w:sz="4" w:space="0" w:color="auto"/>
              <w:left w:val="nil"/>
              <w:bottom w:val="dotted" w:sz="4" w:space="0" w:color="auto"/>
              <w:right w:val="nil"/>
            </w:tcBorders>
            <w:vAlign w:val="center"/>
          </w:tcPr>
          <w:p w:rsidR="009A1746" w:rsidRPr="009A1746" w:rsidRDefault="009A1746" w:rsidP="00847EA4">
            <w:pPr>
              <w:bidi w:val="0"/>
              <w:jc w:val="right"/>
              <w:rPr>
                <w:rFonts w:asciiTheme="majorBidi" w:eastAsia="Times New Roman" w:hAnsiTheme="majorBidi" w:cstheme="majorBidi"/>
                <w:sz w:val="16"/>
                <w:szCs w:val="16"/>
                <w:lang w:eastAsia="en-US" w:bidi="ar-SA"/>
              </w:rPr>
            </w:pPr>
            <w:r w:rsidRPr="009A1746">
              <w:rPr>
                <w:rFonts w:asciiTheme="majorBidi" w:eastAsia="Times New Roman" w:hAnsiTheme="majorBidi" w:cstheme="majorBidi"/>
                <w:sz w:val="16"/>
                <w:szCs w:val="16"/>
                <w:lang w:eastAsia="en-US" w:bidi="ar-SA"/>
              </w:rPr>
              <w:t>37.4</w:t>
            </w:r>
          </w:p>
        </w:tc>
      </w:tr>
      <w:tr w:rsidR="009A1746" w:rsidRPr="009A1746" w:rsidTr="00847EA4">
        <w:trPr>
          <w:trHeight w:val="255"/>
          <w:jc w:val="center"/>
        </w:trPr>
        <w:tc>
          <w:tcPr>
            <w:tcW w:w="2681" w:type="dxa"/>
            <w:tcBorders>
              <w:top w:val="dotted" w:sz="4" w:space="0" w:color="auto"/>
              <w:left w:val="nil"/>
              <w:bottom w:val="dotted" w:sz="4" w:space="0" w:color="auto"/>
              <w:right w:val="nil"/>
            </w:tcBorders>
            <w:shd w:val="clear" w:color="auto" w:fill="auto"/>
            <w:noWrap/>
            <w:vAlign w:val="center"/>
            <w:hideMark/>
          </w:tcPr>
          <w:p w:rsidR="009A1746" w:rsidRPr="009A1746" w:rsidRDefault="009A1746" w:rsidP="00847EA4">
            <w:pPr>
              <w:bidi w:val="0"/>
              <w:rPr>
                <w:rFonts w:asciiTheme="majorBidi" w:eastAsia="Times New Roman" w:hAnsiTheme="majorBidi" w:cstheme="majorBidi"/>
                <w:sz w:val="16"/>
                <w:szCs w:val="16"/>
                <w:lang w:eastAsia="en-US" w:bidi="ar-SA"/>
              </w:rPr>
            </w:pPr>
            <w:r w:rsidRPr="009A1746">
              <w:rPr>
                <w:rFonts w:asciiTheme="majorBidi" w:eastAsia="Times New Roman" w:hAnsiTheme="majorBidi" w:cstheme="majorBidi"/>
                <w:sz w:val="16"/>
                <w:szCs w:val="16"/>
                <w:lang w:eastAsia="en-US" w:bidi="ar-SA"/>
              </w:rPr>
              <w:t>South-Lebanon and Nabatieh</w:t>
            </w:r>
          </w:p>
        </w:tc>
        <w:tc>
          <w:tcPr>
            <w:tcW w:w="1751" w:type="dxa"/>
            <w:tcBorders>
              <w:top w:val="dotted" w:sz="4" w:space="0" w:color="auto"/>
              <w:left w:val="nil"/>
              <w:bottom w:val="dotted" w:sz="4" w:space="0" w:color="auto"/>
              <w:right w:val="nil"/>
            </w:tcBorders>
            <w:shd w:val="clear" w:color="auto" w:fill="auto"/>
            <w:noWrap/>
            <w:vAlign w:val="center"/>
            <w:hideMark/>
          </w:tcPr>
          <w:p w:rsidR="009A1746" w:rsidRPr="009A1746" w:rsidRDefault="009A1746" w:rsidP="00847EA4">
            <w:pPr>
              <w:bidi w:val="0"/>
              <w:jc w:val="right"/>
              <w:rPr>
                <w:rFonts w:asciiTheme="majorBidi" w:eastAsia="Times New Roman" w:hAnsiTheme="majorBidi" w:cstheme="majorBidi"/>
                <w:sz w:val="16"/>
                <w:szCs w:val="16"/>
                <w:lang w:eastAsia="en-US" w:bidi="ar-SA"/>
              </w:rPr>
            </w:pPr>
            <w:r w:rsidRPr="009A1746">
              <w:rPr>
                <w:rFonts w:asciiTheme="majorBidi" w:eastAsia="Times New Roman" w:hAnsiTheme="majorBidi" w:cstheme="majorBidi"/>
                <w:sz w:val="16"/>
                <w:szCs w:val="16"/>
                <w:lang w:eastAsia="en-US" w:bidi="ar-SA"/>
              </w:rPr>
              <w:t>2,553</w:t>
            </w:r>
          </w:p>
        </w:tc>
        <w:tc>
          <w:tcPr>
            <w:tcW w:w="1309" w:type="dxa"/>
            <w:tcBorders>
              <w:top w:val="dotted" w:sz="4" w:space="0" w:color="auto"/>
              <w:left w:val="nil"/>
              <w:bottom w:val="dotted" w:sz="4" w:space="0" w:color="auto"/>
              <w:right w:val="nil"/>
            </w:tcBorders>
            <w:vAlign w:val="center"/>
          </w:tcPr>
          <w:p w:rsidR="009A1746" w:rsidRPr="009A1746" w:rsidRDefault="009A1746" w:rsidP="00847EA4">
            <w:pPr>
              <w:bidi w:val="0"/>
              <w:jc w:val="right"/>
              <w:rPr>
                <w:rFonts w:asciiTheme="majorBidi" w:eastAsia="Times New Roman" w:hAnsiTheme="majorBidi" w:cstheme="majorBidi"/>
                <w:sz w:val="16"/>
                <w:szCs w:val="16"/>
                <w:lang w:eastAsia="en-US" w:bidi="ar-SA"/>
              </w:rPr>
            </w:pPr>
            <w:r w:rsidRPr="009A1746">
              <w:rPr>
                <w:rFonts w:asciiTheme="majorBidi" w:eastAsia="Times New Roman" w:hAnsiTheme="majorBidi" w:cstheme="majorBidi"/>
                <w:sz w:val="16"/>
                <w:szCs w:val="16"/>
                <w:lang w:eastAsia="en-US" w:bidi="ar-SA"/>
              </w:rPr>
              <w:t>12.7</w:t>
            </w:r>
          </w:p>
        </w:tc>
      </w:tr>
      <w:tr w:rsidR="009A1746" w:rsidRPr="009A1746" w:rsidTr="00847EA4">
        <w:trPr>
          <w:trHeight w:val="270"/>
          <w:jc w:val="center"/>
        </w:trPr>
        <w:tc>
          <w:tcPr>
            <w:tcW w:w="2681" w:type="dxa"/>
            <w:tcBorders>
              <w:top w:val="single" w:sz="12" w:space="0" w:color="auto"/>
              <w:left w:val="nil"/>
              <w:bottom w:val="single" w:sz="12" w:space="0" w:color="auto"/>
              <w:right w:val="nil"/>
            </w:tcBorders>
            <w:shd w:val="clear" w:color="auto" w:fill="auto"/>
            <w:noWrap/>
            <w:vAlign w:val="center"/>
            <w:hideMark/>
          </w:tcPr>
          <w:p w:rsidR="009A1746" w:rsidRPr="009A1746" w:rsidRDefault="009A1746" w:rsidP="00847EA4">
            <w:pPr>
              <w:bidi w:val="0"/>
              <w:rPr>
                <w:rFonts w:asciiTheme="majorBidi" w:eastAsia="Times New Roman" w:hAnsiTheme="majorBidi" w:cstheme="majorBidi"/>
                <w:b/>
                <w:bCs/>
                <w:sz w:val="16"/>
                <w:szCs w:val="16"/>
                <w:lang w:eastAsia="en-US" w:bidi="ar-SA"/>
              </w:rPr>
            </w:pPr>
            <w:r w:rsidRPr="009A1746">
              <w:rPr>
                <w:rFonts w:asciiTheme="majorBidi" w:eastAsia="Times New Roman" w:hAnsiTheme="majorBidi" w:cstheme="majorBidi"/>
                <w:b/>
                <w:bCs/>
                <w:sz w:val="16"/>
                <w:szCs w:val="16"/>
                <w:lang w:eastAsia="en-US" w:bidi="ar-SA"/>
              </w:rPr>
              <w:t>Total</w:t>
            </w:r>
          </w:p>
        </w:tc>
        <w:tc>
          <w:tcPr>
            <w:tcW w:w="1751" w:type="dxa"/>
            <w:tcBorders>
              <w:top w:val="single" w:sz="12" w:space="0" w:color="auto"/>
              <w:left w:val="nil"/>
              <w:bottom w:val="single" w:sz="12" w:space="0" w:color="auto"/>
              <w:right w:val="nil"/>
            </w:tcBorders>
            <w:shd w:val="clear" w:color="auto" w:fill="auto"/>
            <w:noWrap/>
            <w:vAlign w:val="center"/>
            <w:hideMark/>
          </w:tcPr>
          <w:p w:rsidR="009A1746" w:rsidRPr="009A1746" w:rsidRDefault="009A1746" w:rsidP="00847EA4">
            <w:pPr>
              <w:bidi w:val="0"/>
              <w:jc w:val="right"/>
              <w:rPr>
                <w:rFonts w:asciiTheme="majorBidi" w:eastAsia="Times New Roman" w:hAnsiTheme="majorBidi" w:cstheme="majorBidi"/>
                <w:b/>
                <w:bCs/>
                <w:sz w:val="16"/>
                <w:szCs w:val="16"/>
                <w:lang w:eastAsia="en-US" w:bidi="ar-SA"/>
              </w:rPr>
            </w:pPr>
            <w:r w:rsidRPr="009A1746">
              <w:rPr>
                <w:rFonts w:asciiTheme="majorBidi" w:eastAsia="Times New Roman" w:hAnsiTheme="majorBidi" w:cstheme="majorBidi"/>
                <w:b/>
                <w:bCs/>
                <w:sz w:val="16"/>
                <w:szCs w:val="16"/>
                <w:lang w:eastAsia="en-US" w:bidi="ar-SA"/>
              </w:rPr>
              <w:t>20,145</w:t>
            </w:r>
          </w:p>
        </w:tc>
        <w:tc>
          <w:tcPr>
            <w:tcW w:w="1309" w:type="dxa"/>
            <w:tcBorders>
              <w:top w:val="single" w:sz="12" w:space="0" w:color="auto"/>
              <w:left w:val="nil"/>
              <w:bottom w:val="single" w:sz="12" w:space="0" w:color="auto"/>
              <w:right w:val="nil"/>
            </w:tcBorders>
            <w:vAlign w:val="center"/>
          </w:tcPr>
          <w:p w:rsidR="009A1746" w:rsidRPr="009A1746" w:rsidRDefault="009A1746" w:rsidP="00847EA4">
            <w:pPr>
              <w:bidi w:val="0"/>
              <w:jc w:val="right"/>
              <w:rPr>
                <w:rFonts w:asciiTheme="majorBidi" w:eastAsia="Times New Roman" w:hAnsiTheme="majorBidi" w:cstheme="majorBidi"/>
                <w:b/>
                <w:bCs/>
                <w:sz w:val="16"/>
                <w:szCs w:val="16"/>
                <w:lang w:eastAsia="en-US" w:bidi="ar-SA"/>
              </w:rPr>
            </w:pPr>
            <w:r w:rsidRPr="009A1746">
              <w:rPr>
                <w:rFonts w:asciiTheme="majorBidi" w:eastAsia="Times New Roman" w:hAnsiTheme="majorBidi" w:cstheme="majorBidi"/>
                <w:b/>
                <w:bCs/>
                <w:sz w:val="16"/>
                <w:szCs w:val="16"/>
                <w:lang w:eastAsia="en-US" w:bidi="ar-SA"/>
              </w:rPr>
              <w:t>100.0</w:t>
            </w:r>
          </w:p>
        </w:tc>
      </w:tr>
    </w:tbl>
    <w:p w:rsidR="009A1746" w:rsidRPr="009A1746" w:rsidRDefault="009A1746" w:rsidP="009A1746">
      <w:pPr>
        <w:bidi w:val="0"/>
        <w:jc w:val="center"/>
        <w:rPr>
          <w:rFonts w:asciiTheme="majorBidi" w:hAnsiTheme="majorBidi" w:cstheme="majorBidi"/>
          <w:i/>
          <w:iCs/>
          <w:sz w:val="16"/>
          <w:szCs w:val="16"/>
        </w:rPr>
      </w:pPr>
      <w:r w:rsidRPr="009A1746">
        <w:rPr>
          <w:rFonts w:asciiTheme="majorBidi" w:hAnsiTheme="majorBidi" w:cstheme="majorBidi"/>
          <w:i/>
          <w:iCs/>
          <w:sz w:val="16"/>
          <w:szCs w:val="16"/>
        </w:rPr>
        <w:t xml:space="preserve">Table made by CAS based on the General Directorate of Interior Security Forces data (2010) </w:t>
      </w:r>
    </w:p>
    <w:p w:rsidR="009A1746" w:rsidRPr="009A1746" w:rsidRDefault="009A1746" w:rsidP="009A1746">
      <w:pPr>
        <w:bidi w:val="0"/>
        <w:jc w:val="center"/>
        <w:rPr>
          <w:rFonts w:asciiTheme="majorBidi" w:hAnsiTheme="majorBidi" w:cstheme="majorBidi"/>
          <w:i/>
          <w:iCs/>
          <w:sz w:val="16"/>
          <w:szCs w:val="16"/>
        </w:rPr>
      </w:pPr>
      <w:r w:rsidRPr="009A1746">
        <w:rPr>
          <w:rFonts w:asciiTheme="majorBidi" w:hAnsiTheme="majorBidi" w:cstheme="majorBidi"/>
          <w:i/>
          <w:iCs/>
          <w:sz w:val="16"/>
          <w:szCs w:val="16"/>
        </w:rPr>
        <w:t>This table excludes the prisoners of Central prison</w:t>
      </w:r>
    </w:p>
    <w:p w:rsidR="009A1746" w:rsidRPr="009A1746" w:rsidRDefault="009A1746" w:rsidP="009A1746">
      <w:pPr>
        <w:bidi w:val="0"/>
        <w:jc w:val="center"/>
        <w:rPr>
          <w:rFonts w:asciiTheme="majorBidi" w:hAnsiTheme="majorBidi" w:cstheme="majorBidi"/>
          <w:i/>
          <w:iCs/>
          <w:sz w:val="18"/>
          <w:szCs w:val="18"/>
        </w:rPr>
      </w:pPr>
    </w:p>
    <w:p w:rsidR="009A1746" w:rsidRPr="009A1746" w:rsidRDefault="009A1746" w:rsidP="009A1746">
      <w:pPr>
        <w:bidi w:val="0"/>
        <w:jc w:val="both"/>
        <w:rPr>
          <w:rFonts w:asciiTheme="majorBidi" w:hAnsiTheme="majorBidi" w:cstheme="majorBidi"/>
          <w:sz w:val="22"/>
          <w:szCs w:val="22"/>
        </w:rPr>
      </w:pPr>
      <w:r w:rsidRPr="009A1746">
        <w:rPr>
          <w:rFonts w:asciiTheme="majorBidi" w:hAnsiTheme="majorBidi" w:cstheme="majorBidi"/>
          <w:sz w:val="22"/>
          <w:szCs w:val="22"/>
        </w:rPr>
        <w:t>There are 139 murders in Lebanon in 2010. Mount-Lebanon contains the peak (64.0%).</w:t>
      </w:r>
    </w:p>
    <w:p w:rsidR="009A1746" w:rsidRPr="009A1746" w:rsidRDefault="008B1123" w:rsidP="009A1746">
      <w:pPr>
        <w:bidi w:val="0"/>
        <w:rPr>
          <w:rFonts w:asciiTheme="majorBidi" w:hAnsiTheme="majorBidi" w:cstheme="majorBidi"/>
        </w:rPr>
      </w:pPr>
      <w:r w:rsidRPr="008B1123">
        <w:rPr>
          <w:rFonts w:asciiTheme="majorBidi" w:hAnsiTheme="majorBidi" w:cstheme="majorBidi"/>
          <w:noProof/>
          <w:sz w:val="22"/>
          <w:szCs w:val="22"/>
          <w:lang w:eastAsia="en-US" w:bidi="ar-SA"/>
        </w:rPr>
        <w:pict>
          <v:shape id="_x0000_s1867" type="#_x0000_t202" style="position:absolute;margin-left:-.45pt;margin-top:10.7pt;width:272.5pt;height:199.1pt;z-index:251998208" fillcolor="white [3212]" strokecolor="#002060">
            <v:fill color2="white [3212]" rotate="t" angle="-45" type="gradient"/>
            <v:shadow on="t" opacity=".5" offset="-6pt,-6pt"/>
            <v:textbox style="mso-next-textbox:#_x0000_s1867" inset="0,0,0,0">
              <w:txbxContent>
                <w:p w:rsidR="008C5D45" w:rsidRPr="00C75F47" w:rsidRDefault="008C5D45" w:rsidP="009A1746">
                  <w:pPr>
                    <w:bidi w:val="0"/>
                    <w:jc w:val="center"/>
                    <w:rPr>
                      <w:b/>
                      <w:bCs/>
                      <w:i/>
                      <w:iCs/>
                      <w:color w:val="002060"/>
                      <w:sz w:val="10"/>
                      <w:szCs w:val="10"/>
                    </w:rPr>
                  </w:pPr>
                </w:p>
                <w:p w:rsidR="008C5D45" w:rsidRPr="00C75F47" w:rsidRDefault="008C5D45" w:rsidP="009A1746">
                  <w:pPr>
                    <w:bidi w:val="0"/>
                    <w:jc w:val="center"/>
                    <w:rPr>
                      <w:b/>
                      <w:bCs/>
                      <w:color w:val="002060"/>
                      <w:sz w:val="20"/>
                      <w:szCs w:val="20"/>
                    </w:rPr>
                  </w:pPr>
                  <w:r w:rsidRPr="00C75F47">
                    <w:rPr>
                      <w:b/>
                      <w:bCs/>
                      <w:color w:val="002060"/>
                      <w:sz w:val="20"/>
                      <w:szCs w:val="20"/>
                    </w:rPr>
                    <w:t>Graph 1.</w:t>
                  </w:r>
                  <w:r>
                    <w:rPr>
                      <w:b/>
                      <w:bCs/>
                      <w:color w:val="002060"/>
                      <w:sz w:val="20"/>
                      <w:szCs w:val="20"/>
                    </w:rPr>
                    <w:t>8</w:t>
                  </w:r>
                  <w:r w:rsidRPr="00C75F47">
                    <w:rPr>
                      <w:b/>
                      <w:bCs/>
                      <w:color w:val="002060"/>
                      <w:sz w:val="20"/>
                      <w:szCs w:val="20"/>
                    </w:rPr>
                    <w:t xml:space="preserve"> – </w:t>
                  </w:r>
                  <w:r>
                    <w:rPr>
                      <w:b/>
                      <w:bCs/>
                      <w:color w:val="002060"/>
                      <w:sz w:val="20"/>
                      <w:szCs w:val="20"/>
                    </w:rPr>
                    <w:t>Murders in Lebanon. Per cent in 2010</w:t>
                  </w:r>
                </w:p>
                <w:p w:rsidR="008C5D45" w:rsidRPr="00C75F47" w:rsidRDefault="008C5D45" w:rsidP="009A1746">
                  <w:pPr>
                    <w:bidi w:val="0"/>
                    <w:jc w:val="center"/>
                    <w:rPr>
                      <w:b/>
                      <w:bCs/>
                      <w:i/>
                      <w:iCs/>
                      <w:color w:val="002060"/>
                      <w:sz w:val="20"/>
                      <w:szCs w:val="20"/>
                    </w:rPr>
                  </w:pPr>
                  <w:r>
                    <w:rPr>
                      <w:b/>
                      <w:bCs/>
                      <w:i/>
                      <w:iCs/>
                      <w:noProof/>
                      <w:color w:val="002060"/>
                      <w:sz w:val="20"/>
                      <w:szCs w:val="20"/>
                      <w:lang w:eastAsia="en-US" w:bidi="ar-SA"/>
                    </w:rPr>
                    <w:drawing>
                      <wp:inline distT="0" distB="0" distL="0" distR="0">
                        <wp:extent cx="3167380" cy="1788795"/>
                        <wp:effectExtent l="0" t="0" r="0" b="0"/>
                        <wp:docPr id="121" name="Object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C5D45" w:rsidRPr="00C75F47" w:rsidRDefault="008C5D45" w:rsidP="009A1746">
                  <w:pPr>
                    <w:bidi w:val="0"/>
                    <w:jc w:val="center"/>
                    <w:rPr>
                      <w:i/>
                      <w:iCs/>
                      <w:color w:val="002060"/>
                      <w:sz w:val="20"/>
                      <w:szCs w:val="20"/>
                    </w:rPr>
                  </w:pPr>
                </w:p>
                <w:p w:rsidR="008C5D45" w:rsidRPr="00204B4A" w:rsidRDefault="008C5D45" w:rsidP="009A1746">
                  <w:pPr>
                    <w:bidi w:val="0"/>
                    <w:jc w:val="center"/>
                    <w:rPr>
                      <w:b/>
                      <w:bCs/>
                      <w:color w:val="002060"/>
                      <w:sz w:val="16"/>
                      <w:szCs w:val="16"/>
                    </w:rPr>
                  </w:pPr>
                  <w:r w:rsidRPr="00204B4A">
                    <w:rPr>
                      <w:i/>
                      <w:iCs/>
                      <w:color w:val="002060"/>
                      <w:sz w:val="16"/>
                      <w:szCs w:val="16"/>
                    </w:rPr>
                    <w:t>Graph made by CAS based on the General Directorate of Interior Security Forces data (2010)</w:t>
                  </w:r>
                </w:p>
              </w:txbxContent>
            </v:textbox>
            <w10:wrap type="square" anchorx="page"/>
          </v:shape>
        </w:pict>
      </w:r>
    </w:p>
    <w:p w:rsidR="009A1746" w:rsidRPr="009A1746" w:rsidRDefault="009A1746" w:rsidP="009A1746">
      <w:pPr>
        <w:bidi w:val="0"/>
        <w:rPr>
          <w:rFonts w:asciiTheme="majorBidi" w:hAnsiTheme="majorBidi" w:cstheme="majorBidi"/>
          <w:sz w:val="22"/>
          <w:szCs w:val="22"/>
        </w:rPr>
      </w:pPr>
    </w:p>
    <w:p w:rsidR="009A1746" w:rsidRPr="009A1746" w:rsidRDefault="009A1746" w:rsidP="009A1746">
      <w:pPr>
        <w:bidi w:val="0"/>
        <w:jc w:val="both"/>
        <w:rPr>
          <w:rFonts w:asciiTheme="majorBidi" w:hAnsiTheme="majorBidi" w:cstheme="majorBidi"/>
          <w:sz w:val="22"/>
          <w:szCs w:val="22"/>
        </w:rPr>
      </w:pPr>
    </w:p>
    <w:p w:rsidR="009A1746" w:rsidRPr="009A1746" w:rsidRDefault="008B1123" w:rsidP="009A1746">
      <w:pPr>
        <w:bidi w:val="0"/>
        <w:rPr>
          <w:rFonts w:asciiTheme="majorBidi" w:hAnsiTheme="majorBidi" w:cstheme="majorBidi"/>
          <w:sz w:val="22"/>
          <w:szCs w:val="22"/>
        </w:rPr>
      </w:pPr>
      <w:r>
        <w:rPr>
          <w:rFonts w:asciiTheme="majorBidi" w:hAnsiTheme="majorBidi" w:cstheme="majorBidi"/>
          <w:noProof/>
          <w:sz w:val="22"/>
          <w:szCs w:val="22"/>
          <w:lang w:eastAsia="en-US" w:bidi="ar-SA"/>
        </w:rPr>
        <w:pict>
          <v:shape id="_x0000_s1868" type="#_x0000_t202" style="position:absolute;margin-left:-9.9pt;margin-top:9.85pt;width:237.1pt;height:319.5pt;z-index:251999232;mso-wrap-style:none" filled="f" fillcolor="#f79646 [3209]" stroked="f" strokecolor="#f2f2f2 [3041]" strokeweight="3pt">
            <v:shadow on="t" type="perspective" color="#974706 [1609]" opacity=".5" offset="1pt" offset2="-1pt"/>
            <v:textbox style="mso-fit-shape-to-text:t">
              <w:txbxContent>
                <w:p w:rsidR="008C5D45" w:rsidRDefault="008C5D45" w:rsidP="009A1746">
                  <w:pPr>
                    <w:jc w:val="center"/>
                  </w:pPr>
                  <w:r>
                    <w:rPr>
                      <w:noProof/>
                      <w:lang w:eastAsia="en-US" w:bidi="ar-SA"/>
                    </w:rPr>
                    <w:drawing>
                      <wp:inline distT="0" distB="0" distL="0" distR="0">
                        <wp:extent cx="2808605" cy="3966210"/>
                        <wp:effectExtent l="19050" t="0" r="0" b="0"/>
                        <wp:docPr id="176" name="Picture 176" descr="C:\Documents and Settings\Administrator\Desktop\Ghalia Hamamy\CAS\CAS pour week-end\SMB 2010\Yearbook 2010\Published maps\Residents__Crimes\Mur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Documents and Settings\Administrator\Desktop\Ghalia Hamamy\CAS\CAS pour week-end\SMB 2010\Yearbook 2010\Published maps\Residents__Crimes\Murders.jpg"/>
                                <pic:cNvPicPr>
                                  <a:picLocks noChangeAspect="1" noChangeArrowheads="1"/>
                                </pic:cNvPicPr>
                              </pic:nvPicPr>
                              <pic:blipFill>
                                <a:blip r:embed="rId31"/>
                                <a:srcRect/>
                                <a:stretch>
                                  <a:fillRect/>
                                </a:stretch>
                              </pic:blipFill>
                              <pic:spPr bwMode="auto">
                                <a:xfrm>
                                  <a:off x="0" y="0"/>
                                  <a:ext cx="2808605" cy="3966210"/>
                                </a:xfrm>
                                <a:prstGeom prst="rect">
                                  <a:avLst/>
                                </a:prstGeom>
                                <a:noFill/>
                                <a:ln w="9525">
                                  <a:noFill/>
                                  <a:miter lim="800000"/>
                                  <a:headEnd/>
                                  <a:tailEnd/>
                                </a:ln>
                              </pic:spPr>
                            </pic:pic>
                          </a:graphicData>
                        </a:graphic>
                      </wp:inline>
                    </w:drawing>
                  </w:r>
                </w:p>
              </w:txbxContent>
            </v:textbox>
            <w10:wrap type="square"/>
          </v:shape>
        </w:pict>
      </w:r>
    </w:p>
    <w:p w:rsidR="009A1746" w:rsidRPr="009A1746" w:rsidRDefault="009A1746" w:rsidP="009A1746">
      <w:pPr>
        <w:bidi w:val="0"/>
        <w:rPr>
          <w:rFonts w:asciiTheme="majorBidi" w:hAnsiTheme="majorBidi" w:cstheme="majorBidi"/>
          <w:sz w:val="22"/>
          <w:szCs w:val="22"/>
        </w:rPr>
      </w:pPr>
    </w:p>
    <w:p w:rsidR="009A1746" w:rsidRPr="009A1746" w:rsidRDefault="009A1746" w:rsidP="009A1746">
      <w:pPr>
        <w:bidi w:val="0"/>
        <w:rPr>
          <w:rFonts w:asciiTheme="majorBidi" w:hAnsiTheme="majorBidi" w:cstheme="majorBidi"/>
          <w:sz w:val="22"/>
          <w:szCs w:val="22"/>
        </w:rPr>
      </w:pPr>
      <w:r w:rsidRPr="009A1746">
        <w:rPr>
          <w:rFonts w:asciiTheme="majorBidi" w:hAnsiTheme="majorBidi" w:cstheme="majorBidi"/>
          <w:sz w:val="22"/>
          <w:szCs w:val="22"/>
        </w:rPr>
        <w:t>Car crimes in 2010:</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Stolen cars: 1,046 (monthly average: 87).</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Restored cars: 612 (monthly average: 51).</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Net cars: 434 (monthly average: 35).</w:t>
      </w:r>
    </w:p>
    <w:p w:rsidR="009A1746" w:rsidRPr="009A1746" w:rsidRDefault="009A1746" w:rsidP="009A1746">
      <w:pPr>
        <w:bidi w:val="0"/>
        <w:rPr>
          <w:rFonts w:asciiTheme="majorBidi" w:hAnsiTheme="majorBidi" w:cstheme="majorBidi"/>
          <w:sz w:val="22"/>
          <w:szCs w:val="22"/>
        </w:rPr>
      </w:pPr>
    </w:p>
    <w:p w:rsidR="009A1746" w:rsidRPr="009A1746" w:rsidRDefault="009A1746" w:rsidP="009A1746">
      <w:pPr>
        <w:bidi w:val="0"/>
        <w:rPr>
          <w:rFonts w:asciiTheme="majorBidi" w:hAnsiTheme="majorBidi" w:cstheme="majorBidi"/>
          <w:sz w:val="22"/>
          <w:szCs w:val="22"/>
        </w:rPr>
      </w:pPr>
    </w:p>
    <w:p w:rsidR="009A1746" w:rsidRPr="009A1746" w:rsidRDefault="009A1746" w:rsidP="009A1746">
      <w:pPr>
        <w:bidi w:val="0"/>
        <w:rPr>
          <w:rFonts w:asciiTheme="majorBidi" w:hAnsiTheme="majorBidi" w:cstheme="majorBidi"/>
          <w:sz w:val="22"/>
          <w:szCs w:val="22"/>
        </w:rPr>
      </w:pPr>
      <w:r w:rsidRPr="009A1746">
        <w:rPr>
          <w:rFonts w:asciiTheme="majorBidi" w:hAnsiTheme="majorBidi" w:cstheme="majorBidi"/>
          <w:sz w:val="22"/>
          <w:szCs w:val="22"/>
        </w:rPr>
        <w:t>All crimes in 2010:</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Theft: 1,884 (monthly average: 157).</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Drug abuse: 1,323 (monthly average: 110).</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Arrested people: 17,501 (monthly average: 1,458).</w:t>
      </w:r>
    </w:p>
    <w:p w:rsidR="009A1746" w:rsidRPr="009A1746" w:rsidRDefault="009A1746" w:rsidP="00D01F32">
      <w:pPr>
        <w:pStyle w:val="ListParagraph"/>
        <w:numPr>
          <w:ilvl w:val="0"/>
          <w:numId w:val="12"/>
        </w:numPr>
        <w:spacing w:after="0" w:line="240" w:lineRule="auto"/>
        <w:ind w:left="360"/>
        <w:jc w:val="both"/>
        <w:outlineLvl w:val="0"/>
        <w:rPr>
          <w:rFonts w:asciiTheme="majorBidi" w:hAnsiTheme="majorBidi" w:cstheme="majorBidi"/>
        </w:rPr>
      </w:pPr>
      <w:r w:rsidRPr="009A1746">
        <w:rPr>
          <w:rFonts w:asciiTheme="majorBidi" w:hAnsiTheme="majorBidi" w:cstheme="majorBidi"/>
        </w:rPr>
        <w:t>Killed people: 95 (monthly average: 8).</w:t>
      </w:r>
    </w:p>
    <w:p w:rsidR="009A1746" w:rsidRPr="009A1746" w:rsidRDefault="009A1746" w:rsidP="009A1746">
      <w:pPr>
        <w:bidi w:val="0"/>
        <w:rPr>
          <w:rFonts w:asciiTheme="majorBidi" w:hAnsiTheme="majorBidi" w:cstheme="majorBidi"/>
          <w:sz w:val="22"/>
          <w:szCs w:val="22"/>
        </w:rPr>
      </w:pPr>
    </w:p>
    <w:p w:rsidR="009A1746" w:rsidRPr="009A1746" w:rsidRDefault="009A1746" w:rsidP="009A1746">
      <w:pPr>
        <w:bidi w:val="0"/>
        <w:rPr>
          <w:rFonts w:asciiTheme="majorBidi" w:hAnsiTheme="majorBidi" w:cstheme="majorBidi"/>
          <w:sz w:val="22"/>
          <w:szCs w:val="22"/>
        </w:rPr>
      </w:pPr>
    </w:p>
    <w:p w:rsidR="00B8356C" w:rsidRPr="009A1746" w:rsidRDefault="00B8356C" w:rsidP="00B8356C">
      <w:pPr>
        <w:bidi w:val="0"/>
        <w:spacing w:after="200" w:line="276" w:lineRule="auto"/>
        <w:rPr>
          <w:rFonts w:asciiTheme="majorBidi" w:eastAsiaTheme="majorEastAsia" w:hAnsiTheme="majorBidi" w:cstheme="majorBidi"/>
          <w:b/>
          <w:bCs/>
          <w:sz w:val="36"/>
          <w:szCs w:val="36"/>
        </w:rPr>
      </w:pPr>
      <w:r w:rsidRPr="009A1746">
        <w:rPr>
          <w:rFonts w:asciiTheme="majorBidi" w:hAnsiTheme="majorBidi" w:cstheme="majorBidi"/>
          <w:sz w:val="36"/>
          <w:szCs w:val="36"/>
        </w:rPr>
        <w:br w:type="page"/>
      </w:r>
    </w:p>
    <w:p w:rsidR="00B8356C" w:rsidRPr="009A1746" w:rsidRDefault="00B8356C">
      <w:pPr>
        <w:bidi w:val="0"/>
        <w:rPr>
          <w:rFonts w:asciiTheme="majorBidi" w:hAnsiTheme="majorBidi" w:cstheme="majorBidi"/>
          <w:sz w:val="36"/>
          <w:szCs w:val="36"/>
        </w:rPr>
      </w:pPr>
      <w:r w:rsidRPr="009A1746">
        <w:rPr>
          <w:rFonts w:asciiTheme="majorBidi" w:hAnsiTheme="majorBidi" w:cstheme="majorBidi"/>
          <w:sz w:val="36"/>
          <w:szCs w:val="36"/>
        </w:rPr>
        <w:lastRenderedPageBreak/>
        <w:br w:type="page"/>
      </w:r>
    </w:p>
    <w:p w:rsidR="00773D6D" w:rsidRPr="009A1746" w:rsidRDefault="00773D6D" w:rsidP="00773D6D">
      <w:pPr>
        <w:bidi w:val="0"/>
        <w:rPr>
          <w:rFonts w:asciiTheme="majorBidi" w:hAnsiTheme="majorBidi" w:cstheme="majorBidi"/>
          <w:sz w:val="36"/>
          <w:szCs w:val="36"/>
        </w:rPr>
      </w:pPr>
    </w:p>
    <w:p w:rsidR="00B32E47" w:rsidRPr="00CD6E2E" w:rsidRDefault="00B32E47" w:rsidP="00B32E47">
      <w:pPr>
        <w:bidi w:val="0"/>
        <w:spacing w:after="200" w:line="276" w:lineRule="auto"/>
        <w:jc w:val="center"/>
        <w:rPr>
          <w:rFonts w:asciiTheme="majorBidi" w:hAnsiTheme="majorBidi"/>
          <w:b/>
          <w:bCs/>
          <w:sz w:val="36"/>
          <w:szCs w:val="36"/>
        </w:rPr>
      </w:pPr>
      <w:bookmarkStart w:id="15" w:name="_Toc263093691"/>
    </w:p>
    <w:p w:rsidR="00B32E47" w:rsidRPr="00CD6E2E" w:rsidRDefault="00B32E47" w:rsidP="00B32E47">
      <w:pPr>
        <w:bidi w:val="0"/>
        <w:spacing w:after="200" w:line="276" w:lineRule="auto"/>
        <w:jc w:val="center"/>
        <w:rPr>
          <w:rFonts w:asciiTheme="majorBidi" w:hAnsiTheme="majorBidi"/>
          <w:b/>
          <w:bCs/>
          <w:sz w:val="36"/>
          <w:szCs w:val="36"/>
        </w:rPr>
      </w:pPr>
    </w:p>
    <w:p w:rsidR="00B32E47" w:rsidRPr="00CD6E2E" w:rsidRDefault="00B32E47" w:rsidP="00B32E47">
      <w:pPr>
        <w:bidi w:val="0"/>
        <w:spacing w:after="200" w:line="276" w:lineRule="auto"/>
        <w:jc w:val="center"/>
        <w:rPr>
          <w:rFonts w:asciiTheme="majorBidi" w:hAnsiTheme="majorBidi"/>
          <w:b/>
          <w:bCs/>
          <w:sz w:val="36"/>
          <w:szCs w:val="36"/>
        </w:rPr>
      </w:pPr>
    </w:p>
    <w:p w:rsidR="00B32E47" w:rsidRPr="00CD6E2E" w:rsidRDefault="00B32E47" w:rsidP="00B32E47">
      <w:pPr>
        <w:bidi w:val="0"/>
        <w:spacing w:after="200" w:line="276" w:lineRule="auto"/>
        <w:jc w:val="center"/>
        <w:rPr>
          <w:rFonts w:asciiTheme="majorBidi" w:hAnsiTheme="majorBidi"/>
          <w:b/>
          <w:bCs/>
          <w:sz w:val="36"/>
          <w:szCs w:val="36"/>
        </w:rPr>
      </w:pPr>
    </w:p>
    <w:p w:rsidR="00B32E47" w:rsidRPr="00CD6E2E" w:rsidRDefault="00B32E47" w:rsidP="00B32E47">
      <w:pPr>
        <w:bidi w:val="0"/>
        <w:spacing w:after="200" w:line="276" w:lineRule="auto"/>
        <w:jc w:val="center"/>
        <w:rPr>
          <w:rFonts w:asciiTheme="majorBidi" w:hAnsiTheme="majorBidi"/>
          <w:b/>
          <w:bCs/>
          <w:sz w:val="36"/>
          <w:szCs w:val="36"/>
        </w:rPr>
      </w:pPr>
    </w:p>
    <w:p w:rsidR="00B32E47" w:rsidRPr="00CD6E2E" w:rsidRDefault="00B32E47" w:rsidP="00B32E47">
      <w:pPr>
        <w:bidi w:val="0"/>
        <w:spacing w:after="200" w:line="276" w:lineRule="auto"/>
        <w:jc w:val="center"/>
        <w:rPr>
          <w:rFonts w:asciiTheme="majorBidi" w:hAnsiTheme="majorBidi"/>
          <w:b/>
          <w:bCs/>
          <w:sz w:val="36"/>
          <w:szCs w:val="36"/>
        </w:rPr>
      </w:pPr>
    </w:p>
    <w:p w:rsidR="00B32E47" w:rsidRPr="00CD6E2E" w:rsidRDefault="00B32E47" w:rsidP="00B32E47">
      <w:pPr>
        <w:bidi w:val="0"/>
        <w:spacing w:after="200" w:line="276" w:lineRule="auto"/>
        <w:jc w:val="center"/>
        <w:rPr>
          <w:rFonts w:asciiTheme="majorBidi" w:hAnsiTheme="majorBidi"/>
          <w:b/>
          <w:bCs/>
          <w:sz w:val="36"/>
          <w:szCs w:val="36"/>
        </w:rPr>
      </w:pPr>
    </w:p>
    <w:p w:rsidR="00B32E47" w:rsidRPr="00CD6E2E" w:rsidRDefault="00B32E47" w:rsidP="00B32E47">
      <w:pPr>
        <w:bidi w:val="0"/>
        <w:spacing w:after="200" w:line="276" w:lineRule="auto"/>
        <w:jc w:val="center"/>
        <w:rPr>
          <w:rFonts w:asciiTheme="majorBidi" w:hAnsiTheme="majorBidi"/>
          <w:b/>
          <w:bCs/>
          <w:sz w:val="36"/>
          <w:szCs w:val="36"/>
        </w:rPr>
      </w:pPr>
    </w:p>
    <w:p w:rsidR="00B32E47" w:rsidRPr="00CD6E2E" w:rsidRDefault="00B32E47" w:rsidP="00B32E47">
      <w:pPr>
        <w:bidi w:val="0"/>
        <w:spacing w:after="200" w:line="276" w:lineRule="auto"/>
        <w:jc w:val="center"/>
        <w:rPr>
          <w:rFonts w:asciiTheme="majorBidi" w:hAnsiTheme="majorBidi"/>
          <w:b/>
          <w:bCs/>
          <w:sz w:val="36"/>
          <w:szCs w:val="36"/>
        </w:rPr>
      </w:pPr>
    </w:p>
    <w:p w:rsidR="00B32E47" w:rsidRPr="00CD6E2E" w:rsidRDefault="00B32E47" w:rsidP="00B32E47">
      <w:pPr>
        <w:bidi w:val="0"/>
        <w:spacing w:after="200" w:line="276" w:lineRule="auto"/>
        <w:jc w:val="center"/>
        <w:rPr>
          <w:rFonts w:asciiTheme="majorBidi" w:hAnsiTheme="majorBidi"/>
          <w:b/>
          <w:bCs/>
          <w:sz w:val="36"/>
          <w:szCs w:val="36"/>
        </w:rPr>
      </w:pPr>
    </w:p>
    <w:p w:rsidR="00B32E47" w:rsidRPr="00CD6E2E" w:rsidRDefault="00B32E47" w:rsidP="00B32E47">
      <w:pPr>
        <w:bidi w:val="0"/>
        <w:spacing w:after="200" w:line="276" w:lineRule="auto"/>
        <w:jc w:val="center"/>
        <w:rPr>
          <w:rFonts w:asciiTheme="majorBidi" w:eastAsiaTheme="majorEastAsia" w:hAnsiTheme="majorBidi" w:cstheme="majorBidi"/>
          <w:b/>
          <w:bCs/>
          <w:sz w:val="36"/>
          <w:szCs w:val="36"/>
        </w:rPr>
      </w:pPr>
      <w:r w:rsidRPr="00CD6E2E">
        <w:rPr>
          <w:rFonts w:asciiTheme="majorBidi" w:hAnsiTheme="majorBidi"/>
          <w:b/>
          <w:bCs/>
          <w:sz w:val="36"/>
          <w:szCs w:val="36"/>
        </w:rPr>
        <w:t>PART II –</w:t>
      </w:r>
      <w:r w:rsidR="00A05268">
        <w:rPr>
          <w:rFonts w:asciiTheme="majorBidi" w:hAnsiTheme="majorBidi"/>
          <w:b/>
          <w:bCs/>
          <w:sz w:val="36"/>
          <w:szCs w:val="36"/>
        </w:rPr>
        <w:t xml:space="preserve"> </w:t>
      </w:r>
      <w:r w:rsidRPr="00CD6E2E">
        <w:rPr>
          <w:rFonts w:asciiTheme="majorBidi" w:hAnsiTheme="majorBidi"/>
          <w:b/>
          <w:bCs/>
          <w:sz w:val="36"/>
          <w:szCs w:val="36"/>
        </w:rPr>
        <w:t>ENVIRONMENT AND AGRICULTURE</w:t>
      </w:r>
    </w:p>
    <w:p w:rsidR="00B32E47" w:rsidRPr="00CD6E2E" w:rsidRDefault="00B32E47" w:rsidP="00B32E47">
      <w:pPr>
        <w:bidi w:val="0"/>
        <w:spacing w:after="200" w:line="276" w:lineRule="auto"/>
        <w:rPr>
          <w:rFonts w:asciiTheme="majorBidi" w:eastAsiaTheme="majorEastAsia" w:hAnsiTheme="majorBidi" w:cstheme="majorBidi"/>
          <w:b/>
          <w:bCs/>
          <w:sz w:val="36"/>
          <w:szCs w:val="36"/>
        </w:rPr>
      </w:pPr>
      <w:r w:rsidRPr="00CD6E2E">
        <w:rPr>
          <w:rFonts w:asciiTheme="majorBidi" w:hAnsiTheme="majorBidi"/>
          <w:sz w:val="36"/>
          <w:szCs w:val="36"/>
        </w:rPr>
        <w:br w:type="page"/>
      </w:r>
    </w:p>
    <w:p w:rsidR="00B32E47" w:rsidRDefault="00B32E47">
      <w:pPr>
        <w:bidi w:val="0"/>
        <w:rPr>
          <w:rFonts w:asciiTheme="majorBidi" w:eastAsiaTheme="majorEastAsia" w:hAnsiTheme="majorBidi" w:cstheme="majorBidi"/>
          <w:b/>
          <w:bCs/>
          <w:sz w:val="36"/>
          <w:szCs w:val="36"/>
          <w:rtl/>
        </w:rPr>
      </w:pPr>
      <w:r>
        <w:rPr>
          <w:rFonts w:asciiTheme="majorBidi" w:hAnsiTheme="majorBidi"/>
          <w:sz w:val="36"/>
          <w:szCs w:val="36"/>
          <w:rtl/>
        </w:rPr>
        <w:lastRenderedPageBreak/>
        <w:br w:type="page"/>
      </w:r>
    </w:p>
    <w:p w:rsidR="00B32E47" w:rsidRPr="00CD6E2E" w:rsidRDefault="00B32E47" w:rsidP="00B32E47">
      <w:pPr>
        <w:pStyle w:val="Heading1"/>
        <w:bidi w:val="0"/>
        <w:jc w:val="center"/>
        <w:rPr>
          <w:rFonts w:asciiTheme="majorBidi" w:hAnsiTheme="majorBidi"/>
          <w:color w:val="auto"/>
          <w:sz w:val="36"/>
          <w:szCs w:val="36"/>
        </w:rPr>
      </w:pPr>
      <w:r w:rsidRPr="00CD6E2E">
        <w:rPr>
          <w:rFonts w:asciiTheme="majorBidi" w:hAnsiTheme="majorBidi"/>
          <w:color w:val="auto"/>
          <w:sz w:val="36"/>
          <w:szCs w:val="36"/>
          <w:rtl/>
        </w:rPr>
        <w:lastRenderedPageBreak/>
        <w:t>2</w:t>
      </w:r>
      <w:r w:rsidRPr="00CD6E2E">
        <w:rPr>
          <w:rFonts w:asciiTheme="majorBidi" w:hAnsiTheme="majorBidi"/>
          <w:color w:val="auto"/>
          <w:sz w:val="36"/>
          <w:szCs w:val="36"/>
        </w:rPr>
        <w:t>. MORPHOLOGY, WEATHER, HYDROLOGY</w:t>
      </w:r>
      <w:r>
        <w:rPr>
          <w:rFonts w:asciiTheme="majorBidi" w:hAnsiTheme="majorBidi"/>
          <w:color w:val="auto"/>
          <w:sz w:val="36"/>
          <w:szCs w:val="36"/>
        </w:rPr>
        <w:t>,</w:t>
      </w:r>
      <w:r w:rsidRPr="00CD6E2E">
        <w:rPr>
          <w:rFonts w:asciiTheme="majorBidi" w:hAnsiTheme="majorBidi"/>
          <w:color w:val="auto"/>
          <w:sz w:val="36"/>
          <w:szCs w:val="36"/>
        </w:rPr>
        <w:t xml:space="preserve"> VEGETATION</w:t>
      </w:r>
      <w:r>
        <w:rPr>
          <w:rFonts w:asciiTheme="majorBidi" w:hAnsiTheme="majorBidi"/>
          <w:color w:val="auto"/>
          <w:sz w:val="36"/>
          <w:szCs w:val="36"/>
        </w:rPr>
        <w:t>,</w:t>
      </w:r>
      <w:r w:rsidRPr="00CD6E2E">
        <w:rPr>
          <w:rFonts w:asciiTheme="majorBidi" w:hAnsiTheme="majorBidi"/>
          <w:color w:val="auto"/>
          <w:sz w:val="36"/>
          <w:szCs w:val="36"/>
        </w:rPr>
        <w:t xml:space="preserve"> AND ENVIRONMENT</w:t>
      </w:r>
      <w:bookmarkEnd w:id="15"/>
    </w:p>
    <w:p w:rsidR="00B32E47" w:rsidRPr="00CD6E2E" w:rsidRDefault="008B1123" w:rsidP="00B32E47">
      <w:pPr>
        <w:bidi w:val="0"/>
        <w:rPr>
          <w:rFonts w:asciiTheme="majorBidi" w:hAnsiTheme="majorBidi" w:cstheme="majorBidi"/>
        </w:rPr>
      </w:pPr>
      <w:r>
        <w:rPr>
          <w:rFonts w:asciiTheme="majorBidi" w:hAnsiTheme="majorBidi" w:cstheme="majorBidi"/>
          <w:noProof/>
          <w:lang w:eastAsia="en-US" w:bidi="ar-SA"/>
        </w:rPr>
        <w:pict>
          <v:shape id="_x0000_s1882" type="#_x0000_t202" style="position:absolute;margin-left:1.25pt;margin-top:9.4pt;width:480.55pt;height:35.5pt;z-index:252014592" fillcolor="#95b3d7 [1940]" strokecolor="#95b3d7 [1940]" strokeweight="1pt">
            <v:fill color2="#dbe5f1 [660]" angle="-45" focusposition=".5,.5" focussize="" focus="-50%" type="gradient"/>
            <v:shadow on="t" type="perspective" color="#243f60 [1604]" opacity=".5" offset="1pt" offset2="-3pt"/>
            <v:textbox style="mso-next-textbox:#_x0000_s1882">
              <w:txbxContent>
                <w:p w:rsidR="008C5D45" w:rsidRPr="00C76B2D" w:rsidRDefault="008C5D45" w:rsidP="00B32E47">
                  <w:pPr>
                    <w:bidi w:val="0"/>
                    <w:jc w:val="center"/>
                    <w:rPr>
                      <w:rFonts w:asciiTheme="majorBidi" w:hAnsiTheme="majorBidi" w:cstheme="majorBidi"/>
                      <w:b/>
                      <w:bCs/>
                      <w:i/>
                      <w:iCs/>
                      <w:color w:val="002060"/>
                      <w:sz w:val="22"/>
                      <w:szCs w:val="22"/>
                    </w:rPr>
                  </w:pPr>
                  <w:r w:rsidRPr="00C76B2D">
                    <w:rPr>
                      <w:rFonts w:asciiTheme="majorBidi" w:hAnsiTheme="majorBidi" w:cstheme="majorBidi"/>
                      <w:b/>
                      <w:bCs/>
                      <w:i/>
                      <w:iCs/>
                      <w:noProof/>
                      <w:color w:val="002060"/>
                      <w:sz w:val="22"/>
                      <w:szCs w:val="22"/>
                      <w:lang w:val="en-GB"/>
                    </w:rPr>
                    <w:t>Geomorphology, geology and soil, weather and rainfall, hydrology, water sector calculations, vegetation zones, fire forests, and reforestation are the main topics of this chapter.</w:t>
                  </w:r>
                </w:p>
              </w:txbxContent>
            </v:textbox>
            <w10:wrap anchorx="page"/>
          </v:shape>
        </w:pict>
      </w:r>
    </w:p>
    <w:p w:rsidR="00B32E47" w:rsidRPr="00CD6E2E" w:rsidRDefault="00B32E47" w:rsidP="00B32E47">
      <w:pPr>
        <w:bidi w:val="0"/>
        <w:spacing w:line="120" w:lineRule="auto"/>
        <w:jc w:val="center"/>
        <w:rPr>
          <w:rFonts w:asciiTheme="majorBidi" w:hAnsiTheme="majorBidi" w:cstheme="majorBidi"/>
          <w:noProof/>
          <w:sz w:val="16"/>
          <w:szCs w:val="16"/>
        </w:rPr>
      </w:pPr>
    </w:p>
    <w:p w:rsidR="00B32E47" w:rsidRPr="00CD6E2E" w:rsidRDefault="00B32E47" w:rsidP="00B32E47">
      <w:pPr>
        <w:bidi w:val="0"/>
        <w:jc w:val="both"/>
        <w:rPr>
          <w:rFonts w:asciiTheme="majorBidi" w:hAnsiTheme="majorBidi" w:cstheme="majorBidi"/>
          <w:noProof/>
          <w:sz w:val="22"/>
          <w:szCs w:val="22"/>
        </w:rPr>
      </w:pPr>
    </w:p>
    <w:p w:rsidR="00B32E47" w:rsidRPr="00CD6E2E" w:rsidRDefault="00B32E47" w:rsidP="00B32E47">
      <w:pPr>
        <w:bidi w:val="0"/>
        <w:jc w:val="both"/>
        <w:rPr>
          <w:rFonts w:asciiTheme="majorBidi" w:hAnsiTheme="majorBidi" w:cstheme="majorBidi"/>
          <w:noProof/>
          <w:sz w:val="22"/>
          <w:szCs w:val="22"/>
        </w:rPr>
      </w:pPr>
    </w:p>
    <w:p w:rsidR="00B32E47" w:rsidRPr="00CD6E2E" w:rsidRDefault="00B32E47" w:rsidP="00B32E47">
      <w:pPr>
        <w:bidi w:val="0"/>
        <w:jc w:val="center"/>
        <w:outlineLvl w:val="0"/>
        <w:rPr>
          <w:rFonts w:asciiTheme="majorBidi" w:hAnsiTheme="majorBidi" w:cstheme="majorBidi"/>
          <w:b/>
          <w:bCs/>
          <w:noProof/>
          <w:sz w:val="26"/>
          <w:szCs w:val="26"/>
        </w:rPr>
      </w:pPr>
      <w:bookmarkStart w:id="16" w:name="_Toc263093692"/>
    </w:p>
    <w:p w:rsidR="00B32E47" w:rsidRPr="00CD6E2E" w:rsidRDefault="00B32E47" w:rsidP="00B32E47">
      <w:pPr>
        <w:bidi w:val="0"/>
        <w:jc w:val="center"/>
        <w:outlineLvl w:val="0"/>
        <w:rPr>
          <w:rFonts w:asciiTheme="majorBidi" w:hAnsiTheme="majorBidi" w:cstheme="majorBidi"/>
          <w:b/>
          <w:bCs/>
          <w:noProof/>
          <w:sz w:val="26"/>
          <w:szCs w:val="26"/>
        </w:rPr>
      </w:pPr>
      <w:r w:rsidRPr="00CD6E2E">
        <w:rPr>
          <w:rFonts w:asciiTheme="majorBidi" w:hAnsiTheme="majorBidi" w:cstheme="majorBidi"/>
          <w:b/>
          <w:bCs/>
          <w:noProof/>
          <w:sz w:val="26"/>
          <w:szCs w:val="26"/>
        </w:rPr>
        <w:t>Geomorphology</w:t>
      </w:r>
      <w:bookmarkEnd w:id="16"/>
    </w:p>
    <w:p w:rsidR="00B32E47" w:rsidRPr="00CD6E2E" w:rsidRDefault="00B32E47" w:rsidP="00B32E47">
      <w:pPr>
        <w:bidi w:val="0"/>
        <w:jc w:val="center"/>
        <w:outlineLvl w:val="0"/>
        <w:rPr>
          <w:rFonts w:asciiTheme="majorBidi" w:hAnsiTheme="majorBidi" w:cstheme="majorBidi"/>
          <w:b/>
          <w:bCs/>
          <w:noProof/>
          <w:sz w:val="26"/>
          <w:szCs w:val="26"/>
        </w:rPr>
      </w:pPr>
    </w:p>
    <w:p w:rsidR="00B32E47" w:rsidRPr="00CD6E2E" w:rsidRDefault="00B32E47" w:rsidP="00B32E47">
      <w:pPr>
        <w:bidi w:val="0"/>
        <w:spacing w:line="48" w:lineRule="auto"/>
        <w:jc w:val="center"/>
        <w:outlineLvl w:val="0"/>
        <w:rPr>
          <w:rFonts w:asciiTheme="majorBidi" w:hAnsiTheme="majorBidi" w:cstheme="majorBidi"/>
          <w:b/>
          <w:bCs/>
          <w:noProof/>
          <w:sz w:val="26"/>
          <w:szCs w:val="26"/>
        </w:rPr>
      </w:pPr>
    </w:p>
    <w:p w:rsidR="00B32E47" w:rsidRPr="00CD6E2E" w:rsidRDefault="00B32E47" w:rsidP="00B32E47">
      <w:pPr>
        <w:bidi w:val="0"/>
        <w:spacing w:line="216" w:lineRule="auto"/>
        <w:jc w:val="both"/>
        <w:rPr>
          <w:rFonts w:asciiTheme="majorBidi" w:hAnsiTheme="majorBidi" w:cstheme="majorBidi"/>
          <w:sz w:val="22"/>
          <w:szCs w:val="22"/>
          <w:lang w:eastAsia="ja-JP"/>
        </w:rPr>
      </w:pPr>
      <w:r w:rsidRPr="00CD6E2E">
        <w:rPr>
          <w:rFonts w:asciiTheme="majorBidi" w:hAnsiTheme="majorBidi" w:cstheme="majorBidi"/>
          <w:sz w:val="22"/>
          <w:szCs w:val="22"/>
          <w:lang w:eastAsia="ja-JP"/>
        </w:rPr>
        <w:t>Lebanon little area enjoys climatic and four geomorphologic zones, agricultural orientation, forest species.</w:t>
      </w:r>
    </w:p>
    <w:p w:rsidR="00B32E47" w:rsidRPr="00CD6E2E" w:rsidRDefault="00B32E47" w:rsidP="00B32E47">
      <w:pPr>
        <w:bidi w:val="0"/>
        <w:spacing w:line="216" w:lineRule="auto"/>
        <w:jc w:val="both"/>
        <w:rPr>
          <w:rFonts w:asciiTheme="majorBidi" w:hAnsiTheme="majorBidi" w:cstheme="majorBidi"/>
          <w:sz w:val="22"/>
          <w:szCs w:val="22"/>
          <w:lang w:eastAsia="ja-JP"/>
        </w:rPr>
      </w:pPr>
    </w:p>
    <w:p w:rsidR="00B32E47" w:rsidRPr="00CD6E2E" w:rsidRDefault="00B32E47" w:rsidP="00B32E47">
      <w:pPr>
        <w:bidi w:val="0"/>
        <w:spacing w:line="48" w:lineRule="auto"/>
        <w:jc w:val="both"/>
        <w:rPr>
          <w:rFonts w:asciiTheme="majorBidi" w:hAnsiTheme="majorBidi" w:cstheme="majorBidi"/>
          <w:sz w:val="22"/>
          <w:szCs w:val="22"/>
          <w:lang w:eastAsia="ja-JP"/>
        </w:rPr>
      </w:pPr>
    </w:p>
    <w:p w:rsidR="00B32E47" w:rsidRPr="00F573D5" w:rsidRDefault="00B32E47" w:rsidP="00B32E47">
      <w:pPr>
        <w:bidi w:val="0"/>
        <w:spacing w:line="216" w:lineRule="auto"/>
        <w:jc w:val="center"/>
        <w:outlineLvl w:val="0"/>
        <w:rPr>
          <w:rFonts w:asciiTheme="majorBidi" w:hAnsiTheme="majorBidi" w:cstheme="majorBidi"/>
          <w:b/>
          <w:bCs/>
          <w:sz w:val="22"/>
          <w:szCs w:val="22"/>
          <w:lang w:eastAsia="ja-JP"/>
        </w:rPr>
      </w:pPr>
      <w:bookmarkStart w:id="17" w:name="_Toc263093693"/>
      <w:r w:rsidRPr="00F573D5">
        <w:rPr>
          <w:rFonts w:asciiTheme="majorBidi" w:hAnsiTheme="majorBidi" w:cstheme="majorBidi"/>
          <w:b/>
          <w:bCs/>
          <w:sz w:val="22"/>
          <w:szCs w:val="22"/>
          <w:lang w:eastAsia="ja-JP"/>
        </w:rPr>
        <w:t>Table 2.1 – Geomorphologic zones of Lebanon</w:t>
      </w:r>
      <w:bookmarkEnd w:id="17"/>
    </w:p>
    <w:tbl>
      <w:tblPr>
        <w:tblpPr w:leftFromText="180" w:rightFromText="180" w:vertAnchor="text" w:horzAnchor="margin" w:tblpXSpec="center" w:tblpY="1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33"/>
        <w:gridCol w:w="7773"/>
      </w:tblGrid>
      <w:tr w:rsidR="00B32E47" w:rsidRPr="00CD6E2E" w:rsidTr="00847EA4">
        <w:tc>
          <w:tcPr>
            <w:tcW w:w="9606" w:type="dxa"/>
            <w:gridSpan w:val="2"/>
            <w:tcBorders>
              <w:top w:val="single" w:sz="12" w:space="0" w:color="auto"/>
              <w:left w:val="nil"/>
              <w:bottom w:val="single" w:sz="12" w:space="0" w:color="auto"/>
              <w:right w:val="nil"/>
            </w:tcBorders>
            <w:shd w:val="clear" w:color="auto" w:fill="C6D9F1" w:themeFill="text2" w:themeFillTint="33"/>
          </w:tcPr>
          <w:p w:rsidR="00B32E47" w:rsidRPr="00745E47" w:rsidRDefault="00B32E47" w:rsidP="00847EA4">
            <w:pPr>
              <w:bidi w:val="0"/>
              <w:jc w:val="center"/>
              <w:rPr>
                <w:rFonts w:asciiTheme="majorBidi" w:hAnsiTheme="majorBidi" w:cstheme="majorBidi"/>
                <w:color w:val="002060"/>
                <w:sz w:val="20"/>
                <w:szCs w:val="20"/>
                <w:lang w:eastAsia="ja-JP"/>
              </w:rPr>
            </w:pPr>
            <w:r w:rsidRPr="00745E47">
              <w:rPr>
                <w:rFonts w:asciiTheme="majorBidi" w:hAnsiTheme="majorBidi" w:cstheme="majorBidi"/>
                <w:b/>
                <w:bCs/>
                <w:color w:val="002060"/>
                <w:sz w:val="20"/>
                <w:szCs w:val="20"/>
                <w:lang w:eastAsia="ja-JP"/>
              </w:rPr>
              <w:t>Seashore and Coastal plain</w:t>
            </w:r>
          </w:p>
        </w:tc>
      </w:tr>
      <w:tr w:rsidR="00B32E47" w:rsidRPr="00CD6E2E" w:rsidTr="00847EA4">
        <w:tc>
          <w:tcPr>
            <w:tcW w:w="1833" w:type="dxa"/>
            <w:tcBorders>
              <w:top w:val="single" w:sz="12" w:space="0" w:color="auto"/>
              <w:left w:val="nil"/>
              <w:bottom w:val="dotted" w:sz="4" w:space="0" w:color="auto"/>
              <w:right w:val="nil"/>
            </w:tcBorders>
            <w:vAlign w:val="center"/>
          </w:tcPr>
          <w:p w:rsidR="00B32E47" w:rsidRPr="00CD6E2E" w:rsidRDefault="00B32E47" w:rsidP="00847EA4">
            <w:pPr>
              <w:pStyle w:val="ListParagraph"/>
              <w:spacing w:after="0" w:line="240" w:lineRule="auto"/>
              <w:ind w:left="0"/>
              <w:rPr>
                <w:rFonts w:asciiTheme="majorBidi" w:eastAsia="Times New Roman" w:hAnsiTheme="majorBidi" w:cstheme="majorBidi"/>
                <w:i/>
                <w:iCs/>
                <w:sz w:val="20"/>
                <w:szCs w:val="20"/>
              </w:rPr>
            </w:pPr>
            <w:r w:rsidRPr="00CD6E2E">
              <w:rPr>
                <w:rFonts w:asciiTheme="majorBidi" w:eastAsia="Times New Roman" w:hAnsiTheme="majorBidi" w:cstheme="majorBidi"/>
                <w:i/>
                <w:iCs/>
                <w:sz w:val="20"/>
                <w:szCs w:val="20"/>
              </w:rPr>
              <w:t>Lebanese seashore</w:t>
            </w:r>
          </w:p>
        </w:tc>
        <w:tc>
          <w:tcPr>
            <w:tcW w:w="7773" w:type="dxa"/>
            <w:tcBorders>
              <w:top w:val="single" w:sz="12" w:space="0" w:color="auto"/>
              <w:left w:val="nil"/>
              <w:bottom w:val="dotted" w:sz="4" w:space="0" w:color="auto"/>
              <w:right w:val="nil"/>
            </w:tcBorders>
          </w:tcPr>
          <w:p w:rsidR="00B32E47" w:rsidRPr="00CD6E2E" w:rsidRDefault="00B32E47" w:rsidP="00847EA4">
            <w:pPr>
              <w:pStyle w:val="ListParagraph"/>
              <w:spacing w:after="0" w:line="240" w:lineRule="auto"/>
              <w:ind w:left="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Spreads over 220 km between Arida (North) and Ras Al-Naqoura (South).</w:t>
            </w:r>
          </w:p>
          <w:p w:rsidR="00B32E47" w:rsidRPr="00CD6E2E" w:rsidRDefault="00B32E47" w:rsidP="00847EA4">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Deeply cut cliffs showing recent and accelerated erosion. Lie at the bottom of these cliffs, gravel beaches, often bordered by sandy beaches, with variable lengths (20% of the coast).</w:t>
            </w:r>
          </w:p>
        </w:tc>
      </w:tr>
      <w:tr w:rsidR="00B32E47" w:rsidRPr="00CD6E2E" w:rsidTr="00847EA4">
        <w:tc>
          <w:tcPr>
            <w:tcW w:w="1833" w:type="dxa"/>
            <w:tcBorders>
              <w:top w:val="dotted" w:sz="4" w:space="0" w:color="auto"/>
              <w:left w:val="nil"/>
              <w:bottom w:val="single" w:sz="12" w:space="0" w:color="auto"/>
              <w:right w:val="nil"/>
            </w:tcBorders>
            <w:vAlign w:val="center"/>
          </w:tcPr>
          <w:p w:rsidR="00B32E47" w:rsidRPr="00CD6E2E" w:rsidRDefault="00B32E47" w:rsidP="00847EA4">
            <w:pPr>
              <w:bidi w:val="0"/>
              <w:rPr>
                <w:rFonts w:asciiTheme="majorBidi" w:eastAsia="Times New Roman" w:hAnsiTheme="majorBidi" w:cstheme="majorBidi"/>
                <w:i/>
                <w:iCs/>
                <w:sz w:val="20"/>
                <w:szCs w:val="20"/>
              </w:rPr>
            </w:pPr>
            <w:r w:rsidRPr="00CD6E2E">
              <w:rPr>
                <w:rFonts w:asciiTheme="majorBidi" w:eastAsia="Times New Roman" w:hAnsiTheme="majorBidi" w:cstheme="majorBidi"/>
                <w:i/>
                <w:iCs/>
                <w:sz w:val="20"/>
                <w:szCs w:val="20"/>
              </w:rPr>
              <w:t>Coastal plain</w:t>
            </w:r>
          </w:p>
        </w:tc>
        <w:tc>
          <w:tcPr>
            <w:tcW w:w="7773" w:type="dxa"/>
            <w:tcBorders>
              <w:top w:val="dotted" w:sz="4" w:space="0" w:color="auto"/>
              <w:left w:val="nil"/>
              <w:bottom w:val="single" w:sz="12" w:space="0" w:color="auto"/>
              <w:right w:val="nil"/>
            </w:tcBorders>
          </w:tcPr>
          <w:p w:rsidR="00B32E47" w:rsidRPr="00CD6E2E" w:rsidRDefault="00B32E47" w:rsidP="00847EA4">
            <w:pPr>
              <w:bidi w:val="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Varies in width beneath the Mount-Lebanon range:</w:t>
            </w:r>
          </w:p>
          <w:p w:rsidR="00B32E47" w:rsidRPr="00CD6E2E" w:rsidRDefault="00B32E47" w:rsidP="00D01F32">
            <w:pPr>
              <w:pStyle w:val="ListParagraph"/>
              <w:numPr>
                <w:ilvl w:val="0"/>
                <w:numId w:val="13"/>
              </w:numPr>
              <w:jc w:val="both"/>
              <w:rPr>
                <w:rFonts w:asciiTheme="majorBidi" w:eastAsia="Times New Roman" w:hAnsiTheme="majorBidi" w:cstheme="majorBidi"/>
                <w:spacing w:val="-2"/>
                <w:sz w:val="20"/>
                <w:szCs w:val="20"/>
              </w:rPr>
            </w:pPr>
            <w:r w:rsidRPr="00CD6E2E">
              <w:rPr>
                <w:rFonts w:asciiTheme="majorBidi" w:eastAsia="Times New Roman" w:hAnsiTheme="majorBidi" w:cstheme="majorBidi"/>
                <w:sz w:val="20"/>
                <w:szCs w:val="20"/>
              </w:rPr>
              <w:t>Very narrow along the majority of its length (7 km in average).</w:t>
            </w:r>
          </w:p>
          <w:p w:rsidR="00B32E47" w:rsidRPr="00CD6E2E" w:rsidRDefault="00B32E47" w:rsidP="00D01F32">
            <w:pPr>
              <w:pStyle w:val="ListParagraph"/>
              <w:numPr>
                <w:ilvl w:val="0"/>
                <w:numId w:val="13"/>
              </w:numPr>
              <w:jc w:val="both"/>
              <w:rPr>
                <w:rFonts w:asciiTheme="majorBidi" w:eastAsia="Times New Roman" w:hAnsiTheme="majorBidi" w:cstheme="majorBidi"/>
                <w:sz w:val="20"/>
                <w:szCs w:val="20"/>
              </w:rPr>
            </w:pPr>
            <w:r w:rsidRPr="00CD6E2E">
              <w:rPr>
                <w:rFonts w:asciiTheme="majorBidi" w:eastAsia="Times New Roman" w:hAnsiTheme="majorBidi" w:cstheme="majorBidi"/>
                <w:spacing w:val="-2"/>
                <w:sz w:val="20"/>
                <w:szCs w:val="20"/>
              </w:rPr>
              <w:t>Wider at the Aakkar plain in the North: its width reaches 30 km with an elevation of 500 m.</w:t>
            </w:r>
          </w:p>
          <w:p w:rsidR="00B32E47" w:rsidRPr="00CD6E2E" w:rsidRDefault="00B32E47" w:rsidP="00D01F32">
            <w:pPr>
              <w:pStyle w:val="ListParagraph"/>
              <w:numPr>
                <w:ilvl w:val="0"/>
                <w:numId w:val="13"/>
              </w:numPr>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Narrows between Tripoli and Jabal Terbol.</w:t>
            </w:r>
          </w:p>
          <w:p w:rsidR="00B32E47" w:rsidRPr="00CD6E2E" w:rsidRDefault="00B32E47" w:rsidP="00D01F32">
            <w:pPr>
              <w:pStyle w:val="ListParagraph"/>
              <w:numPr>
                <w:ilvl w:val="0"/>
                <w:numId w:val="13"/>
              </w:numPr>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Excessively narrow (3 km in average) interrupted by the crests of Mount Lebanon.</w:t>
            </w:r>
          </w:p>
          <w:p w:rsidR="00B32E47" w:rsidRPr="00CD6E2E" w:rsidRDefault="00B32E47" w:rsidP="00D01F32">
            <w:pPr>
              <w:pStyle w:val="ListParagraph"/>
              <w:numPr>
                <w:ilvl w:val="0"/>
                <w:numId w:val="13"/>
              </w:numPr>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Widens slightly near Beirut, the Choueifat plain, and near Saida plain, from where it spreads with no interruption towards the Tyr plain with an average width of 7 km.</w:t>
            </w:r>
          </w:p>
        </w:tc>
      </w:tr>
      <w:tr w:rsidR="00B32E47" w:rsidRPr="00CD6E2E" w:rsidTr="00847EA4">
        <w:tc>
          <w:tcPr>
            <w:tcW w:w="9606" w:type="dxa"/>
            <w:gridSpan w:val="2"/>
            <w:tcBorders>
              <w:top w:val="single" w:sz="12" w:space="0" w:color="auto"/>
              <w:left w:val="nil"/>
              <w:bottom w:val="single" w:sz="12" w:space="0" w:color="auto"/>
              <w:right w:val="nil"/>
            </w:tcBorders>
            <w:shd w:val="clear" w:color="auto" w:fill="C6D9F1" w:themeFill="text2" w:themeFillTint="33"/>
          </w:tcPr>
          <w:p w:rsidR="00B32E47" w:rsidRPr="00745E47" w:rsidRDefault="00B32E47" w:rsidP="00847EA4">
            <w:pPr>
              <w:pStyle w:val="ListParagraph"/>
              <w:spacing w:after="0" w:line="240" w:lineRule="auto"/>
              <w:ind w:left="0"/>
              <w:jc w:val="center"/>
              <w:rPr>
                <w:rFonts w:asciiTheme="majorBidi" w:eastAsia="Times New Roman" w:hAnsiTheme="majorBidi" w:cstheme="majorBidi"/>
                <w:color w:val="002060"/>
                <w:sz w:val="20"/>
                <w:szCs w:val="20"/>
              </w:rPr>
            </w:pPr>
            <w:r w:rsidRPr="00745E47">
              <w:rPr>
                <w:rFonts w:asciiTheme="majorBidi" w:hAnsiTheme="majorBidi" w:cstheme="majorBidi"/>
                <w:b/>
                <w:bCs/>
                <w:color w:val="002060"/>
                <w:sz w:val="20"/>
                <w:szCs w:val="20"/>
                <w:lang w:eastAsia="ja-JP"/>
              </w:rPr>
              <w:t>Western mountain range (Mount Lebanon)</w:t>
            </w:r>
          </w:p>
        </w:tc>
      </w:tr>
      <w:tr w:rsidR="00B32E47" w:rsidRPr="00CD6E2E" w:rsidTr="00847EA4">
        <w:tc>
          <w:tcPr>
            <w:tcW w:w="9606" w:type="dxa"/>
            <w:gridSpan w:val="2"/>
            <w:tcBorders>
              <w:top w:val="single" w:sz="12" w:space="0" w:color="auto"/>
              <w:left w:val="nil"/>
              <w:bottom w:val="dotted" w:sz="4" w:space="0" w:color="auto"/>
              <w:right w:val="nil"/>
            </w:tcBorders>
          </w:tcPr>
          <w:p w:rsidR="00B32E47" w:rsidRPr="00CD6E2E" w:rsidRDefault="00B32E47" w:rsidP="00847EA4">
            <w:pPr>
              <w:pStyle w:val="ListParagraph"/>
              <w:spacing w:after="0" w:line="240" w:lineRule="auto"/>
              <w:ind w:left="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Mount-Lebanon extends from the North of Jabal Aakar southward up to an elevation of 3,008 m (Kornet el Saouda) and 1,809 m (Jabal Niha). Its total length is 160 km. Width varies between 25 km (central part) and 45 km (North).</w:t>
            </w:r>
          </w:p>
          <w:p w:rsidR="00B32E47" w:rsidRPr="00CD6E2E" w:rsidRDefault="00B32E47" w:rsidP="00847EA4">
            <w:pPr>
              <w:pStyle w:val="ListParagraph"/>
              <w:spacing w:after="0" w:line="240" w:lineRule="auto"/>
              <w:ind w:left="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Mount Lebanon middle altitude area is the most diversified in Lebanon: the stiff elevation of abutments is followed by several small hills form an intermediate graduation between the sea and the peak.</w:t>
            </w:r>
          </w:p>
          <w:p w:rsidR="00B32E47" w:rsidRPr="00CD6E2E" w:rsidRDefault="00B32E47" w:rsidP="00847EA4">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The western front is cut by parallel narrow valleys with an inclination seaward, carrying rivers and water courses.</w:t>
            </w:r>
          </w:p>
        </w:tc>
      </w:tr>
      <w:tr w:rsidR="00B32E47" w:rsidRPr="00CD6E2E" w:rsidTr="00847EA4">
        <w:tc>
          <w:tcPr>
            <w:tcW w:w="9606" w:type="dxa"/>
            <w:gridSpan w:val="2"/>
            <w:tcBorders>
              <w:top w:val="dotted" w:sz="4" w:space="0" w:color="auto"/>
              <w:left w:val="nil"/>
              <w:bottom w:val="dotted" w:sz="4" w:space="0" w:color="auto"/>
              <w:right w:val="nil"/>
            </w:tcBorders>
          </w:tcPr>
          <w:p w:rsidR="00B32E47" w:rsidRPr="00CD6E2E" w:rsidRDefault="00B32E47" w:rsidP="00847EA4">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The eastern slopes overhanging the Bekaa valley are steeper than the western slopes. There are some seasonal rivers formed in spring as a result of the snowmelt.</w:t>
            </w:r>
          </w:p>
        </w:tc>
      </w:tr>
      <w:tr w:rsidR="00B32E47" w:rsidRPr="00CD6E2E" w:rsidTr="00847EA4">
        <w:tc>
          <w:tcPr>
            <w:tcW w:w="9606" w:type="dxa"/>
            <w:gridSpan w:val="2"/>
            <w:tcBorders>
              <w:top w:val="dotted" w:sz="4" w:space="0" w:color="auto"/>
              <w:left w:val="nil"/>
              <w:bottom w:val="single" w:sz="12" w:space="0" w:color="auto"/>
              <w:right w:val="nil"/>
            </w:tcBorders>
          </w:tcPr>
          <w:p w:rsidR="00B32E47" w:rsidRPr="00CD6E2E" w:rsidRDefault="00B32E47" w:rsidP="00847EA4">
            <w:pPr>
              <w:pStyle w:val="ListParagraph"/>
              <w:spacing w:after="0" w:line="240" w:lineRule="auto"/>
              <w:ind w:left="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High altitudes have stiff elevations and scarps reaching the peak. With a big volume of rain and a two meters snow cover, the landscape is dry and stripped because water infiltrates through the karstic basins.</w:t>
            </w:r>
          </w:p>
          <w:p w:rsidR="00B32E47" w:rsidRPr="00CD6E2E" w:rsidRDefault="00B32E47" w:rsidP="00847EA4">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Crest-line starts at around 1,800 m and is formed of large, circular and grayish peaks, especially in the North.</w:t>
            </w:r>
          </w:p>
        </w:tc>
      </w:tr>
      <w:tr w:rsidR="00B32E47" w:rsidRPr="00CD6E2E" w:rsidTr="00847EA4">
        <w:tc>
          <w:tcPr>
            <w:tcW w:w="9606" w:type="dxa"/>
            <w:gridSpan w:val="2"/>
            <w:tcBorders>
              <w:top w:val="single" w:sz="12" w:space="0" w:color="auto"/>
              <w:left w:val="nil"/>
              <w:bottom w:val="single" w:sz="12" w:space="0" w:color="auto"/>
              <w:right w:val="nil"/>
            </w:tcBorders>
            <w:shd w:val="clear" w:color="auto" w:fill="C6D9F1" w:themeFill="text2" w:themeFillTint="33"/>
          </w:tcPr>
          <w:p w:rsidR="00B32E47" w:rsidRPr="00745E47" w:rsidRDefault="00B32E47" w:rsidP="00847EA4">
            <w:pPr>
              <w:pStyle w:val="ListParagraph"/>
              <w:spacing w:after="0" w:line="240" w:lineRule="auto"/>
              <w:ind w:left="0"/>
              <w:jc w:val="center"/>
              <w:rPr>
                <w:rFonts w:asciiTheme="majorBidi" w:hAnsiTheme="majorBidi" w:cstheme="majorBidi"/>
                <w:color w:val="002060"/>
                <w:sz w:val="20"/>
                <w:szCs w:val="20"/>
                <w:lang w:eastAsia="ja-JP"/>
              </w:rPr>
            </w:pPr>
            <w:r w:rsidRPr="00745E47">
              <w:rPr>
                <w:rFonts w:asciiTheme="majorBidi" w:hAnsiTheme="majorBidi" w:cstheme="majorBidi"/>
                <w:b/>
                <w:bCs/>
                <w:color w:val="002060"/>
                <w:sz w:val="20"/>
                <w:szCs w:val="20"/>
                <w:lang w:eastAsia="ja-JP"/>
              </w:rPr>
              <w:t>Interior plain (Bekaa valley)</w:t>
            </w:r>
          </w:p>
        </w:tc>
      </w:tr>
      <w:tr w:rsidR="00B32E47" w:rsidRPr="00CD6E2E" w:rsidTr="00847EA4">
        <w:tc>
          <w:tcPr>
            <w:tcW w:w="9606" w:type="dxa"/>
            <w:gridSpan w:val="2"/>
            <w:tcBorders>
              <w:top w:val="single" w:sz="12" w:space="0" w:color="auto"/>
              <w:left w:val="nil"/>
              <w:bottom w:val="single" w:sz="12" w:space="0" w:color="auto"/>
              <w:right w:val="nil"/>
            </w:tcBorders>
          </w:tcPr>
          <w:p w:rsidR="00B32E47" w:rsidRPr="00CD6E2E" w:rsidRDefault="00B32E47" w:rsidP="00847EA4">
            <w:pPr>
              <w:bidi w:val="0"/>
              <w:jc w:val="both"/>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Depression at an average elevation of 900 m, measures 120 km (North-South) by 8-12 km (East-West) in average, with an exceptional width of 25 km at Hermel (in the North).</w:t>
            </w:r>
          </w:p>
          <w:p w:rsidR="00B32E47" w:rsidRPr="00CD6E2E" w:rsidRDefault="00B32E47" w:rsidP="00847EA4">
            <w:pPr>
              <w:bidi w:val="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Soft slopes with a peak of 1,100 m located near Baalbek, where the valley mingles with Anti-Lebanon abutments.</w:t>
            </w:r>
          </w:p>
        </w:tc>
      </w:tr>
      <w:tr w:rsidR="00B32E47" w:rsidRPr="00CD6E2E" w:rsidTr="00847EA4">
        <w:tc>
          <w:tcPr>
            <w:tcW w:w="1833" w:type="dxa"/>
            <w:tcBorders>
              <w:top w:val="single" w:sz="12" w:space="0" w:color="auto"/>
              <w:left w:val="nil"/>
              <w:bottom w:val="dotted" w:sz="4" w:space="0" w:color="auto"/>
              <w:right w:val="nil"/>
            </w:tcBorders>
            <w:vAlign w:val="center"/>
          </w:tcPr>
          <w:p w:rsidR="00B32E47" w:rsidRPr="00CD6E2E" w:rsidRDefault="00B32E47" w:rsidP="00847EA4">
            <w:pPr>
              <w:bidi w:val="0"/>
              <w:rPr>
                <w:rFonts w:asciiTheme="majorBidi" w:hAnsiTheme="majorBidi" w:cstheme="majorBidi"/>
                <w:i/>
                <w:iCs/>
                <w:sz w:val="20"/>
                <w:szCs w:val="20"/>
                <w:lang w:eastAsia="ja-JP"/>
              </w:rPr>
            </w:pPr>
            <w:r w:rsidRPr="00CD6E2E">
              <w:rPr>
                <w:rFonts w:asciiTheme="majorBidi" w:eastAsia="Times New Roman" w:hAnsiTheme="majorBidi" w:cstheme="majorBidi"/>
                <w:i/>
                <w:iCs/>
                <w:sz w:val="20"/>
                <w:szCs w:val="20"/>
              </w:rPr>
              <w:t xml:space="preserve">Northern </w:t>
            </w:r>
            <w:r w:rsidRPr="00CD6E2E">
              <w:rPr>
                <w:rFonts w:asciiTheme="majorBidi" w:eastAsia="Times New Roman" w:hAnsiTheme="majorBidi" w:cstheme="majorBidi"/>
                <w:sz w:val="20"/>
                <w:szCs w:val="20"/>
              </w:rPr>
              <w:t>and</w:t>
            </w:r>
            <w:r w:rsidRPr="00CD6E2E">
              <w:rPr>
                <w:rFonts w:asciiTheme="majorBidi" w:eastAsia="Times New Roman" w:hAnsiTheme="majorBidi" w:cstheme="majorBidi"/>
                <w:i/>
                <w:iCs/>
                <w:sz w:val="20"/>
                <w:szCs w:val="20"/>
              </w:rPr>
              <w:t xml:space="preserve"> Central Bekaa</w:t>
            </w:r>
          </w:p>
        </w:tc>
        <w:tc>
          <w:tcPr>
            <w:tcW w:w="7773" w:type="dxa"/>
            <w:tcBorders>
              <w:top w:val="single" w:sz="12" w:space="0" w:color="auto"/>
              <w:left w:val="nil"/>
              <w:bottom w:val="dotted" w:sz="4" w:space="0" w:color="auto"/>
              <w:right w:val="nil"/>
            </w:tcBorders>
          </w:tcPr>
          <w:p w:rsidR="00B32E47" w:rsidRPr="00CD6E2E" w:rsidRDefault="00B32E47" w:rsidP="00847EA4">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This agricultural area expands from the valley of Nahr el Aassi till Haouch el Nabi in the south. It contains Litani river water sources.</w:t>
            </w:r>
          </w:p>
        </w:tc>
      </w:tr>
      <w:tr w:rsidR="00B32E47" w:rsidRPr="00CD6E2E" w:rsidTr="00847EA4">
        <w:tc>
          <w:tcPr>
            <w:tcW w:w="1833" w:type="dxa"/>
            <w:tcBorders>
              <w:top w:val="dotted" w:sz="4" w:space="0" w:color="auto"/>
              <w:left w:val="nil"/>
              <w:bottom w:val="single" w:sz="12" w:space="0" w:color="auto"/>
              <w:right w:val="nil"/>
            </w:tcBorders>
            <w:vAlign w:val="center"/>
          </w:tcPr>
          <w:p w:rsidR="00B32E47" w:rsidRPr="00CD6E2E" w:rsidRDefault="00B32E47" w:rsidP="00847EA4">
            <w:pPr>
              <w:bidi w:val="0"/>
              <w:rPr>
                <w:rFonts w:asciiTheme="majorBidi" w:eastAsia="Times New Roman" w:hAnsiTheme="majorBidi" w:cstheme="majorBidi"/>
                <w:i/>
                <w:iCs/>
                <w:sz w:val="20"/>
                <w:szCs w:val="20"/>
              </w:rPr>
            </w:pPr>
            <w:r w:rsidRPr="00CD6E2E">
              <w:rPr>
                <w:rFonts w:asciiTheme="majorBidi" w:eastAsia="Times New Roman" w:hAnsiTheme="majorBidi" w:cstheme="majorBidi"/>
                <w:i/>
                <w:iCs/>
                <w:sz w:val="20"/>
                <w:szCs w:val="20"/>
              </w:rPr>
              <w:t>Southern Bekaa</w:t>
            </w:r>
          </w:p>
        </w:tc>
        <w:tc>
          <w:tcPr>
            <w:tcW w:w="7773" w:type="dxa"/>
            <w:tcBorders>
              <w:top w:val="dotted" w:sz="4" w:space="0" w:color="auto"/>
              <w:left w:val="nil"/>
              <w:bottom w:val="single" w:sz="12" w:space="0" w:color="auto"/>
              <w:right w:val="nil"/>
            </w:tcBorders>
          </w:tcPr>
          <w:p w:rsidR="00B32E47" w:rsidRPr="00CD6E2E" w:rsidRDefault="00B32E47" w:rsidP="00847EA4">
            <w:pPr>
              <w:bidi w:val="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This agricultural area spreads from Zahleh-Rayak region down to Marjaayoun in the South.</w:t>
            </w:r>
          </w:p>
        </w:tc>
      </w:tr>
      <w:tr w:rsidR="00B32E47" w:rsidRPr="00CD6E2E" w:rsidTr="00847EA4">
        <w:tc>
          <w:tcPr>
            <w:tcW w:w="9606" w:type="dxa"/>
            <w:gridSpan w:val="2"/>
            <w:tcBorders>
              <w:top w:val="single" w:sz="12" w:space="0" w:color="auto"/>
              <w:left w:val="nil"/>
              <w:bottom w:val="single" w:sz="12" w:space="0" w:color="auto"/>
              <w:right w:val="nil"/>
            </w:tcBorders>
            <w:shd w:val="clear" w:color="auto" w:fill="C6D9F1" w:themeFill="text2" w:themeFillTint="33"/>
            <w:vAlign w:val="center"/>
          </w:tcPr>
          <w:p w:rsidR="00B32E47" w:rsidRPr="00745E47" w:rsidRDefault="00B32E47" w:rsidP="00847EA4">
            <w:pPr>
              <w:bidi w:val="0"/>
              <w:jc w:val="center"/>
              <w:rPr>
                <w:rFonts w:asciiTheme="majorBidi" w:hAnsiTheme="majorBidi" w:cstheme="majorBidi"/>
                <w:color w:val="002060"/>
                <w:sz w:val="20"/>
                <w:szCs w:val="20"/>
                <w:lang w:eastAsia="ja-JP"/>
              </w:rPr>
            </w:pPr>
            <w:r w:rsidRPr="00745E47">
              <w:rPr>
                <w:rFonts w:asciiTheme="majorBidi" w:hAnsiTheme="majorBidi" w:cstheme="majorBidi"/>
                <w:b/>
                <w:bCs/>
                <w:color w:val="002060"/>
                <w:sz w:val="20"/>
                <w:szCs w:val="20"/>
                <w:lang w:eastAsia="ja-JP"/>
              </w:rPr>
              <w:t>Eastern mountain range (Anti-Lebanon)</w:t>
            </w:r>
          </w:p>
        </w:tc>
      </w:tr>
      <w:tr w:rsidR="00B32E47" w:rsidRPr="00CD6E2E" w:rsidTr="00847EA4">
        <w:tc>
          <w:tcPr>
            <w:tcW w:w="9606" w:type="dxa"/>
            <w:gridSpan w:val="2"/>
            <w:tcBorders>
              <w:top w:val="single" w:sz="12" w:space="0" w:color="auto"/>
              <w:left w:val="nil"/>
              <w:bottom w:val="dotted" w:sz="4" w:space="0" w:color="auto"/>
              <w:right w:val="nil"/>
            </w:tcBorders>
          </w:tcPr>
          <w:p w:rsidR="00B32E47" w:rsidRPr="00CD6E2E" w:rsidRDefault="00B32E47" w:rsidP="00847EA4">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High altitude consists of a dry plateau with a width of 30 km and an average elevation of 2,300 m (maximum is 2,616 m at Tallet Moussa). The plateau inclines southward to reach an elevated plain (1,400 m). This creates a natural break-up between Eastern part and Mount Hermon. Anti-Lebanon has no deep valleys.</w:t>
            </w:r>
          </w:p>
        </w:tc>
      </w:tr>
      <w:tr w:rsidR="00B32E47" w:rsidRPr="00CD6E2E" w:rsidTr="00847EA4">
        <w:tc>
          <w:tcPr>
            <w:tcW w:w="9606" w:type="dxa"/>
            <w:gridSpan w:val="2"/>
            <w:tcBorders>
              <w:top w:val="dotted" w:sz="4" w:space="0" w:color="auto"/>
              <w:left w:val="nil"/>
              <w:bottom w:val="single" w:sz="12" w:space="0" w:color="auto"/>
              <w:right w:val="nil"/>
            </w:tcBorders>
          </w:tcPr>
          <w:p w:rsidR="00B32E47" w:rsidRPr="00CD6E2E" w:rsidRDefault="00B32E47" w:rsidP="00847EA4">
            <w:pPr>
              <w:pStyle w:val="ListParagraph"/>
              <w:spacing w:after="0" w:line="240" w:lineRule="auto"/>
              <w:ind w:left="0"/>
              <w:jc w:val="both"/>
              <w:rPr>
                <w:rFonts w:asciiTheme="majorBidi" w:hAnsiTheme="majorBidi" w:cstheme="majorBidi"/>
                <w:sz w:val="20"/>
                <w:szCs w:val="20"/>
                <w:lang w:eastAsia="ja-JP"/>
              </w:rPr>
            </w:pPr>
            <w:r w:rsidRPr="00CD6E2E">
              <w:rPr>
                <w:rFonts w:asciiTheme="majorBidi" w:eastAsia="Times New Roman" w:hAnsiTheme="majorBidi" w:cstheme="majorBidi"/>
                <w:sz w:val="20"/>
                <w:szCs w:val="20"/>
              </w:rPr>
              <w:t>Mount Hermon extends over 100 km starting from Yanta in its north to Shebaa in the south. Its crests and slopes are a catchment feeding rivers flowing towards Bekaa valley (west), Houla Lake in Palestine (south) and Aaouej plain in Syria (east). Thus, Jabal el Cheikh intercepts and redistributes water resources in this arid region.</w:t>
            </w:r>
          </w:p>
        </w:tc>
      </w:tr>
    </w:tbl>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8B1123" w:rsidP="00B32E47">
      <w:pPr>
        <w:bidi w:val="0"/>
        <w:spacing w:line="216" w:lineRule="auto"/>
        <w:jc w:val="center"/>
        <w:outlineLvl w:val="0"/>
        <w:rPr>
          <w:rFonts w:asciiTheme="majorBidi" w:hAnsiTheme="majorBidi" w:cstheme="majorBidi"/>
          <w:b/>
          <w:bCs/>
          <w:i/>
          <w:iCs/>
          <w:sz w:val="26"/>
          <w:szCs w:val="26"/>
          <w:lang w:eastAsia="ja-JP"/>
        </w:rPr>
      </w:pPr>
      <w:r>
        <w:rPr>
          <w:rFonts w:asciiTheme="majorBidi" w:hAnsiTheme="majorBidi" w:cstheme="majorBidi"/>
          <w:b/>
          <w:bCs/>
          <w:i/>
          <w:iCs/>
          <w:noProof/>
          <w:sz w:val="26"/>
          <w:szCs w:val="26"/>
          <w:lang w:eastAsia="en-US" w:bidi="ar-SA"/>
        </w:rPr>
        <w:pict>
          <v:shape id="_x0000_s1900" type="#_x0000_t202" style="position:absolute;left:0;text-align:left;margin-left:17.55pt;margin-top:2.95pt;width:419.95pt;height:562.7pt;z-index:252027904" stroked="f">
            <v:shadow opacity=".5" offset="-6pt,-6pt"/>
            <v:textbox style="mso-next-textbox:#_x0000_s1900">
              <w:txbxContent>
                <w:p w:rsidR="008C5D45" w:rsidRDefault="008C5D45" w:rsidP="00B32E47">
                  <w:pPr>
                    <w:bidi w:val="0"/>
                    <w:jc w:val="center"/>
                    <w:rPr>
                      <w:b/>
                      <w:bCs/>
                      <w:noProof/>
                    </w:rPr>
                  </w:pPr>
                  <w:r>
                    <w:rPr>
                      <w:b/>
                      <w:bCs/>
                      <w:noProof/>
                      <w:lang w:eastAsia="en-US" w:bidi="ar-SA"/>
                    </w:rPr>
                    <w:drawing>
                      <wp:inline distT="0" distB="0" distL="0" distR="0">
                        <wp:extent cx="4819652" cy="7010400"/>
                        <wp:effectExtent l="19050" t="19050" r="19048" b="19050"/>
                        <wp:docPr id="129" name="Picture 2" descr="C:\Documents and Settings\vashkarian\Desktop\Yearbook 2008\Maps\Relie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ashkarian\Desktop\Yearbook 2008\Maps\Relief3.jpg"/>
                                <pic:cNvPicPr>
                                  <a:picLocks noChangeAspect="1" noChangeArrowheads="1"/>
                                </pic:cNvPicPr>
                              </pic:nvPicPr>
                              <pic:blipFill>
                                <a:blip r:embed="rId32"/>
                                <a:srcRect/>
                                <a:stretch>
                                  <a:fillRect/>
                                </a:stretch>
                              </pic:blipFill>
                              <pic:spPr bwMode="auto">
                                <a:xfrm>
                                  <a:off x="0" y="0"/>
                                  <a:ext cx="4821412" cy="7012960"/>
                                </a:xfrm>
                                <a:prstGeom prst="rect">
                                  <a:avLst/>
                                </a:prstGeom>
                                <a:noFill/>
                                <a:ln w="9525" cmpd="sng">
                                  <a:solidFill>
                                    <a:srgbClr val="4F81BD"/>
                                  </a:solidFill>
                                  <a:miter lim="800000"/>
                                  <a:headEnd/>
                                  <a:tailEnd/>
                                </a:ln>
                                <a:effectLst/>
                              </pic:spPr>
                            </pic:pic>
                          </a:graphicData>
                        </a:graphic>
                      </wp:inline>
                    </w:drawing>
                  </w:r>
                </w:p>
                <w:p w:rsidR="008C5D45" w:rsidRPr="00F22112" w:rsidRDefault="008C5D45" w:rsidP="00B32E47">
                  <w:pPr>
                    <w:bidi w:val="0"/>
                    <w:jc w:val="center"/>
                    <w:rPr>
                      <w:i/>
                      <w:iCs/>
                      <w:noProof/>
                      <w:sz w:val="10"/>
                      <w:szCs w:val="10"/>
                      <w:lang w:val="fr-FR"/>
                    </w:rPr>
                  </w:pPr>
                </w:p>
                <w:p w:rsidR="008C5D45" w:rsidRPr="00961618" w:rsidRDefault="008C5D45" w:rsidP="00B32E47">
                  <w:pPr>
                    <w:bidi w:val="0"/>
                    <w:jc w:val="center"/>
                    <w:rPr>
                      <w:i/>
                      <w:iCs/>
                      <w:sz w:val="20"/>
                      <w:szCs w:val="20"/>
                      <w:lang w:val="fr-FR"/>
                    </w:rPr>
                  </w:pPr>
                  <w:r w:rsidRPr="00961618">
                    <w:rPr>
                      <w:i/>
                      <w:iCs/>
                      <w:noProof/>
                      <w:sz w:val="20"/>
                      <w:szCs w:val="20"/>
                      <w:lang w:val="fr-FR"/>
                    </w:rPr>
                    <w:t xml:space="preserve">Source: </w:t>
                  </w:r>
                  <w:r>
                    <w:rPr>
                      <w:i/>
                      <w:iCs/>
                      <w:noProof/>
                      <w:sz w:val="20"/>
                      <w:szCs w:val="20"/>
                      <w:lang w:val="fr-FR"/>
                    </w:rPr>
                    <w:t>CDR (2004)</w:t>
                  </w:r>
                </w:p>
              </w:txbxContent>
            </v:textbox>
            <w10:wrap type="square" anchorx="page"/>
          </v:shape>
        </w:pict>
      </w: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spacing w:line="216" w:lineRule="auto"/>
        <w:jc w:val="center"/>
        <w:outlineLvl w:val="0"/>
        <w:rPr>
          <w:rFonts w:asciiTheme="majorBidi" w:hAnsiTheme="majorBidi" w:cstheme="majorBidi"/>
          <w:b/>
          <w:bCs/>
          <w:i/>
          <w:iCs/>
          <w:sz w:val="26"/>
          <w:szCs w:val="26"/>
          <w:lang w:eastAsia="ja-JP"/>
        </w:rPr>
      </w:pPr>
    </w:p>
    <w:p w:rsidR="00B32E47" w:rsidRPr="00CD6E2E" w:rsidRDefault="00B32E47" w:rsidP="00B32E47">
      <w:pPr>
        <w:bidi w:val="0"/>
        <w:jc w:val="center"/>
        <w:rPr>
          <w:rFonts w:asciiTheme="majorBidi" w:hAnsiTheme="majorBidi" w:cstheme="majorBidi"/>
          <w:sz w:val="22"/>
          <w:szCs w:val="22"/>
          <w:lang w:eastAsia="ja-JP"/>
        </w:rPr>
      </w:pPr>
    </w:p>
    <w:p w:rsidR="00B32E47" w:rsidRPr="00CD6E2E" w:rsidRDefault="00B32E47" w:rsidP="00B32E47">
      <w:pPr>
        <w:bidi w:val="0"/>
        <w:jc w:val="center"/>
        <w:rPr>
          <w:rFonts w:asciiTheme="majorBidi" w:hAnsiTheme="majorBidi" w:cstheme="majorBidi"/>
          <w:sz w:val="22"/>
          <w:szCs w:val="22"/>
          <w:lang w:eastAsia="ja-JP"/>
        </w:rPr>
      </w:pPr>
    </w:p>
    <w:p w:rsidR="00B32E47" w:rsidRPr="00CD6E2E" w:rsidRDefault="008B1123" w:rsidP="00B32E47">
      <w:pPr>
        <w:bidi w:val="0"/>
        <w:jc w:val="center"/>
        <w:rPr>
          <w:rFonts w:asciiTheme="majorBidi" w:hAnsiTheme="majorBidi" w:cstheme="majorBidi"/>
          <w:b/>
          <w:bCs/>
          <w:noProof/>
          <w:sz w:val="26"/>
          <w:szCs w:val="26"/>
        </w:rPr>
      </w:pPr>
      <w:r w:rsidRPr="008B1123">
        <w:rPr>
          <w:rFonts w:asciiTheme="majorBidi" w:hAnsiTheme="majorBidi" w:cstheme="majorBidi"/>
          <w:noProof/>
          <w:sz w:val="22"/>
          <w:szCs w:val="22"/>
          <w:lang w:eastAsia="en-US" w:bidi="ar-SA"/>
        </w:rPr>
        <w:lastRenderedPageBreak/>
        <w:pict>
          <v:shape id="_x0000_s1886" type="#_x0000_t202" style="position:absolute;left:0;text-align:left;margin-left:132.3pt;margin-top:-180.5pt;width:51.85pt;height:19.5pt;z-index:252018688" fillcolor="#c4bc96" stroked="f">
            <v:textbox style="mso-next-textbox:#_x0000_s1886">
              <w:txbxContent>
                <w:p w:rsidR="008C5D45" w:rsidRPr="00876E6D" w:rsidRDefault="008C5D45" w:rsidP="00B32E47">
                  <w:pPr>
                    <w:rPr>
                      <w:sz w:val="16"/>
                      <w:szCs w:val="16"/>
                    </w:rPr>
                  </w:pPr>
                  <w:r>
                    <w:rPr>
                      <w:sz w:val="16"/>
                      <w:szCs w:val="16"/>
                    </w:rPr>
                    <w:t>Nabatiyeh</w:t>
                  </w:r>
                </w:p>
              </w:txbxContent>
            </v:textbox>
            <w10:wrap anchorx="page"/>
          </v:shape>
        </w:pict>
      </w:r>
      <w:r w:rsidRPr="008B1123">
        <w:rPr>
          <w:rFonts w:asciiTheme="majorBidi" w:hAnsiTheme="majorBidi" w:cstheme="majorBidi"/>
          <w:b/>
          <w:bCs/>
          <w:noProof/>
          <w:lang w:eastAsia="en-US" w:bidi="ar-SA"/>
        </w:rPr>
        <w:pict>
          <v:shape id="_x0000_s1883" type="#_x0000_t202" style="position:absolute;left:0;text-align:left;margin-left:100.05pt;margin-top:-387.35pt;width:36.85pt;height:14.7pt;z-index:252015616" stroked="f">
            <v:textbox style="mso-next-textbox:#_x0000_s1883">
              <w:txbxContent>
                <w:p w:rsidR="008C5D45" w:rsidRPr="00F22112" w:rsidRDefault="008C5D45" w:rsidP="00B32E47">
                  <w:pPr>
                    <w:bidi w:val="0"/>
                    <w:jc w:val="center"/>
                    <w:rPr>
                      <w:sz w:val="16"/>
                      <w:szCs w:val="16"/>
                    </w:rPr>
                  </w:pPr>
                  <w:r w:rsidRPr="00F22112">
                    <w:rPr>
                      <w:rFonts w:eastAsia="Times New Roman"/>
                      <w:sz w:val="16"/>
                      <w:szCs w:val="16"/>
                    </w:rPr>
                    <w:t>Beirut</w:t>
                  </w:r>
                </w:p>
              </w:txbxContent>
            </v:textbox>
            <w10:wrap anchorx="page"/>
          </v:shape>
        </w:pict>
      </w:r>
      <w:r w:rsidRPr="008B1123">
        <w:rPr>
          <w:rFonts w:asciiTheme="majorBidi" w:eastAsia="Times New Roman" w:hAnsiTheme="majorBidi" w:cstheme="majorBidi"/>
          <w:noProof/>
          <w:sz w:val="20"/>
          <w:szCs w:val="20"/>
        </w:rPr>
        <w:pict>
          <v:shape id="_x0000_s1885" type="#_x0000_t202" style="position:absolute;left:0;text-align:left;margin-left:149.3pt;margin-top:-425.3pt;width:45.1pt;height:14.7pt;z-index:252017664" stroked="f">
            <v:textbox style="mso-next-textbox:#_x0000_s1885">
              <w:txbxContent>
                <w:p w:rsidR="008C5D45" w:rsidRPr="00876E6D" w:rsidRDefault="008C5D45" w:rsidP="00B32E47">
                  <w:pPr>
                    <w:rPr>
                      <w:sz w:val="16"/>
                      <w:szCs w:val="16"/>
                    </w:rPr>
                  </w:pPr>
                  <w:r w:rsidRPr="00876E6D">
                    <w:rPr>
                      <w:sz w:val="16"/>
                      <w:szCs w:val="16"/>
                    </w:rPr>
                    <w:t>Jounieh</w:t>
                  </w:r>
                </w:p>
              </w:txbxContent>
            </v:textbox>
            <w10:wrap anchorx="page"/>
          </v:shape>
        </w:pict>
      </w:r>
      <w:r w:rsidRPr="008B1123">
        <w:rPr>
          <w:rFonts w:asciiTheme="majorBidi" w:hAnsiTheme="majorBidi" w:cstheme="majorBidi"/>
          <w:b/>
          <w:bCs/>
          <w:noProof/>
          <w:lang w:eastAsia="en-US" w:bidi="ar-SA"/>
        </w:rPr>
        <w:pict>
          <v:shape id="_x0000_s1884" type="#_x0000_t202" style="position:absolute;left:0;text-align:left;margin-left:201.4pt;margin-top:-616pt;width:52.5pt;height:19.2pt;z-index:252016640" stroked="f">
            <v:textbox style="mso-next-textbox:#_x0000_s1884">
              <w:txbxContent>
                <w:p w:rsidR="008C5D45" w:rsidRPr="00F22112" w:rsidRDefault="008C5D45" w:rsidP="00B32E47">
                  <w:pPr>
                    <w:bidi w:val="0"/>
                    <w:jc w:val="center"/>
                    <w:rPr>
                      <w:sz w:val="16"/>
                      <w:szCs w:val="16"/>
                    </w:rPr>
                  </w:pPr>
                  <w:r w:rsidRPr="00F22112">
                    <w:rPr>
                      <w:rFonts w:eastAsia="Times New Roman"/>
                      <w:sz w:val="16"/>
                      <w:szCs w:val="16"/>
                    </w:rPr>
                    <w:t>Trablous</w:t>
                  </w:r>
                </w:p>
              </w:txbxContent>
            </v:textbox>
            <w10:wrap anchorx="page"/>
          </v:shape>
        </w:pict>
      </w:r>
      <w:r w:rsidRPr="008B1123">
        <w:rPr>
          <w:rFonts w:asciiTheme="majorBidi" w:hAnsiTheme="majorBidi" w:cstheme="majorBidi"/>
          <w:noProof/>
          <w:sz w:val="22"/>
          <w:szCs w:val="22"/>
          <w:lang w:eastAsia="en-US" w:bidi="ar-SA"/>
        </w:rPr>
        <w:pict>
          <v:shape id="_x0000_s1887" type="#_x0000_t202" style="position:absolute;left:0;text-align:left;margin-left:264.3pt;margin-top:-368.2pt;width:37.6pt;height:14.7pt;z-index:252019712" fillcolor="#76923c" stroked="f">
            <v:textbox style="mso-next-textbox:#_x0000_s1887">
              <w:txbxContent>
                <w:p w:rsidR="008C5D45" w:rsidRPr="00876E6D" w:rsidRDefault="008C5D45" w:rsidP="00B32E47">
                  <w:pPr>
                    <w:rPr>
                      <w:sz w:val="16"/>
                      <w:szCs w:val="16"/>
                    </w:rPr>
                  </w:pPr>
                  <w:r>
                    <w:rPr>
                      <w:sz w:val="16"/>
                      <w:szCs w:val="16"/>
                    </w:rPr>
                    <w:t>Zahleh</w:t>
                  </w:r>
                </w:p>
              </w:txbxContent>
            </v:textbox>
            <w10:wrap anchorx="page"/>
          </v:shape>
        </w:pict>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r w:rsidR="00B32E47" w:rsidRPr="00CD6E2E">
        <w:rPr>
          <w:rFonts w:asciiTheme="majorBidi" w:hAnsiTheme="majorBidi" w:cstheme="majorBidi"/>
          <w:sz w:val="22"/>
          <w:szCs w:val="22"/>
          <w:lang w:eastAsia="ja-JP"/>
        </w:rPr>
        <w:softHyphen/>
      </w:r>
      <w:bookmarkStart w:id="18" w:name="_Toc263093694"/>
      <w:r w:rsidR="00B32E47" w:rsidRPr="00CD6E2E">
        <w:rPr>
          <w:rFonts w:asciiTheme="majorBidi" w:hAnsiTheme="majorBidi" w:cstheme="majorBidi"/>
          <w:b/>
          <w:bCs/>
          <w:noProof/>
          <w:sz w:val="26"/>
          <w:szCs w:val="26"/>
        </w:rPr>
        <w:t>Geology and soil</w:t>
      </w:r>
      <w:bookmarkEnd w:id="18"/>
    </w:p>
    <w:p w:rsidR="00B32E47" w:rsidRPr="00CD6E2E" w:rsidRDefault="00B32E47" w:rsidP="00B32E47">
      <w:pPr>
        <w:bidi w:val="0"/>
        <w:jc w:val="center"/>
        <w:rPr>
          <w:rFonts w:asciiTheme="majorBidi" w:hAnsiTheme="majorBidi" w:cstheme="majorBidi"/>
          <w:b/>
          <w:bCs/>
          <w:noProof/>
          <w:sz w:val="26"/>
          <w:szCs w:val="26"/>
        </w:rPr>
      </w:pPr>
    </w:p>
    <w:p w:rsidR="00B32E47" w:rsidRPr="00CD6E2E" w:rsidRDefault="00B32E47" w:rsidP="00B32E47">
      <w:pPr>
        <w:bidi w:val="0"/>
        <w:spacing w:line="216"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Lebanon geological formations, settled until the Miocene-Pliocene periods, are formed mainly of sedimentary carbon rocks, limestone and dolomite. They seldom include clastic rocks (detritic rocks), sandstone, mudstone, marl and clay. Locally, some volcanic rocks such as pyroclastic basalt may be found. Jurassic and cretaceous limestone represents the main feature (armature) of Lebanon topography. Apart from recent sediments within the plain of Aakkar or the Bekaa valley, these are the core karstic formations that determine the landscape and water resources in Lebanon.</w:t>
      </w:r>
    </w:p>
    <w:p w:rsidR="00B32E47" w:rsidRPr="00CD6E2E" w:rsidRDefault="00B32E47" w:rsidP="00B32E47">
      <w:pPr>
        <w:bidi w:val="0"/>
        <w:spacing w:line="120" w:lineRule="auto"/>
        <w:rPr>
          <w:rFonts w:asciiTheme="majorBidi" w:hAnsiTheme="majorBidi" w:cstheme="majorBidi"/>
          <w:noProof/>
        </w:rPr>
      </w:pPr>
    </w:p>
    <w:p w:rsidR="00B32E47" w:rsidRPr="00F573D5" w:rsidRDefault="00B32E47" w:rsidP="00B32E47">
      <w:pPr>
        <w:jc w:val="center"/>
        <w:outlineLvl w:val="0"/>
        <w:rPr>
          <w:rFonts w:asciiTheme="majorBidi" w:eastAsia="Times New Roman" w:hAnsiTheme="majorBidi" w:cstheme="majorBidi"/>
          <w:b/>
          <w:bCs/>
          <w:sz w:val="22"/>
          <w:szCs w:val="22"/>
          <w:rtl/>
        </w:rPr>
      </w:pPr>
      <w:bookmarkStart w:id="19" w:name="_Toc263093695"/>
      <w:r w:rsidRPr="00F573D5">
        <w:rPr>
          <w:rFonts w:asciiTheme="majorBidi" w:eastAsia="Times New Roman" w:hAnsiTheme="majorBidi" w:cstheme="majorBidi"/>
          <w:b/>
          <w:bCs/>
          <w:sz w:val="22"/>
          <w:szCs w:val="22"/>
        </w:rPr>
        <w:t>Table 2.2 - Stratigraphic column of Lebanon</w:t>
      </w:r>
      <w:bookmarkEnd w:id="19"/>
    </w:p>
    <w:tbl>
      <w:tblPr>
        <w:tblW w:w="9854" w:type="dxa"/>
        <w:jc w:val="center"/>
        <w:tblBorders>
          <w:top w:val="single" w:sz="8" w:space="0" w:color="000000"/>
          <w:bottom w:val="single" w:sz="8" w:space="0" w:color="000000"/>
          <w:insideH w:val="dotted" w:sz="4" w:space="0" w:color="auto"/>
        </w:tblBorders>
        <w:tblLook w:val="04A0"/>
      </w:tblPr>
      <w:tblGrid>
        <w:gridCol w:w="1693"/>
        <w:gridCol w:w="2840"/>
        <w:gridCol w:w="1701"/>
        <w:gridCol w:w="3620"/>
      </w:tblGrid>
      <w:tr w:rsidR="00B32E47" w:rsidRPr="00CD6E2E" w:rsidTr="00847EA4">
        <w:trPr>
          <w:trHeight w:val="210"/>
          <w:jc w:val="center"/>
        </w:trPr>
        <w:tc>
          <w:tcPr>
            <w:tcW w:w="1693" w:type="dxa"/>
            <w:tcBorders>
              <w:top w:val="single" w:sz="8" w:space="0" w:color="000000"/>
              <w:bottom w:val="single" w:sz="8" w:space="0" w:color="000000"/>
            </w:tcBorders>
            <w:shd w:val="clear" w:color="auto" w:fill="auto"/>
            <w:vAlign w:val="center"/>
          </w:tcPr>
          <w:p w:rsidR="00B32E47" w:rsidRPr="00CD6E2E" w:rsidRDefault="00B32E47" w:rsidP="00847EA4">
            <w:pPr>
              <w:bidi w:val="0"/>
              <w:spacing w:line="204" w:lineRule="auto"/>
              <w:jc w:val="center"/>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Period</w:t>
            </w:r>
          </w:p>
        </w:tc>
        <w:tc>
          <w:tcPr>
            <w:tcW w:w="2840" w:type="dxa"/>
            <w:tcBorders>
              <w:top w:val="single" w:sz="8" w:space="0" w:color="000000"/>
              <w:bottom w:val="single" w:sz="8" w:space="0" w:color="000000"/>
            </w:tcBorders>
            <w:shd w:val="clear" w:color="auto" w:fill="auto"/>
            <w:vAlign w:val="center"/>
          </w:tcPr>
          <w:p w:rsidR="00B32E47" w:rsidRPr="00CD6E2E" w:rsidRDefault="00B32E47" w:rsidP="00847EA4">
            <w:pPr>
              <w:bidi w:val="0"/>
              <w:spacing w:line="204" w:lineRule="auto"/>
              <w:jc w:val="center"/>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Epoch</w:t>
            </w:r>
          </w:p>
        </w:tc>
        <w:tc>
          <w:tcPr>
            <w:tcW w:w="1701" w:type="dxa"/>
            <w:tcBorders>
              <w:top w:val="single" w:sz="8" w:space="0" w:color="000000"/>
              <w:bottom w:val="single" w:sz="8" w:space="0" w:color="000000"/>
            </w:tcBorders>
            <w:shd w:val="clear" w:color="auto" w:fill="auto"/>
            <w:vAlign w:val="center"/>
          </w:tcPr>
          <w:p w:rsidR="00B32E47" w:rsidRPr="00CD6E2E" w:rsidRDefault="00B32E47" w:rsidP="00847EA4">
            <w:pPr>
              <w:bidi w:val="0"/>
              <w:spacing w:line="204" w:lineRule="auto"/>
              <w:jc w:val="center"/>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Thickness</w:t>
            </w:r>
          </w:p>
        </w:tc>
        <w:tc>
          <w:tcPr>
            <w:tcW w:w="3620" w:type="dxa"/>
            <w:tcBorders>
              <w:top w:val="single" w:sz="8" w:space="0" w:color="000000"/>
              <w:bottom w:val="single" w:sz="8" w:space="0" w:color="000000"/>
            </w:tcBorders>
            <w:shd w:val="clear" w:color="auto" w:fill="auto"/>
            <w:vAlign w:val="center"/>
          </w:tcPr>
          <w:p w:rsidR="00B32E47" w:rsidRPr="00CD6E2E" w:rsidRDefault="00B32E47" w:rsidP="00847EA4">
            <w:pPr>
              <w:bidi w:val="0"/>
              <w:spacing w:line="204" w:lineRule="auto"/>
              <w:jc w:val="center"/>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Lithology</w:t>
            </w:r>
          </w:p>
        </w:tc>
      </w:tr>
      <w:tr w:rsidR="00B32E47" w:rsidRPr="00CD6E2E" w:rsidTr="00847EA4">
        <w:trPr>
          <w:trHeight w:val="278"/>
          <w:jc w:val="center"/>
        </w:trPr>
        <w:tc>
          <w:tcPr>
            <w:tcW w:w="1693" w:type="dxa"/>
            <w:tcBorders>
              <w:top w:val="single" w:sz="8" w:space="0" w:color="000000"/>
            </w:tcBorders>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Quaternary</w:t>
            </w:r>
          </w:p>
        </w:tc>
        <w:tc>
          <w:tcPr>
            <w:tcW w:w="2840" w:type="dxa"/>
            <w:tcBorders>
              <w:top w:val="single" w:sz="8" w:space="0" w:color="000000"/>
            </w:tcBorders>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Pleistocene / Recent</w:t>
            </w:r>
          </w:p>
        </w:tc>
        <w:tc>
          <w:tcPr>
            <w:tcW w:w="1701" w:type="dxa"/>
            <w:tcBorders>
              <w:top w:val="single" w:sz="8" w:space="0" w:color="000000"/>
            </w:tcBorders>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Variable</w:t>
            </w:r>
          </w:p>
        </w:tc>
        <w:tc>
          <w:tcPr>
            <w:tcW w:w="3620" w:type="dxa"/>
            <w:tcBorders>
              <w:top w:val="single" w:sz="8" w:space="0" w:color="000000"/>
            </w:tcBorders>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Eolian sands and alluvium</w:t>
            </w:r>
          </w:p>
        </w:tc>
      </w:tr>
      <w:tr w:rsidR="00B32E47" w:rsidRPr="00CD6E2E" w:rsidTr="00847EA4">
        <w:trPr>
          <w:trHeight w:val="359"/>
          <w:jc w:val="center"/>
        </w:trPr>
        <w:tc>
          <w:tcPr>
            <w:tcW w:w="1693" w:type="dxa"/>
            <w:vMerge w:val="restart"/>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Tertiary</w:t>
            </w: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Pliocene</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500m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Limestone, marl , volcanic material, sand and conglomerate</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Miocene</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300m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Marly limestone, sand and conglomerate</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Eocene</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Several hundred meters</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Marly limestone</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Paleocene</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Combined with Senonian</w:t>
            </w:r>
          </w:p>
        </w:tc>
        <w:tc>
          <w:tcPr>
            <w:tcW w:w="3620" w:type="dxa"/>
            <w:shd w:val="clear" w:color="auto" w:fill="A6A6A6"/>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p>
        </w:tc>
      </w:tr>
      <w:tr w:rsidR="00B32E47" w:rsidRPr="00CD6E2E" w:rsidTr="00847EA4">
        <w:trPr>
          <w:trHeight w:val="271"/>
          <w:jc w:val="center"/>
        </w:trPr>
        <w:tc>
          <w:tcPr>
            <w:tcW w:w="1693" w:type="dxa"/>
            <w:vMerge w:val="restart"/>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Cretaceous</w:t>
            </w: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Senonian (Chekka marl)</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100 to 500m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Turonian (Maameltain Lst.)</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200 to 300m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Marly limestone, limestone</w:t>
            </w:r>
          </w:p>
        </w:tc>
      </w:tr>
      <w:tr w:rsidR="00B32E47" w:rsidRPr="00CD6E2E" w:rsidTr="00847EA4">
        <w:trPr>
          <w:trHeight w:val="557"/>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Cenomanian (Sannine Lst.)</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700m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Dolomitic limestone, and marly limestone</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Upper Aptian/Albian (Hammana formation)</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100 to 400m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 and limestone</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Lower Aptian (Mdeirij Lst.)</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About 45m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Limestone</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Lower Aptian (Abeih sandstone)</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80 to 170m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Sandstone and marlstone</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Neocomian (Chouf sandstone)</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10 to 300m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Sandstone</w:t>
            </w:r>
          </w:p>
        </w:tc>
      </w:tr>
      <w:tr w:rsidR="00B32E47" w:rsidRPr="00CD6E2E" w:rsidTr="00847EA4">
        <w:trPr>
          <w:trHeight w:val="271"/>
          <w:jc w:val="center"/>
        </w:trPr>
        <w:tc>
          <w:tcPr>
            <w:tcW w:w="1693" w:type="dxa"/>
            <w:vMerge w:val="restart"/>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r w:rsidRPr="00CD6E2E">
              <w:rPr>
                <w:rFonts w:asciiTheme="majorBidi" w:eastAsia="Times New Roman" w:hAnsiTheme="majorBidi" w:cstheme="majorBidi"/>
                <w:b/>
                <w:bCs/>
                <w:sz w:val="20"/>
                <w:szCs w:val="20"/>
              </w:rPr>
              <w:t>Jurassic</w:t>
            </w: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Portlandian (Salima Lst.)</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180m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Oolitic limestone and clay</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Kimmeridgian (Bikfaya Lst.)</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80m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Dolomitic limestone</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Oxfordian (Bhannes volcanics)</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Up to 150m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Marly limestone, volcanic complex</w:t>
            </w:r>
          </w:p>
        </w:tc>
      </w:tr>
      <w:tr w:rsidR="00B32E47" w:rsidRPr="00CD6E2E" w:rsidTr="00847EA4">
        <w:trPr>
          <w:trHeight w:val="271"/>
          <w:jc w:val="center"/>
        </w:trPr>
        <w:tc>
          <w:tcPr>
            <w:tcW w:w="1693" w:type="dxa"/>
            <w:vMerge/>
            <w:vAlign w:val="center"/>
          </w:tcPr>
          <w:p w:rsidR="00B32E47" w:rsidRPr="00CD6E2E" w:rsidRDefault="00B32E47" w:rsidP="00847EA4">
            <w:pPr>
              <w:bidi w:val="0"/>
              <w:spacing w:line="204" w:lineRule="auto"/>
              <w:rPr>
                <w:rFonts w:asciiTheme="majorBidi" w:eastAsia="Times New Roman" w:hAnsiTheme="majorBidi" w:cstheme="majorBidi"/>
                <w:b/>
                <w:bCs/>
                <w:sz w:val="20"/>
                <w:szCs w:val="20"/>
              </w:rPr>
            </w:pPr>
          </w:p>
        </w:tc>
        <w:tc>
          <w:tcPr>
            <w:tcW w:w="284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Callovian (Kesrwan Lst.)</w:t>
            </w:r>
          </w:p>
        </w:tc>
        <w:tc>
          <w:tcPr>
            <w:tcW w:w="1701"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Over 1000m</w:t>
            </w:r>
          </w:p>
        </w:tc>
        <w:tc>
          <w:tcPr>
            <w:tcW w:w="3620" w:type="dxa"/>
            <w:vAlign w:val="center"/>
          </w:tcPr>
          <w:p w:rsidR="00B32E47" w:rsidRPr="00CD6E2E" w:rsidRDefault="00B32E47" w:rsidP="00847EA4">
            <w:pPr>
              <w:bidi w:val="0"/>
              <w:spacing w:line="204" w:lineRule="auto"/>
              <w:rPr>
                <w:rFonts w:asciiTheme="majorBidi" w:eastAsia="Times New Roman" w:hAnsiTheme="majorBidi" w:cstheme="majorBidi"/>
                <w:sz w:val="20"/>
                <w:szCs w:val="20"/>
              </w:rPr>
            </w:pPr>
            <w:r w:rsidRPr="00CD6E2E">
              <w:rPr>
                <w:rFonts w:asciiTheme="majorBidi" w:eastAsia="Times New Roman" w:hAnsiTheme="majorBidi" w:cstheme="majorBidi"/>
                <w:sz w:val="20"/>
                <w:szCs w:val="20"/>
              </w:rPr>
              <w:t>Dolomitic limestone</w:t>
            </w:r>
          </w:p>
        </w:tc>
      </w:tr>
    </w:tbl>
    <w:p w:rsidR="00B32E47" w:rsidRPr="00CD6E2E" w:rsidRDefault="008B1123" w:rsidP="00B32E47">
      <w:pPr>
        <w:bidi w:val="0"/>
        <w:rPr>
          <w:rFonts w:asciiTheme="majorBidi" w:hAnsiTheme="majorBidi" w:cstheme="majorBidi"/>
          <w:noProof/>
        </w:rPr>
      </w:pPr>
      <w:r>
        <w:rPr>
          <w:rFonts w:asciiTheme="majorBidi" w:hAnsiTheme="majorBidi" w:cstheme="majorBidi"/>
          <w:noProof/>
          <w:lang w:eastAsia="en-US" w:bidi="ar-SA"/>
        </w:rPr>
        <w:pict>
          <v:shape id="_x0000_s1878" type="#_x0000_t202" style="position:absolute;margin-left:315.3pt;margin-top:6.4pt;width:165.75pt;height:144.5pt;z-index:252010496;mso-position-horizontal-relative:text;mso-position-vertical-relative:text" filled="f" stroked="f">
            <v:textbox>
              <w:txbxContent>
                <w:p w:rsidR="008C5D45" w:rsidRDefault="008C5D45" w:rsidP="00B32E47">
                  <w:pPr>
                    <w:bidi w:val="0"/>
                    <w:spacing w:line="233" w:lineRule="auto"/>
                    <w:jc w:val="both"/>
                    <w:rPr>
                      <w:rFonts w:eastAsia="Times New Roman"/>
                      <w:sz w:val="22"/>
                      <w:szCs w:val="22"/>
                    </w:rPr>
                  </w:pPr>
                  <w:r w:rsidRPr="002A7639">
                    <w:rPr>
                      <w:rFonts w:eastAsia="Times New Roman"/>
                      <w:sz w:val="22"/>
                      <w:szCs w:val="22"/>
                    </w:rPr>
                    <w:t>Resulting from the transformation of rocks under the combined influence of weather, vegetation cover, and slope of the terrain, soi</w:t>
                  </w:r>
                  <w:r>
                    <w:rPr>
                      <w:rFonts w:eastAsia="Times New Roman"/>
                      <w:sz w:val="22"/>
                      <w:szCs w:val="22"/>
                    </w:rPr>
                    <w:t>ls are typically Mediterranean.</w:t>
                  </w:r>
                </w:p>
                <w:p w:rsidR="008C5D45" w:rsidRDefault="008C5D45" w:rsidP="00B32E47">
                  <w:pPr>
                    <w:bidi w:val="0"/>
                    <w:spacing w:line="233" w:lineRule="auto"/>
                    <w:jc w:val="both"/>
                    <w:rPr>
                      <w:rFonts w:eastAsia="Times New Roman"/>
                      <w:sz w:val="22"/>
                      <w:szCs w:val="22"/>
                    </w:rPr>
                  </w:pPr>
                  <w:r w:rsidRPr="002A7639">
                    <w:rPr>
                      <w:rFonts w:eastAsia="Times New Roman"/>
                      <w:sz w:val="22"/>
                      <w:szCs w:val="22"/>
                    </w:rPr>
                    <w:t>The majority of soils are calcareous, apart from sandy gravelly soils formed on the cretaceous strata.</w:t>
                  </w:r>
                </w:p>
                <w:p w:rsidR="008C5D45" w:rsidRPr="002A7639" w:rsidRDefault="008C5D45" w:rsidP="00B32E47">
                  <w:pPr>
                    <w:bidi w:val="0"/>
                    <w:spacing w:line="233" w:lineRule="auto"/>
                    <w:jc w:val="both"/>
                    <w:rPr>
                      <w:sz w:val="22"/>
                      <w:szCs w:val="22"/>
                    </w:rPr>
                  </w:pPr>
                  <w:r w:rsidRPr="002A7639">
                    <w:rPr>
                      <w:rFonts w:eastAsia="Times New Roman"/>
                      <w:sz w:val="22"/>
                      <w:szCs w:val="22"/>
                    </w:rPr>
                    <w:t>The most expanded soils are Terra Rossa and Rendzina.</w:t>
                  </w:r>
                </w:p>
              </w:txbxContent>
            </v:textbox>
            <w10:wrap anchorx="page"/>
          </v:shape>
        </w:pict>
      </w:r>
      <w:r>
        <w:rPr>
          <w:rFonts w:asciiTheme="majorBidi" w:hAnsiTheme="majorBidi" w:cstheme="majorBidi"/>
          <w:noProof/>
          <w:lang w:eastAsia="en-US" w:bidi="ar-SA"/>
        </w:rPr>
        <w:pict>
          <v:shape id="_x0000_s1877" type="#_x0000_t202" style="position:absolute;margin-left:26.55pt;margin-top:9.15pt;width:257.25pt;height:135.55pt;z-index:252009472;mso-position-horizontal-relative:text;mso-position-vertical-relative:text">
            <v:shadow on="t" opacity=".5" offset="-6pt,-6pt"/>
            <v:textbox>
              <w:txbxContent>
                <w:p w:rsidR="008C5D45" w:rsidRPr="00794116" w:rsidRDefault="008C5D45" w:rsidP="00B32E47">
                  <w:pPr>
                    <w:jc w:val="center"/>
                    <w:rPr>
                      <w:rFonts w:eastAsia="Times New Roman"/>
                      <w:b/>
                      <w:bCs/>
                      <w:sz w:val="20"/>
                      <w:szCs w:val="20"/>
                    </w:rPr>
                  </w:pPr>
                  <w:r w:rsidRPr="00794116">
                    <w:rPr>
                      <w:b/>
                      <w:bCs/>
                      <w:sz w:val="20"/>
                      <w:szCs w:val="20"/>
                    </w:rPr>
                    <w:t xml:space="preserve">Photo 2.1 - </w:t>
                  </w:r>
                  <w:r w:rsidRPr="00794116">
                    <w:rPr>
                      <w:rStyle w:val="Strong"/>
                      <w:sz w:val="20"/>
                      <w:szCs w:val="20"/>
                    </w:rPr>
                    <w:t>Limestone in the region of Kesrouane</w:t>
                  </w:r>
                </w:p>
                <w:p w:rsidR="008C5D45" w:rsidRDefault="008C5D45" w:rsidP="00B32E47">
                  <w:pPr>
                    <w:bidi w:val="0"/>
                    <w:jc w:val="center"/>
                  </w:pPr>
                  <w:r>
                    <w:rPr>
                      <w:noProof/>
                      <w:lang w:eastAsia="en-US" w:bidi="ar-SA"/>
                    </w:rPr>
                    <w:drawing>
                      <wp:inline distT="0" distB="0" distL="0" distR="0">
                        <wp:extent cx="2736121" cy="1357662"/>
                        <wp:effectExtent l="19050" t="0" r="7079" b="0"/>
                        <wp:docPr id="130" name="Picture 1" descr="C:\Documents and Settings\vashkarian\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ashkarian\Desktop\Picture1.png"/>
                                <pic:cNvPicPr>
                                  <a:picLocks noChangeAspect="1" noChangeArrowheads="1"/>
                                </pic:cNvPicPr>
                              </pic:nvPicPr>
                              <pic:blipFill>
                                <a:blip r:embed="rId33"/>
                                <a:srcRect/>
                                <a:stretch>
                                  <a:fillRect/>
                                </a:stretch>
                              </pic:blipFill>
                              <pic:spPr bwMode="auto">
                                <a:xfrm>
                                  <a:off x="0" y="0"/>
                                  <a:ext cx="2737099" cy="1358147"/>
                                </a:xfrm>
                                <a:prstGeom prst="rect">
                                  <a:avLst/>
                                </a:prstGeom>
                                <a:noFill/>
                                <a:ln w="9525">
                                  <a:noFill/>
                                  <a:miter lim="800000"/>
                                  <a:headEnd/>
                                  <a:tailEnd/>
                                </a:ln>
                              </pic:spPr>
                            </pic:pic>
                          </a:graphicData>
                        </a:graphic>
                      </wp:inline>
                    </w:drawing>
                  </w:r>
                </w:p>
                <w:p w:rsidR="008C5D45" w:rsidRPr="00961618" w:rsidRDefault="008C5D45" w:rsidP="00B32E47">
                  <w:pPr>
                    <w:bidi w:val="0"/>
                    <w:jc w:val="center"/>
                    <w:rPr>
                      <w:i/>
                      <w:iCs/>
                      <w:sz w:val="20"/>
                      <w:szCs w:val="20"/>
                    </w:rPr>
                  </w:pPr>
                  <w:r w:rsidRPr="00961618">
                    <w:rPr>
                      <w:i/>
                      <w:iCs/>
                      <w:sz w:val="20"/>
                      <w:szCs w:val="20"/>
                    </w:rPr>
                    <w:t xml:space="preserve">Source: </w:t>
                  </w:r>
                  <w:r>
                    <w:rPr>
                      <w:i/>
                      <w:iCs/>
                      <w:sz w:val="20"/>
                      <w:szCs w:val="20"/>
                    </w:rPr>
                    <w:t xml:space="preserve">Picture taken by </w:t>
                  </w:r>
                  <w:r w:rsidRPr="00961618">
                    <w:rPr>
                      <w:i/>
                      <w:iCs/>
                      <w:sz w:val="20"/>
                      <w:szCs w:val="20"/>
                    </w:rPr>
                    <w:t>Vicken Ashkarian (2003)</w:t>
                  </w:r>
                </w:p>
              </w:txbxContent>
            </v:textbox>
            <w10:wrap anchorx="page"/>
          </v:shape>
        </w:pict>
      </w: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8B1123" w:rsidP="00B32E47">
      <w:pPr>
        <w:bidi w:val="0"/>
        <w:rPr>
          <w:rFonts w:asciiTheme="majorBidi" w:hAnsiTheme="majorBidi" w:cstheme="majorBidi"/>
          <w:noProof/>
        </w:rPr>
      </w:pPr>
      <w:r>
        <w:rPr>
          <w:rFonts w:asciiTheme="majorBidi" w:hAnsiTheme="majorBidi" w:cstheme="majorBidi"/>
          <w:noProof/>
          <w:lang w:eastAsia="en-US" w:bidi="ar-SA"/>
        </w:rPr>
        <w:pict>
          <v:shape id="_x0000_s1881" type="#_x0000_t202" style="position:absolute;margin-left:315.3pt;margin-top:-.2pt;width:165.75pt;height:169.5pt;z-index:252013568" filled="f" stroked="f">
            <v:textbox>
              <w:txbxContent>
                <w:p w:rsidR="008C5D45" w:rsidRDefault="008C5D45" w:rsidP="00B32E47">
                  <w:pPr>
                    <w:bidi w:val="0"/>
                    <w:spacing w:line="233" w:lineRule="auto"/>
                    <w:jc w:val="both"/>
                    <w:rPr>
                      <w:rFonts w:eastAsia="Times New Roman"/>
                      <w:sz w:val="22"/>
                      <w:szCs w:val="22"/>
                    </w:rPr>
                  </w:pPr>
                  <w:r w:rsidRPr="00BB135D">
                    <w:rPr>
                      <w:rFonts w:eastAsia="Times New Roman"/>
                      <w:sz w:val="22"/>
                      <w:szCs w:val="22"/>
                    </w:rPr>
                    <w:t>Lebanon soils are young, fragile and subject to erosion, especially in the mountains and hills that represent 73% of the country.</w:t>
                  </w:r>
                </w:p>
                <w:p w:rsidR="008C5D45" w:rsidRPr="00BB135D" w:rsidRDefault="008C5D45" w:rsidP="00B32E47">
                  <w:pPr>
                    <w:bidi w:val="0"/>
                    <w:spacing w:line="233" w:lineRule="auto"/>
                    <w:jc w:val="both"/>
                    <w:rPr>
                      <w:sz w:val="22"/>
                      <w:szCs w:val="22"/>
                    </w:rPr>
                  </w:pPr>
                  <w:r w:rsidRPr="00BB135D">
                    <w:rPr>
                      <w:rFonts w:eastAsia="Times New Roman"/>
                      <w:sz w:val="22"/>
                      <w:szCs w:val="22"/>
                    </w:rPr>
                    <w:t>Topography, rain intensity and surface runoff are major factors increasing erosion caused by the precipitations, especially where the protective green cover has disappeared. The erosion intensity of Lebanon soils is proved by the stratification of alluvial loam terraces of the coastal rivers.</w:t>
                  </w:r>
                </w:p>
              </w:txbxContent>
            </v:textbox>
            <w10:wrap anchorx="page"/>
          </v:shape>
        </w:pict>
      </w:r>
      <w:r>
        <w:rPr>
          <w:rFonts w:asciiTheme="majorBidi" w:hAnsiTheme="majorBidi" w:cstheme="majorBidi"/>
          <w:noProof/>
          <w:lang w:eastAsia="en-US" w:bidi="ar-SA"/>
        </w:rPr>
        <w:pict>
          <v:shape id="_x0000_s1879" type="#_x0000_t202" style="position:absolute;margin-left:-1.2pt;margin-top:3.2pt;width:147.75pt;height:164.45pt;z-index:252011520">
            <v:shadow on="t" opacity=".5" offset="-6pt,-6pt"/>
            <v:textbox style="mso-next-textbox:#_x0000_s1879">
              <w:txbxContent>
                <w:p w:rsidR="008C5D45" w:rsidRPr="00967C41" w:rsidRDefault="008C5D45" w:rsidP="00B32E47">
                  <w:pPr>
                    <w:bidi w:val="0"/>
                    <w:jc w:val="center"/>
                    <w:rPr>
                      <w:rFonts w:eastAsia="Times New Roman"/>
                      <w:b/>
                      <w:bCs/>
                      <w:spacing w:val="-8"/>
                      <w:sz w:val="20"/>
                      <w:szCs w:val="20"/>
                    </w:rPr>
                  </w:pPr>
                  <w:r w:rsidRPr="00967C41">
                    <w:rPr>
                      <w:b/>
                      <w:bCs/>
                      <w:spacing w:val="-8"/>
                      <w:sz w:val="20"/>
                      <w:szCs w:val="20"/>
                    </w:rPr>
                    <w:t xml:space="preserve">Photo 2.2 – </w:t>
                  </w:r>
                  <w:r w:rsidRPr="00967C41">
                    <w:rPr>
                      <w:rFonts w:eastAsia="Times New Roman"/>
                      <w:b/>
                      <w:bCs/>
                      <w:spacing w:val="-8"/>
                      <w:sz w:val="20"/>
                      <w:szCs w:val="20"/>
                    </w:rPr>
                    <w:t>Terra rossa (red soil)</w:t>
                  </w:r>
                </w:p>
                <w:p w:rsidR="008C5D45" w:rsidRDefault="008C5D45" w:rsidP="00B32E47">
                  <w:pPr>
                    <w:bidi w:val="0"/>
                    <w:jc w:val="center"/>
                  </w:pPr>
                  <w:r>
                    <w:rPr>
                      <w:rFonts w:eastAsia="Times New Roman"/>
                      <w:noProof/>
                      <w:lang w:eastAsia="en-US" w:bidi="ar-SA"/>
                    </w:rPr>
                    <w:drawing>
                      <wp:inline distT="0" distB="0" distL="0" distR="0">
                        <wp:extent cx="1514475" cy="1581150"/>
                        <wp:effectExtent l="19050" t="0" r="9525" b="0"/>
                        <wp:docPr id="131" name="Picture 14" descr="terra rossa2 (Malv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erra rossa2 (Malvasia)"/>
                                <pic:cNvPicPr>
                                  <a:picLocks noChangeAspect="1" noChangeArrowheads="1"/>
                                </pic:cNvPicPr>
                              </pic:nvPicPr>
                              <pic:blipFill>
                                <a:blip r:embed="rId34"/>
                                <a:srcRect/>
                                <a:stretch>
                                  <a:fillRect/>
                                </a:stretch>
                              </pic:blipFill>
                              <pic:spPr bwMode="auto">
                                <a:xfrm>
                                  <a:off x="0" y="0"/>
                                  <a:ext cx="1514475" cy="1581150"/>
                                </a:xfrm>
                                <a:prstGeom prst="rect">
                                  <a:avLst/>
                                </a:prstGeom>
                                <a:noFill/>
                                <a:ln w="9525">
                                  <a:noFill/>
                                  <a:miter lim="800000"/>
                                  <a:headEnd/>
                                  <a:tailEnd/>
                                </a:ln>
                              </pic:spPr>
                            </pic:pic>
                          </a:graphicData>
                        </a:graphic>
                      </wp:inline>
                    </w:drawing>
                  </w:r>
                </w:p>
                <w:p w:rsidR="008C5D45" w:rsidRPr="001E6845" w:rsidRDefault="008C5D45" w:rsidP="00B32E47">
                  <w:pPr>
                    <w:bidi w:val="0"/>
                    <w:jc w:val="center"/>
                    <w:rPr>
                      <w:i/>
                      <w:iCs/>
                      <w:sz w:val="16"/>
                      <w:szCs w:val="16"/>
                    </w:rPr>
                  </w:pPr>
                  <w:r w:rsidRPr="001E6845">
                    <w:rPr>
                      <w:i/>
                      <w:iCs/>
                      <w:sz w:val="16"/>
                      <w:szCs w:val="16"/>
                    </w:rPr>
                    <w:t>Source: picture retrieved of www.wikipedia.org</w:t>
                  </w:r>
                </w:p>
              </w:txbxContent>
            </v:textbox>
            <w10:wrap anchorx="page"/>
          </v:shape>
        </w:pict>
      </w:r>
      <w:r>
        <w:rPr>
          <w:rFonts w:asciiTheme="majorBidi" w:hAnsiTheme="majorBidi" w:cstheme="majorBidi"/>
          <w:noProof/>
          <w:lang w:eastAsia="en-US" w:bidi="ar-SA"/>
        </w:rPr>
        <w:pict>
          <v:shape id="_x0000_s1880" type="#_x0000_t202" style="position:absolute;margin-left:158.55pt;margin-top:3.2pt;width:141.75pt;height:164.45pt;z-index:252012544">
            <v:shadow on="t" opacity=".5" offset="-6pt,-6pt"/>
            <v:textbox style="mso-next-textbox:#_x0000_s1880">
              <w:txbxContent>
                <w:p w:rsidR="008C5D45" w:rsidRPr="00961618" w:rsidRDefault="008C5D45" w:rsidP="00B32E47">
                  <w:pPr>
                    <w:jc w:val="center"/>
                    <w:rPr>
                      <w:rFonts w:eastAsia="Times New Roman"/>
                      <w:b/>
                      <w:bCs/>
                      <w:sz w:val="20"/>
                      <w:szCs w:val="20"/>
                    </w:rPr>
                  </w:pPr>
                  <w:r w:rsidRPr="00961618">
                    <w:rPr>
                      <w:b/>
                      <w:bCs/>
                      <w:sz w:val="20"/>
                      <w:szCs w:val="20"/>
                    </w:rPr>
                    <w:t xml:space="preserve">Photo </w:t>
                  </w:r>
                  <w:r>
                    <w:rPr>
                      <w:b/>
                      <w:bCs/>
                      <w:sz w:val="20"/>
                      <w:szCs w:val="20"/>
                    </w:rPr>
                    <w:t>2.3</w:t>
                  </w:r>
                  <w:r w:rsidRPr="00961618">
                    <w:rPr>
                      <w:b/>
                      <w:bCs/>
                      <w:sz w:val="20"/>
                      <w:szCs w:val="20"/>
                    </w:rPr>
                    <w:t xml:space="preserve"> - </w:t>
                  </w:r>
                  <w:r w:rsidRPr="00961618">
                    <w:rPr>
                      <w:rFonts w:eastAsia="Times New Roman"/>
                      <w:b/>
                      <w:bCs/>
                      <w:sz w:val="20"/>
                      <w:szCs w:val="20"/>
                    </w:rPr>
                    <w:t>Rendzina</w:t>
                  </w:r>
                </w:p>
                <w:p w:rsidR="008C5D45" w:rsidRDefault="008C5D45" w:rsidP="00B32E47">
                  <w:pPr>
                    <w:bidi w:val="0"/>
                    <w:jc w:val="center"/>
                  </w:pPr>
                  <w:r>
                    <w:rPr>
                      <w:rFonts w:eastAsia="Times New Roman"/>
                      <w:noProof/>
                      <w:lang w:eastAsia="en-US" w:bidi="ar-SA"/>
                    </w:rPr>
                    <w:drawing>
                      <wp:inline distT="0" distB="0" distL="0" distR="0">
                        <wp:extent cx="1381125" cy="1501775"/>
                        <wp:effectExtent l="19050" t="0" r="9525" b="0"/>
                        <wp:docPr id="132" name="Picture 13" descr="Rendz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ndzines"/>
                                <pic:cNvPicPr>
                                  <a:picLocks noChangeAspect="1" noChangeArrowheads="1"/>
                                </pic:cNvPicPr>
                              </pic:nvPicPr>
                              <pic:blipFill>
                                <a:blip r:embed="rId35"/>
                                <a:srcRect/>
                                <a:stretch>
                                  <a:fillRect/>
                                </a:stretch>
                              </pic:blipFill>
                              <pic:spPr bwMode="auto">
                                <a:xfrm>
                                  <a:off x="0" y="0"/>
                                  <a:ext cx="1381125" cy="1501775"/>
                                </a:xfrm>
                                <a:prstGeom prst="rect">
                                  <a:avLst/>
                                </a:prstGeom>
                                <a:noFill/>
                                <a:ln w="9525">
                                  <a:noFill/>
                                  <a:miter lim="800000"/>
                                  <a:headEnd/>
                                  <a:tailEnd/>
                                </a:ln>
                              </pic:spPr>
                            </pic:pic>
                          </a:graphicData>
                        </a:graphic>
                      </wp:inline>
                    </w:drawing>
                  </w:r>
                </w:p>
                <w:p w:rsidR="008C5D45" w:rsidRPr="00A90184" w:rsidRDefault="008C5D45" w:rsidP="00B32E47">
                  <w:pPr>
                    <w:bidi w:val="0"/>
                    <w:jc w:val="center"/>
                    <w:rPr>
                      <w:i/>
                      <w:iCs/>
                      <w:sz w:val="14"/>
                      <w:szCs w:val="14"/>
                      <w:lang w:val="fr-FR"/>
                    </w:rPr>
                  </w:pPr>
                  <w:r w:rsidRPr="00A90184">
                    <w:rPr>
                      <w:i/>
                      <w:iCs/>
                      <w:sz w:val="14"/>
                      <w:szCs w:val="14"/>
                      <w:lang w:val="fr-FR"/>
                    </w:rPr>
                    <w:t>Source: http://www.inra.fr/internet/Hebergement/afes/Ressources/photos/sol115.php</w:t>
                  </w:r>
                </w:p>
              </w:txbxContent>
            </v:textbox>
            <w10:wrap anchorx="page"/>
          </v:shape>
        </w:pict>
      </w:r>
    </w:p>
    <w:p w:rsidR="00B32E47" w:rsidRPr="00CD6E2E" w:rsidRDefault="00B32E47" w:rsidP="00B32E47">
      <w:pPr>
        <w:bidi w:val="0"/>
        <w:rPr>
          <w:rFonts w:asciiTheme="majorBidi" w:hAnsiTheme="majorBidi" w:cstheme="majorBidi"/>
          <w:noProof/>
        </w:rPr>
      </w:pPr>
    </w:p>
    <w:p w:rsidR="00B32E47" w:rsidRPr="00CD6E2E" w:rsidRDefault="00B32E47" w:rsidP="00B32E47">
      <w:pPr>
        <w:bidi w:val="0"/>
        <w:jc w:val="right"/>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tabs>
          <w:tab w:val="left" w:pos="3330"/>
        </w:tabs>
        <w:bidi w:val="0"/>
        <w:rPr>
          <w:rFonts w:asciiTheme="majorBidi" w:hAnsiTheme="majorBidi" w:cstheme="majorBidi"/>
          <w:noProof/>
        </w:rPr>
      </w:pPr>
      <w:r w:rsidRPr="00CD6E2E">
        <w:rPr>
          <w:rFonts w:asciiTheme="majorBidi" w:hAnsiTheme="majorBidi" w:cstheme="majorBidi"/>
          <w:noProof/>
        </w:rPr>
        <w:tab/>
      </w: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rPr>
          <w:rFonts w:asciiTheme="majorBidi" w:hAnsiTheme="majorBidi" w:cstheme="majorBidi"/>
          <w:noProof/>
        </w:rPr>
      </w:pPr>
    </w:p>
    <w:p w:rsidR="00B32E47" w:rsidRPr="00CD6E2E" w:rsidRDefault="00B32E47" w:rsidP="00B32E47">
      <w:pPr>
        <w:bidi w:val="0"/>
        <w:jc w:val="center"/>
        <w:outlineLvl w:val="0"/>
        <w:rPr>
          <w:rFonts w:asciiTheme="majorBidi" w:hAnsiTheme="majorBidi" w:cstheme="majorBidi"/>
          <w:b/>
          <w:bCs/>
          <w:noProof/>
          <w:sz w:val="26"/>
          <w:szCs w:val="26"/>
        </w:rPr>
      </w:pPr>
      <w:r w:rsidRPr="00CD6E2E">
        <w:rPr>
          <w:rFonts w:asciiTheme="majorBidi" w:hAnsiTheme="majorBidi" w:cstheme="majorBidi"/>
          <w:b/>
          <w:bCs/>
          <w:noProof/>
          <w:sz w:val="26"/>
          <w:szCs w:val="26"/>
        </w:rPr>
        <w:t>Weather</w:t>
      </w:r>
    </w:p>
    <w:p w:rsidR="00B32E47" w:rsidRPr="00CD6E2E" w:rsidRDefault="00B32E47" w:rsidP="00B32E47">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lastRenderedPageBreak/>
        <w:t>Lebanon’s position at the northern temperate zone and at the Mediterranean zone and its morphology characterize its weather. The two mountain chains, Mount-Lebanon and Anti-Lebanon, expanding perpendicularly to the atmospheric circulation constitute the core of the country. They produce a climatic variability at small distances. Hence, a 50 km cross section shows climate variations: a subtropical coastal climate followed by a typically Mediterranean climate at low elevations and a cold weather at higher elevations covered with snow during the winter, reaching a semi-desert plain, too dry to allow agriculture. This variety means a great diversity in ecosystems and landscapes in a limited surface area.</w:t>
      </w:r>
    </w:p>
    <w:p w:rsidR="00B32E47" w:rsidRPr="00CD6E2E" w:rsidRDefault="00B32E47" w:rsidP="00B32E47">
      <w:pPr>
        <w:bidi w:val="0"/>
        <w:jc w:val="both"/>
        <w:rPr>
          <w:rFonts w:asciiTheme="majorBidi" w:hAnsiTheme="majorBidi" w:cstheme="majorBidi"/>
          <w:noProof/>
          <w:sz w:val="22"/>
          <w:szCs w:val="22"/>
        </w:rPr>
      </w:pPr>
      <w:r w:rsidRPr="00CD6E2E">
        <w:rPr>
          <w:rFonts w:asciiTheme="majorBidi" w:hAnsiTheme="majorBidi" w:cstheme="majorBidi"/>
          <w:noProof/>
          <w:sz w:val="22"/>
          <w:szCs w:val="22"/>
        </w:rPr>
        <w:t xml:space="preserve">Rafic Hariri International Airport (RHIA), Beirut Golf, Zahelh (Haoush al Oumara) and Tripoli measure stations provide the General Directorate of Civil Aviation, Climatology Service with weather data for </w:t>
      </w:r>
      <w:r>
        <w:rPr>
          <w:rFonts w:asciiTheme="majorBidi" w:hAnsiTheme="majorBidi" w:cstheme="majorBidi"/>
          <w:noProof/>
          <w:sz w:val="22"/>
          <w:szCs w:val="22"/>
        </w:rPr>
        <w:t>2010</w:t>
      </w:r>
      <w:r w:rsidRPr="00CD6E2E">
        <w:rPr>
          <w:rFonts w:asciiTheme="majorBidi" w:hAnsiTheme="majorBidi" w:cstheme="majorBidi"/>
          <w:noProof/>
          <w:sz w:val="22"/>
          <w:szCs w:val="22"/>
        </w:rPr>
        <w:t>.</w:t>
      </w:r>
    </w:p>
    <w:p w:rsidR="00B32E47" w:rsidRPr="00CD6E2E" w:rsidRDefault="00B32E47" w:rsidP="00B32E47">
      <w:pPr>
        <w:bidi w:val="0"/>
        <w:spacing w:line="120" w:lineRule="auto"/>
        <w:jc w:val="both"/>
        <w:rPr>
          <w:rFonts w:asciiTheme="majorBidi" w:eastAsia="Times New Roman" w:hAnsiTheme="majorBidi" w:cstheme="majorBidi"/>
          <w:sz w:val="22"/>
          <w:szCs w:val="22"/>
        </w:rPr>
      </w:pPr>
    </w:p>
    <w:p w:rsidR="00B32E47" w:rsidRPr="00F573D5" w:rsidRDefault="00B32E47" w:rsidP="00B32E47">
      <w:pPr>
        <w:bidi w:val="0"/>
        <w:jc w:val="center"/>
        <w:outlineLvl w:val="0"/>
        <w:rPr>
          <w:rFonts w:asciiTheme="majorBidi" w:hAnsiTheme="majorBidi" w:cstheme="majorBidi"/>
          <w:b/>
          <w:bCs/>
          <w:noProof/>
          <w:sz w:val="22"/>
          <w:szCs w:val="22"/>
        </w:rPr>
      </w:pPr>
      <w:bookmarkStart w:id="20" w:name="_Toc263093697"/>
      <w:r w:rsidRPr="00F573D5">
        <w:rPr>
          <w:rFonts w:asciiTheme="majorBidi" w:hAnsiTheme="majorBidi" w:cstheme="majorBidi"/>
          <w:b/>
          <w:bCs/>
          <w:noProof/>
          <w:sz w:val="22"/>
          <w:szCs w:val="22"/>
        </w:rPr>
        <w:t xml:space="preserve">Table 2.3 – Temperature, rainfall and windspeed in </w:t>
      </w:r>
      <w:bookmarkEnd w:id="20"/>
      <w:r w:rsidRPr="00F573D5">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975"/>
        <w:gridCol w:w="1629"/>
        <w:gridCol w:w="1675"/>
        <w:gridCol w:w="1790"/>
        <w:gridCol w:w="1790"/>
      </w:tblGrid>
      <w:tr w:rsidR="00B32E47" w:rsidRPr="00F573D5" w:rsidTr="00847EA4">
        <w:trPr>
          <w:jc w:val="center"/>
        </w:trPr>
        <w:tc>
          <w:tcPr>
            <w:tcW w:w="851" w:type="dxa"/>
            <w:vMerge w:val="restart"/>
            <w:tcBorders>
              <w:top w:val="single" w:sz="12" w:space="0" w:color="auto"/>
              <w:bottom w:val="single" w:sz="12" w:space="0" w:color="auto"/>
            </w:tcBorders>
            <w:vAlign w:val="center"/>
          </w:tcPr>
          <w:p w:rsidR="00B32E47" w:rsidRPr="00F573D5" w:rsidRDefault="00B32E47" w:rsidP="00847EA4">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Total/average 2009</w:t>
            </w:r>
          </w:p>
        </w:tc>
        <w:tc>
          <w:tcPr>
            <w:tcW w:w="567" w:type="dxa"/>
            <w:gridSpan w:val="3"/>
            <w:tcBorders>
              <w:top w:val="single" w:sz="12" w:space="0" w:color="auto"/>
              <w:bottom w:val="single" w:sz="12" w:space="0" w:color="auto"/>
            </w:tcBorders>
          </w:tcPr>
          <w:p w:rsidR="00B32E47" w:rsidRPr="00F573D5" w:rsidRDefault="00B32E47" w:rsidP="00847EA4">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567" w:type="dxa"/>
            <w:tcBorders>
              <w:top w:val="single" w:sz="12" w:space="0" w:color="auto"/>
              <w:bottom w:val="single" w:sz="12" w:space="0" w:color="auto"/>
            </w:tcBorders>
          </w:tcPr>
          <w:p w:rsidR="00B32E47" w:rsidRPr="00F573D5" w:rsidRDefault="00B32E47" w:rsidP="00847EA4">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32E47" w:rsidRPr="00F573D5" w:rsidTr="00847EA4">
        <w:trPr>
          <w:jc w:val="center"/>
        </w:trPr>
        <w:tc>
          <w:tcPr>
            <w:tcW w:w="851" w:type="dxa"/>
            <w:vMerge/>
            <w:tcBorders>
              <w:top w:val="single" w:sz="12" w:space="0" w:color="auto"/>
              <w:bottom w:val="single" w:sz="12" w:space="0" w:color="auto"/>
            </w:tcBorders>
          </w:tcPr>
          <w:p w:rsidR="00B32E47" w:rsidRPr="00F573D5" w:rsidRDefault="00B32E47" w:rsidP="00847EA4">
            <w:pPr>
              <w:bidi w:val="0"/>
              <w:rPr>
                <w:rFonts w:asciiTheme="majorBidi" w:hAnsiTheme="majorBidi" w:cstheme="majorBidi"/>
                <w:noProof/>
                <w:sz w:val="16"/>
                <w:szCs w:val="16"/>
              </w:rPr>
            </w:pPr>
          </w:p>
        </w:tc>
        <w:tc>
          <w:tcPr>
            <w:tcW w:w="567"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567"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567"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567"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32E47" w:rsidRPr="00F573D5" w:rsidTr="00847EA4">
        <w:trPr>
          <w:jc w:val="center"/>
        </w:trPr>
        <w:tc>
          <w:tcPr>
            <w:tcW w:w="851" w:type="dxa"/>
            <w:tcBorders>
              <w:top w:val="single" w:sz="12" w:space="0" w:color="auto"/>
              <w:bottom w:val="dotted" w:sz="4" w:space="0" w:color="auto"/>
            </w:tcBorders>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Mean temperature (°C)</w:t>
            </w:r>
          </w:p>
        </w:tc>
        <w:tc>
          <w:tcPr>
            <w:tcW w:w="567" w:type="dxa"/>
            <w:tcBorders>
              <w:top w:val="single" w:sz="12"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24.6</w:t>
            </w:r>
          </w:p>
        </w:tc>
        <w:tc>
          <w:tcPr>
            <w:tcW w:w="567" w:type="dxa"/>
            <w:tcBorders>
              <w:top w:val="single" w:sz="12"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24.3</w:t>
            </w:r>
          </w:p>
        </w:tc>
        <w:tc>
          <w:tcPr>
            <w:tcW w:w="567" w:type="dxa"/>
            <w:tcBorders>
              <w:top w:val="single" w:sz="12"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22.0</w:t>
            </w:r>
          </w:p>
        </w:tc>
        <w:tc>
          <w:tcPr>
            <w:tcW w:w="567" w:type="dxa"/>
            <w:tcBorders>
              <w:top w:val="single" w:sz="12"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19.8</w:t>
            </w:r>
          </w:p>
        </w:tc>
      </w:tr>
      <w:tr w:rsidR="00B32E47" w:rsidRPr="00F573D5" w:rsidTr="00847EA4">
        <w:trPr>
          <w:jc w:val="center"/>
        </w:trPr>
        <w:tc>
          <w:tcPr>
            <w:tcW w:w="851" w:type="dxa"/>
            <w:tcBorders>
              <w:top w:val="dotted" w:sz="4" w:space="0" w:color="auto"/>
              <w:bottom w:val="dotted" w:sz="4" w:space="0" w:color="auto"/>
            </w:tcBorders>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Rain (mm)</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485.6</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779.4</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574.4</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554.2</w:t>
            </w:r>
          </w:p>
        </w:tc>
      </w:tr>
      <w:tr w:rsidR="00B32E47" w:rsidRPr="00F573D5" w:rsidTr="00847EA4">
        <w:trPr>
          <w:jc w:val="center"/>
        </w:trPr>
        <w:tc>
          <w:tcPr>
            <w:tcW w:w="851" w:type="dxa"/>
            <w:tcBorders>
              <w:top w:val="dotted" w:sz="4" w:space="0" w:color="auto"/>
              <w:bottom w:val="dotted" w:sz="4" w:space="0" w:color="auto"/>
            </w:tcBorders>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Mean relative humidity (%)</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51.7</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57.6</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57.4</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52.2</w:t>
            </w:r>
          </w:p>
        </w:tc>
      </w:tr>
      <w:tr w:rsidR="00B32E47" w:rsidRPr="00F573D5" w:rsidTr="00847EA4">
        <w:trPr>
          <w:jc w:val="center"/>
        </w:trPr>
        <w:tc>
          <w:tcPr>
            <w:tcW w:w="851" w:type="dxa"/>
            <w:tcBorders>
              <w:top w:val="dotted" w:sz="4" w:space="0" w:color="auto"/>
              <w:bottom w:val="dotted" w:sz="4" w:space="0" w:color="auto"/>
            </w:tcBorders>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Wind mean power (m/second)</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3.0</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2.7</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2.1</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2.3</w:t>
            </w:r>
          </w:p>
        </w:tc>
      </w:tr>
      <w:tr w:rsidR="00B32E47" w:rsidRPr="00F573D5" w:rsidTr="00847EA4">
        <w:trPr>
          <w:jc w:val="center"/>
        </w:trPr>
        <w:tc>
          <w:tcPr>
            <w:tcW w:w="851" w:type="dxa"/>
            <w:tcBorders>
              <w:top w:val="dotted" w:sz="4" w:space="0" w:color="auto"/>
              <w:bottom w:val="dotted" w:sz="4" w:space="0" w:color="auto"/>
            </w:tcBorders>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Maximal wind direction (degrees)</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211</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216</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228</w:t>
            </w:r>
          </w:p>
        </w:tc>
        <w:tc>
          <w:tcPr>
            <w:tcW w:w="567" w:type="dxa"/>
            <w:tcBorders>
              <w:top w:val="dotted" w:sz="4"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225</w:t>
            </w:r>
          </w:p>
        </w:tc>
      </w:tr>
      <w:tr w:rsidR="00B32E47" w:rsidRPr="00F573D5" w:rsidTr="00847EA4">
        <w:trPr>
          <w:jc w:val="center"/>
        </w:trPr>
        <w:tc>
          <w:tcPr>
            <w:tcW w:w="851" w:type="dxa"/>
            <w:tcBorders>
              <w:top w:val="dotted" w:sz="4" w:space="0" w:color="auto"/>
              <w:bottom w:val="single" w:sz="12" w:space="0" w:color="auto"/>
            </w:tcBorders>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Rainy days</w:t>
            </w:r>
          </w:p>
        </w:tc>
        <w:tc>
          <w:tcPr>
            <w:tcW w:w="567" w:type="dxa"/>
            <w:tcBorders>
              <w:top w:val="dotted" w:sz="4" w:space="0" w:color="auto"/>
              <w:bottom w:val="single" w:sz="12"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45</w:t>
            </w:r>
          </w:p>
        </w:tc>
        <w:tc>
          <w:tcPr>
            <w:tcW w:w="567" w:type="dxa"/>
            <w:tcBorders>
              <w:top w:val="dotted" w:sz="4" w:space="0" w:color="auto"/>
              <w:bottom w:val="single" w:sz="12"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w:t>
            </w:r>
          </w:p>
        </w:tc>
        <w:tc>
          <w:tcPr>
            <w:tcW w:w="567" w:type="dxa"/>
            <w:tcBorders>
              <w:top w:val="dotted" w:sz="4" w:space="0" w:color="auto"/>
              <w:bottom w:val="single" w:sz="12"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59</w:t>
            </w:r>
          </w:p>
        </w:tc>
        <w:tc>
          <w:tcPr>
            <w:tcW w:w="567" w:type="dxa"/>
            <w:tcBorders>
              <w:top w:val="dotted" w:sz="4" w:space="0" w:color="auto"/>
              <w:bottom w:val="single" w:sz="12"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49</w:t>
            </w:r>
          </w:p>
        </w:tc>
      </w:tr>
    </w:tbl>
    <w:p w:rsidR="00B32E47" w:rsidRPr="00F84725" w:rsidRDefault="00B32E47" w:rsidP="00B32E47">
      <w:pPr>
        <w:bidi w:val="0"/>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 xml:space="preserve"> Table made by CAS based on General Directorate of Civil Aviation, Climatology Service data (2010)</w:t>
      </w:r>
    </w:p>
    <w:p w:rsidR="00B32E47" w:rsidRPr="00CD6E2E" w:rsidRDefault="00B32E47" w:rsidP="00B32E47">
      <w:pPr>
        <w:bidi w:val="0"/>
        <w:spacing w:line="120" w:lineRule="auto"/>
        <w:rPr>
          <w:rFonts w:asciiTheme="majorBidi" w:hAnsiTheme="majorBidi" w:cstheme="majorBidi"/>
          <w:noProof/>
        </w:rPr>
      </w:pPr>
    </w:p>
    <w:p w:rsidR="00B32E47" w:rsidRPr="00CD6E2E" w:rsidRDefault="00B32E47" w:rsidP="00B32E47">
      <w:pPr>
        <w:bidi w:val="0"/>
        <w:jc w:val="center"/>
        <w:outlineLvl w:val="0"/>
        <w:rPr>
          <w:rFonts w:asciiTheme="majorBidi" w:hAnsiTheme="majorBidi" w:cstheme="majorBidi"/>
          <w:b/>
          <w:bCs/>
          <w:i/>
          <w:iCs/>
          <w:noProof/>
          <w:sz w:val="26"/>
          <w:szCs w:val="26"/>
        </w:rPr>
      </w:pPr>
      <w:bookmarkStart w:id="21" w:name="_Toc263093698"/>
      <w:r w:rsidRPr="00CD6E2E">
        <w:rPr>
          <w:rFonts w:asciiTheme="majorBidi" w:hAnsiTheme="majorBidi" w:cstheme="majorBidi"/>
          <w:b/>
          <w:bCs/>
          <w:i/>
          <w:iCs/>
          <w:noProof/>
          <w:sz w:val="26"/>
          <w:szCs w:val="26"/>
        </w:rPr>
        <w:t>Temperature</w:t>
      </w:r>
      <w:bookmarkEnd w:id="21"/>
    </w:p>
    <w:p w:rsidR="00B32E47" w:rsidRDefault="00B32E47" w:rsidP="00B32E47">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January is in general the coldest month, while July and August are the warmest months. Coastal zones (Beirut and Tripoli) are more humid than internal zones (Bekaa).</w:t>
      </w:r>
    </w:p>
    <w:p w:rsidR="00B32E47" w:rsidRPr="00CD6E2E" w:rsidRDefault="00B32E47" w:rsidP="00B32E47">
      <w:pPr>
        <w:bidi w:val="0"/>
        <w:jc w:val="both"/>
        <w:rPr>
          <w:rFonts w:asciiTheme="majorBidi" w:eastAsia="Times New Roman" w:hAnsiTheme="majorBidi" w:cstheme="majorBidi"/>
          <w:sz w:val="22"/>
          <w:szCs w:val="22"/>
        </w:rPr>
      </w:pPr>
    </w:p>
    <w:p w:rsidR="00B32E47" w:rsidRPr="00CD6E2E" w:rsidRDefault="00B32E47" w:rsidP="00B32E47">
      <w:pPr>
        <w:bidi w:val="0"/>
        <w:spacing w:line="120" w:lineRule="auto"/>
        <w:jc w:val="both"/>
        <w:rPr>
          <w:rFonts w:asciiTheme="majorBidi" w:eastAsia="Times New Roman" w:hAnsiTheme="majorBidi" w:cstheme="majorBidi"/>
          <w:sz w:val="22"/>
          <w:szCs w:val="22"/>
        </w:rPr>
      </w:pPr>
    </w:p>
    <w:p w:rsidR="00B32E47" w:rsidRPr="00F573D5" w:rsidRDefault="00B32E47" w:rsidP="00B32E47">
      <w:pPr>
        <w:bidi w:val="0"/>
        <w:jc w:val="center"/>
        <w:outlineLvl w:val="0"/>
        <w:rPr>
          <w:rFonts w:asciiTheme="majorBidi" w:hAnsiTheme="majorBidi" w:cstheme="majorBidi"/>
          <w:b/>
          <w:bCs/>
          <w:noProof/>
          <w:sz w:val="22"/>
          <w:szCs w:val="22"/>
        </w:rPr>
      </w:pPr>
      <w:bookmarkStart w:id="22" w:name="_Toc263093699"/>
      <w:r w:rsidRPr="00F573D5">
        <w:rPr>
          <w:rFonts w:asciiTheme="majorBidi" w:hAnsiTheme="majorBidi" w:cstheme="majorBidi"/>
          <w:b/>
          <w:bCs/>
          <w:noProof/>
          <w:sz w:val="22"/>
          <w:szCs w:val="22"/>
        </w:rPr>
        <w:t xml:space="preserve">Table 2.4 – Maximum and minimum temperature. Degrees Celsius in </w:t>
      </w:r>
      <w:bookmarkEnd w:id="22"/>
      <w:r w:rsidRPr="00F573D5">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687"/>
        <w:gridCol w:w="279"/>
        <w:gridCol w:w="1625"/>
        <w:gridCol w:w="1674"/>
        <w:gridCol w:w="1797"/>
        <w:gridCol w:w="1797"/>
      </w:tblGrid>
      <w:tr w:rsidR="00B32E47" w:rsidRPr="00F573D5" w:rsidTr="00847EA4">
        <w:trPr>
          <w:jc w:val="center"/>
        </w:trPr>
        <w:tc>
          <w:tcPr>
            <w:tcW w:w="2966" w:type="dxa"/>
            <w:gridSpan w:val="2"/>
            <w:vMerge w:val="restart"/>
            <w:tcBorders>
              <w:top w:val="single" w:sz="12" w:space="0" w:color="auto"/>
              <w:bottom w:val="single" w:sz="12" w:space="0" w:color="auto"/>
            </w:tcBorders>
            <w:vAlign w:val="center"/>
          </w:tcPr>
          <w:p w:rsidR="00B32E47" w:rsidRPr="00F573D5" w:rsidRDefault="00B32E47" w:rsidP="00847EA4">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Temperature (°C)</w:t>
            </w:r>
          </w:p>
        </w:tc>
        <w:tc>
          <w:tcPr>
            <w:tcW w:w="5096" w:type="dxa"/>
            <w:gridSpan w:val="3"/>
            <w:tcBorders>
              <w:top w:val="single" w:sz="12" w:space="0" w:color="auto"/>
              <w:bottom w:val="single" w:sz="12" w:space="0" w:color="auto"/>
            </w:tcBorders>
          </w:tcPr>
          <w:p w:rsidR="00B32E47" w:rsidRPr="00F573D5" w:rsidRDefault="00B32E47" w:rsidP="00847EA4">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32E47" w:rsidRPr="00F573D5" w:rsidRDefault="00B32E47" w:rsidP="00847EA4">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32E47" w:rsidRPr="00F573D5" w:rsidTr="00847EA4">
        <w:trPr>
          <w:jc w:val="center"/>
        </w:trPr>
        <w:tc>
          <w:tcPr>
            <w:tcW w:w="2966" w:type="dxa"/>
            <w:gridSpan w:val="2"/>
            <w:vMerge/>
            <w:tcBorders>
              <w:top w:val="single" w:sz="12" w:space="0" w:color="auto"/>
              <w:bottom w:val="single" w:sz="12" w:space="0" w:color="auto"/>
            </w:tcBorders>
          </w:tcPr>
          <w:p w:rsidR="00B32E47" w:rsidRPr="00F573D5" w:rsidRDefault="00B32E47" w:rsidP="00847EA4">
            <w:pPr>
              <w:bidi w:val="0"/>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32E47" w:rsidRPr="00F573D5" w:rsidTr="00847EA4">
        <w:trPr>
          <w:jc w:val="center"/>
        </w:trPr>
        <w:tc>
          <w:tcPr>
            <w:tcW w:w="2966" w:type="dxa"/>
            <w:gridSpan w:val="2"/>
            <w:tcBorders>
              <w:top w:val="single" w:sz="12" w:space="0" w:color="auto"/>
              <w:bottom w:val="nil"/>
            </w:tcBorders>
            <w:vAlign w:val="center"/>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Mean temperature</w:t>
            </w:r>
          </w:p>
        </w:tc>
        <w:tc>
          <w:tcPr>
            <w:tcW w:w="1625" w:type="dxa"/>
            <w:tcBorders>
              <w:top w:val="single" w:sz="12"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24.6</w:t>
            </w:r>
          </w:p>
        </w:tc>
        <w:tc>
          <w:tcPr>
            <w:tcW w:w="1674" w:type="dxa"/>
            <w:tcBorders>
              <w:top w:val="single" w:sz="12"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24.3</w:t>
            </w:r>
          </w:p>
        </w:tc>
        <w:tc>
          <w:tcPr>
            <w:tcW w:w="1797" w:type="dxa"/>
            <w:tcBorders>
              <w:top w:val="single" w:sz="12"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22.0</w:t>
            </w:r>
          </w:p>
        </w:tc>
        <w:tc>
          <w:tcPr>
            <w:tcW w:w="1797" w:type="dxa"/>
            <w:tcBorders>
              <w:top w:val="single" w:sz="12"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19.8</w:t>
            </w:r>
          </w:p>
        </w:tc>
      </w:tr>
      <w:tr w:rsidR="00B32E47" w:rsidRPr="00F573D5" w:rsidTr="00847EA4">
        <w:trPr>
          <w:jc w:val="center"/>
        </w:trPr>
        <w:tc>
          <w:tcPr>
            <w:tcW w:w="2687" w:type="dxa"/>
            <w:tcBorders>
              <w:top w:val="nil"/>
              <w:bottom w:val="dotted" w:sz="4" w:space="0" w:color="auto"/>
            </w:tcBorders>
          </w:tcPr>
          <w:p w:rsidR="00B32E47" w:rsidRPr="00F573D5" w:rsidRDefault="00B32E47" w:rsidP="00847EA4">
            <w:pPr>
              <w:bidi w:val="0"/>
              <w:jc w:val="center"/>
              <w:rPr>
                <w:rFonts w:asciiTheme="majorBidi" w:hAnsiTheme="majorBidi" w:cstheme="majorBidi"/>
                <w:noProof/>
                <w:sz w:val="16"/>
                <w:szCs w:val="16"/>
              </w:rPr>
            </w:pPr>
          </w:p>
        </w:tc>
        <w:tc>
          <w:tcPr>
            <w:tcW w:w="5375" w:type="dxa"/>
            <w:gridSpan w:val="4"/>
            <w:tcBorders>
              <w:top w:val="nil"/>
              <w:bottom w:val="dotted" w:sz="4" w:space="0" w:color="auto"/>
            </w:tcBorders>
          </w:tcPr>
          <w:p w:rsidR="00B32E47" w:rsidRPr="00F573D5" w:rsidRDefault="00B32E47" w:rsidP="00847EA4">
            <w:pPr>
              <w:bidi w:val="0"/>
              <w:jc w:val="center"/>
              <w:rPr>
                <w:rFonts w:asciiTheme="majorBidi" w:hAnsiTheme="majorBidi" w:cstheme="majorBidi"/>
                <w:noProof/>
                <w:sz w:val="16"/>
                <w:szCs w:val="16"/>
              </w:rPr>
            </w:pPr>
            <w:r w:rsidRPr="00F573D5">
              <w:rPr>
                <w:rFonts w:asciiTheme="majorBidi" w:hAnsiTheme="majorBidi" w:cstheme="majorBidi"/>
                <w:b/>
                <w:bCs/>
                <w:noProof/>
                <w:sz w:val="16"/>
                <w:szCs w:val="16"/>
              </w:rPr>
              <w:t>General average: 19.5–21.5</w:t>
            </w:r>
          </w:p>
        </w:tc>
        <w:tc>
          <w:tcPr>
            <w:tcW w:w="1797" w:type="dxa"/>
            <w:tcBorders>
              <w:top w:val="nil"/>
              <w:bottom w:val="dotted" w:sz="4" w:space="0" w:color="auto"/>
            </w:tcBorders>
            <w:shd w:val="clear" w:color="auto" w:fill="F2F2F2" w:themeFill="background1" w:themeFillShade="F2"/>
          </w:tcPr>
          <w:p w:rsidR="00B32E47" w:rsidRPr="00F573D5" w:rsidRDefault="00B32E47" w:rsidP="00847EA4">
            <w:pPr>
              <w:bidi w:val="0"/>
              <w:jc w:val="right"/>
              <w:rPr>
                <w:rFonts w:asciiTheme="majorBidi" w:hAnsiTheme="majorBidi" w:cstheme="majorBidi"/>
                <w:noProof/>
                <w:sz w:val="16"/>
                <w:szCs w:val="16"/>
              </w:rPr>
            </w:pPr>
          </w:p>
        </w:tc>
      </w:tr>
      <w:tr w:rsidR="00B32E47" w:rsidRPr="00F573D5" w:rsidTr="00847EA4">
        <w:trPr>
          <w:jc w:val="center"/>
        </w:trPr>
        <w:tc>
          <w:tcPr>
            <w:tcW w:w="2966" w:type="dxa"/>
            <w:gridSpan w:val="2"/>
            <w:tcBorders>
              <w:top w:val="dotted" w:sz="4" w:space="0" w:color="auto"/>
              <w:bottom w:val="nil"/>
            </w:tcBorders>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Minimum temperature</w:t>
            </w:r>
          </w:p>
        </w:tc>
        <w:tc>
          <w:tcPr>
            <w:tcW w:w="1625"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6.3 (February)</w:t>
            </w:r>
          </w:p>
        </w:tc>
        <w:tc>
          <w:tcPr>
            <w:tcW w:w="1674"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5.2 (February)</w:t>
            </w:r>
          </w:p>
        </w:tc>
        <w:tc>
          <w:tcPr>
            <w:tcW w:w="1797"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4.1 (February)</w:t>
            </w:r>
          </w:p>
        </w:tc>
        <w:tc>
          <w:tcPr>
            <w:tcW w:w="1797"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-3.8 (February)</w:t>
            </w:r>
          </w:p>
        </w:tc>
      </w:tr>
      <w:tr w:rsidR="00B32E47" w:rsidRPr="00F573D5" w:rsidTr="00847EA4">
        <w:trPr>
          <w:jc w:val="center"/>
        </w:trPr>
        <w:tc>
          <w:tcPr>
            <w:tcW w:w="2687" w:type="dxa"/>
            <w:tcBorders>
              <w:top w:val="nil"/>
              <w:bottom w:val="dotted" w:sz="4" w:space="0" w:color="auto"/>
            </w:tcBorders>
          </w:tcPr>
          <w:p w:rsidR="00B32E47" w:rsidRPr="00F573D5" w:rsidRDefault="00B32E47" w:rsidP="00847EA4">
            <w:pPr>
              <w:bidi w:val="0"/>
              <w:rPr>
                <w:rFonts w:asciiTheme="majorBidi" w:hAnsiTheme="majorBidi" w:cstheme="majorBidi"/>
                <w:noProof/>
                <w:sz w:val="16"/>
                <w:szCs w:val="16"/>
              </w:rPr>
            </w:pPr>
          </w:p>
        </w:tc>
        <w:tc>
          <w:tcPr>
            <w:tcW w:w="5375" w:type="dxa"/>
            <w:gridSpan w:val="4"/>
            <w:tcBorders>
              <w:top w:val="nil"/>
              <w:bottom w:val="dotted" w:sz="4" w:space="0" w:color="auto"/>
            </w:tcBorders>
          </w:tcPr>
          <w:p w:rsidR="00B32E47" w:rsidRPr="00F573D5" w:rsidRDefault="00B32E47" w:rsidP="00847EA4">
            <w:pPr>
              <w:bidi w:val="0"/>
              <w:jc w:val="center"/>
              <w:rPr>
                <w:rFonts w:asciiTheme="majorBidi" w:hAnsiTheme="majorBidi" w:cstheme="majorBidi"/>
                <w:noProof/>
                <w:sz w:val="16"/>
                <w:szCs w:val="16"/>
              </w:rPr>
            </w:pPr>
            <w:r w:rsidRPr="00F573D5">
              <w:rPr>
                <w:rFonts w:asciiTheme="majorBidi" w:hAnsiTheme="majorBidi" w:cstheme="majorBidi"/>
                <w:b/>
                <w:bCs/>
                <w:noProof/>
                <w:sz w:val="16"/>
                <w:szCs w:val="16"/>
              </w:rPr>
              <w:t>General average: January 7</w:t>
            </w:r>
          </w:p>
        </w:tc>
        <w:tc>
          <w:tcPr>
            <w:tcW w:w="1797" w:type="dxa"/>
            <w:tcBorders>
              <w:top w:val="nil"/>
              <w:bottom w:val="dotted" w:sz="4" w:space="0" w:color="auto"/>
            </w:tcBorders>
            <w:shd w:val="clear" w:color="auto" w:fill="F2F2F2" w:themeFill="background1" w:themeFillShade="F2"/>
          </w:tcPr>
          <w:p w:rsidR="00B32E47" w:rsidRPr="00F573D5" w:rsidRDefault="00B32E47" w:rsidP="00847EA4">
            <w:pPr>
              <w:bidi w:val="0"/>
              <w:jc w:val="right"/>
              <w:rPr>
                <w:rFonts w:asciiTheme="majorBidi" w:hAnsiTheme="majorBidi" w:cstheme="majorBidi"/>
                <w:noProof/>
                <w:sz w:val="16"/>
                <w:szCs w:val="16"/>
              </w:rPr>
            </w:pPr>
          </w:p>
        </w:tc>
      </w:tr>
      <w:tr w:rsidR="00B32E47" w:rsidRPr="00F573D5" w:rsidTr="00847EA4">
        <w:trPr>
          <w:jc w:val="center"/>
        </w:trPr>
        <w:tc>
          <w:tcPr>
            <w:tcW w:w="2966" w:type="dxa"/>
            <w:gridSpan w:val="2"/>
            <w:tcBorders>
              <w:top w:val="dotted" w:sz="4" w:space="0" w:color="auto"/>
              <w:bottom w:val="nil"/>
            </w:tcBorders>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 xml:space="preserve">Maximum temperature </w:t>
            </w:r>
          </w:p>
        </w:tc>
        <w:tc>
          <w:tcPr>
            <w:tcW w:w="1625"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37.1 (August)</w:t>
            </w:r>
          </w:p>
        </w:tc>
        <w:tc>
          <w:tcPr>
            <w:tcW w:w="1674"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37.8 (June)</w:t>
            </w:r>
          </w:p>
        </w:tc>
        <w:tc>
          <w:tcPr>
            <w:tcW w:w="1797"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38.2 (October)</w:t>
            </w:r>
          </w:p>
        </w:tc>
        <w:tc>
          <w:tcPr>
            <w:tcW w:w="1797"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43.2 (July)</w:t>
            </w:r>
          </w:p>
        </w:tc>
      </w:tr>
      <w:tr w:rsidR="00B32E47" w:rsidRPr="00F573D5" w:rsidTr="00847EA4">
        <w:trPr>
          <w:jc w:val="center"/>
        </w:trPr>
        <w:tc>
          <w:tcPr>
            <w:tcW w:w="2687" w:type="dxa"/>
            <w:tcBorders>
              <w:top w:val="nil"/>
              <w:bottom w:val="single" w:sz="12" w:space="0" w:color="auto"/>
            </w:tcBorders>
          </w:tcPr>
          <w:p w:rsidR="00B32E47" w:rsidRPr="00F573D5" w:rsidRDefault="00B32E47" w:rsidP="00847EA4">
            <w:pPr>
              <w:bidi w:val="0"/>
              <w:jc w:val="center"/>
              <w:rPr>
                <w:rFonts w:asciiTheme="majorBidi" w:hAnsiTheme="majorBidi" w:cstheme="majorBidi"/>
                <w:noProof/>
                <w:sz w:val="16"/>
                <w:szCs w:val="16"/>
              </w:rPr>
            </w:pPr>
          </w:p>
        </w:tc>
        <w:tc>
          <w:tcPr>
            <w:tcW w:w="5375" w:type="dxa"/>
            <w:gridSpan w:val="4"/>
            <w:tcBorders>
              <w:top w:val="nil"/>
              <w:bottom w:val="single" w:sz="12" w:space="0" w:color="auto"/>
            </w:tcBorders>
          </w:tcPr>
          <w:p w:rsidR="00B32E47" w:rsidRPr="00F573D5" w:rsidRDefault="00B32E47" w:rsidP="00847EA4">
            <w:pPr>
              <w:bidi w:val="0"/>
              <w:jc w:val="center"/>
              <w:rPr>
                <w:rFonts w:asciiTheme="majorBidi" w:hAnsiTheme="majorBidi" w:cstheme="majorBidi"/>
                <w:noProof/>
                <w:sz w:val="16"/>
                <w:szCs w:val="16"/>
              </w:rPr>
            </w:pPr>
            <w:r w:rsidRPr="00F573D5">
              <w:rPr>
                <w:rFonts w:asciiTheme="majorBidi" w:hAnsiTheme="majorBidi" w:cstheme="majorBidi"/>
                <w:b/>
                <w:bCs/>
                <w:noProof/>
                <w:sz w:val="16"/>
                <w:szCs w:val="16"/>
              </w:rPr>
              <w:t>General average: July-August 33</w:t>
            </w:r>
          </w:p>
        </w:tc>
        <w:tc>
          <w:tcPr>
            <w:tcW w:w="1797" w:type="dxa"/>
            <w:tcBorders>
              <w:top w:val="nil"/>
              <w:bottom w:val="single" w:sz="12" w:space="0" w:color="auto"/>
            </w:tcBorders>
            <w:shd w:val="clear" w:color="auto" w:fill="F2F2F2" w:themeFill="background1" w:themeFillShade="F2"/>
          </w:tcPr>
          <w:p w:rsidR="00B32E47" w:rsidRPr="00F573D5" w:rsidRDefault="00B32E47" w:rsidP="00847EA4">
            <w:pPr>
              <w:bidi w:val="0"/>
              <w:jc w:val="right"/>
              <w:rPr>
                <w:rFonts w:asciiTheme="majorBidi" w:hAnsiTheme="majorBidi" w:cstheme="majorBidi"/>
                <w:noProof/>
                <w:sz w:val="16"/>
                <w:szCs w:val="16"/>
              </w:rPr>
            </w:pPr>
          </w:p>
        </w:tc>
      </w:tr>
    </w:tbl>
    <w:p w:rsidR="00B32E47" w:rsidRPr="00F84725" w:rsidRDefault="008B1123" w:rsidP="00B32E47">
      <w:pPr>
        <w:bidi w:val="0"/>
        <w:jc w:val="center"/>
        <w:rPr>
          <w:rFonts w:asciiTheme="majorBidi" w:hAnsiTheme="majorBidi" w:cstheme="majorBidi"/>
          <w:i/>
          <w:iCs/>
          <w:noProof/>
          <w:sz w:val="16"/>
          <w:szCs w:val="16"/>
        </w:rPr>
      </w:pPr>
      <w:r w:rsidRPr="008B1123">
        <w:rPr>
          <w:rFonts w:asciiTheme="majorBidi" w:eastAsia="Times New Roman" w:hAnsiTheme="majorBidi" w:cstheme="majorBidi"/>
          <w:noProof/>
          <w:sz w:val="16"/>
          <w:szCs w:val="16"/>
          <w:lang w:eastAsia="en-US" w:bidi="ar-SA"/>
        </w:rPr>
        <w:pict>
          <v:shape id="_x0000_s1888" type="#_x0000_t202" style="position:absolute;left:0;text-align:left;margin-left:-3.2pt;margin-top:40.05pt;width:491.5pt;height:289pt;z-index:252020736;mso-position-horizontal-relative:text;mso-position-vertical-relative:text" fillcolor="none" strokecolor="#002060">
            <v:fill rotate="t" focusposition=".5,.5" focussize="" type="gradientRadial"/>
            <v:shadow on="t" type="double" opacity=".5" color2="shadow add(102)" offset="-3pt,-3pt" offset2="-6pt,-6pt"/>
            <v:textbox style="mso-next-textbox:#_x0000_s1888">
              <w:txbxContent>
                <w:p w:rsidR="008C5D45" w:rsidRPr="00C76B2D" w:rsidRDefault="008C5D45" w:rsidP="00B32E47">
                  <w:pPr>
                    <w:bidi w:val="0"/>
                    <w:jc w:val="center"/>
                    <w:rPr>
                      <w:color w:val="002060"/>
                      <w:sz w:val="10"/>
                      <w:szCs w:val="10"/>
                    </w:rPr>
                  </w:pPr>
                </w:p>
                <w:p w:rsidR="008C5D45" w:rsidRPr="00C76B2D" w:rsidRDefault="008C5D45" w:rsidP="00B32E47">
                  <w:pPr>
                    <w:bidi w:val="0"/>
                    <w:jc w:val="center"/>
                    <w:rPr>
                      <w:b/>
                      <w:bCs/>
                      <w:i/>
                      <w:iCs/>
                      <w:color w:val="002060"/>
                      <w:sz w:val="20"/>
                      <w:szCs w:val="20"/>
                    </w:rPr>
                  </w:pPr>
                  <w:r w:rsidRPr="00C76B2D">
                    <w:rPr>
                      <w:b/>
                      <w:bCs/>
                      <w:color w:val="002060"/>
                      <w:sz w:val="20"/>
                      <w:szCs w:val="20"/>
                    </w:rPr>
                    <w:t xml:space="preserve">Graph 2.1 –Mean temperature. </w:t>
                  </w:r>
                  <w:r w:rsidRPr="00C76B2D">
                    <w:rPr>
                      <w:b/>
                      <w:bCs/>
                      <w:noProof/>
                      <w:color w:val="002060"/>
                      <w:sz w:val="20"/>
                      <w:szCs w:val="20"/>
                    </w:rPr>
                    <w:t>°C</w:t>
                  </w:r>
                  <w:r w:rsidRPr="00C76B2D">
                    <w:rPr>
                      <w:b/>
                      <w:bCs/>
                      <w:color w:val="002060"/>
                      <w:sz w:val="20"/>
                      <w:szCs w:val="20"/>
                    </w:rPr>
                    <w:t xml:space="preserve"> in 20</w:t>
                  </w:r>
                  <w:r>
                    <w:rPr>
                      <w:b/>
                      <w:bCs/>
                      <w:color w:val="002060"/>
                      <w:sz w:val="20"/>
                      <w:szCs w:val="20"/>
                    </w:rPr>
                    <w:t>10</w:t>
                  </w:r>
                </w:p>
                <w:p w:rsidR="008C5D45" w:rsidRPr="00C76B2D" w:rsidRDefault="008C5D45" w:rsidP="00B32E47">
                  <w:pPr>
                    <w:bidi w:val="0"/>
                    <w:jc w:val="center"/>
                    <w:rPr>
                      <w:i/>
                      <w:iCs/>
                      <w:color w:val="002060"/>
                      <w:sz w:val="12"/>
                      <w:szCs w:val="12"/>
                    </w:rPr>
                  </w:pPr>
                  <w:r>
                    <w:rPr>
                      <w:i/>
                      <w:iCs/>
                      <w:noProof/>
                      <w:color w:val="002060"/>
                      <w:sz w:val="12"/>
                      <w:szCs w:val="12"/>
                      <w:lang w:eastAsia="en-US" w:bidi="ar-SA"/>
                    </w:rPr>
                    <w:drawing>
                      <wp:inline distT="0" distB="0" distL="0" distR="0">
                        <wp:extent cx="5234305" cy="2948305"/>
                        <wp:effectExtent l="0" t="0" r="0" b="0"/>
                        <wp:docPr id="146" name="Object 7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C5D45" w:rsidRPr="00C76B2D" w:rsidRDefault="008C5D45" w:rsidP="00B32E47">
                  <w:pPr>
                    <w:bidi w:val="0"/>
                    <w:jc w:val="center"/>
                    <w:rPr>
                      <w:i/>
                      <w:iCs/>
                      <w:color w:val="002060"/>
                      <w:sz w:val="6"/>
                      <w:szCs w:val="6"/>
                    </w:rPr>
                  </w:pPr>
                </w:p>
                <w:p w:rsidR="008C5D45" w:rsidRPr="00F84725" w:rsidRDefault="008C5D45" w:rsidP="00B32E47">
                  <w:pPr>
                    <w:bidi w:val="0"/>
                    <w:jc w:val="center"/>
                    <w:rPr>
                      <w:color w:val="002060"/>
                      <w:sz w:val="16"/>
                      <w:szCs w:val="16"/>
                    </w:rPr>
                  </w:pPr>
                  <w:r w:rsidRPr="00F84725">
                    <w:rPr>
                      <w:i/>
                      <w:iCs/>
                      <w:color w:val="002060"/>
                      <w:sz w:val="16"/>
                      <w:szCs w:val="16"/>
                    </w:rPr>
                    <w:t xml:space="preserve">Graph made by CAS based on </w:t>
                  </w:r>
                  <w:r w:rsidRPr="00F84725">
                    <w:rPr>
                      <w:i/>
                      <w:iCs/>
                      <w:noProof/>
                      <w:color w:val="002060"/>
                      <w:sz w:val="16"/>
                      <w:szCs w:val="16"/>
                    </w:rPr>
                    <w:t>General Directorate of Civil Aviation, Climatology Service data (2010)</w:t>
                  </w:r>
                </w:p>
              </w:txbxContent>
            </v:textbox>
            <w10:wrap type="square" anchorx="page"/>
          </v:shape>
        </w:pict>
      </w:r>
      <w:r w:rsidR="00B32E47" w:rsidRPr="00F84725">
        <w:rPr>
          <w:rFonts w:asciiTheme="majorBidi" w:hAnsiTheme="majorBidi" w:cstheme="majorBidi"/>
          <w:i/>
          <w:iCs/>
          <w:noProof/>
          <w:sz w:val="16"/>
          <w:szCs w:val="16"/>
        </w:rPr>
        <w:t>Source: Table made by CAS based on General Directorate of Civil Aviation, Climatology Service data (2010)</w:t>
      </w:r>
    </w:p>
    <w:p w:rsidR="00B32E47" w:rsidRPr="00CD6E2E" w:rsidRDefault="00B32E47" w:rsidP="00B32E47">
      <w:pPr>
        <w:bidi w:val="0"/>
        <w:jc w:val="center"/>
        <w:rPr>
          <w:rFonts w:asciiTheme="majorBidi" w:hAnsiTheme="majorBidi" w:cstheme="majorBidi"/>
          <w:i/>
          <w:iCs/>
          <w:noProof/>
          <w:sz w:val="20"/>
          <w:szCs w:val="20"/>
        </w:rPr>
      </w:pPr>
    </w:p>
    <w:p w:rsidR="00B32E47" w:rsidRPr="00CD6E2E" w:rsidRDefault="00B32E47" w:rsidP="00B32E47">
      <w:pPr>
        <w:bidi w:val="0"/>
        <w:jc w:val="center"/>
        <w:outlineLvl w:val="0"/>
        <w:rPr>
          <w:rFonts w:asciiTheme="majorBidi" w:hAnsiTheme="majorBidi" w:cstheme="majorBidi"/>
          <w:b/>
          <w:bCs/>
          <w:i/>
          <w:iCs/>
          <w:noProof/>
          <w:sz w:val="26"/>
          <w:szCs w:val="26"/>
        </w:rPr>
      </w:pPr>
      <w:bookmarkStart w:id="23" w:name="_Toc263093700"/>
      <w:r w:rsidRPr="00CD6E2E">
        <w:rPr>
          <w:rFonts w:asciiTheme="majorBidi" w:hAnsiTheme="majorBidi" w:cstheme="majorBidi"/>
          <w:b/>
          <w:bCs/>
          <w:i/>
          <w:iCs/>
          <w:noProof/>
          <w:sz w:val="26"/>
          <w:szCs w:val="26"/>
        </w:rPr>
        <w:lastRenderedPageBreak/>
        <w:t>Rainfall</w:t>
      </w:r>
      <w:bookmarkEnd w:id="23"/>
    </w:p>
    <w:p w:rsidR="00B32E47" w:rsidRPr="00CD6E2E" w:rsidRDefault="00B32E47" w:rsidP="00B32E47">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The average annual rainfall on the coastal zones varies between 700 and 1000 mm and increases towards the North-South direction.</w:t>
      </w:r>
    </w:p>
    <w:p w:rsidR="00B32E47" w:rsidRPr="00CD6E2E" w:rsidRDefault="00B32E47" w:rsidP="00B32E47">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Mount-Lebanon forms a barrier against the rain movement and the precipitations can reach more than 1400 mm per annum (the majority of which is snow). Rainfall decreases rapidly in the eastern slope of Mount-Lebanon and registers only 600 mm.</w:t>
      </w:r>
    </w:p>
    <w:p w:rsidR="00B32E47" w:rsidRPr="00CD6E2E" w:rsidRDefault="00B32E47" w:rsidP="00B32E47">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Rainfall in the Bekaa valley varies between 800 mm (southern Bekaa) and 200 mm (extreme north-east of the valley). As for the Anti-Lebanon, rainfall is around 600 mm and increases up to more than 1000 mm in Jabal el Cheikh.</w:t>
      </w:r>
    </w:p>
    <w:p w:rsidR="00B32E47" w:rsidRPr="00CD6E2E" w:rsidRDefault="00B32E47" w:rsidP="00B32E47">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The global amount of precipitations is estimated at 8 600 millions of m</w:t>
      </w:r>
      <w:r w:rsidRPr="00CD6E2E">
        <w:rPr>
          <w:rFonts w:asciiTheme="majorBidi" w:eastAsia="Times New Roman" w:hAnsiTheme="majorBidi" w:cstheme="majorBidi"/>
          <w:spacing w:val="4"/>
          <w:sz w:val="22"/>
          <w:szCs w:val="22"/>
          <w:vertAlign w:val="superscript"/>
        </w:rPr>
        <w:t>3</w:t>
      </w:r>
      <w:r w:rsidRPr="00CD6E2E">
        <w:rPr>
          <w:rFonts w:asciiTheme="majorBidi" w:eastAsia="Times New Roman" w:hAnsiTheme="majorBidi" w:cstheme="majorBidi"/>
          <w:spacing w:val="4"/>
          <w:sz w:val="22"/>
          <w:szCs w:val="22"/>
        </w:rPr>
        <w:t xml:space="preserve"> (MCM) per annum, to which it should be added the amount of snow, which is around 2 200 MCM.</w:t>
      </w:r>
    </w:p>
    <w:p w:rsidR="00B32E47" w:rsidRPr="00CD6E2E" w:rsidRDefault="00B32E47" w:rsidP="00B32E47">
      <w:pPr>
        <w:bidi w:val="0"/>
        <w:spacing w:line="264" w:lineRule="auto"/>
        <w:jc w:val="both"/>
        <w:rPr>
          <w:rFonts w:asciiTheme="majorBidi" w:eastAsia="Times New Roman" w:hAnsiTheme="majorBidi" w:cstheme="majorBidi"/>
          <w:spacing w:val="4"/>
          <w:sz w:val="22"/>
          <w:szCs w:val="22"/>
        </w:rPr>
      </w:pPr>
      <w:r w:rsidRPr="00CD6E2E">
        <w:rPr>
          <w:rFonts w:asciiTheme="majorBidi" w:eastAsia="Times New Roman" w:hAnsiTheme="majorBidi" w:cstheme="majorBidi"/>
          <w:spacing w:val="4"/>
          <w:sz w:val="22"/>
          <w:szCs w:val="22"/>
        </w:rPr>
        <w:t>The long term meteorological observations carried out for Beirut and Central Bekaa highlight the following characteristics:</w:t>
      </w:r>
    </w:p>
    <w:p w:rsidR="00B32E47" w:rsidRPr="00CD6E2E" w:rsidRDefault="00B32E47" w:rsidP="00D01F32">
      <w:pPr>
        <w:pStyle w:val="ListParagraph"/>
        <w:numPr>
          <w:ilvl w:val="0"/>
          <w:numId w:val="14"/>
        </w:numPr>
        <w:spacing w:line="264" w:lineRule="auto"/>
        <w:ind w:left="360"/>
        <w:jc w:val="both"/>
        <w:rPr>
          <w:rFonts w:asciiTheme="majorBidi" w:eastAsia="Times New Roman" w:hAnsiTheme="majorBidi" w:cstheme="majorBidi"/>
          <w:spacing w:val="4"/>
        </w:rPr>
      </w:pPr>
      <w:r w:rsidRPr="00CD6E2E">
        <w:rPr>
          <w:rFonts w:asciiTheme="majorBidi" w:eastAsia="Times New Roman" w:hAnsiTheme="majorBidi" w:cstheme="majorBidi"/>
          <w:spacing w:val="4"/>
        </w:rPr>
        <w:t>Lebanon has a high average in rainfall per annum (Beirut, 893 mm).</w:t>
      </w:r>
    </w:p>
    <w:p w:rsidR="00B32E47" w:rsidRPr="00CD6E2E" w:rsidRDefault="00B32E47" w:rsidP="00D01F32">
      <w:pPr>
        <w:pStyle w:val="ListParagraph"/>
        <w:numPr>
          <w:ilvl w:val="0"/>
          <w:numId w:val="14"/>
        </w:numPr>
        <w:spacing w:line="264" w:lineRule="auto"/>
        <w:ind w:left="360"/>
        <w:jc w:val="both"/>
        <w:rPr>
          <w:rFonts w:asciiTheme="majorBidi" w:eastAsia="Times New Roman" w:hAnsiTheme="majorBidi" w:cstheme="majorBidi"/>
          <w:spacing w:val="4"/>
        </w:rPr>
      </w:pPr>
      <w:r w:rsidRPr="00CD6E2E">
        <w:rPr>
          <w:rFonts w:asciiTheme="majorBidi" w:eastAsia="Times New Roman" w:hAnsiTheme="majorBidi" w:cstheme="majorBidi"/>
          <w:spacing w:val="4"/>
        </w:rPr>
        <w:t>Great seasonal variations with 80-90% of the annual rainfall occurring between November and March, and less than 5% between May and September.</w:t>
      </w:r>
    </w:p>
    <w:p w:rsidR="00B32E47" w:rsidRPr="00CD6E2E" w:rsidRDefault="00B32E47" w:rsidP="00D01F32">
      <w:pPr>
        <w:pStyle w:val="ListParagraph"/>
        <w:numPr>
          <w:ilvl w:val="0"/>
          <w:numId w:val="14"/>
        </w:numPr>
        <w:spacing w:line="264" w:lineRule="auto"/>
        <w:ind w:left="360"/>
        <w:jc w:val="both"/>
        <w:rPr>
          <w:rFonts w:asciiTheme="majorBidi" w:eastAsia="Times New Roman" w:hAnsiTheme="majorBidi" w:cstheme="majorBidi"/>
          <w:spacing w:val="4"/>
        </w:rPr>
      </w:pPr>
      <w:r w:rsidRPr="00CD6E2E">
        <w:rPr>
          <w:rFonts w:asciiTheme="majorBidi" w:eastAsia="Times New Roman" w:hAnsiTheme="majorBidi" w:cstheme="majorBidi"/>
          <w:spacing w:val="4"/>
        </w:rPr>
        <w:t>Strong rain showers that can cause floods and erosion.</w:t>
      </w:r>
    </w:p>
    <w:p w:rsidR="00B32E47" w:rsidRPr="00CD6E2E" w:rsidRDefault="00B32E47" w:rsidP="00D01F32">
      <w:pPr>
        <w:pStyle w:val="ListParagraph"/>
        <w:numPr>
          <w:ilvl w:val="0"/>
          <w:numId w:val="14"/>
        </w:numPr>
        <w:spacing w:line="264" w:lineRule="auto"/>
        <w:ind w:left="360"/>
        <w:jc w:val="both"/>
        <w:rPr>
          <w:rFonts w:asciiTheme="majorBidi" w:eastAsia="Times New Roman" w:hAnsiTheme="majorBidi" w:cstheme="majorBidi"/>
          <w:spacing w:val="4"/>
        </w:rPr>
      </w:pPr>
      <w:r w:rsidRPr="00CD6E2E">
        <w:rPr>
          <w:rFonts w:asciiTheme="majorBidi" w:eastAsia="Times New Roman" w:hAnsiTheme="majorBidi" w:cstheme="majorBidi"/>
          <w:spacing w:val="4"/>
        </w:rPr>
        <w:t>Precipitations occur during 80 to 90 days per year, between the months of October and April.</w:t>
      </w:r>
    </w:p>
    <w:p w:rsidR="00B32E47" w:rsidRPr="00CD6E2E" w:rsidRDefault="00B32E47" w:rsidP="00B32E47">
      <w:pPr>
        <w:bidi w:val="0"/>
        <w:jc w:val="both"/>
        <w:rPr>
          <w:rFonts w:asciiTheme="majorBidi" w:eastAsia="Times New Roman" w:hAnsiTheme="majorBidi" w:cstheme="majorBidi"/>
          <w:sz w:val="22"/>
          <w:szCs w:val="22"/>
        </w:rPr>
      </w:pPr>
    </w:p>
    <w:p w:rsidR="00B32E47" w:rsidRPr="00F573D5" w:rsidRDefault="00B32E47" w:rsidP="00B32E47">
      <w:pPr>
        <w:bidi w:val="0"/>
        <w:spacing w:line="264" w:lineRule="auto"/>
        <w:jc w:val="center"/>
        <w:outlineLvl w:val="0"/>
        <w:rPr>
          <w:rFonts w:asciiTheme="majorBidi" w:hAnsiTheme="majorBidi" w:cstheme="majorBidi"/>
          <w:b/>
          <w:bCs/>
          <w:noProof/>
          <w:sz w:val="22"/>
          <w:szCs w:val="22"/>
        </w:rPr>
      </w:pPr>
      <w:bookmarkStart w:id="24" w:name="_Toc263093701"/>
      <w:r w:rsidRPr="00F573D5">
        <w:rPr>
          <w:rFonts w:asciiTheme="majorBidi" w:hAnsiTheme="majorBidi" w:cstheme="majorBidi"/>
          <w:b/>
          <w:bCs/>
          <w:noProof/>
          <w:sz w:val="22"/>
          <w:szCs w:val="22"/>
        </w:rPr>
        <w:t xml:space="preserve">Table 2.5 –Maximum and minimum rainflall. Mm in </w:t>
      </w:r>
      <w:bookmarkEnd w:id="24"/>
      <w:r w:rsidRPr="00F573D5">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32E47" w:rsidRPr="00F573D5" w:rsidTr="00847EA4">
        <w:trPr>
          <w:jc w:val="center"/>
        </w:trPr>
        <w:tc>
          <w:tcPr>
            <w:tcW w:w="2966" w:type="dxa"/>
            <w:vMerge w:val="restart"/>
            <w:tcBorders>
              <w:top w:val="single" w:sz="12" w:space="0" w:color="auto"/>
              <w:bottom w:val="single" w:sz="12" w:space="0" w:color="auto"/>
            </w:tcBorders>
            <w:vAlign w:val="center"/>
          </w:tcPr>
          <w:p w:rsidR="00B32E47" w:rsidRPr="00F573D5" w:rsidRDefault="00B32E47" w:rsidP="00847EA4">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Rainfall. Mm</w:t>
            </w:r>
          </w:p>
        </w:tc>
        <w:tc>
          <w:tcPr>
            <w:tcW w:w="5096" w:type="dxa"/>
            <w:gridSpan w:val="3"/>
            <w:tcBorders>
              <w:top w:val="single" w:sz="12" w:space="0" w:color="auto"/>
              <w:bottom w:val="single" w:sz="12" w:space="0" w:color="auto"/>
            </w:tcBorders>
          </w:tcPr>
          <w:p w:rsidR="00B32E47" w:rsidRPr="00F573D5" w:rsidRDefault="00B32E47" w:rsidP="00847EA4">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32E47" w:rsidRPr="00F573D5" w:rsidRDefault="00B32E47" w:rsidP="00847EA4">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32E47" w:rsidRPr="00F573D5" w:rsidTr="00847EA4">
        <w:trPr>
          <w:jc w:val="center"/>
        </w:trPr>
        <w:tc>
          <w:tcPr>
            <w:tcW w:w="2966" w:type="dxa"/>
            <w:vMerge/>
            <w:tcBorders>
              <w:top w:val="single" w:sz="12" w:space="0" w:color="auto"/>
              <w:bottom w:val="dotted" w:sz="4" w:space="0" w:color="auto"/>
            </w:tcBorders>
          </w:tcPr>
          <w:p w:rsidR="00B32E47" w:rsidRPr="00F573D5" w:rsidRDefault="00B32E47" w:rsidP="00847EA4">
            <w:pPr>
              <w:bidi w:val="0"/>
              <w:spacing w:line="264" w:lineRule="auto"/>
              <w:rPr>
                <w:rFonts w:asciiTheme="majorBidi" w:hAnsiTheme="majorBidi" w:cstheme="majorBidi"/>
                <w:noProof/>
                <w:sz w:val="16"/>
                <w:szCs w:val="16"/>
              </w:rPr>
            </w:pPr>
          </w:p>
        </w:tc>
        <w:tc>
          <w:tcPr>
            <w:tcW w:w="1625" w:type="dxa"/>
            <w:tcBorders>
              <w:top w:val="single" w:sz="12" w:space="0" w:color="auto"/>
              <w:bottom w:val="dotted" w:sz="4" w:space="0" w:color="auto"/>
            </w:tcBorders>
            <w:vAlign w:val="center"/>
          </w:tcPr>
          <w:p w:rsidR="00B32E47" w:rsidRPr="00F573D5" w:rsidRDefault="00B32E47" w:rsidP="00847EA4">
            <w:pPr>
              <w:bidi w:val="0"/>
              <w:spacing w:line="264"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dotted" w:sz="4" w:space="0" w:color="auto"/>
            </w:tcBorders>
            <w:vAlign w:val="center"/>
          </w:tcPr>
          <w:p w:rsidR="00B32E47" w:rsidRPr="00F573D5" w:rsidRDefault="00B32E47" w:rsidP="00847EA4">
            <w:pPr>
              <w:bidi w:val="0"/>
              <w:spacing w:line="264"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dotted" w:sz="4" w:space="0" w:color="auto"/>
            </w:tcBorders>
            <w:vAlign w:val="center"/>
          </w:tcPr>
          <w:p w:rsidR="00B32E47" w:rsidRPr="00F573D5" w:rsidRDefault="00B32E47" w:rsidP="00847EA4">
            <w:pPr>
              <w:bidi w:val="0"/>
              <w:spacing w:line="264"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dotted" w:sz="4" w:space="0" w:color="auto"/>
            </w:tcBorders>
            <w:vAlign w:val="center"/>
          </w:tcPr>
          <w:p w:rsidR="00B32E47" w:rsidRPr="00F573D5" w:rsidRDefault="00B32E47" w:rsidP="00847EA4">
            <w:pPr>
              <w:bidi w:val="0"/>
              <w:spacing w:line="264"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32E47" w:rsidRPr="00F573D5" w:rsidTr="00847EA4">
        <w:trPr>
          <w:jc w:val="center"/>
        </w:trPr>
        <w:tc>
          <w:tcPr>
            <w:tcW w:w="2966" w:type="dxa"/>
            <w:vMerge w:val="restart"/>
            <w:tcBorders>
              <w:top w:val="dotted" w:sz="4" w:space="0" w:color="auto"/>
            </w:tcBorders>
            <w:vAlign w:val="center"/>
          </w:tcPr>
          <w:p w:rsidR="00B32E47" w:rsidRPr="00F573D5" w:rsidRDefault="00B32E47" w:rsidP="00847EA4">
            <w:pPr>
              <w:bidi w:val="0"/>
              <w:spacing w:line="264" w:lineRule="auto"/>
              <w:rPr>
                <w:rFonts w:asciiTheme="majorBidi" w:hAnsiTheme="majorBidi" w:cstheme="majorBidi"/>
                <w:noProof/>
                <w:sz w:val="16"/>
                <w:szCs w:val="16"/>
              </w:rPr>
            </w:pPr>
            <w:r w:rsidRPr="00F573D5">
              <w:rPr>
                <w:rFonts w:asciiTheme="majorBidi" w:hAnsiTheme="majorBidi" w:cstheme="majorBidi"/>
                <w:noProof/>
                <w:sz w:val="16"/>
                <w:szCs w:val="16"/>
              </w:rPr>
              <w:t>Total precipitation</w:t>
            </w:r>
          </w:p>
        </w:tc>
        <w:tc>
          <w:tcPr>
            <w:tcW w:w="1625" w:type="dxa"/>
            <w:tcBorders>
              <w:top w:val="dotted" w:sz="4" w:space="0" w:color="auto"/>
              <w:bottom w:val="dotted" w:sz="4"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485.6</w:t>
            </w:r>
          </w:p>
        </w:tc>
        <w:tc>
          <w:tcPr>
            <w:tcW w:w="1674" w:type="dxa"/>
            <w:tcBorders>
              <w:top w:val="dotted" w:sz="4" w:space="0" w:color="auto"/>
              <w:bottom w:val="dotted" w:sz="4"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779.4</w:t>
            </w:r>
          </w:p>
        </w:tc>
        <w:tc>
          <w:tcPr>
            <w:tcW w:w="1797" w:type="dxa"/>
            <w:tcBorders>
              <w:top w:val="dotted" w:sz="4" w:space="0" w:color="auto"/>
              <w:bottom w:val="dotted" w:sz="4"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574.4</w:t>
            </w:r>
          </w:p>
        </w:tc>
        <w:tc>
          <w:tcPr>
            <w:tcW w:w="1797" w:type="dxa"/>
            <w:tcBorders>
              <w:top w:val="dotted" w:sz="4" w:space="0" w:color="auto"/>
              <w:bottom w:val="dotted" w:sz="4"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554.2</w:t>
            </w:r>
          </w:p>
        </w:tc>
      </w:tr>
      <w:tr w:rsidR="00B32E47" w:rsidRPr="00F573D5" w:rsidTr="00847EA4">
        <w:trPr>
          <w:jc w:val="center"/>
        </w:trPr>
        <w:tc>
          <w:tcPr>
            <w:tcW w:w="2966" w:type="dxa"/>
            <w:vMerge/>
            <w:tcBorders>
              <w:bottom w:val="dotted" w:sz="4" w:space="0" w:color="auto"/>
            </w:tcBorders>
          </w:tcPr>
          <w:p w:rsidR="00B32E47" w:rsidRPr="00F573D5" w:rsidRDefault="00B32E47" w:rsidP="00847EA4">
            <w:pPr>
              <w:bidi w:val="0"/>
              <w:spacing w:line="264" w:lineRule="auto"/>
              <w:rPr>
                <w:rFonts w:asciiTheme="majorBidi" w:hAnsiTheme="majorBidi" w:cstheme="majorBidi"/>
                <w:noProof/>
                <w:sz w:val="16"/>
                <w:szCs w:val="16"/>
              </w:rPr>
            </w:pPr>
          </w:p>
        </w:tc>
        <w:tc>
          <w:tcPr>
            <w:tcW w:w="5096" w:type="dxa"/>
            <w:gridSpan w:val="3"/>
            <w:tcBorders>
              <w:top w:val="nil"/>
              <w:bottom w:val="dotted" w:sz="4" w:space="0" w:color="auto"/>
            </w:tcBorders>
          </w:tcPr>
          <w:p w:rsidR="00B32E47" w:rsidRPr="00F573D5" w:rsidRDefault="00B32E47" w:rsidP="00847EA4">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General average: 700 – 1 000 mm</w:t>
            </w:r>
          </w:p>
        </w:tc>
        <w:tc>
          <w:tcPr>
            <w:tcW w:w="1797" w:type="dxa"/>
            <w:tcBorders>
              <w:top w:val="nil"/>
              <w:bottom w:val="dotted" w:sz="4" w:space="0" w:color="auto"/>
            </w:tcBorders>
          </w:tcPr>
          <w:p w:rsidR="00B32E47" w:rsidRPr="00F573D5" w:rsidRDefault="00B32E47" w:rsidP="00847EA4">
            <w:pPr>
              <w:bidi w:val="0"/>
              <w:spacing w:line="264"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200–800 mm</w:t>
            </w:r>
          </w:p>
        </w:tc>
      </w:tr>
      <w:tr w:rsidR="00B32E47" w:rsidRPr="00F573D5" w:rsidTr="00847EA4">
        <w:trPr>
          <w:jc w:val="center"/>
        </w:trPr>
        <w:tc>
          <w:tcPr>
            <w:tcW w:w="2966" w:type="dxa"/>
            <w:vMerge w:val="restart"/>
            <w:tcBorders>
              <w:top w:val="dotted" w:sz="4" w:space="0" w:color="auto"/>
            </w:tcBorders>
            <w:vAlign w:val="center"/>
          </w:tcPr>
          <w:p w:rsidR="00B32E47" w:rsidRPr="00F573D5" w:rsidRDefault="00B32E47" w:rsidP="00847EA4">
            <w:pPr>
              <w:bidi w:val="0"/>
              <w:spacing w:line="264" w:lineRule="auto"/>
              <w:rPr>
                <w:rFonts w:asciiTheme="majorBidi" w:hAnsiTheme="majorBidi" w:cstheme="majorBidi"/>
                <w:noProof/>
                <w:sz w:val="16"/>
                <w:szCs w:val="16"/>
              </w:rPr>
            </w:pPr>
            <w:r w:rsidRPr="00F573D5">
              <w:rPr>
                <w:rFonts w:asciiTheme="majorBidi" w:hAnsiTheme="majorBidi" w:cstheme="majorBidi"/>
                <w:noProof/>
                <w:sz w:val="16"/>
                <w:szCs w:val="16"/>
              </w:rPr>
              <w:t>Minimum precipitation</w:t>
            </w:r>
          </w:p>
        </w:tc>
        <w:tc>
          <w:tcPr>
            <w:tcW w:w="1625" w:type="dxa"/>
            <w:tcBorders>
              <w:top w:val="dotted" w:sz="4" w:space="0" w:color="auto"/>
              <w:bottom w:val="nil"/>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0</w:t>
            </w:r>
          </w:p>
        </w:tc>
        <w:tc>
          <w:tcPr>
            <w:tcW w:w="1674" w:type="dxa"/>
            <w:tcBorders>
              <w:top w:val="dotted" w:sz="4" w:space="0" w:color="auto"/>
              <w:bottom w:val="nil"/>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0</w:t>
            </w:r>
          </w:p>
        </w:tc>
        <w:tc>
          <w:tcPr>
            <w:tcW w:w="1797" w:type="dxa"/>
            <w:tcBorders>
              <w:top w:val="dotted" w:sz="4" w:space="0" w:color="auto"/>
              <w:bottom w:val="nil"/>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 xml:space="preserve">0 </w:t>
            </w:r>
          </w:p>
        </w:tc>
        <w:tc>
          <w:tcPr>
            <w:tcW w:w="1797" w:type="dxa"/>
            <w:tcBorders>
              <w:top w:val="dotted" w:sz="4" w:space="0" w:color="auto"/>
              <w:bottom w:val="nil"/>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 xml:space="preserve">0 </w:t>
            </w:r>
          </w:p>
        </w:tc>
      </w:tr>
      <w:tr w:rsidR="00B32E47" w:rsidRPr="00F573D5" w:rsidTr="00847EA4">
        <w:trPr>
          <w:jc w:val="center"/>
        </w:trPr>
        <w:tc>
          <w:tcPr>
            <w:tcW w:w="2966" w:type="dxa"/>
            <w:vMerge/>
            <w:tcBorders>
              <w:bottom w:val="dotted" w:sz="4" w:space="0" w:color="auto"/>
            </w:tcBorders>
          </w:tcPr>
          <w:p w:rsidR="00B32E47" w:rsidRPr="00F573D5" w:rsidRDefault="00B32E47" w:rsidP="00847EA4">
            <w:pPr>
              <w:bidi w:val="0"/>
              <w:spacing w:line="264" w:lineRule="auto"/>
              <w:rPr>
                <w:rFonts w:asciiTheme="majorBidi" w:hAnsiTheme="majorBidi" w:cstheme="majorBidi"/>
                <w:noProof/>
                <w:sz w:val="16"/>
                <w:szCs w:val="16"/>
              </w:rPr>
            </w:pPr>
          </w:p>
        </w:tc>
        <w:tc>
          <w:tcPr>
            <w:tcW w:w="1625" w:type="dxa"/>
            <w:tcBorders>
              <w:top w:val="nil"/>
              <w:bottom w:val="dotted" w:sz="4"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(July-August)</w:t>
            </w:r>
          </w:p>
        </w:tc>
        <w:tc>
          <w:tcPr>
            <w:tcW w:w="1674" w:type="dxa"/>
            <w:tcBorders>
              <w:top w:val="nil"/>
              <w:bottom w:val="dotted" w:sz="4"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(July)</w:t>
            </w:r>
          </w:p>
        </w:tc>
        <w:tc>
          <w:tcPr>
            <w:tcW w:w="1797" w:type="dxa"/>
            <w:tcBorders>
              <w:top w:val="nil"/>
              <w:bottom w:val="dotted" w:sz="4"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(July-August, November)</w:t>
            </w:r>
          </w:p>
        </w:tc>
        <w:tc>
          <w:tcPr>
            <w:tcW w:w="1797" w:type="dxa"/>
            <w:tcBorders>
              <w:top w:val="nil"/>
              <w:bottom w:val="dotted" w:sz="4"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(May, July, November)</w:t>
            </w:r>
          </w:p>
        </w:tc>
      </w:tr>
      <w:tr w:rsidR="00B32E47" w:rsidRPr="00F573D5" w:rsidTr="00847EA4">
        <w:trPr>
          <w:jc w:val="center"/>
        </w:trPr>
        <w:tc>
          <w:tcPr>
            <w:tcW w:w="2966" w:type="dxa"/>
            <w:vMerge w:val="restart"/>
            <w:tcBorders>
              <w:top w:val="dotted" w:sz="4" w:space="0" w:color="auto"/>
            </w:tcBorders>
            <w:vAlign w:val="center"/>
          </w:tcPr>
          <w:p w:rsidR="00B32E47" w:rsidRPr="00F573D5" w:rsidRDefault="00B32E47" w:rsidP="00847EA4">
            <w:pPr>
              <w:bidi w:val="0"/>
              <w:spacing w:line="264" w:lineRule="auto"/>
              <w:rPr>
                <w:rFonts w:asciiTheme="majorBidi" w:hAnsiTheme="majorBidi" w:cstheme="majorBidi"/>
                <w:noProof/>
                <w:sz w:val="16"/>
                <w:szCs w:val="16"/>
              </w:rPr>
            </w:pPr>
            <w:r w:rsidRPr="00F573D5">
              <w:rPr>
                <w:rFonts w:asciiTheme="majorBidi" w:hAnsiTheme="majorBidi" w:cstheme="majorBidi"/>
                <w:noProof/>
                <w:sz w:val="16"/>
                <w:szCs w:val="16"/>
              </w:rPr>
              <w:t>Maximum precipitation</w:t>
            </w:r>
          </w:p>
        </w:tc>
        <w:tc>
          <w:tcPr>
            <w:tcW w:w="1625" w:type="dxa"/>
            <w:tcBorders>
              <w:top w:val="dotted" w:sz="4" w:space="0" w:color="auto"/>
              <w:bottom w:val="nil"/>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 xml:space="preserve">138.0 </w:t>
            </w:r>
          </w:p>
        </w:tc>
        <w:tc>
          <w:tcPr>
            <w:tcW w:w="1674" w:type="dxa"/>
            <w:tcBorders>
              <w:top w:val="dotted" w:sz="4" w:space="0" w:color="auto"/>
              <w:bottom w:val="nil"/>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254.0</w:t>
            </w:r>
          </w:p>
        </w:tc>
        <w:tc>
          <w:tcPr>
            <w:tcW w:w="1797" w:type="dxa"/>
            <w:tcBorders>
              <w:top w:val="dotted" w:sz="4" w:space="0" w:color="auto"/>
              <w:bottom w:val="nil"/>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 xml:space="preserve">198.8 </w:t>
            </w:r>
          </w:p>
        </w:tc>
        <w:tc>
          <w:tcPr>
            <w:tcW w:w="1797" w:type="dxa"/>
            <w:tcBorders>
              <w:top w:val="dotted" w:sz="4" w:space="0" w:color="auto"/>
              <w:bottom w:val="nil"/>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 xml:space="preserve">209.8 </w:t>
            </w:r>
          </w:p>
        </w:tc>
      </w:tr>
      <w:tr w:rsidR="00B32E47" w:rsidRPr="00F573D5" w:rsidTr="00847EA4">
        <w:trPr>
          <w:jc w:val="center"/>
        </w:trPr>
        <w:tc>
          <w:tcPr>
            <w:tcW w:w="2966" w:type="dxa"/>
            <w:vMerge/>
            <w:tcBorders>
              <w:bottom w:val="single" w:sz="12" w:space="0" w:color="auto"/>
            </w:tcBorders>
          </w:tcPr>
          <w:p w:rsidR="00B32E47" w:rsidRPr="00F573D5" w:rsidRDefault="00B32E47" w:rsidP="00847EA4">
            <w:pPr>
              <w:bidi w:val="0"/>
              <w:spacing w:line="264" w:lineRule="auto"/>
              <w:rPr>
                <w:rFonts w:asciiTheme="majorBidi" w:hAnsiTheme="majorBidi" w:cstheme="majorBidi"/>
                <w:noProof/>
                <w:sz w:val="16"/>
                <w:szCs w:val="16"/>
              </w:rPr>
            </w:pPr>
          </w:p>
        </w:tc>
        <w:tc>
          <w:tcPr>
            <w:tcW w:w="1625" w:type="dxa"/>
            <w:tcBorders>
              <w:top w:val="nil"/>
              <w:bottom w:val="single" w:sz="12"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674" w:type="dxa"/>
            <w:tcBorders>
              <w:top w:val="nil"/>
              <w:bottom w:val="single" w:sz="12"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797" w:type="dxa"/>
            <w:tcBorders>
              <w:top w:val="nil"/>
              <w:bottom w:val="single" w:sz="12"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(January)</w:t>
            </w:r>
          </w:p>
        </w:tc>
        <w:tc>
          <w:tcPr>
            <w:tcW w:w="1797" w:type="dxa"/>
            <w:tcBorders>
              <w:top w:val="nil"/>
              <w:bottom w:val="single" w:sz="12" w:space="0" w:color="auto"/>
            </w:tcBorders>
          </w:tcPr>
          <w:p w:rsidR="00B32E47" w:rsidRPr="00F573D5" w:rsidRDefault="00B32E47" w:rsidP="00847EA4">
            <w:pPr>
              <w:bidi w:val="0"/>
              <w:spacing w:line="264" w:lineRule="auto"/>
              <w:jc w:val="right"/>
              <w:rPr>
                <w:rFonts w:asciiTheme="majorBidi" w:hAnsiTheme="majorBidi" w:cstheme="majorBidi"/>
                <w:noProof/>
                <w:sz w:val="16"/>
                <w:szCs w:val="16"/>
              </w:rPr>
            </w:pPr>
            <w:r w:rsidRPr="00F573D5">
              <w:rPr>
                <w:rFonts w:asciiTheme="majorBidi" w:hAnsiTheme="majorBidi" w:cstheme="majorBidi"/>
                <w:noProof/>
                <w:sz w:val="16"/>
                <w:szCs w:val="16"/>
              </w:rPr>
              <w:t>(January)</w:t>
            </w:r>
          </w:p>
        </w:tc>
      </w:tr>
    </w:tbl>
    <w:p w:rsidR="00B32E47" w:rsidRPr="00F84725" w:rsidRDefault="00B32E47" w:rsidP="00B32E47">
      <w:pPr>
        <w:bidi w:val="0"/>
        <w:spacing w:line="264" w:lineRule="auto"/>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 xml:space="preserve"> Table made by CAS based on General Directorate of Civil Aviation, Climatology Service data (2010)</w:t>
      </w:r>
    </w:p>
    <w:p w:rsidR="00B32E47" w:rsidRPr="00CD6E2E" w:rsidRDefault="008B1123" w:rsidP="00B32E47">
      <w:pPr>
        <w:bidi w:val="0"/>
        <w:jc w:val="center"/>
        <w:rPr>
          <w:rFonts w:asciiTheme="majorBidi" w:eastAsia="Times New Roman" w:hAnsiTheme="majorBidi" w:cstheme="majorBidi"/>
          <w:b/>
          <w:bCs/>
          <w:sz w:val="26"/>
          <w:szCs w:val="26"/>
        </w:rPr>
      </w:pPr>
      <w:r>
        <w:rPr>
          <w:rFonts w:asciiTheme="majorBidi" w:eastAsia="Times New Roman" w:hAnsiTheme="majorBidi" w:cstheme="majorBidi"/>
          <w:b/>
          <w:bCs/>
          <w:noProof/>
          <w:sz w:val="26"/>
          <w:szCs w:val="26"/>
          <w:lang w:eastAsia="en-US" w:bidi="ar-SA"/>
        </w:rPr>
        <w:pict>
          <v:shape id="_x0000_s1889" type="#_x0000_t202" style="position:absolute;left:0;text-align:left;margin-left:-3.2pt;margin-top:22.45pt;width:491.5pt;height:286.4pt;z-index:252021760" fillcolor="none" strokecolor="#002060">
            <v:fill rotate="t" focusposition=".5,.5" focussize="" type="gradientRadial"/>
            <v:shadow on="t" type="double" opacity=".5" color2="shadow add(102)" offset="-3pt,-3pt" offset2="-6pt,-6pt"/>
            <v:textbox style="mso-next-textbox:#_x0000_s1889">
              <w:txbxContent>
                <w:p w:rsidR="008C5D45" w:rsidRPr="00C76B2D" w:rsidRDefault="008C5D45" w:rsidP="00B32E47">
                  <w:pPr>
                    <w:bidi w:val="0"/>
                    <w:jc w:val="center"/>
                    <w:rPr>
                      <w:color w:val="002060"/>
                      <w:sz w:val="10"/>
                      <w:szCs w:val="10"/>
                    </w:rPr>
                  </w:pPr>
                </w:p>
                <w:p w:rsidR="008C5D45" w:rsidRPr="00C76B2D" w:rsidRDefault="008C5D45" w:rsidP="00B32E47">
                  <w:pPr>
                    <w:bidi w:val="0"/>
                    <w:jc w:val="center"/>
                    <w:rPr>
                      <w:b/>
                      <w:bCs/>
                      <w:i/>
                      <w:iCs/>
                      <w:color w:val="002060"/>
                      <w:sz w:val="20"/>
                      <w:szCs w:val="20"/>
                    </w:rPr>
                  </w:pPr>
                  <w:r w:rsidRPr="00C76B2D">
                    <w:rPr>
                      <w:b/>
                      <w:bCs/>
                      <w:color w:val="002060"/>
                      <w:sz w:val="20"/>
                      <w:szCs w:val="20"/>
                    </w:rPr>
                    <w:t xml:space="preserve">Graph 2.2 –Rain. Mm in </w:t>
                  </w:r>
                  <w:r>
                    <w:rPr>
                      <w:b/>
                      <w:bCs/>
                      <w:color w:val="002060"/>
                      <w:sz w:val="20"/>
                      <w:szCs w:val="20"/>
                    </w:rPr>
                    <w:t>2010</w:t>
                  </w:r>
                  <w:r w:rsidRPr="00C76B2D">
                    <w:rPr>
                      <w:b/>
                      <w:bCs/>
                      <w:color w:val="002060"/>
                      <w:sz w:val="20"/>
                      <w:szCs w:val="20"/>
                    </w:rPr>
                    <w:t xml:space="preserve"> </w:t>
                  </w:r>
                </w:p>
                <w:p w:rsidR="008C5D45" w:rsidRPr="00C76B2D" w:rsidRDefault="008C5D45" w:rsidP="00B32E47">
                  <w:pPr>
                    <w:bidi w:val="0"/>
                    <w:jc w:val="center"/>
                    <w:rPr>
                      <w:i/>
                      <w:iCs/>
                      <w:color w:val="002060"/>
                      <w:sz w:val="12"/>
                      <w:szCs w:val="12"/>
                    </w:rPr>
                  </w:pPr>
                </w:p>
                <w:p w:rsidR="008C5D45" w:rsidRPr="00C76B2D" w:rsidRDefault="008C5D45" w:rsidP="00B32E47">
                  <w:pPr>
                    <w:bidi w:val="0"/>
                    <w:jc w:val="center"/>
                    <w:rPr>
                      <w:i/>
                      <w:iCs/>
                      <w:color w:val="002060"/>
                      <w:sz w:val="6"/>
                      <w:szCs w:val="6"/>
                    </w:rPr>
                  </w:pPr>
                  <w:r>
                    <w:rPr>
                      <w:i/>
                      <w:iCs/>
                      <w:noProof/>
                      <w:color w:val="0070C0"/>
                      <w:sz w:val="6"/>
                      <w:szCs w:val="6"/>
                      <w:lang w:eastAsia="en-US" w:bidi="ar-SA"/>
                    </w:rPr>
                    <w:drawing>
                      <wp:inline distT="0" distB="0" distL="0" distR="0">
                        <wp:extent cx="5250180" cy="3011170"/>
                        <wp:effectExtent l="0" t="0" r="0" b="0"/>
                        <wp:docPr id="145" name="Object 7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C5D45" w:rsidRPr="00F84725" w:rsidRDefault="008C5D45" w:rsidP="00B32E47">
                  <w:pPr>
                    <w:bidi w:val="0"/>
                    <w:jc w:val="center"/>
                    <w:rPr>
                      <w:color w:val="002060"/>
                      <w:sz w:val="16"/>
                      <w:szCs w:val="16"/>
                    </w:rPr>
                  </w:pPr>
                  <w:r w:rsidRPr="00F84725">
                    <w:rPr>
                      <w:i/>
                      <w:iCs/>
                      <w:color w:val="002060"/>
                      <w:sz w:val="16"/>
                      <w:szCs w:val="16"/>
                    </w:rPr>
                    <w:t xml:space="preserve">Graph made by CAS based on </w:t>
                  </w:r>
                  <w:r w:rsidRPr="00F84725">
                    <w:rPr>
                      <w:i/>
                      <w:iCs/>
                      <w:noProof/>
                      <w:color w:val="002060"/>
                      <w:sz w:val="16"/>
                      <w:szCs w:val="16"/>
                    </w:rPr>
                    <w:t>General Directorate of Civil Aviation, Climatology Service data (2010)</w:t>
                  </w:r>
                </w:p>
              </w:txbxContent>
            </v:textbox>
            <w10:wrap type="square" anchorx="page"/>
          </v:shape>
        </w:pict>
      </w:r>
    </w:p>
    <w:p w:rsidR="00B32E47" w:rsidRPr="00CD6E2E" w:rsidRDefault="00B32E47" w:rsidP="00B32E47">
      <w:pPr>
        <w:bidi w:val="0"/>
        <w:spacing w:line="264" w:lineRule="auto"/>
        <w:jc w:val="both"/>
        <w:rPr>
          <w:rFonts w:asciiTheme="majorBidi" w:eastAsia="Times New Roman" w:hAnsiTheme="majorBidi" w:cstheme="majorBidi"/>
          <w:sz w:val="22"/>
          <w:szCs w:val="22"/>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8B1123" w:rsidP="00B32E47">
      <w:pPr>
        <w:bidi w:val="0"/>
        <w:jc w:val="center"/>
        <w:rPr>
          <w:rFonts w:asciiTheme="majorBidi" w:eastAsia="Times New Roman" w:hAnsiTheme="majorBidi" w:cstheme="majorBidi"/>
          <w:b/>
          <w:bCs/>
          <w:sz w:val="26"/>
          <w:szCs w:val="26"/>
        </w:rPr>
      </w:pPr>
      <w:r>
        <w:rPr>
          <w:rFonts w:asciiTheme="majorBidi" w:eastAsia="Times New Roman" w:hAnsiTheme="majorBidi" w:cstheme="majorBidi"/>
          <w:b/>
          <w:bCs/>
          <w:noProof/>
          <w:sz w:val="26"/>
          <w:szCs w:val="26"/>
          <w:lang w:eastAsia="en-US" w:bidi="ar-SA"/>
        </w:rPr>
        <w:pict>
          <v:shape id="_x0000_s1891" type="#_x0000_t202" style="position:absolute;left:0;text-align:left;margin-left:19.8pt;margin-top:12.25pt;width:450.75pt;height:563.25pt;z-index:252023808" stroked="f">
            <v:textbox>
              <w:txbxContent>
                <w:p w:rsidR="008C5D45" w:rsidRPr="00367DB1" w:rsidRDefault="008C5D45" w:rsidP="00B32E47">
                  <w:pPr>
                    <w:bidi w:val="0"/>
                    <w:jc w:val="center"/>
                    <w:rPr>
                      <w:rFonts w:eastAsia="Times New Roman"/>
                      <w:noProof/>
                      <w:sz w:val="10"/>
                      <w:szCs w:val="10"/>
                    </w:rPr>
                  </w:pPr>
                </w:p>
                <w:p w:rsidR="008C5D45" w:rsidRDefault="008C5D45" w:rsidP="00B32E47">
                  <w:pPr>
                    <w:bidi w:val="0"/>
                    <w:jc w:val="center"/>
                  </w:pPr>
                  <w:r>
                    <w:rPr>
                      <w:rFonts w:eastAsia="Times New Roman"/>
                      <w:noProof/>
                      <w:lang w:eastAsia="en-US" w:bidi="ar-SA"/>
                    </w:rPr>
                    <w:drawing>
                      <wp:inline distT="0" distB="0" distL="0" distR="0">
                        <wp:extent cx="5419642" cy="6728460"/>
                        <wp:effectExtent l="19050" t="19050" r="9608" b="15240"/>
                        <wp:docPr id="133" name="Picture 4" descr="C:\Documents and Settings\vashkarian\Desktop\Yearbook 2008\Maps\Pluviométr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vashkarian\Desktop\Yearbook 2008\Maps\Pluviométrie2.jpg"/>
                                <pic:cNvPicPr>
                                  <a:picLocks noChangeAspect="1" noChangeArrowheads="1"/>
                                </pic:cNvPicPr>
                              </pic:nvPicPr>
                              <pic:blipFill>
                                <a:blip r:embed="rId38"/>
                                <a:srcRect r="2238"/>
                                <a:stretch>
                                  <a:fillRect/>
                                </a:stretch>
                              </pic:blipFill>
                              <pic:spPr bwMode="auto">
                                <a:xfrm>
                                  <a:off x="0" y="0"/>
                                  <a:ext cx="5419642" cy="6728460"/>
                                </a:xfrm>
                                <a:prstGeom prst="rect">
                                  <a:avLst/>
                                </a:prstGeom>
                                <a:noFill/>
                                <a:ln w="9525" cmpd="sng">
                                  <a:solidFill>
                                    <a:srgbClr val="4F81BD"/>
                                  </a:solidFill>
                                  <a:miter lim="800000"/>
                                  <a:headEnd/>
                                  <a:tailEnd/>
                                </a:ln>
                                <a:effectLst/>
                              </pic:spPr>
                            </pic:pic>
                          </a:graphicData>
                        </a:graphic>
                      </wp:inline>
                    </w:drawing>
                  </w:r>
                </w:p>
                <w:p w:rsidR="008C5D45" w:rsidRPr="00367DB1" w:rsidRDefault="008C5D45" w:rsidP="00B32E47">
                  <w:pPr>
                    <w:bidi w:val="0"/>
                    <w:jc w:val="center"/>
                    <w:rPr>
                      <w:i/>
                      <w:iCs/>
                      <w:noProof/>
                      <w:sz w:val="10"/>
                      <w:szCs w:val="10"/>
                      <w:lang w:val="fr-FR"/>
                    </w:rPr>
                  </w:pPr>
                </w:p>
                <w:p w:rsidR="008C5D45" w:rsidRPr="00961618" w:rsidRDefault="008C5D45" w:rsidP="00B32E47">
                  <w:pPr>
                    <w:bidi w:val="0"/>
                    <w:jc w:val="center"/>
                    <w:rPr>
                      <w:i/>
                      <w:iCs/>
                      <w:sz w:val="20"/>
                      <w:szCs w:val="20"/>
                      <w:lang w:val="fr-FR"/>
                    </w:rPr>
                  </w:pPr>
                  <w:r w:rsidRPr="00961618">
                    <w:rPr>
                      <w:i/>
                      <w:iCs/>
                      <w:noProof/>
                      <w:sz w:val="20"/>
                      <w:szCs w:val="20"/>
                      <w:lang w:val="fr-FR"/>
                    </w:rPr>
                    <w:t xml:space="preserve">Source: </w:t>
                  </w:r>
                  <w:r>
                    <w:rPr>
                      <w:i/>
                      <w:iCs/>
                      <w:noProof/>
                      <w:sz w:val="20"/>
                      <w:szCs w:val="20"/>
                      <w:lang w:val="fr-FR"/>
                    </w:rPr>
                    <w:t>CDR (2004)</w:t>
                  </w:r>
                </w:p>
                <w:p w:rsidR="008C5D45" w:rsidRDefault="008C5D45" w:rsidP="00B32E47">
                  <w:pPr>
                    <w:bidi w:val="0"/>
                    <w:jc w:val="center"/>
                  </w:pPr>
                </w:p>
              </w:txbxContent>
            </v:textbox>
            <w10:wrap anchorx="page"/>
          </v:shape>
        </w:pict>
      </w: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8B1123" w:rsidP="00B32E47">
      <w:pPr>
        <w:bidi w:val="0"/>
        <w:jc w:val="center"/>
        <w:rPr>
          <w:rFonts w:asciiTheme="majorBidi" w:eastAsia="Times New Roman" w:hAnsiTheme="majorBidi" w:cstheme="majorBidi"/>
          <w:b/>
          <w:bCs/>
          <w:sz w:val="26"/>
          <w:szCs w:val="26"/>
        </w:rPr>
      </w:pPr>
      <w:r>
        <w:rPr>
          <w:rFonts w:asciiTheme="majorBidi" w:eastAsia="Times New Roman" w:hAnsiTheme="majorBidi" w:cstheme="majorBidi"/>
          <w:b/>
          <w:bCs/>
          <w:noProof/>
          <w:sz w:val="26"/>
          <w:szCs w:val="26"/>
          <w:lang w:eastAsia="en-US" w:bidi="ar-SA"/>
        </w:rPr>
        <w:pict>
          <v:group id="_x0000_s1892" style="position:absolute;left:0;text-align:left;margin-left:76.8pt;margin-top:11.35pt;width:199.6pt;height:306pt;z-index:252024832" coordorigin="2670,2460" coordsize="3992,6120">
            <v:shape id="_x0000_s1893" type="#_x0000_t202" style="position:absolute;left:2670;top:5610;width:1187;height:294" stroked="f">
              <v:textbox style="mso-next-textbox:#_x0000_s1893">
                <w:txbxContent>
                  <w:p w:rsidR="008C5D45" w:rsidRPr="00F22112" w:rsidRDefault="008C5D45" w:rsidP="00B32E47">
                    <w:pPr>
                      <w:bidi w:val="0"/>
                      <w:jc w:val="center"/>
                      <w:rPr>
                        <w:sz w:val="16"/>
                        <w:szCs w:val="16"/>
                      </w:rPr>
                    </w:pPr>
                    <w:r w:rsidRPr="00F22112">
                      <w:rPr>
                        <w:rFonts w:eastAsia="Times New Roman"/>
                        <w:sz w:val="16"/>
                        <w:szCs w:val="16"/>
                      </w:rPr>
                      <w:t>Beirut</w:t>
                    </w:r>
                  </w:p>
                </w:txbxContent>
              </v:textbox>
            </v:shape>
            <v:shape id="_x0000_s1894" type="#_x0000_t202" style="position:absolute;left:4725;top:2460;width:1050;height:384" stroked="f">
              <v:textbox style="mso-next-textbox:#_x0000_s1894">
                <w:txbxContent>
                  <w:p w:rsidR="008C5D45" w:rsidRPr="00F22112" w:rsidRDefault="008C5D45" w:rsidP="00B32E47">
                    <w:pPr>
                      <w:bidi w:val="0"/>
                      <w:jc w:val="center"/>
                      <w:rPr>
                        <w:sz w:val="16"/>
                        <w:szCs w:val="16"/>
                      </w:rPr>
                    </w:pPr>
                    <w:r>
                      <w:rPr>
                        <w:rFonts w:eastAsia="Times New Roman"/>
                        <w:sz w:val="16"/>
                        <w:szCs w:val="16"/>
                      </w:rPr>
                      <w:t>Tripoli</w:t>
                    </w:r>
                  </w:p>
                </w:txbxContent>
              </v:textbox>
            </v:shape>
            <v:shape id="_x0000_s1895" type="#_x0000_t202" style="position:absolute;left:3823;top:4912;width:902;height:294" stroked="f">
              <v:textbox style="mso-next-textbox:#_x0000_s1895">
                <w:txbxContent>
                  <w:p w:rsidR="008C5D45" w:rsidRPr="00876E6D" w:rsidRDefault="008C5D45" w:rsidP="00B32E47">
                    <w:pPr>
                      <w:rPr>
                        <w:sz w:val="16"/>
                        <w:szCs w:val="16"/>
                      </w:rPr>
                    </w:pPr>
                    <w:r w:rsidRPr="00876E6D">
                      <w:rPr>
                        <w:sz w:val="16"/>
                        <w:szCs w:val="16"/>
                      </w:rPr>
                      <w:t>Jounieh</w:t>
                    </w:r>
                  </w:p>
                </w:txbxContent>
              </v:textbox>
            </v:shape>
            <v:shape id="_x0000_s1896" type="#_x0000_t202" style="position:absolute;left:3930;top:8190;width:1037;height:390" fillcolor="#c4bc96" stroked="f">
              <v:textbox style="mso-next-textbox:#_x0000_s1896">
                <w:txbxContent>
                  <w:p w:rsidR="008C5D45" w:rsidRPr="00876E6D" w:rsidRDefault="008C5D45" w:rsidP="00B32E47">
                    <w:pPr>
                      <w:rPr>
                        <w:sz w:val="16"/>
                        <w:szCs w:val="16"/>
                      </w:rPr>
                    </w:pPr>
                    <w:r>
                      <w:rPr>
                        <w:sz w:val="16"/>
                        <w:szCs w:val="16"/>
                      </w:rPr>
                      <w:t>Nabatiyeh</w:t>
                    </w:r>
                  </w:p>
                </w:txbxContent>
              </v:textbox>
            </v:shape>
            <v:shape id="_x0000_s1897" type="#_x0000_t202" style="position:absolute;left:5910;top:5580;width:752;height:294" fillcolor="#76923c" stroked="f">
              <v:textbox style="mso-next-textbox:#_x0000_s1897">
                <w:txbxContent>
                  <w:p w:rsidR="008C5D45" w:rsidRPr="00876E6D" w:rsidRDefault="008C5D45" w:rsidP="00B32E47">
                    <w:pPr>
                      <w:rPr>
                        <w:sz w:val="16"/>
                        <w:szCs w:val="16"/>
                      </w:rPr>
                    </w:pPr>
                    <w:r>
                      <w:rPr>
                        <w:sz w:val="16"/>
                        <w:szCs w:val="16"/>
                      </w:rPr>
                      <w:t>Zahleh</w:t>
                    </w:r>
                  </w:p>
                </w:txbxContent>
              </v:textbox>
            </v:shape>
            <w10:wrap anchorx="page"/>
          </v:group>
        </w:pict>
      </w: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eastAsia="Times New Roman" w:hAnsiTheme="majorBidi" w:cstheme="majorBidi"/>
          <w:b/>
          <w:bCs/>
          <w:sz w:val="26"/>
          <w:szCs w:val="26"/>
        </w:rPr>
      </w:pPr>
    </w:p>
    <w:p w:rsidR="00B32E47" w:rsidRPr="00CD6E2E" w:rsidRDefault="00B32E47" w:rsidP="00B32E47">
      <w:pPr>
        <w:bidi w:val="0"/>
        <w:jc w:val="center"/>
        <w:rPr>
          <w:rFonts w:asciiTheme="majorBidi" w:hAnsiTheme="majorBidi" w:cstheme="majorBidi"/>
          <w:b/>
          <w:bCs/>
          <w:i/>
          <w:iCs/>
          <w:noProof/>
          <w:sz w:val="26"/>
          <w:szCs w:val="26"/>
        </w:rPr>
      </w:pPr>
    </w:p>
    <w:p w:rsidR="00B32E47" w:rsidRPr="00CD6E2E" w:rsidRDefault="00B32E47" w:rsidP="00B32E47">
      <w:pPr>
        <w:bidi w:val="0"/>
        <w:jc w:val="center"/>
        <w:rPr>
          <w:rFonts w:asciiTheme="majorBidi" w:hAnsiTheme="majorBidi" w:cstheme="majorBidi"/>
          <w:b/>
          <w:bCs/>
          <w:i/>
          <w:iCs/>
          <w:noProof/>
          <w:sz w:val="26"/>
          <w:szCs w:val="26"/>
        </w:rPr>
      </w:pPr>
    </w:p>
    <w:p w:rsidR="00B32E47" w:rsidRPr="00CD6E2E" w:rsidRDefault="00B32E47" w:rsidP="00B32E47">
      <w:pPr>
        <w:bidi w:val="0"/>
        <w:jc w:val="center"/>
        <w:rPr>
          <w:rFonts w:asciiTheme="majorBidi" w:hAnsiTheme="majorBidi" w:cstheme="majorBidi"/>
          <w:b/>
          <w:bCs/>
          <w:i/>
          <w:iCs/>
          <w:noProof/>
          <w:sz w:val="26"/>
          <w:szCs w:val="26"/>
        </w:rPr>
      </w:pPr>
    </w:p>
    <w:p w:rsidR="00B32E47" w:rsidRPr="00CD6E2E" w:rsidRDefault="00B32E47" w:rsidP="00B32E47">
      <w:pPr>
        <w:bidi w:val="0"/>
        <w:spacing w:line="120" w:lineRule="auto"/>
        <w:jc w:val="center"/>
        <w:rPr>
          <w:rFonts w:asciiTheme="majorBidi" w:hAnsiTheme="majorBidi" w:cstheme="majorBidi"/>
          <w:b/>
          <w:bCs/>
          <w:i/>
          <w:iCs/>
          <w:noProof/>
          <w:sz w:val="26"/>
          <w:szCs w:val="26"/>
        </w:rPr>
      </w:pPr>
    </w:p>
    <w:p w:rsidR="00B32E47" w:rsidRPr="00CD6E2E" w:rsidRDefault="00B32E47" w:rsidP="00B32E47">
      <w:pPr>
        <w:bidi w:val="0"/>
        <w:jc w:val="center"/>
        <w:outlineLvl w:val="0"/>
        <w:rPr>
          <w:rFonts w:asciiTheme="majorBidi" w:hAnsiTheme="majorBidi" w:cstheme="majorBidi"/>
          <w:b/>
          <w:bCs/>
          <w:i/>
          <w:iCs/>
          <w:noProof/>
          <w:sz w:val="26"/>
          <w:szCs w:val="26"/>
        </w:rPr>
      </w:pPr>
      <w:bookmarkStart w:id="25" w:name="_Toc263093702"/>
    </w:p>
    <w:p w:rsidR="00B32E47" w:rsidRPr="00CD6E2E" w:rsidRDefault="00B32E47" w:rsidP="00B32E47">
      <w:pPr>
        <w:bidi w:val="0"/>
        <w:jc w:val="center"/>
        <w:outlineLvl w:val="0"/>
        <w:rPr>
          <w:rFonts w:asciiTheme="majorBidi" w:hAnsiTheme="majorBidi" w:cstheme="majorBidi"/>
          <w:b/>
          <w:bCs/>
          <w:i/>
          <w:iCs/>
          <w:noProof/>
          <w:sz w:val="26"/>
          <w:szCs w:val="26"/>
        </w:rPr>
      </w:pPr>
    </w:p>
    <w:p w:rsidR="00B32E47" w:rsidRPr="00CD6E2E" w:rsidRDefault="00B32E47" w:rsidP="00B32E47">
      <w:pPr>
        <w:bidi w:val="0"/>
        <w:jc w:val="center"/>
        <w:outlineLvl w:val="0"/>
        <w:rPr>
          <w:rFonts w:asciiTheme="majorBidi" w:hAnsiTheme="majorBidi" w:cstheme="majorBidi"/>
          <w:b/>
          <w:bCs/>
          <w:i/>
          <w:iCs/>
          <w:noProof/>
          <w:sz w:val="26"/>
          <w:szCs w:val="26"/>
        </w:rPr>
      </w:pPr>
    </w:p>
    <w:p w:rsidR="00B32E47" w:rsidRDefault="00B32E47" w:rsidP="00B32E47">
      <w:pPr>
        <w:bidi w:val="0"/>
        <w:jc w:val="center"/>
        <w:outlineLvl w:val="0"/>
        <w:rPr>
          <w:rFonts w:asciiTheme="majorBidi" w:hAnsiTheme="majorBidi" w:cstheme="majorBidi"/>
          <w:b/>
          <w:bCs/>
          <w:i/>
          <w:iCs/>
          <w:noProof/>
          <w:sz w:val="26"/>
          <w:szCs w:val="26"/>
        </w:rPr>
      </w:pPr>
    </w:p>
    <w:p w:rsidR="00B32E47" w:rsidRPr="00CD6E2E" w:rsidRDefault="00B32E47" w:rsidP="00B32E47">
      <w:pPr>
        <w:bidi w:val="0"/>
        <w:jc w:val="center"/>
        <w:outlineLvl w:val="0"/>
        <w:rPr>
          <w:rFonts w:asciiTheme="majorBidi" w:hAnsiTheme="majorBidi" w:cstheme="majorBidi"/>
          <w:b/>
          <w:bCs/>
          <w:i/>
          <w:iCs/>
          <w:noProof/>
          <w:sz w:val="26"/>
          <w:szCs w:val="26"/>
        </w:rPr>
      </w:pPr>
    </w:p>
    <w:p w:rsidR="00B32E47" w:rsidRPr="00CD6E2E" w:rsidRDefault="00B32E47" w:rsidP="00B32E47">
      <w:pPr>
        <w:bidi w:val="0"/>
        <w:jc w:val="center"/>
        <w:outlineLvl w:val="0"/>
        <w:rPr>
          <w:rFonts w:asciiTheme="majorBidi" w:hAnsiTheme="majorBidi" w:cstheme="majorBidi"/>
          <w:b/>
          <w:bCs/>
          <w:i/>
          <w:iCs/>
          <w:noProof/>
          <w:sz w:val="26"/>
          <w:szCs w:val="26"/>
        </w:rPr>
      </w:pPr>
    </w:p>
    <w:p w:rsidR="00B32E47" w:rsidRPr="00CD6E2E" w:rsidRDefault="00B32E47" w:rsidP="00B32E47">
      <w:pPr>
        <w:bidi w:val="0"/>
        <w:jc w:val="center"/>
        <w:outlineLvl w:val="0"/>
        <w:rPr>
          <w:rFonts w:asciiTheme="majorBidi" w:hAnsiTheme="majorBidi" w:cstheme="majorBidi"/>
          <w:b/>
          <w:bCs/>
          <w:i/>
          <w:iCs/>
          <w:noProof/>
          <w:sz w:val="26"/>
          <w:szCs w:val="26"/>
        </w:rPr>
      </w:pPr>
    </w:p>
    <w:p w:rsidR="00B32E47" w:rsidRPr="00CD6E2E" w:rsidRDefault="00B32E47" w:rsidP="00B32E47">
      <w:pPr>
        <w:bidi w:val="0"/>
        <w:jc w:val="center"/>
        <w:outlineLvl w:val="0"/>
        <w:rPr>
          <w:rFonts w:asciiTheme="majorBidi" w:hAnsiTheme="majorBidi" w:cstheme="majorBidi"/>
          <w:b/>
          <w:bCs/>
          <w:i/>
          <w:iCs/>
          <w:noProof/>
          <w:sz w:val="26"/>
          <w:szCs w:val="26"/>
        </w:rPr>
      </w:pPr>
      <w:r w:rsidRPr="00CD6E2E">
        <w:rPr>
          <w:rFonts w:asciiTheme="majorBidi" w:hAnsiTheme="majorBidi" w:cstheme="majorBidi"/>
          <w:b/>
          <w:bCs/>
          <w:i/>
          <w:iCs/>
          <w:noProof/>
          <w:sz w:val="26"/>
          <w:szCs w:val="26"/>
        </w:rPr>
        <w:lastRenderedPageBreak/>
        <w:t>Relative humidity</w:t>
      </w:r>
      <w:bookmarkEnd w:id="25"/>
    </w:p>
    <w:p w:rsidR="00B32E47" w:rsidRPr="00F573D5" w:rsidRDefault="00B32E47" w:rsidP="00B32E47">
      <w:pPr>
        <w:bidi w:val="0"/>
        <w:jc w:val="center"/>
        <w:rPr>
          <w:rFonts w:asciiTheme="majorBidi" w:hAnsiTheme="majorBidi" w:cstheme="majorBidi"/>
          <w:b/>
          <w:bCs/>
          <w:noProof/>
          <w:sz w:val="22"/>
          <w:szCs w:val="22"/>
        </w:rPr>
      </w:pPr>
      <w:r w:rsidRPr="00F573D5">
        <w:rPr>
          <w:rFonts w:asciiTheme="majorBidi" w:hAnsiTheme="majorBidi" w:cstheme="majorBidi"/>
          <w:b/>
          <w:bCs/>
          <w:noProof/>
          <w:sz w:val="22"/>
          <w:szCs w:val="22"/>
        </w:rPr>
        <w:t>Table 2.6 – Realtive humidity. % in 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32E47" w:rsidRPr="00F573D5" w:rsidTr="00847EA4">
        <w:trPr>
          <w:jc w:val="center"/>
        </w:trPr>
        <w:tc>
          <w:tcPr>
            <w:tcW w:w="2966" w:type="dxa"/>
            <w:vMerge w:val="restart"/>
            <w:tcBorders>
              <w:top w:val="single" w:sz="12" w:space="0" w:color="auto"/>
              <w:bottom w:val="single" w:sz="12" w:space="0" w:color="auto"/>
            </w:tcBorders>
            <w:vAlign w:val="center"/>
          </w:tcPr>
          <w:p w:rsidR="00B32E47" w:rsidRPr="00F573D5" w:rsidRDefault="00B32E47" w:rsidP="00847EA4">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Relative humidity. %</w:t>
            </w:r>
          </w:p>
        </w:tc>
        <w:tc>
          <w:tcPr>
            <w:tcW w:w="5096" w:type="dxa"/>
            <w:gridSpan w:val="3"/>
            <w:tcBorders>
              <w:top w:val="single" w:sz="12" w:space="0" w:color="auto"/>
              <w:bottom w:val="single" w:sz="12" w:space="0" w:color="auto"/>
            </w:tcBorders>
          </w:tcPr>
          <w:p w:rsidR="00B32E47" w:rsidRPr="00F573D5" w:rsidRDefault="00B32E47" w:rsidP="00847EA4">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32E47" w:rsidRPr="00F573D5" w:rsidRDefault="00B32E47" w:rsidP="00847EA4">
            <w:pPr>
              <w:bidi w:val="0"/>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32E47" w:rsidRPr="00F573D5" w:rsidTr="00847EA4">
        <w:trPr>
          <w:jc w:val="center"/>
        </w:trPr>
        <w:tc>
          <w:tcPr>
            <w:tcW w:w="2966" w:type="dxa"/>
            <w:vMerge/>
            <w:tcBorders>
              <w:top w:val="single" w:sz="12" w:space="0" w:color="auto"/>
              <w:bottom w:val="single" w:sz="12" w:space="0" w:color="auto"/>
            </w:tcBorders>
          </w:tcPr>
          <w:p w:rsidR="00B32E47" w:rsidRPr="00F573D5" w:rsidRDefault="00B32E47" w:rsidP="00847EA4">
            <w:pPr>
              <w:bidi w:val="0"/>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32E47" w:rsidRPr="00F573D5" w:rsidRDefault="00B32E47" w:rsidP="00847EA4">
            <w:pPr>
              <w:bidi w:val="0"/>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32E47" w:rsidRPr="00F573D5" w:rsidTr="00847EA4">
        <w:trPr>
          <w:jc w:val="center"/>
        </w:trPr>
        <w:tc>
          <w:tcPr>
            <w:tcW w:w="2966" w:type="dxa"/>
            <w:tcBorders>
              <w:top w:val="single" w:sz="12" w:space="0" w:color="auto"/>
              <w:bottom w:val="dotted" w:sz="4" w:space="0" w:color="auto"/>
            </w:tcBorders>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Mean relative humidity</w:t>
            </w:r>
          </w:p>
        </w:tc>
        <w:tc>
          <w:tcPr>
            <w:tcW w:w="1625" w:type="dxa"/>
            <w:tcBorders>
              <w:top w:val="single" w:sz="12"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51.7</w:t>
            </w:r>
          </w:p>
        </w:tc>
        <w:tc>
          <w:tcPr>
            <w:tcW w:w="1674" w:type="dxa"/>
            <w:tcBorders>
              <w:top w:val="single" w:sz="12"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57.6</w:t>
            </w:r>
          </w:p>
        </w:tc>
        <w:tc>
          <w:tcPr>
            <w:tcW w:w="1797" w:type="dxa"/>
            <w:tcBorders>
              <w:top w:val="single" w:sz="12"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57.4</w:t>
            </w:r>
          </w:p>
        </w:tc>
        <w:tc>
          <w:tcPr>
            <w:tcW w:w="1797" w:type="dxa"/>
            <w:tcBorders>
              <w:top w:val="single" w:sz="12" w:space="0" w:color="auto"/>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52.2</w:t>
            </w:r>
          </w:p>
        </w:tc>
      </w:tr>
      <w:tr w:rsidR="00B32E47" w:rsidRPr="00F573D5" w:rsidTr="00847EA4">
        <w:trPr>
          <w:jc w:val="center"/>
        </w:trPr>
        <w:tc>
          <w:tcPr>
            <w:tcW w:w="2966" w:type="dxa"/>
            <w:vMerge w:val="restart"/>
            <w:tcBorders>
              <w:top w:val="dotted" w:sz="4" w:space="0" w:color="auto"/>
            </w:tcBorders>
            <w:vAlign w:val="center"/>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Minimum relative humidity</w:t>
            </w:r>
          </w:p>
        </w:tc>
        <w:tc>
          <w:tcPr>
            <w:tcW w:w="1625" w:type="dxa"/>
            <w:tcBorders>
              <w:top w:val="dotted" w:sz="4" w:space="0" w:color="auto"/>
              <w:bottom w:val="nil"/>
            </w:tcBorders>
            <w:shd w:val="clear" w:color="auto" w:fill="auto"/>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10</w:t>
            </w:r>
          </w:p>
        </w:tc>
        <w:tc>
          <w:tcPr>
            <w:tcW w:w="1674"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6</w:t>
            </w:r>
          </w:p>
        </w:tc>
        <w:tc>
          <w:tcPr>
            <w:tcW w:w="1797"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14</w:t>
            </w:r>
          </w:p>
        </w:tc>
        <w:tc>
          <w:tcPr>
            <w:tcW w:w="1797"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4</w:t>
            </w:r>
          </w:p>
        </w:tc>
      </w:tr>
      <w:tr w:rsidR="00B32E47" w:rsidRPr="00F573D5" w:rsidTr="00847EA4">
        <w:trPr>
          <w:jc w:val="center"/>
        </w:trPr>
        <w:tc>
          <w:tcPr>
            <w:tcW w:w="2966" w:type="dxa"/>
            <w:vMerge/>
            <w:tcBorders>
              <w:bottom w:val="dotted" w:sz="4" w:space="0" w:color="auto"/>
            </w:tcBorders>
          </w:tcPr>
          <w:p w:rsidR="00B32E47" w:rsidRPr="00F573D5" w:rsidRDefault="00B32E47" w:rsidP="00847EA4">
            <w:pPr>
              <w:bidi w:val="0"/>
              <w:rPr>
                <w:rFonts w:asciiTheme="majorBidi" w:hAnsiTheme="majorBidi" w:cstheme="majorBidi"/>
                <w:noProof/>
                <w:sz w:val="16"/>
                <w:szCs w:val="16"/>
              </w:rPr>
            </w:pPr>
          </w:p>
        </w:tc>
        <w:tc>
          <w:tcPr>
            <w:tcW w:w="1625" w:type="dxa"/>
            <w:tcBorders>
              <w:top w:val="nil"/>
              <w:bottom w:val="dotted" w:sz="4" w:space="0" w:color="auto"/>
            </w:tcBorders>
            <w:shd w:val="clear" w:color="auto" w:fill="auto"/>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674" w:type="dxa"/>
            <w:tcBorders>
              <w:top w:val="nil"/>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(January)</w:t>
            </w:r>
          </w:p>
        </w:tc>
        <w:tc>
          <w:tcPr>
            <w:tcW w:w="1797" w:type="dxa"/>
            <w:tcBorders>
              <w:top w:val="nil"/>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(January)</w:t>
            </w:r>
          </w:p>
        </w:tc>
        <w:tc>
          <w:tcPr>
            <w:tcW w:w="1797" w:type="dxa"/>
            <w:tcBorders>
              <w:top w:val="nil"/>
              <w:bottom w:val="dotted" w:sz="4"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r>
      <w:tr w:rsidR="00B32E47" w:rsidRPr="00F573D5" w:rsidTr="00847EA4">
        <w:trPr>
          <w:jc w:val="center"/>
        </w:trPr>
        <w:tc>
          <w:tcPr>
            <w:tcW w:w="2966" w:type="dxa"/>
            <w:vMerge w:val="restart"/>
            <w:tcBorders>
              <w:top w:val="dotted" w:sz="4" w:space="0" w:color="auto"/>
            </w:tcBorders>
            <w:vAlign w:val="center"/>
          </w:tcPr>
          <w:p w:rsidR="00B32E47" w:rsidRPr="00F573D5" w:rsidRDefault="00B32E47" w:rsidP="00847EA4">
            <w:pPr>
              <w:bidi w:val="0"/>
              <w:rPr>
                <w:rFonts w:asciiTheme="majorBidi" w:hAnsiTheme="majorBidi" w:cstheme="majorBidi"/>
                <w:noProof/>
                <w:sz w:val="16"/>
                <w:szCs w:val="16"/>
              </w:rPr>
            </w:pPr>
            <w:r w:rsidRPr="00F573D5">
              <w:rPr>
                <w:rFonts w:asciiTheme="majorBidi" w:hAnsiTheme="majorBidi" w:cstheme="majorBidi"/>
                <w:noProof/>
                <w:sz w:val="16"/>
                <w:szCs w:val="16"/>
              </w:rPr>
              <w:t xml:space="preserve">Maximum relative humidity </w:t>
            </w:r>
          </w:p>
        </w:tc>
        <w:tc>
          <w:tcPr>
            <w:tcW w:w="1625" w:type="dxa"/>
            <w:tcBorders>
              <w:top w:val="dotted" w:sz="4" w:space="0" w:color="auto"/>
              <w:bottom w:val="nil"/>
            </w:tcBorders>
            <w:shd w:val="clear" w:color="auto" w:fill="auto"/>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95</w:t>
            </w:r>
          </w:p>
        </w:tc>
        <w:tc>
          <w:tcPr>
            <w:tcW w:w="1674"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97</w:t>
            </w:r>
          </w:p>
        </w:tc>
        <w:tc>
          <w:tcPr>
            <w:tcW w:w="1797"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94</w:t>
            </w:r>
          </w:p>
        </w:tc>
        <w:tc>
          <w:tcPr>
            <w:tcW w:w="1797" w:type="dxa"/>
            <w:tcBorders>
              <w:top w:val="dotted" w:sz="4" w:space="0" w:color="auto"/>
              <w:bottom w:val="nil"/>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100</w:t>
            </w:r>
          </w:p>
        </w:tc>
      </w:tr>
      <w:tr w:rsidR="00B32E47" w:rsidRPr="00F573D5" w:rsidTr="00847EA4">
        <w:trPr>
          <w:jc w:val="center"/>
        </w:trPr>
        <w:tc>
          <w:tcPr>
            <w:tcW w:w="2966" w:type="dxa"/>
            <w:vMerge/>
            <w:tcBorders>
              <w:bottom w:val="single" w:sz="12" w:space="0" w:color="auto"/>
            </w:tcBorders>
          </w:tcPr>
          <w:p w:rsidR="00B32E47" w:rsidRPr="00F573D5" w:rsidRDefault="00B32E47" w:rsidP="00847EA4">
            <w:pPr>
              <w:bidi w:val="0"/>
              <w:rPr>
                <w:rFonts w:asciiTheme="majorBidi" w:hAnsiTheme="majorBidi" w:cstheme="majorBidi"/>
                <w:noProof/>
                <w:sz w:val="16"/>
                <w:szCs w:val="16"/>
              </w:rPr>
            </w:pPr>
          </w:p>
        </w:tc>
        <w:tc>
          <w:tcPr>
            <w:tcW w:w="1625" w:type="dxa"/>
            <w:tcBorders>
              <w:top w:val="nil"/>
              <w:bottom w:val="single" w:sz="12" w:space="0" w:color="auto"/>
            </w:tcBorders>
            <w:shd w:val="clear" w:color="auto" w:fill="auto"/>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674" w:type="dxa"/>
            <w:tcBorders>
              <w:top w:val="nil"/>
              <w:bottom w:val="single" w:sz="12"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(March)</w:t>
            </w:r>
          </w:p>
        </w:tc>
        <w:tc>
          <w:tcPr>
            <w:tcW w:w="1797" w:type="dxa"/>
            <w:tcBorders>
              <w:top w:val="nil"/>
              <w:bottom w:val="single" w:sz="12"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(February)</w:t>
            </w:r>
          </w:p>
        </w:tc>
        <w:tc>
          <w:tcPr>
            <w:tcW w:w="1797" w:type="dxa"/>
            <w:tcBorders>
              <w:top w:val="nil"/>
              <w:bottom w:val="single" w:sz="12" w:space="0" w:color="auto"/>
            </w:tcBorders>
          </w:tcPr>
          <w:p w:rsidR="00B32E47" w:rsidRPr="00F573D5" w:rsidRDefault="00B32E47" w:rsidP="00847EA4">
            <w:pPr>
              <w:bidi w:val="0"/>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r>
    </w:tbl>
    <w:p w:rsidR="00B32E47" w:rsidRPr="00F84725" w:rsidRDefault="00B32E47" w:rsidP="00B32E47">
      <w:pPr>
        <w:bidi w:val="0"/>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 xml:space="preserve"> Table made by CAS based on General Directorate of Civil Aviation, Climatology Service data (2010)</w:t>
      </w:r>
    </w:p>
    <w:p w:rsidR="00B32E47" w:rsidRPr="00CD6E2E" w:rsidRDefault="00B32E47" w:rsidP="00B32E47">
      <w:pPr>
        <w:bidi w:val="0"/>
        <w:jc w:val="center"/>
        <w:outlineLvl w:val="0"/>
        <w:rPr>
          <w:rFonts w:asciiTheme="majorBidi" w:hAnsiTheme="majorBidi" w:cstheme="majorBidi"/>
          <w:b/>
          <w:bCs/>
          <w:i/>
          <w:iCs/>
          <w:noProof/>
          <w:sz w:val="26"/>
          <w:szCs w:val="26"/>
        </w:rPr>
      </w:pPr>
    </w:p>
    <w:p w:rsidR="00B32E47" w:rsidRPr="00CD6E2E" w:rsidRDefault="00B32E47" w:rsidP="00B32E47">
      <w:pPr>
        <w:bidi w:val="0"/>
        <w:jc w:val="center"/>
        <w:outlineLvl w:val="0"/>
        <w:rPr>
          <w:rFonts w:asciiTheme="majorBidi" w:hAnsiTheme="majorBidi" w:cstheme="majorBidi"/>
          <w:b/>
          <w:bCs/>
          <w:i/>
          <w:iCs/>
          <w:noProof/>
          <w:sz w:val="26"/>
          <w:szCs w:val="26"/>
        </w:rPr>
      </w:pPr>
      <w:bookmarkStart w:id="26" w:name="_Toc263093703"/>
      <w:r w:rsidRPr="00CD6E2E">
        <w:rPr>
          <w:rFonts w:asciiTheme="majorBidi" w:hAnsiTheme="majorBidi" w:cstheme="majorBidi"/>
          <w:b/>
          <w:bCs/>
          <w:i/>
          <w:iCs/>
          <w:noProof/>
          <w:sz w:val="26"/>
          <w:szCs w:val="26"/>
        </w:rPr>
        <w:t>Wind power</w:t>
      </w:r>
      <w:bookmarkEnd w:id="26"/>
    </w:p>
    <w:p w:rsidR="00B32E47" w:rsidRPr="00F573D5" w:rsidRDefault="00B32E47" w:rsidP="00B32E47">
      <w:pPr>
        <w:bidi w:val="0"/>
        <w:jc w:val="center"/>
        <w:rPr>
          <w:rFonts w:asciiTheme="majorBidi" w:hAnsiTheme="majorBidi" w:cstheme="majorBidi"/>
          <w:b/>
          <w:bCs/>
          <w:noProof/>
          <w:sz w:val="22"/>
          <w:szCs w:val="22"/>
        </w:rPr>
      </w:pPr>
      <w:r w:rsidRPr="00F573D5">
        <w:rPr>
          <w:rFonts w:asciiTheme="majorBidi" w:hAnsiTheme="majorBidi" w:cstheme="majorBidi"/>
          <w:b/>
          <w:bCs/>
          <w:noProof/>
          <w:sz w:val="22"/>
          <w:szCs w:val="22"/>
        </w:rPr>
        <w:t>Table 2.7 – Wind mean power. M/s in 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32E47" w:rsidRPr="00F573D5" w:rsidTr="00847EA4">
        <w:trPr>
          <w:jc w:val="center"/>
        </w:trPr>
        <w:tc>
          <w:tcPr>
            <w:tcW w:w="2966" w:type="dxa"/>
            <w:vMerge w:val="restart"/>
            <w:tcBorders>
              <w:top w:val="single" w:sz="12" w:space="0" w:color="auto"/>
              <w:bottom w:val="single" w:sz="12" w:space="0" w:color="auto"/>
            </w:tcBorders>
            <w:vAlign w:val="center"/>
          </w:tcPr>
          <w:p w:rsidR="00B32E47" w:rsidRPr="00F573D5" w:rsidRDefault="00B32E47" w:rsidP="00847EA4">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Wind power. M/second</w:t>
            </w:r>
          </w:p>
        </w:tc>
        <w:tc>
          <w:tcPr>
            <w:tcW w:w="5096" w:type="dxa"/>
            <w:gridSpan w:val="3"/>
            <w:tcBorders>
              <w:top w:val="single" w:sz="12" w:space="0" w:color="auto"/>
              <w:bottom w:val="single" w:sz="12" w:space="0" w:color="auto"/>
            </w:tcBorders>
          </w:tcPr>
          <w:p w:rsidR="00B32E47" w:rsidRPr="00F573D5" w:rsidRDefault="00B32E47" w:rsidP="00847EA4">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32E47" w:rsidRPr="00F573D5" w:rsidRDefault="00B32E47" w:rsidP="00847EA4">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32E47" w:rsidRPr="00F573D5" w:rsidTr="00847EA4">
        <w:trPr>
          <w:jc w:val="center"/>
        </w:trPr>
        <w:tc>
          <w:tcPr>
            <w:tcW w:w="2966" w:type="dxa"/>
            <w:vMerge/>
            <w:tcBorders>
              <w:top w:val="single" w:sz="12" w:space="0" w:color="auto"/>
              <w:bottom w:val="single" w:sz="12" w:space="0" w:color="auto"/>
            </w:tcBorders>
          </w:tcPr>
          <w:p w:rsidR="00B32E47" w:rsidRPr="00F573D5" w:rsidRDefault="00B32E47" w:rsidP="00847EA4">
            <w:pPr>
              <w:bidi w:val="0"/>
              <w:spacing w:line="336" w:lineRule="auto"/>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32E47" w:rsidRPr="00F573D5" w:rsidRDefault="00B32E47" w:rsidP="00847EA4">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32E47" w:rsidRPr="00F573D5" w:rsidRDefault="00B32E47" w:rsidP="00847EA4">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32E47" w:rsidRPr="00F573D5" w:rsidRDefault="00B32E47" w:rsidP="00847EA4">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32E47" w:rsidRPr="00F573D5" w:rsidRDefault="00B32E47" w:rsidP="00847EA4">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32E47" w:rsidRPr="00F573D5" w:rsidTr="00847EA4">
        <w:trPr>
          <w:jc w:val="center"/>
        </w:trPr>
        <w:tc>
          <w:tcPr>
            <w:tcW w:w="2966" w:type="dxa"/>
            <w:tcBorders>
              <w:top w:val="single" w:sz="12" w:space="0" w:color="auto"/>
              <w:bottom w:val="dotted" w:sz="4" w:space="0" w:color="auto"/>
            </w:tcBorders>
          </w:tcPr>
          <w:p w:rsidR="00B32E47" w:rsidRPr="00F573D5" w:rsidRDefault="00B32E47" w:rsidP="00847EA4">
            <w:pPr>
              <w:bidi w:val="0"/>
              <w:spacing w:line="336" w:lineRule="auto"/>
              <w:rPr>
                <w:rFonts w:asciiTheme="majorBidi" w:hAnsiTheme="majorBidi" w:cstheme="majorBidi"/>
                <w:noProof/>
                <w:sz w:val="16"/>
                <w:szCs w:val="16"/>
              </w:rPr>
            </w:pPr>
            <w:r w:rsidRPr="00F573D5">
              <w:rPr>
                <w:rFonts w:asciiTheme="majorBidi" w:hAnsiTheme="majorBidi" w:cstheme="majorBidi"/>
                <w:noProof/>
                <w:sz w:val="16"/>
                <w:szCs w:val="16"/>
              </w:rPr>
              <w:t>Wind mean power</w:t>
            </w:r>
          </w:p>
        </w:tc>
        <w:tc>
          <w:tcPr>
            <w:tcW w:w="1625" w:type="dxa"/>
            <w:tcBorders>
              <w:top w:val="single" w:sz="12" w:space="0" w:color="auto"/>
              <w:bottom w:val="dotted" w:sz="4"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3.0</w:t>
            </w:r>
          </w:p>
        </w:tc>
        <w:tc>
          <w:tcPr>
            <w:tcW w:w="1674" w:type="dxa"/>
            <w:tcBorders>
              <w:top w:val="single" w:sz="12" w:space="0" w:color="auto"/>
              <w:bottom w:val="dotted" w:sz="4"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2.7</w:t>
            </w:r>
          </w:p>
        </w:tc>
        <w:tc>
          <w:tcPr>
            <w:tcW w:w="1797" w:type="dxa"/>
            <w:tcBorders>
              <w:top w:val="single" w:sz="12" w:space="0" w:color="auto"/>
              <w:bottom w:val="dotted" w:sz="4"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2.1</w:t>
            </w:r>
          </w:p>
        </w:tc>
        <w:tc>
          <w:tcPr>
            <w:tcW w:w="1797" w:type="dxa"/>
            <w:tcBorders>
              <w:top w:val="single" w:sz="12" w:space="0" w:color="auto"/>
              <w:bottom w:val="dotted" w:sz="4"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2.3</w:t>
            </w:r>
          </w:p>
        </w:tc>
      </w:tr>
      <w:tr w:rsidR="00B32E47" w:rsidRPr="00F573D5" w:rsidTr="00847EA4">
        <w:trPr>
          <w:jc w:val="center"/>
        </w:trPr>
        <w:tc>
          <w:tcPr>
            <w:tcW w:w="2966" w:type="dxa"/>
            <w:vMerge w:val="restart"/>
            <w:tcBorders>
              <w:top w:val="dotted" w:sz="4" w:space="0" w:color="auto"/>
            </w:tcBorders>
            <w:vAlign w:val="center"/>
          </w:tcPr>
          <w:p w:rsidR="00B32E47" w:rsidRPr="00F573D5" w:rsidRDefault="00B32E47" w:rsidP="00847EA4">
            <w:pPr>
              <w:bidi w:val="0"/>
              <w:spacing w:line="336" w:lineRule="auto"/>
              <w:rPr>
                <w:rFonts w:asciiTheme="majorBidi" w:hAnsiTheme="majorBidi" w:cstheme="majorBidi"/>
                <w:noProof/>
                <w:sz w:val="16"/>
                <w:szCs w:val="16"/>
              </w:rPr>
            </w:pPr>
            <w:r w:rsidRPr="00F573D5">
              <w:rPr>
                <w:rFonts w:asciiTheme="majorBidi" w:hAnsiTheme="majorBidi" w:cstheme="majorBidi"/>
                <w:noProof/>
                <w:sz w:val="16"/>
                <w:szCs w:val="16"/>
              </w:rPr>
              <w:t>Maximum wind power</w:t>
            </w:r>
          </w:p>
        </w:tc>
        <w:tc>
          <w:tcPr>
            <w:tcW w:w="1625" w:type="dxa"/>
            <w:tcBorders>
              <w:top w:val="dotted" w:sz="4" w:space="0" w:color="auto"/>
              <w:bottom w:val="nil"/>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16.5</w:t>
            </w:r>
          </w:p>
        </w:tc>
        <w:tc>
          <w:tcPr>
            <w:tcW w:w="1674" w:type="dxa"/>
            <w:tcBorders>
              <w:top w:val="dotted" w:sz="4" w:space="0" w:color="auto"/>
              <w:bottom w:val="nil"/>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16.2</w:t>
            </w:r>
          </w:p>
        </w:tc>
        <w:tc>
          <w:tcPr>
            <w:tcW w:w="1797" w:type="dxa"/>
            <w:tcBorders>
              <w:top w:val="dotted" w:sz="4" w:space="0" w:color="auto"/>
              <w:bottom w:val="nil"/>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20.0</w:t>
            </w:r>
          </w:p>
        </w:tc>
        <w:tc>
          <w:tcPr>
            <w:tcW w:w="1797" w:type="dxa"/>
            <w:tcBorders>
              <w:top w:val="dotted" w:sz="4" w:space="0" w:color="auto"/>
              <w:bottom w:val="nil"/>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23</w:t>
            </w:r>
          </w:p>
        </w:tc>
      </w:tr>
      <w:tr w:rsidR="00B32E47" w:rsidRPr="00F573D5" w:rsidTr="00847EA4">
        <w:trPr>
          <w:jc w:val="center"/>
        </w:trPr>
        <w:tc>
          <w:tcPr>
            <w:tcW w:w="2966" w:type="dxa"/>
            <w:vMerge/>
            <w:tcBorders>
              <w:bottom w:val="single" w:sz="12" w:space="0" w:color="auto"/>
            </w:tcBorders>
          </w:tcPr>
          <w:p w:rsidR="00B32E47" w:rsidRPr="00F573D5" w:rsidRDefault="00B32E47" w:rsidP="00847EA4">
            <w:pPr>
              <w:bidi w:val="0"/>
              <w:spacing w:line="336" w:lineRule="auto"/>
              <w:rPr>
                <w:rFonts w:asciiTheme="majorBidi" w:hAnsiTheme="majorBidi" w:cstheme="majorBidi"/>
                <w:noProof/>
                <w:sz w:val="16"/>
                <w:szCs w:val="16"/>
              </w:rPr>
            </w:pPr>
          </w:p>
        </w:tc>
        <w:tc>
          <w:tcPr>
            <w:tcW w:w="1625" w:type="dxa"/>
            <w:tcBorders>
              <w:top w:val="nil"/>
              <w:bottom w:val="single" w:sz="12"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674" w:type="dxa"/>
            <w:tcBorders>
              <w:top w:val="nil"/>
              <w:bottom w:val="single" w:sz="12"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(December)</w:t>
            </w:r>
          </w:p>
        </w:tc>
        <w:tc>
          <w:tcPr>
            <w:tcW w:w="1797" w:type="dxa"/>
            <w:tcBorders>
              <w:top w:val="nil"/>
              <w:bottom w:val="single" w:sz="12"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(April)</w:t>
            </w:r>
          </w:p>
        </w:tc>
        <w:tc>
          <w:tcPr>
            <w:tcW w:w="1797" w:type="dxa"/>
            <w:tcBorders>
              <w:top w:val="nil"/>
              <w:bottom w:val="single" w:sz="12"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(January)</w:t>
            </w:r>
          </w:p>
        </w:tc>
      </w:tr>
    </w:tbl>
    <w:p w:rsidR="00B32E47" w:rsidRPr="00F84725" w:rsidRDefault="008B1123" w:rsidP="00B32E47">
      <w:pPr>
        <w:bidi w:val="0"/>
        <w:spacing w:line="336" w:lineRule="auto"/>
        <w:jc w:val="center"/>
        <w:rPr>
          <w:rFonts w:asciiTheme="majorBidi" w:hAnsiTheme="majorBidi" w:cstheme="majorBidi"/>
          <w:i/>
          <w:iCs/>
          <w:noProof/>
          <w:sz w:val="16"/>
          <w:szCs w:val="16"/>
        </w:rPr>
      </w:pPr>
      <w:r w:rsidRPr="008B1123">
        <w:rPr>
          <w:rFonts w:asciiTheme="majorBidi" w:hAnsiTheme="majorBidi" w:cstheme="majorBidi"/>
          <w:noProof/>
          <w:sz w:val="16"/>
          <w:szCs w:val="16"/>
          <w:lang w:eastAsia="en-US" w:bidi="ar-SA"/>
        </w:rPr>
        <w:pict>
          <v:shape id="_x0000_s1890" type="#_x0000_t202" style="position:absolute;left:0;text-align:left;margin-left:-5.2pt;margin-top:30.9pt;width:491.5pt;height:309.85pt;z-index:252022784;mso-position-horizontal-relative:text;mso-position-vertical-relative:text" fillcolor="none" strokecolor="#002060">
            <v:fill rotate="t" focusposition=".5,.5" focussize="" type="gradientRadial"/>
            <v:shadow on="t" type="double" opacity=".5" color2="shadow add(102)" offset="-3pt,-3pt" offset2="-6pt,-6pt"/>
            <v:textbox style="mso-next-textbox:#_x0000_s1890">
              <w:txbxContent>
                <w:p w:rsidR="008C5D45" w:rsidRPr="00C76B2D" w:rsidRDefault="008C5D45" w:rsidP="00B32E47">
                  <w:pPr>
                    <w:bidi w:val="0"/>
                    <w:jc w:val="center"/>
                    <w:rPr>
                      <w:color w:val="002060"/>
                      <w:sz w:val="10"/>
                      <w:szCs w:val="10"/>
                    </w:rPr>
                  </w:pPr>
                </w:p>
                <w:p w:rsidR="008C5D45" w:rsidRPr="00C76B2D" w:rsidRDefault="008C5D45" w:rsidP="00B32E47">
                  <w:pPr>
                    <w:bidi w:val="0"/>
                    <w:jc w:val="center"/>
                    <w:rPr>
                      <w:b/>
                      <w:bCs/>
                      <w:i/>
                      <w:iCs/>
                      <w:color w:val="002060"/>
                      <w:sz w:val="20"/>
                      <w:szCs w:val="20"/>
                    </w:rPr>
                  </w:pPr>
                  <w:r w:rsidRPr="00C76B2D">
                    <w:rPr>
                      <w:b/>
                      <w:bCs/>
                      <w:color w:val="002060"/>
                      <w:sz w:val="20"/>
                      <w:szCs w:val="20"/>
                    </w:rPr>
                    <w:t xml:space="preserve">Graph 2.3 –Wind mean power. M/s in </w:t>
                  </w:r>
                  <w:r>
                    <w:rPr>
                      <w:b/>
                      <w:bCs/>
                      <w:color w:val="002060"/>
                      <w:sz w:val="20"/>
                      <w:szCs w:val="20"/>
                    </w:rPr>
                    <w:t>2010</w:t>
                  </w:r>
                  <w:r w:rsidRPr="00C76B2D">
                    <w:rPr>
                      <w:b/>
                      <w:bCs/>
                      <w:color w:val="002060"/>
                      <w:sz w:val="20"/>
                      <w:szCs w:val="20"/>
                    </w:rPr>
                    <w:t xml:space="preserve"> </w:t>
                  </w:r>
                </w:p>
                <w:p w:rsidR="008C5D45" w:rsidRPr="00C76B2D" w:rsidRDefault="008C5D45" w:rsidP="00B32E47">
                  <w:pPr>
                    <w:bidi w:val="0"/>
                    <w:jc w:val="center"/>
                    <w:rPr>
                      <w:i/>
                      <w:iCs/>
                      <w:color w:val="002060"/>
                      <w:sz w:val="12"/>
                      <w:szCs w:val="12"/>
                    </w:rPr>
                  </w:pPr>
                  <w:r>
                    <w:rPr>
                      <w:i/>
                      <w:iCs/>
                      <w:noProof/>
                      <w:color w:val="002060"/>
                      <w:sz w:val="12"/>
                      <w:szCs w:val="12"/>
                      <w:lang w:eastAsia="en-US" w:bidi="ar-SA"/>
                    </w:rPr>
                    <w:drawing>
                      <wp:inline distT="0" distB="0" distL="0" distR="0">
                        <wp:extent cx="5707380" cy="3295015"/>
                        <wp:effectExtent l="0" t="0" r="0" b="0"/>
                        <wp:docPr id="144" name="Object 7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C5D45" w:rsidRPr="00C76B2D" w:rsidRDefault="008C5D45" w:rsidP="00B32E47">
                  <w:pPr>
                    <w:bidi w:val="0"/>
                    <w:jc w:val="center"/>
                    <w:rPr>
                      <w:i/>
                      <w:iCs/>
                      <w:color w:val="002060"/>
                      <w:sz w:val="6"/>
                      <w:szCs w:val="6"/>
                    </w:rPr>
                  </w:pPr>
                </w:p>
                <w:p w:rsidR="008C5D45" w:rsidRPr="00F84725" w:rsidRDefault="008C5D45" w:rsidP="00B32E47">
                  <w:pPr>
                    <w:bidi w:val="0"/>
                    <w:jc w:val="center"/>
                    <w:rPr>
                      <w:color w:val="002060"/>
                      <w:sz w:val="16"/>
                      <w:szCs w:val="16"/>
                    </w:rPr>
                  </w:pPr>
                  <w:r w:rsidRPr="00F84725">
                    <w:rPr>
                      <w:i/>
                      <w:iCs/>
                      <w:color w:val="002060"/>
                      <w:sz w:val="16"/>
                      <w:szCs w:val="16"/>
                    </w:rPr>
                    <w:t xml:space="preserve">Graph made by CAS based on </w:t>
                  </w:r>
                  <w:r w:rsidRPr="00F84725">
                    <w:rPr>
                      <w:i/>
                      <w:iCs/>
                      <w:noProof/>
                      <w:color w:val="002060"/>
                      <w:sz w:val="16"/>
                      <w:szCs w:val="16"/>
                    </w:rPr>
                    <w:t>General Directorate of Civil Aviation, Climatology Service data (2010)</w:t>
                  </w:r>
                </w:p>
              </w:txbxContent>
            </v:textbox>
            <w10:wrap type="square" anchorx="page"/>
          </v:shape>
        </w:pict>
      </w:r>
      <w:r w:rsidR="00B32E47" w:rsidRPr="00F84725">
        <w:rPr>
          <w:rFonts w:asciiTheme="majorBidi" w:hAnsiTheme="majorBidi" w:cstheme="majorBidi"/>
          <w:i/>
          <w:iCs/>
          <w:noProof/>
          <w:sz w:val="16"/>
          <w:szCs w:val="16"/>
        </w:rPr>
        <w:t xml:space="preserve"> Table made by CAS based on General Directorate of Civil Aviation, Climatology Service data (2010)</w:t>
      </w:r>
    </w:p>
    <w:p w:rsidR="00B32E47" w:rsidRPr="00CD6E2E" w:rsidRDefault="00B32E47" w:rsidP="00B32E47">
      <w:pPr>
        <w:bidi w:val="0"/>
        <w:spacing w:line="288" w:lineRule="auto"/>
        <w:jc w:val="center"/>
        <w:rPr>
          <w:rFonts w:asciiTheme="majorBidi" w:hAnsiTheme="majorBidi" w:cstheme="majorBidi"/>
          <w:i/>
          <w:iCs/>
          <w:noProof/>
          <w:sz w:val="20"/>
          <w:szCs w:val="20"/>
        </w:rPr>
      </w:pPr>
    </w:p>
    <w:p w:rsidR="00B32E47" w:rsidRPr="00CD6E2E" w:rsidRDefault="00B32E47" w:rsidP="00B32E47">
      <w:pPr>
        <w:bidi w:val="0"/>
        <w:jc w:val="center"/>
        <w:outlineLvl w:val="0"/>
        <w:rPr>
          <w:rFonts w:asciiTheme="majorBidi" w:hAnsiTheme="majorBidi" w:cstheme="majorBidi"/>
          <w:b/>
          <w:bCs/>
          <w:i/>
          <w:iCs/>
          <w:noProof/>
          <w:sz w:val="26"/>
          <w:szCs w:val="26"/>
        </w:rPr>
      </w:pPr>
      <w:bookmarkStart w:id="27" w:name="_Toc263093704"/>
      <w:r w:rsidRPr="00CD6E2E">
        <w:rPr>
          <w:rFonts w:asciiTheme="majorBidi" w:hAnsiTheme="majorBidi" w:cstheme="majorBidi"/>
          <w:b/>
          <w:bCs/>
          <w:i/>
          <w:iCs/>
          <w:noProof/>
          <w:sz w:val="26"/>
          <w:szCs w:val="26"/>
        </w:rPr>
        <w:t>Wind direction</w:t>
      </w:r>
      <w:bookmarkEnd w:id="27"/>
    </w:p>
    <w:p w:rsidR="00B32E47" w:rsidRPr="00F573D5" w:rsidRDefault="00B32E47" w:rsidP="00B32E47">
      <w:pPr>
        <w:bidi w:val="0"/>
        <w:jc w:val="center"/>
        <w:rPr>
          <w:rFonts w:asciiTheme="majorBidi" w:hAnsiTheme="majorBidi" w:cstheme="majorBidi"/>
          <w:b/>
          <w:bCs/>
          <w:noProof/>
          <w:sz w:val="22"/>
          <w:szCs w:val="22"/>
        </w:rPr>
      </w:pPr>
      <w:r w:rsidRPr="00F573D5">
        <w:rPr>
          <w:rFonts w:asciiTheme="majorBidi" w:hAnsiTheme="majorBidi" w:cstheme="majorBidi"/>
          <w:b/>
          <w:bCs/>
          <w:noProof/>
          <w:sz w:val="22"/>
          <w:szCs w:val="22"/>
        </w:rPr>
        <w:t xml:space="preserve">Table 2.8 – Maximum wind. Degrees in </w:t>
      </w:r>
      <w:r>
        <w:rPr>
          <w:rFonts w:asciiTheme="majorBidi" w:hAnsiTheme="majorBidi" w:cstheme="majorBidi"/>
          <w:b/>
          <w:bCs/>
          <w:noProof/>
          <w:sz w:val="22"/>
          <w:szCs w:val="22"/>
        </w:rPr>
        <w:t>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32E47" w:rsidRPr="00F573D5" w:rsidTr="00847EA4">
        <w:trPr>
          <w:jc w:val="center"/>
        </w:trPr>
        <w:tc>
          <w:tcPr>
            <w:tcW w:w="2966" w:type="dxa"/>
            <w:vMerge w:val="restart"/>
            <w:tcBorders>
              <w:top w:val="single" w:sz="12" w:space="0" w:color="auto"/>
              <w:bottom w:val="single" w:sz="12" w:space="0" w:color="auto"/>
            </w:tcBorders>
            <w:vAlign w:val="center"/>
          </w:tcPr>
          <w:p w:rsidR="00B32E47" w:rsidRPr="00F573D5" w:rsidRDefault="00B32E47" w:rsidP="00847EA4">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Wind direction. Degrees</w:t>
            </w:r>
          </w:p>
        </w:tc>
        <w:tc>
          <w:tcPr>
            <w:tcW w:w="5096" w:type="dxa"/>
            <w:gridSpan w:val="3"/>
            <w:tcBorders>
              <w:top w:val="single" w:sz="12" w:space="0" w:color="auto"/>
              <w:bottom w:val="single" w:sz="12" w:space="0" w:color="auto"/>
            </w:tcBorders>
          </w:tcPr>
          <w:p w:rsidR="00B32E47" w:rsidRPr="00F573D5" w:rsidRDefault="00B32E47" w:rsidP="00847EA4">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32E47" w:rsidRPr="00F573D5" w:rsidRDefault="00B32E47" w:rsidP="00847EA4">
            <w:pPr>
              <w:bidi w:val="0"/>
              <w:spacing w:line="336" w:lineRule="auto"/>
              <w:jc w:val="center"/>
              <w:rPr>
                <w:rFonts w:asciiTheme="majorBidi" w:hAnsiTheme="majorBidi" w:cstheme="majorBidi"/>
                <w:b/>
                <w:bCs/>
                <w:noProof/>
                <w:sz w:val="16"/>
                <w:szCs w:val="16"/>
              </w:rPr>
            </w:pPr>
            <w:r w:rsidRPr="00F573D5">
              <w:rPr>
                <w:rFonts w:asciiTheme="majorBidi" w:hAnsiTheme="majorBidi" w:cstheme="majorBidi"/>
                <w:b/>
                <w:bCs/>
                <w:noProof/>
                <w:sz w:val="16"/>
                <w:szCs w:val="16"/>
              </w:rPr>
              <w:t>Bekaa valley</w:t>
            </w:r>
          </w:p>
        </w:tc>
      </w:tr>
      <w:tr w:rsidR="00B32E47" w:rsidRPr="00F573D5" w:rsidTr="00847EA4">
        <w:trPr>
          <w:jc w:val="center"/>
        </w:trPr>
        <w:tc>
          <w:tcPr>
            <w:tcW w:w="2966" w:type="dxa"/>
            <w:vMerge/>
            <w:tcBorders>
              <w:top w:val="single" w:sz="12" w:space="0" w:color="auto"/>
              <w:bottom w:val="single" w:sz="12" w:space="0" w:color="auto"/>
            </w:tcBorders>
          </w:tcPr>
          <w:p w:rsidR="00B32E47" w:rsidRPr="00F573D5" w:rsidRDefault="00B32E47" w:rsidP="00847EA4">
            <w:pPr>
              <w:bidi w:val="0"/>
              <w:spacing w:line="336" w:lineRule="auto"/>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32E47" w:rsidRPr="00F573D5" w:rsidRDefault="00B32E47" w:rsidP="00847EA4">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32E47" w:rsidRPr="00F573D5" w:rsidRDefault="00B32E47" w:rsidP="00847EA4">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32E47" w:rsidRPr="00F573D5" w:rsidRDefault="00B32E47" w:rsidP="00847EA4">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32E47" w:rsidRPr="00F573D5" w:rsidRDefault="00B32E47" w:rsidP="00847EA4">
            <w:pPr>
              <w:bidi w:val="0"/>
              <w:spacing w:line="336" w:lineRule="auto"/>
              <w:jc w:val="right"/>
              <w:rPr>
                <w:rFonts w:asciiTheme="majorBidi" w:hAnsiTheme="majorBidi" w:cstheme="majorBidi"/>
                <w:b/>
                <w:bCs/>
                <w:noProof/>
                <w:sz w:val="16"/>
                <w:szCs w:val="16"/>
              </w:rPr>
            </w:pPr>
            <w:r w:rsidRPr="00F573D5">
              <w:rPr>
                <w:rFonts w:asciiTheme="majorBidi" w:hAnsiTheme="majorBidi" w:cstheme="majorBidi"/>
                <w:b/>
                <w:bCs/>
                <w:noProof/>
                <w:sz w:val="16"/>
                <w:szCs w:val="16"/>
              </w:rPr>
              <w:t>Zahleh</w:t>
            </w:r>
          </w:p>
        </w:tc>
      </w:tr>
      <w:tr w:rsidR="00B32E47" w:rsidRPr="00F573D5" w:rsidTr="00847EA4">
        <w:trPr>
          <w:jc w:val="center"/>
        </w:trPr>
        <w:tc>
          <w:tcPr>
            <w:tcW w:w="2966" w:type="dxa"/>
            <w:tcBorders>
              <w:top w:val="single" w:sz="12" w:space="0" w:color="auto"/>
              <w:bottom w:val="dotted" w:sz="4" w:space="0" w:color="auto"/>
            </w:tcBorders>
          </w:tcPr>
          <w:p w:rsidR="00B32E47" w:rsidRPr="00F573D5" w:rsidRDefault="00B32E47" w:rsidP="00847EA4">
            <w:pPr>
              <w:bidi w:val="0"/>
              <w:spacing w:line="336" w:lineRule="auto"/>
              <w:rPr>
                <w:rFonts w:asciiTheme="majorBidi" w:hAnsiTheme="majorBidi" w:cstheme="majorBidi"/>
                <w:noProof/>
                <w:sz w:val="16"/>
                <w:szCs w:val="16"/>
              </w:rPr>
            </w:pPr>
            <w:r w:rsidRPr="00F573D5">
              <w:rPr>
                <w:rFonts w:asciiTheme="majorBidi" w:hAnsiTheme="majorBidi" w:cstheme="majorBidi"/>
                <w:noProof/>
                <w:sz w:val="16"/>
                <w:szCs w:val="16"/>
              </w:rPr>
              <w:t>Average maximum wind direction</w:t>
            </w:r>
          </w:p>
        </w:tc>
        <w:tc>
          <w:tcPr>
            <w:tcW w:w="1625" w:type="dxa"/>
            <w:tcBorders>
              <w:top w:val="single" w:sz="12" w:space="0" w:color="auto"/>
              <w:bottom w:val="dotted" w:sz="4"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210.8</w:t>
            </w:r>
          </w:p>
        </w:tc>
        <w:tc>
          <w:tcPr>
            <w:tcW w:w="1674" w:type="dxa"/>
            <w:tcBorders>
              <w:top w:val="single" w:sz="12" w:space="0" w:color="auto"/>
              <w:bottom w:val="dotted" w:sz="4"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216.0</w:t>
            </w:r>
          </w:p>
        </w:tc>
        <w:tc>
          <w:tcPr>
            <w:tcW w:w="1797" w:type="dxa"/>
            <w:tcBorders>
              <w:top w:val="single" w:sz="12" w:space="0" w:color="auto"/>
              <w:bottom w:val="dotted" w:sz="4"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228.3</w:t>
            </w:r>
          </w:p>
        </w:tc>
        <w:tc>
          <w:tcPr>
            <w:tcW w:w="1797" w:type="dxa"/>
            <w:tcBorders>
              <w:top w:val="single" w:sz="12" w:space="0" w:color="auto"/>
              <w:bottom w:val="dotted" w:sz="4"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225.0</w:t>
            </w:r>
          </w:p>
        </w:tc>
      </w:tr>
      <w:tr w:rsidR="00B32E47" w:rsidRPr="00F573D5" w:rsidTr="00847EA4">
        <w:trPr>
          <w:jc w:val="center"/>
        </w:trPr>
        <w:tc>
          <w:tcPr>
            <w:tcW w:w="2966" w:type="dxa"/>
            <w:tcBorders>
              <w:top w:val="dotted" w:sz="4" w:space="0" w:color="auto"/>
              <w:bottom w:val="single" w:sz="12" w:space="0" w:color="auto"/>
            </w:tcBorders>
            <w:vAlign w:val="center"/>
          </w:tcPr>
          <w:p w:rsidR="00B32E47" w:rsidRPr="00F573D5" w:rsidRDefault="00B32E47" w:rsidP="00847EA4">
            <w:pPr>
              <w:bidi w:val="0"/>
              <w:spacing w:line="336" w:lineRule="auto"/>
              <w:rPr>
                <w:rFonts w:asciiTheme="majorBidi" w:hAnsiTheme="majorBidi" w:cstheme="majorBidi"/>
                <w:noProof/>
                <w:sz w:val="16"/>
                <w:szCs w:val="16"/>
              </w:rPr>
            </w:pPr>
            <w:r w:rsidRPr="00F573D5">
              <w:rPr>
                <w:rFonts w:asciiTheme="majorBidi" w:hAnsiTheme="majorBidi" w:cstheme="majorBidi"/>
                <w:noProof/>
                <w:sz w:val="16"/>
                <w:szCs w:val="16"/>
              </w:rPr>
              <w:t>Maximum wind direction</w:t>
            </w:r>
          </w:p>
        </w:tc>
        <w:tc>
          <w:tcPr>
            <w:tcW w:w="1625" w:type="dxa"/>
            <w:tcBorders>
              <w:top w:val="dotted" w:sz="4" w:space="0" w:color="auto"/>
              <w:bottom w:val="single" w:sz="12"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260 (February)</w:t>
            </w:r>
          </w:p>
        </w:tc>
        <w:tc>
          <w:tcPr>
            <w:tcW w:w="1674" w:type="dxa"/>
            <w:tcBorders>
              <w:top w:val="dotted" w:sz="4" w:space="0" w:color="auto"/>
              <w:bottom w:val="single" w:sz="12"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250 (January, October)</w:t>
            </w:r>
          </w:p>
        </w:tc>
        <w:tc>
          <w:tcPr>
            <w:tcW w:w="1797" w:type="dxa"/>
            <w:tcBorders>
              <w:top w:val="dotted" w:sz="4" w:space="0" w:color="auto"/>
              <w:bottom w:val="single" w:sz="12"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320 (Februray, July-August)</w:t>
            </w:r>
          </w:p>
        </w:tc>
        <w:tc>
          <w:tcPr>
            <w:tcW w:w="1797" w:type="dxa"/>
            <w:tcBorders>
              <w:top w:val="dotted" w:sz="4" w:space="0" w:color="auto"/>
              <w:bottom w:val="single" w:sz="12" w:space="0" w:color="auto"/>
            </w:tcBorders>
          </w:tcPr>
          <w:p w:rsidR="00B32E47" w:rsidRPr="00F573D5" w:rsidRDefault="00B32E47" w:rsidP="00847EA4">
            <w:pPr>
              <w:bidi w:val="0"/>
              <w:spacing w:line="336" w:lineRule="auto"/>
              <w:jc w:val="right"/>
              <w:rPr>
                <w:rFonts w:asciiTheme="majorBidi" w:hAnsiTheme="majorBidi" w:cstheme="majorBidi"/>
                <w:noProof/>
                <w:sz w:val="16"/>
                <w:szCs w:val="16"/>
              </w:rPr>
            </w:pPr>
            <w:r w:rsidRPr="00F573D5">
              <w:rPr>
                <w:rFonts w:asciiTheme="majorBidi" w:hAnsiTheme="majorBidi" w:cstheme="majorBidi"/>
                <w:noProof/>
                <w:sz w:val="16"/>
                <w:szCs w:val="16"/>
              </w:rPr>
              <w:t>350 (February)</w:t>
            </w:r>
          </w:p>
        </w:tc>
      </w:tr>
    </w:tbl>
    <w:p w:rsidR="00B32E47" w:rsidRPr="00F84725" w:rsidRDefault="00B32E47" w:rsidP="00B32E47">
      <w:pPr>
        <w:bidi w:val="0"/>
        <w:spacing w:line="336" w:lineRule="auto"/>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Source: Table made by CAS based on General Directorate of Civil Aviation, Climatology Service data (2010)</w:t>
      </w:r>
    </w:p>
    <w:p w:rsidR="00B32E47" w:rsidRDefault="00B32E47" w:rsidP="00B32E47">
      <w:pPr>
        <w:bidi w:val="0"/>
        <w:jc w:val="both"/>
        <w:rPr>
          <w:rFonts w:asciiTheme="majorBidi" w:hAnsiTheme="majorBidi" w:cstheme="majorBidi"/>
          <w:noProof/>
          <w:sz w:val="22"/>
          <w:szCs w:val="22"/>
        </w:rPr>
      </w:pPr>
    </w:p>
    <w:p w:rsidR="00B32E47" w:rsidRDefault="00B32E47" w:rsidP="00B32E47">
      <w:pPr>
        <w:bidi w:val="0"/>
        <w:jc w:val="both"/>
        <w:rPr>
          <w:rFonts w:asciiTheme="majorBidi" w:hAnsiTheme="majorBidi" w:cstheme="majorBidi"/>
          <w:noProof/>
          <w:sz w:val="22"/>
          <w:szCs w:val="22"/>
        </w:rPr>
      </w:pPr>
    </w:p>
    <w:p w:rsidR="00B32E47" w:rsidRPr="00CD6E2E" w:rsidRDefault="00B32E47" w:rsidP="00B32E47">
      <w:pPr>
        <w:bidi w:val="0"/>
        <w:jc w:val="center"/>
        <w:outlineLvl w:val="0"/>
        <w:rPr>
          <w:rFonts w:asciiTheme="majorBidi" w:hAnsiTheme="majorBidi" w:cstheme="majorBidi"/>
          <w:b/>
          <w:bCs/>
          <w:i/>
          <w:iCs/>
          <w:noProof/>
          <w:sz w:val="26"/>
          <w:szCs w:val="26"/>
        </w:rPr>
      </w:pPr>
      <w:bookmarkStart w:id="28" w:name="_Toc263093705"/>
      <w:r w:rsidRPr="00CD6E2E">
        <w:rPr>
          <w:rFonts w:asciiTheme="majorBidi" w:hAnsiTheme="majorBidi" w:cstheme="majorBidi"/>
          <w:b/>
          <w:bCs/>
          <w:i/>
          <w:iCs/>
          <w:noProof/>
          <w:sz w:val="26"/>
          <w:szCs w:val="26"/>
        </w:rPr>
        <w:lastRenderedPageBreak/>
        <w:t>Rainy days</w:t>
      </w:r>
      <w:bookmarkEnd w:id="28"/>
    </w:p>
    <w:p w:rsidR="00B32E47" w:rsidRPr="0061228F" w:rsidRDefault="00B32E47" w:rsidP="00B32E47">
      <w:pPr>
        <w:bidi w:val="0"/>
        <w:jc w:val="center"/>
        <w:rPr>
          <w:rFonts w:asciiTheme="majorBidi" w:hAnsiTheme="majorBidi" w:cstheme="majorBidi"/>
          <w:b/>
          <w:bCs/>
          <w:noProof/>
          <w:sz w:val="22"/>
          <w:szCs w:val="22"/>
        </w:rPr>
      </w:pPr>
      <w:r w:rsidRPr="0061228F">
        <w:rPr>
          <w:rFonts w:asciiTheme="majorBidi" w:hAnsiTheme="majorBidi" w:cstheme="majorBidi"/>
          <w:b/>
          <w:bCs/>
          <w:noProof/>
          <w:sz w:val="22"/>
          <w:szCs w:val="22"/>
        </w:rPr>
        <w:t>Table 2.9 – Rainy days. Number in 2010</w:t>
      </w:r>
    </w:p>
    <w:tbl>
      <w:tblPr>
        <w:tblW w:w="9859" w:type="dxa"/>
        <w:jc w:val="center"/>
        <w:tblBorders>
          <w:top w:val="single" w:sz="4" w:space="0" w:color="auto"/>
          <w:bottom w:val="single" w:sz="4" w:space="0" w:color="auto"/>
          <w:insideH w:val="single" w:sz="4" w:space="0" w:color="auto"/>
        </w:tblBorders>
        <w:tblLook w:val="04A0"/>
      </w:tblPr>
      <w:tblGrid>
        <w:gridCol w:w="2966"/>
        <w:gridCol w:w="1625"/>
        <w:gridCol w:w="1674"/>
        <w:gridCol w:w="1797"/>
        <w:gridCol w:w="1797"/>
      </w:tblGrid>
      <w:tr w:rsidR="00B32E47" w:rsidRPr="0061228F" w:rsidTr="00847EA4">
        <w:trPr>
          <w:jc w:val="center"/>
        </w:trPr>
        <w:tc>
          <w:tcPr>
            <w:tcW w:w="2966" w:type="dxa"/>
            <w:vMerge w:val="restart"/>
            <w:tcBorders>
              <w:top w:val="single" w:sz="12" w:space="0" w:color="auto"/>
              <w:bottom w:val="single" w:sz="12" w:space="0" w:color="auto"/>
            </w:tcBorders>
            <w:vAlign w:val="center"/>
          </w:tcPr>
          <w:p w:rsidR="00B32E47" w:rsidRPr="0061228F" w:rsidRDefault="00B32E47" w:rsidP="00847EA4">
            <w:pPr>
              <w:bidi w:val="0"/>
              <w:spacing w:line="336" w:lineRule="auto"/>
              <w:jc w:val="center"/>
              <w:rPr>
                <w:rFonts w:asciiTheme="majorBidi" w:hAnsiTheme="majorBidi" w:cstheme="majorBidi"/>
                <w:b/>
                <w:bCs/>
                <w:noProof/>
                <w:sz w:val="16"/>
                <w:szCs w:val="16"/>
              </w:rPr>
            </w:pPr>
            <w:r w:rsidRPr="0061228F">
              <w:rPr>
                <w:rFonts w:asciiTheme="majorBidi" w:hAnsiTheme="majorBidi" w:cstheme="majorBidi"/>
                <w:b/>
                <w:bCs/>
                <w:noProof/>
                <w:sz w:val="16"/>
                <w:szCs w:val="16"/>
              </w:rPr>
              <w:t>Rainy days</w:t>
            </w:r>
          </w:p>
        </w:tc>
        <w:tc>
          <w:tcPr>
            <w:tcW w:w="5096" w:type="dxa"/>
            <w:gridSpan w:val="3"/>
            <w:tcBorders>
              <w:top w:val="single" w:sz="12" w:space="0" w:color="auto"/>
              <w:bottom w:val="single" w:sz="12" w:space="0" w:color="auto"/>
            </w:tcBorders>
          </w:tcPr>
          <w:p w:rsidR="00B32E47" w:rsidRPr="0061228F" w:rsidRDefault="00B32E47" w:rsidP="00847EA4">
            <w:pPr>
              <w:bidi w:val="0"/>
              <w:spacing w:line="336" w:lineRule="auto"/>
              <w:jc w:val="center"/>
              <w:rPr>
                <w:rFonts w:asciiTheme="majorBidi" w:hAnsiTheme="majorBidi" w:cstheme="majorBidi"/>
                <w:b/>
                <w:bCs/>
                <w:noProof/>
                <w:sz w:val="16"/>
                <w:szCs w:val="16"/>
              </w:rPr>
            </w:pPr>
            <w:r w:rsidRPr="0061228F">
              <w:rPr>
                <w:rFonts w:asciiTheme="majorBidi" w:hAnsiTheme="majorBidi" w:cstheme="majorBidi"/>
                <w:b/>
                <w:bCs/>
                <w:noProof/>
                <w:sz w:val="16"/>
                <w:szCs w:val="16"/>
              </w:rPr>
              <w:t>Coastal Zones</w:t>
            </w:r>
          </w:p>
        </w:tc>
        <w:tc>
          <w:tcPr>
            <w:tcW w:w="1797" w:type="dxa"/>
            <w:tcBorders>
              <w:top w:val="single" w:sz="12" w:space="0" w:color="auto"/>
              <w:bottom w:val="single" w:sz="12" w:space="0" w:color="auto"/>
            </w:tcBorders>
          </w:tcPr>
          <w:p w:rsidR="00B32E47" w:rsidRPr="0061228F" w:rsidRDefault="00B32E47" w:rsidP="00847EA4">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Bekaa valley</w:t>
            </w:r>
          </w:p>
        </w:tc>
      </w:tr>
      <w:tr w:rsidR="00B32E47" w:rsidRPr="0061228F" w:rsidTr="00847EA4">
        <w:trPr>
          <w:jc w:val="center"/>
        </w:trPr>
        <w:tc>
          <w:tcPr>
            <w:tcW w:w="2966" w:type="dxa"/>
            <w:vMerge/>
            <w:tcBorders>
              <w:top w:val="single" w:sz="12" w:space="0" w:color="auto"/>
              <w:bottom w:val="single" w:sz="12" w:space="0" w:color="auto"/>
            </w:tcBorders>
          </w:tcPr>
          <w:p w:rsidR="00B32E47" w:rsidRPr="0061228F" w:rsidRDefault="00B32E47" w:rsidP="00847EA4">
            <w:pPr>
              <w:bidi w:val="0"/>
              <w:spacing w:line="336" w:lineRule="auto"/>
              <w:rPr>
                <w:rFonts w:asciiTheme="majorBidi" w:hAnsiTheme="majorBidi" w:cstheme="majorBidi"/>
                <w:noProof/>
                <w:sz w:val="16"/>
                <w:szCs w:val="16"/>
              </w:rPr>
            </w:pPr>
          </w:p>
        </w:tc>
        <w:tc>
          <w:tcPr>
            <w:tcW w:w="1625" w:type="dxa"/>
            <w:tcBorders>
              <w:top w:val="single" w:sz="12" w:space="0" w:color="auto"/>
              <w:bottom w:val="single" w:sz="12" w:space="0" w:color="auto"/>
            </w:tcBorders>
            <w:vAlign w:val="center"/>
          </w:tcPr>
          <w:p w:rsidR="00B32E47" w:rsidRPr="0061228F" w:rsidRDefault="00B32E47" w:rsidP="00847EA4">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RHIA</w:t>
            </w:r>
          </w:p>
        </w:tc>
        <w:tc>
          <w:tcPr>
            <w:tcW w:w="1674" w:type="dxa"/>
            <w:tcBorders>
              <w:top w:val="single" w:sz="12" w:space="0" w:color="auto"/>
              <w:bottom w:val="single" w:sz="12" w:space="0" w:color="auto"/>
            </w:tcBorders>
            <w:vAlign w:val="center"/>
          </w:tcPr>
          <w:p w:rsidR="00B32E47" w:rsidRPr="0061228F" w:rsidRDefault="00B32E47" w:rsidP="00847EA4">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Beirut Golf</w:t>
            </w:r>
          </w:p>
        </w:tc>
        <w:tc>
          <w:tcPr>
            <w:tcW w:w="1797" w:type="dxa"/>
            <w:tcBorders>
              <w:top w:val="single" w:sz="12" w:space="0" w:color="auto"/>
              <w:bottom w:val="single" w:sz="12" w:space="0" w:color="auto"/>
            </w:tcBorders>
            <w:vAlign w:val="center"/>
          </w:tcPr>
          <w:p w:rsidR="00B32E47" w:rsidRPr="0061228F" w:rsidRDefault="00B32E47" w:rsidP="00847EA4">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Tripoli</w:t>
            </w:r>
          </w:p>
        </w:tc>
        <w:tc>
          <w:tcPr>
            <w:tcW w:w="1797" w:type="dxa"/>
            <w:tcBorders>
              <w:top w:val="single" w:sz="12" w:space="0" w:color="auto"/>
              <w:bottom w:val="single" w:sz="12" w:space="0" w:color="auto"/>
            </w:tcBorders>
            <w:vAlign w:val="center"/>
          </w:tcPr>
          <w:p w:rsidR="00B32E47" w:rsidRPr="0061228F" w:rsidRDefault="00B32E47" w:rsidP="00847EA4">
            <w:pPr>
              <w:bidi w:val="0"/>
              <w:spacing w:line="336" w:lineRule="auto"/>
              <w:jc w:val="right"/>
              <w:rPr>
                <w:rFonts w:asciiTheme="majorBidi" w:hAnsiTheme="majorBidi" w:cstheme="majorBidi"/>
                <w:b/>
                <w:bCs/>
                <w:noProof/>
                <w:sz w:val="16"/>
                <w:szCs w:val="16"/>
              </w:rPr>
            </w:pPr>
            <w:r w:rsidRPr="0061228F">
              <w:rPr>
                <w:rFonts w:asciiTheme="majorBidi" w:hAnsiTheme="majorBidi" w:cstheme="majorBidi"/>
                <w:b/>
                <w:bCs/>
                <w:noProof/>
                <w:sz w:val="16"/>
                <w:szCs w:val="16"/>
              </w:rPr>
              <w:t>Zahleh</w:t>
            </w:r>
          </w:p>
        </w:tc>
      </w:tr>
      <w:tr w:rsidR="00B32E47" w:rsidRPr="0061228F" w:rsidTr="00847EA4">
        <w:trPr>
          <w:jc w:val="center"/>
        </w:trPr>
        <w:tc>
          <w:tcPr>
            <w:tcW w:w="2966" w:type="dxa"/>
            <w:tcBorders>
              <w:top w:val="single" w:sz="12" w:space="0" w:color="auto"/>
              <w:bottom w:val="dotted" w:sz="4" w:space="0" w:color="auto"/>
            </w:tcBorders>
            <w:vAlign w:val="center"/>
          </w:tcPr>
          <w:p w:rsidR="00B32E47" w:rsidRPr="0061228F" w:rsidRDefault="00B32E47" w:rsidP="00847EA4">
            <w:pPr>
              <w:bidi w:val="0"/>
              <w:spacing w:line="336" w:lineRule="auto"/>
              <w:rPr>
                <w:rFonts w:asciiTheme="majorBidi" w:hAnsiTheme="majorBidi" w:cstheme="majorBidi"/>
                <w:noProof/>
                <w:sz w:val="16"/>
                <w:szCs w:val="16"/>
              </w:rPr>
            </w:pPr>
            <w:r w:rsidRPr="0061228F">
              <w:rPr>
                <w:rFonts w:asciiTheme="majorBidi" w:hAnsiTheme="majorBidi" w:cstheme="majorBidi"/>
                <w:noProof/>
                <w:sz w:val="16"/>
                <w:szCs w:val="16"/>
              </w:rPr>
              <w:t>Number</w:t>
            </w:r>
          </w:p>
        </w:tc>
        <w:tc>
          <w:tcPr>
            <w:tcW w:w="1625" w:type="dxa"/>
            <w:tcBorders>
              <w:top w:val="single" w:sz="12" w:space="0" w:color="auto"/>
              <w:bottom w:val="dotted" w:sz="4"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45</w:t>
            </w:r>
          </w:p>
        </w:tc>
        <w:tc>
          <w:tcPr>
            <w:tcW w:w="1674" w:type="dxa"/>
            <w:tcBorders>
              <w:top w:val="single" w:sz="12" w:space="0" w:color="auto"/>
              <w:bottom w:val="dotted" w:sz="4"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57</w:t>
            </w:r>
          </w:p>
        </w:tc>
        <w:tc>
          <w:tcPr>
            <w:tcW w:w="1797" w:type="dxa"/>
            <w:tcBorders>
              <w:top w:val="single" w:sz="12" w:space="0" w:color="auto"/>
              <w:bottom w:val="dotted" w:sz="4"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59</w:t>
            </w:r>
          </w:p>
        </w:tc>
        <w:tc>
          <w:tcPr>
            <w:tcW w:w="1797" w:type="dxa"/>
            <w:tcBorders>
              <w:top w:val="single" w:sz="12" w:space="0" w:color="auto"/>
              <w:bottom w:val="dotted" w:sz="4"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49</w:t>
            </w:r>
          </w:p>
        </w:tc>
      </w:tr>
      <w:tr w:rsidR="00B32E47" w:rsidRPr="0061228F" w:rsidTr="00847EA4">
        <w:trPr>
          <w:jc w:val="center"/>
        </w:trPr>
        <w:tc>
          <w:tcPr>
            <w:tcW w:w="2966" w:type="dxa"/>
            <w:vMerge w:val="restart"/>
            <w:tcBorders>
              <w:top w:val="dotted" w:sz="4" w:space="0" w:color="auto"/>
            </w:tcBorders>
            <w:vAlign w:val="center"/>
          </w:tcPr>
          <w:p w:rsidR="00B32E47" w:rsidRPr="0061228F" w:rsidRDefault="00B32E47" w:rsidP="00847EA4">
            <w:pPr>
              <w:bidi w:val="0"/>
              <w:spacing w:line="336" w:lineRule="auto"/>
              <w:rPr>
                <w:rFonts w:asciiTheme="majorBidi" w:hAnsiTheme="majorBidi" w:cstheme="majorBidi"/>
                <w:noProof/>
                <w:sz w:val="16"/>
                <w:szCs w:val="16"/>
              </w:rPr>
            </w:pPr>
            <w:r w:rsidRPr="0061228F">
              <w:rPr>
                <w:rFonts w:asciiTheme="majorBidi" w:hAnsiTheme="majorBidi" w:cstheme="majorBidi"/>
                <w:noProof/>
                <w:sz w:val="16"/>
                <w:szCs w:val="16"/>
              </w:rPr>
              <w:t>Minimum number</w:t>
            </w:r>
          </w:p>
        </w:tc>
        <w:tc>
          <w:tcPr>
            <w:tcW w:w="1625" w:type="dxa"/>
            <w:tcBorders>
              <w:top w:val="dotted" w:sz="4" w:space="0" w:color="auto"/>
              <w:bottom w:val="nil"/>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0</w:t>
            </w:r>
          </w:p>
        </w:tc>
        <w:tc>
          <w:tcPr>
            <w:tcW w:w="1674" w:type="dxa"/>
            <w:tcBorders>
              <w:top w:val="dotted" w:sz="4" w:space="0" w:color="auto"/>
              <w:bottom w:val="nil"/>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0</w:t>
            </w:r>
          </w:p>
        </w:tc>
        <w:tc>
          <w:tcPr>
            <w:tcW w:w="1797" w:type="dxa"/>
            <w:tcBorders>
              <w:top w:val="dotted" w:sz="4" w:space="0" w:color="auto"/>
              <w:bottom w:val="nil"/>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0</w:t>
            </w:r>
          </w:p>
        </w:tc>
        <w:tc>
          <w:tcPr>
            <w:tcW w:w="1797" w:type="dxa"/>
            <w:tcBorders>
              <w:top w:val="dotted" w:sz="4" w:space="0" w:color="auto"/>
              <w:bottom w:val="nil"/>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0</w:t>
            </w:r>
          </w:p>
        </w:tc>
      </w:tr>
      <w:tr w:rsidR="00B32E47" w:rsidRPr="0061228F" w:rsidTr="00847EA4">
        <w:trPr>
          <w:jc w:val="center"/>
        </w:trPr>
        <w:tc>
          <w:tcPr>
            <w:tcW w:w="2966" w:type="dxa"/>
            <w:vMerge/>
            <w:tcBorders>
              <w:bottom w:val="dotted" w:sz="4" w:space="0" w:color="auto"/>
            </w:tcBorders>
            <w:vAlign w:val="center"/>
          </w:tcPr>
          <w:p w:rsidR="00B32E47" w:rsidRPr="0061228F" w:rsidRDefault="00B32E47" w:rsidP="00847EA4">
            <w:pPr>
              <w:bidi w:val="0"/>
              <w:spacing w:line="336" w:lineRule="auto"/>
              <w:rPr>
                <w:rFonts w:asciiTheme="majorBidi" w:hAnsiTheme="majorBidi" w:cstheme="majorBidi"/>
                <w:noProof/>
                <w:sz w:val="16"/>
                <w:szCs w:val="16"/>
              </w:rPr>
            </w:pPr>
          </w:p>
        </w:tc>
        <w:tc>
          <w:tcPr>
            <w:tcW w:w="1625" w:type="dxa"/>
            <w:tcBorders>
              <w:top w:val="nil"/>
              <w:bottom w:val="dotted" w:sz="4"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Pr>
                <w:rFonts w:asciiTheme="majorBidi" w:hAnsiTheme="majorBidi" w:cstheme="majorBidi"/>
                <w:noProof/>
                <w:sz w:val="16"/>
                <w:szCs w:val="16"/>
              </w:rPr>
              <w:t>July</w:t>
            </w:r>
            <w:r w:rsidRPr="0061228F">
              <w:rPr>
                <w:rFonts w:asciiTheme="majorBidi" w:hAnsiTheme="majorBidi" w:cstheme="majorBidi"/>
                <w:noProof/>
                <w:sz w:val="16"/>
                <w:szCs w:val="16"/>
              </w:rPr>
              <w:t>-August</w:t>
            </w:r>
            <w:r>
              <w:rPr>
                <w:rFonts w:asciiTheme="majorBidi" w:hAnsiTheme="majorBidi" w:cstheme="majorBidi"/>
                <w:noProof/>
                <w:sz w:val="16"/>
                <w:szCs w:val="16"/>
              </w:rPr>
              <w:t>, November</w:t>
            </w:r>
            <w:r w:rsidRPr="0061228F">
              <w:rPr>
                <w:rFonts w:asciiTheme="majorBidi" w:hAnsiTheme="majorBidi" w:cstheme="majorBidi"/>
                <w:noProof/>
                <w:sz w:val="16"/>
                <w:szCs w:val="16"/>
              </w:rPr>
              <w:t>)</w:t>
            </w:r>
          </w:p>
        </w:tc>
        <w:tc>
          <w:tcPr>
            <w:tcW w:w="1674" w:type="dxa"/>
            <w:tcBorders>
              <w:top w:val="nil"/>
              <w:bottom w:val="dotted" w:sz="4"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(July)</w:t>
            </w:r>
          </w:p>
        </w:tc>
        <w:tc>
          <w:tcPr>
            <w:tcW w:w="1797" w:type="dxa"/>
            <w:tcBorders>
              <w:top w:val="nil"/>
              <w:bottom w:val="dotted" w:sz="4"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Pr>
                <w:rFonts w:asciiTheme="majorBidi" w:hAnsiTheme="majorBidi" w:cstheme="majorBidi"/>
                <w:noProof/>
                <w:sz w:val="16"/>
                <w:szCs w:val="16"/>
              </w:rPr>
              <w:t>July</w:t>
            </w:r>
            <w:r w:rsidRPr="0061228F">
              <w:rPr>
                <w:rFonts w:asciiTheme="majorBidi" w:hAnsiTheme="majorBidi" w:cstheme="majorBidi"/>
                <w:noProof/>
                <w:sz w:val="16"/>
                <w:szCs w:val="16"/>
              </w:rPr>
              <w:t>-August</w:t>
            </w:r>
            <w:r>
              <w:rPr>
                <w:rFonts w:asciiTheme="majorBidi" w:hAnsiTheme="majorBidi" w:cstheme="majorBidi"/>
                <w:noProof/>
                <w:sz w:val="16"/>
                <w:szCs w:val="16"/>
              </w:rPr>
              <w:t>, November</w:t>
            </w:r>
            <w:r w:rsidRPr="0061228F">
              <w:rPr>
                <w:rFonts w:asciiTheme="majorBidi" w:hAnsiTheme="majorBidi" w:cstheme="majorBidi"/>
                <w:noProof/>
                <w:sz w:val="16"/>
                <w:szCs w:val="16"/>
              </w:rPr>
              <w:t>)</w:t>
            </w:r>
          </w:p>
        </w:tc>
        <w:tc>
          <w:tcPr>
            <w:tcW w:w="1797" w:type="dxa"/>
            <w:tcBorders>
              <w:top w:val="nil"/>
              <w:bottom w:val="dotted" w:sz="4"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Pr>
                <w:rFonts w:asciiTheme="majorBidi" w:hAnsiTheme="majorBidi" w:cstheme="majorBidi"/>
                <w:noProof/>
                <w:sz w:val="16"/>
                <w:szCs w:val="16"/>
              </w:rPr>
              <w:t>May</w:t>
            </w:r>
            <w:r w:rsidRPr="0061228F">
              <w:rPr>
                <w:rFonts w:asciiTheme="majorBidi" w:hAnsiTheme="majorBidi" w:cstheme="majorBidi"/>
                <w:noProof/>
                <w:sz w:val="16"/>
                <w:szCs w:val="16"/>
              </w:rPr>
              <w:t xml:space="preserve">, </w:t>
            </w:r>
            <w:r>
              <w:rPr>
                <w:rFonts w:asciiTheme="majorBidi" w:hAnsiTheme="majorBidi" w:cstheme="majorBidi"/>
                <w:noProof/>
                <w:sz w:val="16"/>
                <w:szCs w:val="16"/>
              </w:rPr>
              <w:t>July, November</w:t>
            </w:r>
            <w:r w:rsidRPr="0061228F">
              <w:rPr>
                <w:rFonts w:asciiTheme="majorBidi" w:hAnsiTheme="majorBidi" w:cstheme="majorBidi"/>
                <w:noProof/>
                <w:sz w:val="16"/>
                <w:szCs w:val="16"/>
              </w:rPr>
              <w:t>)</w:t>
            </w:r>
          </w:p>
        </w:tc>
      </w:tr>
      <w:tr w:rsidR="00B32E47" w:rsidRPr="0061228F" w:rsidTr="00847EA4">
        <w:trPr>
          <w:jc w:val="center"/>
        </w:trPr>
        <w:tc>
          <w:tcPr>
            <w:tcW w:w="2966" w:type="dxa"/>
            <w:vMerge w:val="restart"/>
            <w:tcBorders>
              <w:top w:val="dotted" w:sz="4" w:space="0" w:color="auto"/>
            </w:tcBorders>
            <w:vAlign w:val="center"/>
          </w:tcPr>
          <w:p w:rsidR="00B32E47" w:rsidRPr="0061228F" w:rsidRDefault="00B32E47" w:rsidP="00847EA4">
            <w:pPr>
              <w:bidi w:val="0"/>
              <w:spacing w:line="336" w:lineRule="auto"/>
              <w:rPr>
                <w:rFonts w:asciiTheme="majorBidi" w:hAnsiTheme="majorBidi" w:cstheme="majorBidi"/>
                <w:noProof/>
                <w:sz w:val="16"/>
                <w:szCs w:val="16"/>
              </w:rPr>
            </w:pPr>
            <w:r w:rsidRPr="0061228F">
              <w:rPr>
                <w:rFonts w:asciiTheme="majorBidi" w:hAnsiTheme="majorBidi" w:cstheme="majorBidi"/>
                <w:noProof/>
                <w:sz w:val="16"/>
                <w:szCs w:val="16"/>
              </w:rPr>
              <w:t>Maximum number</w:t>
            </w:r>
          </w:p>
        </w:tc>
        <w:tc>
          <w:tcPr>
            <w:tcW w:w="1625" w:type="dxa"/>
            <w:tcBorders>
              <w:top w:val="dotted" w:sz="4" w:space="0" w:color="auto"/>
              <w:bottom w:val="nil"/>
            </w:tcBorders>
          </w:tcPr>
          <w:p w:rsidR="00B32E47" w:rsidRPr="0061228F" w:rsidRDefault="00B32E47" w:rsidP="00847EA4">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13</w:t>
            </w:r>
          </w:p>
        </w:tc>
        <w:tc>
          <w:tcPr>
            <w:tcW w:w="1674" w:type="dxa"/>
            <w:tcBorders>
              <w:top w:val="dotted" w:sz="4" w:space="0" w:color="auto"/>
              <w:bottom w:val="nil"/>
            </w:tcBorders>
          </w:tcPr>
          <w:p w:rsidR="00B32E47" w:rsidRPr="0061228F" w:rsidRDefault="00B32E47" w:rsidP="00847EA4">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12</w:t>
            </w:r>
          </w:p>
        </w:tc>
        <w:tc>
          <w:tcPr>
            <w:tcW w:w="1797" w:type="dxa"/>
            <w:tcBorders>
              <w:top w:val="dotted" w:sz="4" w:space="0" w:color="auto"/>
              <w:bottom w:val="nil"/>
            </w:tcBorders>
          </w:tcPr>
          <w:p w:rsidR="00B32E47" w:rsidRPr="0061228F" w:rsidRDefault="00B32E47" w:rsidP="00847EA4">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15</w:t>
            </w:r>
          </w:p>
        </w:tc>
        <w:tc>
          <w:tcPr>
            <w:tcW w:w="1797" w:type="dxa"/>
            <w:tcBorders>
              <w:top w:val="dotted" w:sz="4" w:space="0" w:color="auto"/>
              <w:bottom w:val="nil"/>
            </w:tcBorders>
          </w:tcPr>
          <w:p w:rsidR="00B32E47" w:rsidRPr="0061228F" w:rsidRDefault="00B32E47" w:rsidP="00847EA4">
            <w:pPr>
              <w:bidi w:val="0"/>
              <w:spacing w:line="336" w:lineRule="auto"/>
              <w:jc w:val="right"/>
              <w:rPr>
                <w:rFonts w:asciiTheme="majorBidi" w:hAnsiTheme="majorBidi" w:cstheme="majorBidi"/>
                <w:noProof/>
                <w:sz w:val="16"/>
                <w:szCs w:val="16"/>
              </w:rPr>
            </w:pPr>
            <w:r>
              <w:rPr>
                <w:rFonts w:asciiTheme="majorBidi" w:hAnsiTheme="majorBidi" w:cstheme="majorBidi"/>
                <w:noProof/>
                <w:sz w:val="16"/>
                <w:szCs w:val="16"/>
              </w:rPr>
              <w:t>12</w:t>
            </w:r>
          </w:p>
        </w:tc>
      </w:tr>
      <w:tr w:rsidR="00B32E47" w:rsidRPr="0061228F" w:rsidTr="00847EA4">
        <w:trPr>
          <w:jc w:val="center"/>
        </w:trPr>
        <w:tc>
          <w:tcPr>
            <w:tcW w:w="2966" w:type="dxa"/>
            <w:vMerge/>
            <w:tcBorders>
              <w:bottom w:val="single" w:sz="12" w:space="0" w:color="auto"/>
            </w:tcBorders>
          </w:tcPr>
          <w:p w:rsidR="00B32E47" w:rsidRPr="0061228F" w:rsidRDefault="00B32E47" w:rsidP="00847EA4">
            <w:pPr>
              <w:bidi w:val="0"/>
              <w:spacing w:line="336" w:lineRule="auto"/>
              <w:rPr>
                <w:rFonts w:asciiTheme="majorBidi" w:hAnsiTheme="majorBidi" w:cstheme="majorBidi"/>
                <w:noProof/>
                <w:sz w:val="16"/>
                <w:szCs w:val="16"/>
              </w:rPr>
            </w:pPr>
          </w:p>
        </w:tc>
        <w:tc>
          <w:tcPr>
            <w:tcW w:w="1625" w:type="dxa"/>
            <w:tcBorders>
              <w:top w:val="nil"/>
              <w:bottom w:val="single" w:sz="12"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Pr>
                <w:rFonts w:asciiTheme="majorBidi" w:hAnsiTheme="majorBidi" w:cstheme="majorBidi"/>
                <w:noProof/>
                <w:sz w:val="16"/>
                <w:szCs w:val="16"/>
              </w:rPr>
              <w:t>January</w:t>
            </w:r>
            <w:r w:rsidRPr="0061228F">
              <w:rPr>
                <w:rFonts w:asciiTheme="majorBidi" w:hAnsiTheme="majorBidi" w:cstheme="majorBidi"/>
                <w:noProof/>
                <w:sz w:val="16"/>
                <w:szCs w:val="16"/>
              </w:rPr>
              <w:t>)</w:t>
            </w:r>
          </w:p>
        </w:tc>
        <w:tc>
          <w:tcPr>
            <w:tcW w:w="1674" w:type="dxa"/>
            <w:tcBorders>
              <w:top w:val="nil"/>
              <w:bottom w:val="single" w:sz="12"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Pr>
                <w:rFonts w:asciiTheme="majorBidi" w:hAnsiTheme="majorBidi" w:cstheme="majorBidi"/>
                <w:noProof/>
                <w:sz w:val="16"/>
                <w:szCs w:val="16"/>
              </w:rPr>
              <w:t>January</w:t>
            </w:r>
            <w:r w:rsidRPr="0061228F">
              <w:rPr>
                <w:rFonts w:asciiTheme="majorBidi" w:hAnsiTheme="majorBidi" w:cstheme="majorBidi"/>
                <w:noProof/>
                <w:sz w:val="16"/>
                <w:szCs w:val="16"/>
              </w:rPr>
              <w:t>)</w:t>
            </w:r>
          </w:p>
        </w:tc>
        <w:tc>
          <w:tcPr>
            <w:tcW w:w="1797" w:type="dxa"/>
            <w:tcBorders>
              <w:top w:val="nil"/>
              <w:bottom w:val="single" w:sz="12"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Pr>
                <w:rFonts w:asciiTheme="majorBidi" w:hAnsiTheme="majorBidi" w:cstheme="majorBidi"/>
                <w:noProof/>
                <w:sz w:val="16"/>
                <w:szCs w:val="16"/>
              </w:rPr>
              <w:t>January</w:t>
            </w:r>
            <w:r w:rsidRPr="0061228F">
              <w:rPr>
                <w:rFonts w:asciiTheme="majorBidi" w:hAnsiTheme="majorBidi" w:cstheme="majorBidi"/>
                <w:noProof/>
                <w:sz w:val="16"/>
                <w:szCs w:val="16"/>
              </w:rPr>
              <w:t>)</w:t>
            </w:r>
          </w:p>
        </w:tc>
        <w:tc>
          <w:tcPr>
            <w:tcW w:w="1797" w:type="dxa"/>
            <w:tcBorders>
              <w:top w:val="nil"/>
              <w:bottom w:val="single" w:sz="12" w:space="0" w:color="auto"/>
            </w:tcBorders>
          </w:tcPr>
          <w:p w:rsidR="00B32E47" w:rsidRPr="0061228F" w:rsidRDefault="00B32E47" w:rsidP="00847EA4">
            <w:pPr>
              <w:bidi w:val="0"/>
              <w:spacing w:line="336" w:lineRule="auto"/>
              <w:jc w:val="right"/>
              <w:rPr>
                <w:rFonts w:asciiTheme="majorBidi" w:hAnsiTheme="majorBidi" w:cstheme="majorBidi"/>
                <w:noProof/>
                <w:sz w:val="16"/>
                <w:szCs w:val="16"/>
              </w:rPr>
            </w:pPr>
            <w:r w:rsidRPr="0061228F">
              <w:rPr>
                <w:rFonts w:asciiTheme="majorBidi" w:hAnsiTheme="majorBidi" w:cstheme="majorBidi"/>
                <w:noProof/>
                <w:sz w:val="16"/>
                <w:szCs w:val="16"/>
              </w:rPr>
              <w:t>(</w:t>
            </w:r>
            <w:r>
              <w:rPr>
                <w:rFonts w:asciiTheme="majorBidi" w:hAnsiTheme="majorBidi" w:cstheme="majorBidi"/>
                <w:noProof/>
                <w:sz w:val="16"/>
                <w:szCs w:val="16"/>
              </w:rPr>
              <w:t>January, December</w:t>
            </w:r>
            <w:r w:rsidRPr="0061228F">
              <w:rPr>
                <w:rFonts w:asciiTheme="majorBidi" w:hAnsiTheme="majorBidi" w:cstheme="majorBidi"/>
                <w:noProof/>
                <w:sz w:val="16"/>
                <w:szCs w:val="16"/>
              </w:rPr>
              <w:t>)</w:t>
            </w:r>
          </w:p>
        </w:tc>
      </w:tr>
    </w:tbl>
    <w:p w:rsidR="00B32E47" w:rsidRPr="00F84725" w:rsidRDefault="00B32E47" w:rsidP="00B32E47">
      <w:pPr>
        <w:bidi w:val="0"/>
        <w:spacing w:line="336" w:lineRule="auto"/>
        <w:jc w:val="center"/>
        <w:rPr>
          <w:rFonts w:asciiTheme="majorBidi" w:hAnsiTheme="majorBidi" w:cstheme="majorBidi"/>
          <w:i/>
          <w:iCs/>
          <w:noProof/>
          <w:sz w:val="16"/>
          <w:szCs w:val="16"/>
        </w:rPr>
      </w:pPr>
      <w:r w:rsidRPr="00F84725">
        <w:rPr>
          <w:rFonts w:asciiTheme="majorBidi" w:hAnsiTheme="majorBidi" w:cstheme="majorBidi"/>
          <w:i/>
          <w:iCs/>
          <w:noProof/>
          <w:sz w:val="16"/>
          <w:szCs w:val="16"/>
        </w:rPr>
        <w:t xml:space="preserve"> Table made by CAS based on General Directorate of Civil Aviation, Climatology Service data (2010)</w:t>
      </w:r>
    </w:p>
    <w:p w:rsidR="00B32E47" w:rsidRPr="00CD6E2E" w:rsidRDefault="00B32E47" w:rsidP="00B32E47">
      <w:pPr>
        <w:bidi w:val="0"/>
        <w:jc w:val="center"/>
        <w:outlineLvl w:val="0"/>
        <w:rPr>
          <w:rFonts w:asciiTheme="majorBidi" w:hAnsiTheme="majorBidi" w:cstheme="majorBidi"/>
          <w:b/>
          <w:bCs/>
          <w:noProof/>
          <w:sz w:val="26"/>
          <w:szCs w:val="26"/>
        </w:rPr>
      </w:pPr>
      <w:bookmarkStart w:id="29" w:name="_Toc263093706"/>
    </w:p>
    <w:bookmarkEnd w:id="29"/>
    <w:p w:rsidR="00B32E47" w:rsidRPr="00CD6E2E" w:rsidRDefault="00B32E47" w:rsidP="00B32E47">
      <w:pPr>
        <w:bidi w:val="0"/>
        <w:jc w:val="center"/>
        <w:outlineLvl w:val="0"/>
        <w:rPr>
          <w:rFonts w:asciiTheme="majorBidi" w:hAnsiTheme="majorBidi" w:cstheme="majorBidi"/>
          <w:b/>
          <w:bCs/>
          <w:noProof/>
          <w:sz w:val="26"/>
          <w:szCs w:val="26"/>
        </w:rPr>
      </w:pPr>
      <w:r>
        <w:rPr>
          <w:rFonts w:asciiTheme="majorBidi" w:hAnsiTheme="majorBidi" w:cstheme="majorBidi"/>
          <w:b/>
          <w:bCs/>
          <w:noProof/>
          <w:sz w:val="26"/>
          <w:szCs w:val="26"/>
        </w:rPr>
        <w:t>Hydrology</w:t>
      </w:r>
    </w:p>
    <w:p w:rsidR="00B32E47" w:rsidRPr="00CD6E2E" w:rsidRDefault="00B32E47" w:rsidP="00B32E47">
      <w:pPr>
        <w:bidi w:val="0"/>
        <w:spacing w:line="120" w:lineRule="auto"/>
        <w:jc w:val="center"/>
        <w:outlineLvl w:val="0"/>
        <w:rPr>
          <w:rFonts w:asciiTheme="majorBidi" w:hAnsiTheme="majorBidi" w:cstheme="majorBidi"/>
          <w:b/>
          <w:bCs/>
          <w:noProof/>
          <w:sz w:val="26"/>
          <w:szCs w:val="26"/>
        </w:rPr>
      </w:pPr>
    </w:p>
    <w:p w:rsidR="00B32E47" w:rsidRPr="00CD6E2E" w:rsidRDefault="00B32E47" w:rsidP="00B32E47">
      <w:pPr>
        <w:bidi w:val="0"/>
        <w:jc w:val="both"/>
        <w:rPr>
          <w:rFonts w:eastAsia="Times New Roman"/>
          <w:sz w:val="22"/>
          <w:szCs w:val="22"/>
        </w:rPr>
      </w:pPr>
      <w:r w:rsidRPr="00CD6E2E">
        <w:rPr>
          <w:rFonts w:eastAsia="Times New Roman"/>
          <w:sz w:val="22"/>
          <w:szCs w:val="22"/>
        </w:rPr>
        <w:t xml:space="preserve">Lebanon has 40 rivers and water courses, originating from the Mount-Lebanon mountain range. These are internal short rivers with an East-West lateral orientation spilling into the Mediterranean, except for the two trans-border rivers which are the Orontes River (Nahr el Aassi) crossing towards Syria and the Hasbani River crossing towards Palestine.  </w:t>
      </w:r>
    </w:p>
    <w:p w:rsidR="00B32E47" w:rsidRPr="00CD6E2E" w:rsidRDefault="00B32E47" w:rsidP="00B32E47">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The rivers and water basins maintain the Lebanese ecosystem and irrigate low and middle elevation areas of Mount Lebanon, as well as in the Bekaa valley. Besides, rivers enhance the flora and fauna of the country, particularly in deep valleys where local climate is softer.</w:t>
      </w: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8B1123" w:rsidP="00B32E47">
      <w:pPr>
        <w:bidi w:val="0"/>
        <w:jc w:val="both"/>
        <w:rPr>
          <w:rFonts w:asciiTheme="majorBidi" w:eastAsia="Times New Roman" w:hAnsiTheme="majorBidi" w:cstheme="majorBidi"/>
        </w:rPr>
      </w:pPr>
      <w:r>
        <w:rPr>
          <w:rFonts w:asciiTheme="majorBidi" w:eastAsia="Times New Roman" w:hAnsiTheme="majorBidi" w:cstheme="majorBidi"/>
          <w:noProof/>
          <w:lang w:eastAsia="en-US" w:bidi="ar-SA"/>
        </w:rPr>
        <w:pict>
          <v:shape id="_x0000_s1898" type="#_x0000_t202" style="position:absolute;left:0;text-align:left;margin-left:170.55pt;margin-top:6.6pt;width:315.3pt;height:390.25pt;z-index:252025856" stroked="f">
            <v:textbox style="mso-next-textbox:#_x0000_s1898" inset="1mm,1mm,1mm,1mm">
              <w:txbxContent>
                <w:p w:rsidR="008C5D45" w:rsidRDefault="008C5D45" w:rsidP="00B32E47">
                  <w:pPr>
                    <w:bidi w:val="0"/>
                    <w:jc w:val="center"/>
                  </w:pPr>
                  <w:r>
                    <w:rPr>
                      <w:rFonts w:eastAsia="Times New Roman"/>
                      <w:noProof/>
                      <w:lang w:eastAsia="en-US" w:bidi="ar-SA"/>
                    </w:rPr>
                    <w:drawing>
                      <wp:inline distT="0" distB="0" distL="0" distR="0">
                        <wp:extent cx="3829050" cy="4829175"/>
                        <wp:effectExtent l="19050" t="19050" r="19050" b="28575"/>
                        <wp:docPr id="136" name="Picture 3" descr="C:\Documents and Settings\vashkarian\Desktop\Yearbook 2008\Maps\Rivers of Leban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ashkarian\Desktop\Yearbook 2008\Maps\Rivers of Lebanon.bmp"/>
                                <pic:cNvPicPr>
                                  <a:picLocks noChangeAspect="1" noChangeArrowheads="1"/>
                                </pic:cNvPicPr>
                              </pic:nvPicPr>
                              <pic:blipFill>
                                <a:blip r:embed="rId40"/>
                                <a:srcRect/>
                                <a:stretch>
                                  <a:fillRect/>
                                </a:stretch>
                              </pic:blipFill>
                              <pic:spPr bwMode="auto">
                                <a:xfrm>
                                  <a:off x="0" y="0"/>
                                  <a:ext cx="3829050" cy="4829175"/>
                                </a:xfrm>
                                <a:prstGeom prst="rect">
                                  <a:avLst/>
                                </a:prstGeom>
                                <a:noFill/>
                                <a:ln w="9525" cmpd="sng">
                                  <a:solidFill>
                                    <a:srgbClr val="000000"/>
                                  </a:solidFill>
                                  <a:miter lim="800000"/>
                                  <a:headEnd/>
                                  <a:tailEnd/>
                                </a:ln>
                                <a:effectLst/>
                              </pic:spPr>
                            </pic:pic>
                          </a:graphicData>
                        </a:graphic>
                      </wp:inline>
                    </w:drawing>
                  </w: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p w:rsidR="008C5D45" w:rsidRDefault="008C5D45" w:rsidP="00B32E47">
                  <w:pPr>
                    <w:bidi w:val="0"/>
                    <w:jc w:val="center"/>
                  </w:pPr>
                </w:p>
              </w:txbxContent>
            </v:textbox>
            <w10:wrap type="square" anchorx="page"/>
          </v:shape>
        </w:pict>
      </w:r>
    </w:p>
    <w:p w:rsidR="00B32E47" w:rsidRPr="00CD6E2E" w:rsidRDefault="00B32E47" w:rsidP="00B32E47">
      <w:pPr>
        <w:bidi w:val="0"/>
        <w:jc w:val="both"/>
        <w:rPr>
          <w:rFonts w:asciiTheme="majorBidi" w:eastAsia="Times New Roman" w:hAnsiTheme="majorBidi" w:cstheme="majorBidi"/>
        </w:rPr>
      </w:pPr>
    </w:p>
    <w:p w:rsidR="00B32E47" w:rsidRPr="00CD6E2E" w:rsidRDefault="00B32E47" w:rsidP="00B32E47">
      <w:pPr>
        <w:bidi w:val="0"/>
        <w:jc w:val="center"/>
        <w:outlineLvl w:val="0"/>
        <w:rPr>
          <w:rFonts w:asciiTheme="majorBidi" w:eastAsia="Times New Roman" w:hAnsiTheme="majorBidi" w:cstheme="majorBidi"/>
          <w:b/>
          <w:bCs/>
          <w:i/>
          <w:iCs/>
          <w:sz w:val="26"/>
          <w:szCs w:val="26"/>
        </w:rPr>
      </w:pPr>
      <w:bookmarkStart w:id="30" w:name="_Toc263093707"/>
      <w:r w:rsidRPr="00CD6E2E">
        <w:rPr>
          <w:rFonts w:asciiTheme="majorBidi" w:eastAsia="Times New Roman" w:hAnsiTheme="majorBidi" w:cstheme="majorBidi"/>
          <w:b/>
          <w:bCs/>
          <w:i/>
          <w:iCs/>
          <w:sz w:val="26"/>
          <w:szCs w:val="26"/>
        </w:rPr>
        <w:t>Table 2.10 – Lebanese river system</w:t>
      </w:r>
      <w:bookmarkEnd w:id="30"/>
    </w:p>
    <w:p w:rsidR="00B32E47" w:rsidRPr="00CD6E2E" w:rsidRDefault="008B1123" w:rsidP="00B32E47">
      <w:pPr>
        <w:bidi w:val="0"/>
        <w:jc w:val="both"/>
        <w:rPr>
          <w:rFonts w:asciiTheme="majorBidi" w:eastAsia="Times New Roman" w:hAnsiTheme="majorBidi" w:cstheme="majorBidi"/>
        </w:rPr>
      </w:pPr>
      <w:r>
        <w:rPr>
          <w:rFonts w:asciiTheme="majorBidi" w:eastAsia="Times New Roman" w:hAnsiTheme="majorBidi" w:cstheme="majorBidi"/>
          <w:noProof/>
          <w:lang w:eastAsia="en-US" w:bidi="ar-SA"/>
        </w:rPr>
        <w:pict>
          <v:shape id="_x0000_s1899" type="#_x0000_t202" style="position:absolute;left:0;text-align:left;margin-left:-18.7pt;margin-top:8.8pt;width:183.5pt;height:242.2pt;z-index:252026880" stroked="f">
            <v:fill opacity="0"/>
            <v:textbox>
              <w:txbxContent>
                <w:tbl>
                  <w:tblPr>
                    <w:tblW w:w="0" w:type="auto"/>
                    <w:jc w:val="center"/>
                    <w:tblBorders>
                      <w:top w:val="single" w:sz="12" w:space="0" w:color="auto"/>
                      <w:bottom w:val="single" w:sz="12" w:space="0" w:color="auto"/>
                      <w:insideH w:val="dotted" w:sz="4" w:space="0" w:color="auto"/>
                    </w:tblBorders>
                    <w:tblLook w:val="04A0"/>
                  </w:tblPr>
                  <w:tblGrid>
                    <w:gridCol w:w="1809"/>
                    <w:gridCol w:w="1560"/>
                  </w:tblGrid>
                  <w:tr w:rsidR="008C5D45" w:rsidRPr="00F84725" w:rsidTr="00847EA4">
                    <w:trPr>
                      <w:jc w:val="center"/>
                    </w:trPr>
                    <w:tc>
                      <w:tcPr>
                        <w:tcW w:w="3369" w:type="dxa"/>
                        <w:gridSpan w:val="2"/>
                        <w:tcBorders>
                          <w:top w:val="single" w:sz="12" w:space="0" w:color="auto"/>
                          <w:bottom w:val="single" w:sz="12" w:space="0" w:color="auto"/>
                        </w:tcBorders>
                      </w:tcPr>
                      <w:p w:rsidR="008C5D45" w:rsidRPr="00F84725" w:rsidRDefault="008C5D45" w:rsidP="00847EA4">
                        <w:pPr>
                          <w:bidi w:val="0"/>
                          <w:spacing w:line="324" w:lineRule="auto"/>
                          <w:jc w:val="center"/>
                          <w:rPr>
                            <w:rFonts w:eastAsia="Times New Roman"/>
                            <w:sz w:val="16"/>
                            <w:szCs w:val="16"/>
                          </w:rPr>
                        </w:pPr>
                        <w:r w:rsidRPr="00F84725">
                          <w:rPr>
                            <w:rFonts w:eastAsia="Times New Roman"/>
                            <w:b/>
                            <w:bCs/>
                            <w:sz w:val="16"/>
                            <w:szCs w:val="16"/>
                          </w:rPr>
                          <w:t>North-Lebanon</w:t>
                        </w:r>
                      </w:p>
                    </w:tc>
                  </w:tr>
                  <w:tr w:rsidR="008C5D45" w:rsidRPr="00F84725" w:rsidTr="00847EA4">
                    <w:trPr>
                      <w:jc w:val="center"/>
                    </w:trPr>
                    <w:tc>
                      <w:tcPr>
                        <w:tcW w:w="1809" w:type="dxa"/>
                        <w:tcBorders>
                          <w:top w:val="single" w:sz="12" w:space="0" w:color="auto"/>
                        </w:tcBorders>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el-Kebir</w:t>
                        </w:r>
                      </w:p>
                    </w:tc>
                    <w:tc>
                      <w:tcPr>
                        <w:tcW w:w="1560" w:type="dxa"/>
                        <w:tcBorders>
                          <w:top w:val="single" w:sz="12" w:space="0" w:color="auto"/>
                        </w:tcBorders>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Estouane</w:t>
                        </w:r>
                      </w:p>
                    </w:tc>
                  </w:tr>
                  <w:tr w:rsidR="008C5D45" w:rsidRPr="00F84725" w:rsidTr="00847EA4">
                    <w:trPr>
                      <w:jc w:val="center"/>
                    </w:trPr>
                    <w:tc>
                      <w:tcPr>
                        <w:tcW w:w="1809" w:type="dxa"/>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Aarqa</w:t>
                        </w:r>
                      </w:p>
                    </w:tc>
                    <w:tc>
                      <w:tcPr>
                        <w:tcW w:w="1560" w:type="dxa"/>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el Bared</w:t>
                        </w:r>
                      </w:p>
                    </w:tc>
                  </w:tr>
                  <w:tr w:rsidR="008C5D45" w:rsidRPr="00F84725" w:rsidTr="00847EA4">
                    <w:trPr>
                      <w:jc w:val="center"/>
                    </w:trPr>
                    <w:tc>
                      <w:tcPr>
                        <w:tcW w:w="1809" w:type="dxa"/>
                        <w:tcBorders>
                          <w:bottom w:val="single" w:sz="12" w:space="0" w:color="auto"/>
                        </w:tcBorders>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Abou Ali</w:t>
                        </w:r>
                      </w:p>
                    </w:tc>
                    <w:tc>
                      <w:tcPr>
                        <w:tcW w:w="1560" w:type="dxa"/>
                        <w:tcBorders>
                          <w:bottom w:val="single" w:sz="12" w:space="0" w:color="auto"/>
                        </w:tcBorders>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el Jaouz</w:t>
                        </w:r>
                      </w:p>
                    </w:tc>
                  </w:tr>
                  <w:tr w:rsidR="008C5D45" w:rsidRPr="00F84725" w:rsidTr="00847EA4">
                    <w:trPr>
                      <w:jc w:val="center"/>
                    </w:trPr>
                    <w:tc>
                      <w:tcPr>
                        <w:tcW w:w="3369" w:type="dxa"/>
                        <w:gridSpan w:val="2"/>
                        <w:tcBorders>
                          <w:top w:val="single" w:sz="12" w:space="0" w:color="auto"/>
                          <w:bottom w:val="single" w:sz="12" w:space="0" w:color="auto"/>
                        </w:tcBorders>
                      </w:tcPr>
                      <w:p w:rsidR="008C5D45" w:rsidRPr="00F84725" w:rsidRDefault="008C5D45" w:rsidP="00847EA4">
                        <w:pPr>
                          <w:bidi w:val="0"/>
                          <w:spacing w:line="324" w:lineRule="auto"/>
                          <w:jc w:val="center"/>
                          <w:rPr>
                            <w:rFonts w:eastAsia="Times New Roman"/>
                            <w:sz w:val="16"/>
                            <w:szCs w:val="16"/>
                          </w:rPr>
                        </w:pPr>
                        <w:r w:rsidRPr="00F84725">
                          <w:rPr>
                            <w:rFonts w:eastAsia="Times New Roman"/>
                            <w:b/>
                            <w:bCs/>
                            <w:sz w:val="16"/>
                            <w:szCs w:val="16"/>
                          </w:rPr>
                          <w:t>Mount-Lebanon</w:t>
                        </w:r>
                      </w:p>
                    </w:tc>
                  </w:tr>
                  <w:tr w:rsidR="008C5D45" w:rsidRPr="00F84725" w:rsidTr="00847EA4">
                    <w:trPr>
                      <w:jc w:val="center"/>
                    </w:trPr>
                    <w:tc>
                      <w:tcPr>
                        <w:tcW w:w="1809" w:type="dxa"/>
                        <w:tcBorders>
                          <w:top w:val="single" w:sz="12" w:space="0" w:color="auto"/>
                          <w:bottom w:val="dotted" w:sz="4" w:space="0" w:color="auto"/>
                        </w:tcBorders>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Ibrahim</w:t>
                        </w:r>
                      </w:p>
                    </w:tc>
                    <w:tc>
                      <w:tcPr>
                        <w:tcW w:w="1560" w:type="dxa"/>
                        <w:tcBorders>
                          <w:top w:val="single" w:sz="12" w:space="0" w:color="auto"/>
                          <w:bottom w:val="dotted" w:sz="4" w:space="0" w:color="auto"/>
                        </w:tcBorders>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el Kalb</w:t>
                        </w:r>
                      </w:p>
                    </w:tc>
                  </w:tr>
                  <w:tr w:rsidR="008C5D45" w:rsidRPr="00F84725" w:rsidTr="00847EA4">
                    <w:trPr>
                      <w:jc w:val="center"/>
                    </w:trPr>
                    <w:tc>
                      <w:tcPr>
                        <w:tcW w:w="3369" w:type="dxa"/>
                        <w:gridSpan w:val="2"/>
                        <w:tcBorders>
                          <w:top w:val="dotted" w:sz="4" w:space="0" w:color="auto"/>
                          <w:bottom w:val="single" w:sz="12" w:space="0" w:color="auto"/>
                        </w:tcBorders>
                      </w:tcPr>
                      <w:p w:rsidR="008C5D45" w:rsidRPr="00F84725" w:rsidRDefault="008C5D45" w:rsidP="00847EA4">
                        <w:pPr>
                          <w:bidi w:val="0"/>
                          <w:spacing w:line="324" w:lineRule="auto"/>
                          <w:jc w:val="center"/>
                          <w:rPr>
                            <w:rFonts w:eastAsia="Times New Roman"/>
                            <w:b/>
                            <w:bCs/>
                            <w:sz w:val="16"/>
                            <w:szCs w:val="16"/>
                          </w:rPr>
                        </w:pPr>
                        <w:r w:rsidRPr="00F84725">
                          <w:rPr>
                            <w:rFonts w:eastAsia="Times New Roman"/>
                            <w:sz w:val="16"/>
                            <w:szCs w:val="16"/>
                          </w:rPr>
                          <w:t>Nahr Damour</w:t>
                        </w:r>
                      </w:p>
                    </w:tc>
                  </w:tr>
                  <w:tr w:rsidR="008C5D45" w:rsidRPr="00F84725" w:rsidTr="00847EA4">
                    <w:trPr>
                      <w:jc w:val="center"/>
                    </w:trPr>
                    <w:tc>
                      <w:tcPr>
                        <w:tcW w:w="3369" w:type="dxa"/>
                        <w:gridSpan w:val="2"/>
                        <w:tcBorders>
                          <w:top w:val="single" w:sz="12" w:space="0" w:color="auto"/>
                          <w:bottom w:val="single" w:sz="12" w:space="0" w:color="auto"/>
                        </w:tcBorders>
                      </w:tcPr>
                      <w:p w:rsidR="008C5D45" w:rsidRPr="00F84725" w:rsidRDefault="008C5D45" w:rsidP="00847EA4">
                        <w:pPr>
                          <w:bidi w:val="0"/>
                          <w:spacing w:line="324" w:lineRule="auto"/>
                          <w:jc w:val="center"/>
                          <w:rPr>
                            <w:rFonts w:eastAsia="Times New Roman"/>
                            <w:b/>
                            <w:bCs/>
                            <w:sz w:val="16"/>
                            <w:szCs w:val="16"/>
                          </w:rPr>
                        </w:pPr>
                        <w:r w:rsidRPr="00F84725">
                          <w:rPr>
                            <w:rFonts w:eastAsia="Times New Roman"/>
                            <w:b/>
                            <w:bCs/>
                            <w:sz w:val="16"/>
                            <w:szCs w:val="16"/>
                          </w:rPr>
                          <w:t>Beirut</w:t>
                        </w:r>
                      </w:p>
                    </w:tc>
                  </w:tr>
                  <w:tr w:rsidR="008C5D45" w:rsidRPr="00F84725" w:rsidTr="00847EA4">
                    <w:trPr>
                      <w:jc w:val="center"/>
                    </w:trPr>
                    <w:tc>
                      <w:tcPr>
                        <w:tcW w:w="3369" w:type="dxa"/>
                        <w:gridSpan w:val="2"/>
                        <w:tcBorders>
                          <w:top w:val="single" w:sz="12" w:space="0" w:color="auto"/>
                          <w:bottom w:val="single" w:sz="12" w:space="0" w:color="auto"/>
                        </w:tcBorders>
                      </w:tcPr>
                      <w:p w:rsidR="008C5D45" w:rsidRPr="00F84725" w:rsidRDefault="008C5D45" w:rsidP="00847EA4">
                        <w:pPr>
                          <w:bidi w:val="0"/>
                          <w:spacing w:line="324" w:lineRule="auto"/>
                          <w:jc w:val="center"/>
                          <w:rPr>
                            <w:rFonts w:eastAsia="Times New Roman"/>
                            <w:sz w:val="16"/>
                            <w:szCs w:val="16"/>
                          </w:rPr>
                        </w:pPr>
                        <w:r w:rsidRPr="00F84725">
                          <w:rPr>
                            <w:rFonts w:eastAsia="Times New Roman"/>
                            <w:sz w:val="16"/>
                            <w:szCs w:val="16"/>
                          </w:rPr>
                          <w:t>Nahr Beirut</w:t>
                        </w:r>
                      </w:p>
                    </w:tc>
                  </w:tr>
                  <w:tr w:rsidR="008C5D45" w:rsidRPr="00F84725" w:rsidTr="00847EA4">
                    <w:trPr>
                      <w:jc w:val="center"/>
                    </w:trPr>
                    <w:tc>
                      <w:tcPr>
                        <w:tcW w:w="3369" w:type="dxa"/>
                        <w:gridSpan w:val="2"/>
                        <w:tcBorders>
                          <w:top w:val="single" w:sz="12" w:space="0" w:color="auto"/>
                          <w:bottom w:val="single" w:sz="12" w:space="0" w:color="auto"/>
                        </w:tcBorders>
                      </w:tcPr>
                      <w:p w:rsidR="008C5D45" w:rsidRPr="00F84725" w:rsidRDefault="008C5D45" w:rsidP="00847EA4">
                        <w:pPr>
                          <w:bidi w:val="0"/>
                          <w:spacing w:line="324" w:lineRule="auto"/>
                          <w:jc w:val="center"/>
                          <w:rPr>
                            <w:rFonts w:eastAsia="Times New Roman"/>
                            <w:b/>
                            <w:bCs/>
                            <w:sz w:val="16"/>
                            <w:szCs w:val="16"/>
                          </w:rPr>
                        </w:pPr>
                        <w:r w:rsidRPr="00F84725">
                          <w:rPr>
                            <w:rFonts w:eastAsia="Times New Roman"/>
                            <w:b/>
                            <w:bCs/>
                            <w:sz w:val="16"/>
                            <w:szCs w:val="16"/>
                          </w:rPr>
                          <w:t>South-Lebanon</w:t>
                        </w:r>
                      </w:p>
                    </w:tc>
                  </w:tr>
                  <w:tr w:rsidR="008C5D45" w:rsidRPr="00F84725" w:rsidTr="00847EA4">
                    <w:trPr>
                      <w:jc w:val="center"/>
                    </w:trPr>
                    <w:tc>
                      <w:tcPr>
                        <w:tcW w:w="1809" w:type="dxa"/>
                        <w:tcBorders>
                          <w:top w:val="single" w:sz="12" w:space="0" w:color="auto"/>
                        </w:tcBorders>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Saïniq</w:t>
                        </w:r>
                      </w:p>
                    </w:tc>
                    <w:tc>
                      <w:tcPr>
                        <w:tcW w:w="1560" w:type="dxa"/>
                        <w:tcBorders>
                          <w:top w:val="single" w:sz="12" w:space="0" w:color="auto"/>
                        </w:tcBorders>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Awali</w:t>
                        </w:r>
                      </w:p>
                    </w:tc>
                  </w:tr>
                  <w:tr w:rsidR="008C5D45" w:rsidRPr="00F84725" w:rsidTr="00847EA4">
                    <w:trPr>
                      <w:jc w:val="center"/>
                    </w:trPr>
                    <w:tc>
                      <w:tcPr>
                        <w:tcW w:w="1809" w:type="dxa"/>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Abou Asswad</w:t>
                        </w:r>
                      </w:p>
                    </w:tc>
                    <w:tc>
                      <w:tcPr>
                        <w:tcW w:w="1560" w:type="dxa"/>
                      </w:tcPr>
                      <w:p w:rsidR="008C5D45" w:rsidRPr="00F84725" w:rsidRDefault="008C5D45" w:rsidP="00847EA4">
                        <w:pPr>
                          <w:bidi w:val="0"/>
                          <w:spacing w:line="324" w:lineRule="auto"/>
                          <w:jc w:val="both"/>
                          <w:rPr>
                            <w:rFonts w:eastAsia="Times New Roman"/>
                            <w:sz w:val="16"/>
                            <w:szCs w:val="16"/>
                          </w:rPr>
                        </w:pPr>
                        <w:r w:rsidRPr="00F84725">
                          <w:rPr>
                            <w:rFonts w:eastAsia="Times New Roman"/>
                            <w:sz w:val="16"/>
                            <w:szCs w:val="16"/>
                          </w:rPr>
                          <w:t>Nahr el Zahrani</w:t>
                        </w:r>
                      </w:p>
                    </w:tc>
                  </w:tr>
                  <w:tr w:rsidR="008C5D45" w:rsidRPr="00F84725" w:rsidTr="00847EA4">
                    <w:trPr>
                      <w:jc w:val="center"/>
                    </w:trPr>
                    <w:tc>
                      <w:tcPr>
                        <w:tcW w:w="3369" w:type="dxa"/>
                        <w:gridSpan w:val="2"/>
                        <w:tcBorders>
                          <w:bottom w:val="single" w:sz="12" w:space="0" w:color="auto"/>
                        </w:tcBorders>
                      </w:tcPr>
                      <w:p w:rsidR="008C5D45" w:rsidRPr="00F84725" w:rsidRDefault="008C5D45" w:rsidP="00847EA4">
                        <w:pPr>
                          <w:bidi w:val="0"/>
                          <w:spacing w:line="324" w:lineRule="auto"/>
                          <w:jc w:val="center"/>
                          <w:rPr>
                            <w:rFonts w:eastAsia="Times New Roman"/>
                            <w:sz w:val="16"/>
                            <w:szCs w:val="16"/>
                          </w:rPr>
                        </w:pPr>
                        <w:r w:rsidRPr="00F84725">
                          <w:rPr>
                            <w:rFonts w:eastAsia="Times New Roman"/>
                            <w:sz w:val="16"/>
                            <w:szCs w:val="16"/>
                          </w:rPr>
                          <w:t>Nahr el Hasbani</w:t>
                        </w:r>
                      </w:p>
                    </w:tc>
                  </w:tr>
                  <w:tr w:rsidR="008C5D45" w:rsidRPr="00F84725" w:rsidTr="00847EA4">
                    <w:trPr>
                      <w:jc w:val="center"/>
                    </w:trPr>
                    <w:tc>
                      <w:tcPr>
                        <w:tcW w:w="3369" w:type="dxa"/>
                        <w:gridSpan w:val="2"/>
                        <w:tcBorders>
                          <w:top w:val="single" w:sz="12" w:space="0" w:color="auto"/>
                          <w:bottom w:val="single" w:sz="12" w:space="0" w:color="auto"/>
                        </w:tcBorders>
                      </w:tcPr>
                      <w:p w:rsidR="008C5D45" w:rsidRPr="00F84725" w:rsidRDefault="008C5D45" w:rsidP="00847EA4">
                        <w:pPr>
                          <w:bidi w:val="0"/>
                          <w:spacing w:line="324" w:lineRule="auto"/>
                          <w:jc w:val="center"/>
                          <w:rPr>
                            <w:rFonts w:eastAsia="Times New Roman"/>
                            <w:b/>
                            <w:bCs/>
                            <w:sz w:val="16"/>
                            <w:szCs w:val="16"/>
                          </w:rPr>
                        </w:pPr>
                        <w:r w:rsidRPr="00F84725">
                          <w:rPr>
                            <w:rFonts w:eastAsia="Times New Roman"/>
                            <w:b/>
                            <w:bCs/>
                            <w:sz w:val="16"/>
                            <w:szCs w:val="16"/>
                          </w:rPr>
                          <w:t>South-Lebanon – Bekaa</w:t>
                        </w:r>
                      </w:p>
                    </w:tc>
                  </w:tr>
                  <w:tr w:rsidR="008C5D45" w:rsidRPr="00F84725" w:rsidTr="00847EA4">
                    <w:trPr>
                      <w:jc w:val="center"/>
                    </w:trPr>
                    <w:tc>
                      <w:tcPr>
                        <w:tcW w:w="3369" w:type="dxa"/>
                        <w:gridSpan w:val="2"/>
                        <w:tcBorders>
                          <w:top w:val="single" w:sz="12" w:space="0" w:color="auto"/>
                          <w:bottom w:val="single" w:sz="12" w:space="0" w:color="auto"/>
                        </w:tcBorders>
                      </w:tcPr>
                      <w:p w:rsidR="008C5D45" w:rsidRPr="00F84725" w:rsidRDefault="008C5D45" w:rsidP="00847EA4">
                        <w:pPr>
                          <w:bidi w:val="0"/>
                          <w:spacing w:line="324" w:lineRule="auto"/>
                          <w:jc w:val="center"/>
                          <w:rPr>
                            <w:rFonts w:eastAsia="Times New Roman"/>
                            <w:sz w:val="16"/>
                            <w:szCs w:val="16"/>
                          </w:rPr>
                        </w:pPr>
                        <w:r w:rsidRPr="00F84725">
                          <w:rPr>
                            <w:rFonts w:eastAsia="Times New Roman"/>
                            <w:sz w:val="16"/>
                            <w:szCs w:val="16"/>
                          </w:rPr>
                          <w:t>Nahr Litani</w:t>
                        </w:r>
                      </w:p>
                    </w:tc>
                  </w:tr>
                  <w:tr w:rsidR="008C5D45" w:rsidRPr="00F84725" w:rsidTr="00847EA4">
                    <w:trPr>
                      <w:jc w:val="center"/>
                    </w:trPr>
                    <w:tc>
                      <w:tcPr>
                        <w:tcW w:w="3369" w:type="dxa"/>
                        <w:gridSpan w:val="2"/>
                        <w:tcBorders>
                          <w:top w:val="single" w:sz="12" w:space="0" w:color="auto"/>
                          <w:bottom w:val="single" w:sz="12" w:space="0" w:color="auto"/>
                        </w:tcBorders>
                      </w:tcPr>
                      <w:p w:rsidR="008C5D45" w:rsidRPr="00F84725" w:rsidRDefault="008C5D45" w:rsidP="00847EA4">
                        <w:pPr>
                          <w:bidi w:val="0"/>
                          <w:spacing w:line="324" w:lineRule="auto"/>
                          <w:jc w:val="center"/>
                          <w:rPr>
                            <w:rFonts w:eastAsia="Times New Roman"/>
                            <w:b/>
                            <w:bCs/>
                            <w:sz w:val="16"/>
                            <w:szCs w:val="16"/>
                          </w:rPr>
                        </w:pPr>
                        <w:r w:rsidRPr="00F84725">
                          <w:rPr>
                            <w:rFonts w:eastAsia="Times New Roman"/>
                            <w:b/>
                            <w:bCs/>
                            <w:sz w:val="16"/>
                            <w:szCs w:val="16"/>
                          </w:rPr>
                          <w:t>Bekaa</w:t>
                        </w:r>
                      </w:p>
                    </w:tc>
                  </w:tr>
                  <w:tr w:rsidR="008C5D45" w:rsidRPr="00F84725" w:rsidTr="00847EA4">
                    <w:trPr>
                      <w:jc w:val="center"/>
                    </w:trPr>
                    <w:tc>
                      <w:tcPr>
                        <w:tcW w:w="3369" w:type="dxa"/>
                        <w:gridSpan w:val="2"/>
                        <w:tcBorders>
                          <w:top w:val="single" w:sz="12" w:space="0" w:color="auto"/>
                        </w:tcBorders>
                      </w:tcPr>
                      <w:p w:rsidR="008C5D45" w:rsidRPr="00F84725" w:rsidRDefault="008C5D45" w:rsidP="00847EA4">
                        <w:pPr>
                          <w:bidi w:val="0"/>
                          <w:spacing w:line="324" w:lineRule="auto"/>
                          <w:jc w:val="center"/>
                          <w:rPr>
                            <w:rFonts w:eastAsia="Times New Roman"/>
                            <w:sz w:val="16"/>
                            <w:szCs w:val="16"/>
                          </w:rPr>
                        </w:pPr>
                        <w:r w:rsidRPr="00F84725">
                          <w:rPr>
                            <w:rFonts w:eastAsia="Times New Roman"/>
                            <w:sz w:val="16"/>
                            <w:szCs w:val="16"/>
                          </w:rPr>
                          <w:t>Nahr el Assi</w:t>
                        </w:r>
                      </w:p>
                    </w:tc>
                  </w:tr>
                </w:tbl>
                <w:p w:rsidR="008C5D45" w:rsidRDefault="008C5D45" w:rsidP="00B32E47">
                  <w:pPr>
                    <w:bidi w:val="0"/>
                  </w:pPr>
                </w:p>
              </w:txbxContent>
            </v:textbox>
            <w10:wrap anchorx="page"/>
          </v:shape>
        </w:pict>
      </w: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right"/>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Default="00B32E47" w:rsidP="00B32E47">
      <w:pPr>
        <w:bidi w:val="0"/>
        <w:jc w:val="both"/>
        <w:rPr>
          <w:rFonts w:asciiTheme="majorBidi" w:eastAsia="Times New Roman" w:hAnsiTheme="majorBidi" w:cstheme="majorBidi"/>
          <w:sz w:val="22"/>
          <w:szCs w:val="22"/>
        </w:rPr>
      </w:pPr>
      <w:r w:rsidRPr="00E80107">
        <w:rPr>
          <w:rFonts w:asciiTheme="majorBidi" w:eastAsia="Times New Roman" w:hAnsiTheme="majorBidi" w:cstheme="majorBidi"/>
          <w:sz w:val="22"/>
          <w:szCs w:val="22"/>
        </w:rPr>
        <w:t xml:space="preserve">The lengthiest river </w:t>
      </w:r>
      <w:r>
        <w:rPr>
          <w:rFonts w:asciiTheme="majorBidi" w:eastAsia="Times New Roman" w:hAnsiTheme="majorBidi" w:cstheme="majorBidi"/>
          <w:sz w:val="22"/>
          <w:szCs w:val="22"/>
        </w:rPr>
        <w:t>is the Litani (170 Km) and the shortest one is Hasbani (21 Km).</w:t>
      </w:r>
    </w:p>
    <w:p w:rsidR="00B32E47" w:rsidRPr="00E80107" w:rsidRDefault="00B32E47" w:rsidP="00B32E47">
      <w:pPr>
        <w:bidi w:val="0"/>
        <w:jc w:val="both"/>
        <w:rPr>
          <w:rFonts w:asciiTheme="majorBidi" w:eastAsia="Times New Roman" w:hAnsiTheme="majorBidi" w:cstheme="majorBidi"/>
          <w:sz w:val="22"/>
          <w:szCs w:val="22"/>
        </w:rPr>
      </w:pPr>
      <w:r>
        <w:rPr>
          <w:rFonts w:asciiTheme="majorBidi" w:eastAsia="Times New Roman" w:hAnsiTheme="majorBidi" w:cstheme="majorBidi"/>
          <w:sz w:val="22"/>
          <w:szCs w:val="22"/>
        </w:rPr>
        <w:t>Regarding the annual average volume in 2006-2009, El-Kebir had the highest one (283.9 Mm</w:t>
      </w:r>
      <w:r w:rsidRPr="00E80107">
        <w:rPr>
          <w:rFonts w:asciiTheme="majorBidi" w:eastAsia="Times New Roman" w:hAnsiTheme="majorBidi" w:cstheme="majorBidi"/>
          <w:sz w:val="22"/>
          <w:szCs w:val="22"/>
          <w:vertAlign w:val="superscript"/>
        </w:rPr>
        <w:t>3</w:t>
      </w:r>
      <w:r>
        <w:rPr>
          <w:rFonts w:asciiTheme="majorBidi" w:eastAsia="Times New Roman" w:hAnsiTheme="majorBidi" w:cstheme="majorBidi"/>
          <w:sz w:val="22"/>
          <w:szCs w:val="22"/>
        </w:rPr>
        <w:t>) and El-Zahrani had the weakest one (17.5 Mm</w:t>
      </w:r>
      <w:r w:rsidRPr="00E80107">
        <w:rPr>
          <w:rFonts w:asciiTheme="majorBidi" w:eastAsia="Times New Roman" w:hAnsiTheme="majorBidi" w:cstheme="majorBidi"/>
          <w:sz w:val="22"/>
          <w:szCs w:val="22"/>
          <w:vertAlign w:val="superscript"/>
        </w:rPr>
        <w:t>3</w:t>
      </w:r>
      <w:r>
        <w:rPr>
          <w:rFonts w:asciiTheme="majorBidi" w:eastAsia="Times New Roman" w:hAnsiTheme="majorBidi" w:cstheme="majorBidi"/>
          <w:sz w:val="22"/>
          <w:szCs w:val="22"/>
        </w:rPr>
        <w:t>).</w:t>
      </w:r>
      <w:r w:rsidRPr="00E80107">
        <w:rPr>
          <w:rFonts w:asciiTheme="majorBidi" w:eastAsia="Times New Roman" w:hAnsiTheme="majorBidi" w:cstheme="majorBidi"/>
          <w:sz w:val="22"/>
          <w:szCs w:val="22"/>
        </w:rPr>
        <w:t xml:space="preserve"> </w:t>
      </w:r>
    </w:p>
    <w:p w:rsidR="00B32E47" w:rsidRPr="00CD6E2E" w:rsidRDefault="00B32E47" w:rsidP="00B32E47">
      <w:pPr>
        <w:bidi w:val="0"/>
        <w:spacing w:line="120" w:lineRule="auto"/>
        <w:jc w:val="both"/>
        <w:rPr>
          <w:rFonts w:asciiTheme="majorBidi" w:eastAsia="Times New Roman" w:hAnsiTheme="majorBidi" w:cstheme="majorBidi"/>
        </w:rPr>
      </w:pPr>
    </w:p>
    <w:p w:rsidR="00B32E47" w:rsidRPr="00CD6E2E" w:rsidRDefault="00B32E47" w:rsidP="00B32E47">
      <w:pPr>
        <w:bidi w:val="0"/>
        <w:spacing w:line="120" w:lineRule="auto"/>
        <w:jc w:val="both"/>
        <w:rPr>
          <w:rFonts w:asciiTheme="majorBidi" w:eastAsia="Times New Roman" w:hAnsiTheme="majorBidi" w:cstheme="majorBidi"/>
        </w:rPr>
      </w:pPr>
    </w:p>
    <w:p w:rsidR="00B32E47" w:rsidRPr="00F84725" w:rsidRDefault="00B32E47" w:rsidP="00B32E47">
      <w:pPr>
        <w:bidi w:val="0"/>
        <w:jc w:val="center"/>
        <w:outlineLvl w:val="0"/>
        <w:rPr>
          <w:rFonts w:asciiTheme="majorBidi" w:eastAsia="Times New Roman" w:hAnsiTheme="majorBidi" w:cstheme="majorBidi"/>
          <w:b/>
          <w:bCs/>
          <w:sz w:val="22"/>
          <w:szCs w:val="22"/>
        </w:rPr>
      </w:pPr>
      <w:bookmarkStart w:id="31" w:name="_Toc263093708"/>
      <w:r w:rsidRPr="00F84725">
        <w:rPr>
          <w:rFonts w:asciiTheme="majorBidi" w:eastAsia="Times New Roman" w:hAnsiTheme="majorBidi" w:cstheme="majorBidi"/>
          <w:b/>
          <w:bCs/>
          <w:sz w:val="22"/>
          <w:szCs w:val="22"/>
        </w:rPr>
        <w:lastRenderedPageBreak/>
        <w:t xml:space="preserve">Table 2.11 – </w:t>
      </w:r>
      <w:r w:rsidRPr="00F84725">
        <w:rPr>
          <w:rFonts w:asciiTheme="majorBidi" w:hAnsiTheme="majorBidi" w:cstheme="majorBidi"/>
          <w:b/>
          <w:bCs/>
          <w:sz w:val="22"/>
          <w:szCs w:val="22"/>
          <w:lang w:eastAsia="ja-JP"/>
        </w:rPr>
        <w:t>Hydrological cycle of Lebanon</w:t>
      </w:r>
      <w:bookmarkEnd w:id="31"/>
      <w:r w:rsidRPr="00F84725">
        <w:rPr>
          <w:rFonts w:asciiTheme="majorBidi" w:hAnsiTheme="majorBidi" w:cstheme="majorBidi"/>
          <w:b/>
          <w:bCs/>
          <w:sz w:val="22"/>
          <w:szCs w:val="22"/>
          <w:lang w:eastAsia="ja-JP"/>
        </w:rPr>
        <w:t xml:space="preserve">. </w:t>
      </w:r>
      <w:r>
        <w:rPr>
          <w:rFonts w:asciiTheme="majorBidi" w:hAnsiTheme="majorBidi" w:cstheme="majorBidi"/>
          <w:b/>
          <w:bCs/>
          <w:sz w:val="22"/>
          <w:szCs w:val="22"/>
          <w:lang w:eastAsia="ja-JP"/>
        </w:rPr>
        <w:t>Flow in 2010</w:t>
      </w:r>
    </w:p>
    <w:tbl>
      <w:tblPr>
        <w:tblW w:w="0" w:type="auto"/>
        <w:jc w:val="center"/>
        <w:tblBorders>
          <w:top w:val="single" w:sz="12" w:space="0" w:color="auto"/>
          <w:bottom w:val="single" w:sz="12" w:space="0" w:color="auto"/>
          <w:insideH w:val="single" w:sz="4" w:space="0" w:color="auto"/>
        </w:tblBorders>
        <w:tblLook w:val="04A0"/>
      </w:tblPr>
      <w:tblGrid>
        <w:gridCol w:w="6204"/>
        <w:gridCol w:w="3650"/>
      </w:tblGrid>
      <w:tr w:rsidR="00B32E47" w:rsidRPr="00F84725" w:rsidTr="00847EA4">
        <w:trPr>
          <w:jc w:val="center"/>
        </w:trPr>
        <w:tc>
          <w:tcPr>
            <w:tcW w:w="6204" w:type="dxa"/>
            <w:tcBorders>
              <w:top w:val="single" w:sz="12" w:space="0" w:color="auto"/>
              <w:bottom w:val="single" w:sz="12" w:space="0" w:color="auto"/>
            </w:tcBorders>
          </w:tcPr>
          <w:p w:rsidR="00B32E47" w:rsidRPr="00F84725" w:rsidRDefault="00B32E47" w:rsidP="00847EA4">
            <w:pPr>
              <w:bidi w:val="0"/>
              <w:jc w:val="both"/>
              <w:rPr>
                <w:rFonts w:asciiTheme="majorBidi" w:eastAsia="Times New Roman" w:hAnsiTheme="majorBidi" w:cstheme="majorBidi"/>
                <w:b/>
                <w:bCs/>
                <w:sz w:val="16"/>
                <w:szCs w:val="16"/>
              </w:rPr>
            </w:pPr>
            <w:r w:rsidRPr="00F84725">
              <w:rPr>
                <w:rFonts w:asciiTheme="majorBidi" w:eastAsia="Times New Roman" w:hAnsiTheme="majorBidi" w:cstheme="majorBidi"/>
                <w:b/>
                <w:bCs/>
                <w:sz w:val="16"/>
                <w:szCs w:val="16"/>
              </w:rPr>
              <w:t>Designation</w:t>
            </w:r>
          </w:p>
        </w:tc>
        <w:tc>
          <w:tcPr>
            <w:tcW w:w="3650" w:type="dxa"/>
            <w:tcBorders>
              <w:top w:val="single" w:sz="12" w:space="0" w:color="auto"/>
              <w:bottom w:val="single" w:sz="12" w:space="0" w:color="auto"/>
            </w:tcBorders>
          </w:tcPr>
          <w:p w:rsidR="00B32E47" w:rsidRPr="00F84725" w:rsidRDefault="00B32E47" w:rsidP="00847EA4">
            <w:pPr>
              <w:bidi w:val="0"/>
              <w:jc w:val="right"/>
              <w:rPr>
                <w:rFonts w:asciiTheme="majorBidi" w:eastAsia="Times New Roman" w:hAnsiTheme="majorBidi" w:cstheme="majorBidi"/>
                <w:b/>
                <w:bCs/>
                <w:sz w:val="16"/>
                <w:szCs w:val="16"/>
              </w:rPr>
            </w:pPr>
            <w:r w:rsidRPr="00F84725">
              <w:rPr>
                <w:rFonts w:asciiTheme="majorBidi" w:eastAsia="Times New Roman" w:hAnsiTheme="majorBidi" w:cstheme="majorBidi"/>
                <w:b/>
                <w:bCs/>
                <w:sz w:val="16"/>
                <w:szCs w:val="16"/>
              </w:rPr>
              <w:t>Flow. MCM/year</w:t>
            </w:r>
          </w:p>
        </w:tc>
      </w:tr>
      <w:tr w:rsidR="00B32E47" w:rsidRPr="00F84725" w:rsidTr="00847EA4">
        <w:trPr>
          <w:jc w:val="center"/>
        </w:trPr>
        <w:tc>
          <w:tcPr>
            <w:tcW w:w="6204" w:type="dxa"/>
            <w:tcBorders>
              <w:top w:val="single" w:sz="12" w:space="0" w:color="auto"/>
              <w:bottom w:val="single" w:sz="12" w:space="0" w:color="auto"/>
            </w:tcBorders>
          </w:tcPr>
          <w:p w:rsidR="00B32E47" w:rsidRPr="00F84725" w:rsidRDefault="00B32E47" w:rsidP="00847EA4">
            <w:pPr>
              <w:jc w:val="right"/>
              <w:rPr>
                <w:rFonts w:asciiTheme="majorBidi" w:hAnsiTheme="majorBidi" w:cstheme="majorBidi"/>
                <w:b/>
                <w:bCs/>
                <w:sz w:val="16"/>
                <w:szCs w:val="16"/>
                <w:lang w:eastAsia="ja-JP"/>
              </w:rPr>
            </w:pPr>
            <w:r w:rsidRPr="00F84725">
              <w:rPr>
                <w:rFonts w:asciiTheme="majorBidi" w:hAnsiTheme="majorBidi" w:cstheme="majorBidi"/>
                <w:b/>
                <w:bCs/>
                <w:sz w:val="16"/>
                <w:szCs w:val="16"/>
                <w:lang w:eastAsia="ja-JP"/>
              </w:rPr>
              <w:t>Total annual precipitation</w:t>
            </w:r>
          </w:p>
        </w:tc>
        <w:tc>
          <w:tcPr>
            <w:tcW w:w="3650" w:type="dxa"/>
            <w:tcBorders>
              <w:top w:val="single" w:sz="12" w:space="0" w:color="auto"/>
              <w:bottom w:val="single" w:sz="12" w:space="0" w:color="auto"/>
            </w:tcBorders>
          </w:tcPr>
          <w:p w:rsidR="00B32E47" w:rsidRPr="00F84725" w:rsidRDefault="00B32E47" w:rsidP="00847EA4">
            <w:pPr>
              <w:bidi w:val="0"/>
              <w:jc w:val="right"/>
              <w:rPr>
                <w:rFonts w:asciiTheme="majorBidi" w:eastAsia="Times New Roman" w:hAnsiTheme="majorBidi" w:cstheme="majorBidi"/>
                <w:b/>
                <w:bCs/>
                <w:sz w:val="16"/>
                <w:szCs w:val="16"/>
              </w:rPr>
            </w:pPr>
            <w:r w:rsidRPr="00F84725">
              <w:rPr>
                <w:rFonts w:asciiTheme="majorBidi" w:eastAsia="Times New Roman" w:hAnsiTheme="majorBidi" w:cstheme="majorBidi"/>
                <w:b/>
                <w:bCs/>
                <w:sz w:val="16"/>
                <w:szCs w:val="16"/>
              </w:rPr>
              <w:t>8,</w:t>
            </w:r>
            <w:r>
              <w:rPr>
                <w:rFonts w:asciiTheme="majorBidi" w:eastAsia="Times New Roman" w:hAnsiTheme="majorBidi" w:cstheme="majorBidi"/>
                <w:b/>
                <w:bCs/>
                <w:sz w:val="16"/>
                <w:szCs w:val="16"/>
              </w:rPr>
              <w:t>2</w:t>
            </w:r>
            <w:r w:rsidRPr="00F84725">
              <w:rPr>
                <w:rFonts w:asciiTheme="majorBidi" w:eastAsia="Times New Roman" w:hAnsiTheme="majorBidi" w:cstheme="majorBidi"/>
                <w:b/>
                <w:bCs/>
                <w:sz w:val="16"/>
                <w:szCs w:val="16"/>
              </w:rPr>
              <w:t>00</w:t>
            </w:r>
          </w:p>
        </w:tc>
      </w:tr>
      <w:tr w:rsidR="00B32E47" w:rsidRPr="00F84725" w:rsidTr="00847EA4">
        <w:trPr>
          <w:jc w:val="center"/>
        </w:trPr>
        <w:tc>
          <w:tcPr>
            <w:tcW w:w="6204" w:type="dxa"/>
            <w:tcBorders>
              <w:top w:val="single" w:sz="12" w:space="0" w:color="auto"/>
            </w:tcBorders>
          </w:tcPr>
          <w:p w:rsidR="00B32E47" w:rsidRPr="00F84725" w:rsidRDefault="00B32E47" w:rsidP="00847EA4">
            <w:pPr>
              <w:bidi w:val="0"/>
              <w:jc w:val="both"/>
              <w:rPr>
                <w:rFonts w:asciiTheme="majorBidi" w:eastAsia="Times New Roman" w:hAnsiTheme="majorBidi" w:cstheme="majorBidi"/>
                <w:sz w:val="16"/>
                <w:szCs w:val="16"/>
              </w:rPr>
            </w:pPr>
            <w:r w:rsidRPr="00F84725">
              <w:rPr>
                <w:rFonts w:asciiTheme="majorBidi" w:hAnsiTheme="majorBidi" w:cstheme="majorBidi"/>
                <w:sz w:val="16"/>
                <w:szCs w:val="16"/>
                <w:lang w:eastAsia="ja-JP"/>
              </w:rPr>
              <w:t xml:space="preserve">            Natural evapotranspiration</w:t>
            </w:r>
          </w:p>
        </w:tc>
        <w:tc>
          <w:tcPr>
            <w:tcW w:w="3650" w:type="dxa"/>
            <w:tcBorders>
              <w:top w:val="single" w:sz="12" w:space="0" w:color="auto"/>
            </w:tcBorders>
          </w:tcPr>
          <w:p w:rsidR="00B32E47" w:rsidRPr="00F84725" w:rsidRDefault="00B32E47" w:rsidP="00847EA4">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4,</w:t>
            </w:r>
            <w:r>
              <w:rPr>
                <w:rFonts w:asciiTheme="majorBidi" w:eastAsia="Times New Roman" w:hAnsiTheme="majorBidi" w:cstheme="majorBidi"/>
                <w:sz w:val="16"/>
                <w:szCs w:val="16"/>
              </w:rPr>
              <w:t>1</w:t>
            </w:r>
            <w:r w:rsidRPr="00F84725">
              <w:rPr>
                <w:rFonts w:asciiTheme="majorBidi" w:eastAsia="Times New Roman" w:hAnsiTheme="majorBidi" w:cstheme="majorBidi"/>
                <w:sz w:val="16"/>
                <w:szCs w:val="16"/>
              </w:rPr>
              <w:t>00</w:t>
            </w:r>
          </w:p>
        </w:tc>
      </w:tr>
      <w:tr w:rsidR="00B32E47" w:rsidRPr="00F84725" w:rsidTr="00847EA4">
        <w:trPr>
          <w:jc w:val="center"/>
        </w:trPr>
        <w:tc>
          <w:tcPr>
            <w:tcW w:w="6204" w:type="dxa"/>
          </w:tcPr>
          <w:p w:rsidR="00B32E47" w:rsidRPr="00F84725" w:rsidRDefault="00B32E47" w:rsidP="00847EA4">
            <w:pPr>
              <w:jc w:val="right"/>
              <w:rPr>
                <w:rFonts w:asciiTheme="majorBidi" w:eastAsia="Times New Roman" w:hAnsiTheme="majorBidi" w:cstheme="majorBidi"/>
                <w:sz w:val="16"/>
                <w:szCs w:val="16"/>
              </w:rPr>
            </w:pPr>
            <w:r w:rsidRPr="00F84725">
              <w:rPr>
                <w:rFonts w:asciiTheme="majorBidi" w:hAnsiTheme="majorBidi" w:cstheme="majorBidi"/>
                <w:sz w:val="16"/>
                <w:szCs w:val="16"/>
                <w:lang w:eastAsia="ja-JP"/>
              </w:rPr>
              <w:t xml:space="preserve">            Loss in surface waters to neighboring countries</w:t>
            </w:r>
          </w:p>
        </w:tc>
        <w:tc>
          <w:tcPr>
            <w:tcW w:w="3650" w:type="dxa"/>
          </w:tcPr>
          <w:p w:rsidR="00B32E47" w:rsidRPr="00F84725" w:rsidRDefault="00B32E47" w:rsidP="00847EA4">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648</w:t>
            </w:r>
          </w:p>
        </w:tc>
      </w:tr>
      <w:tr w:rsidR="00B32E47" w:rsidRPr="00F84725" w:rsidTr="00847EA4">
        <w:trPr>
          <w:jc w:val="center"/>
        </w:trPr>
        <w:tc>
          <w:tcPr>
            <w:tcW w:w="6204" w:type="dxa"/>
          </w:tcPr>
          <w:p w:rsidR="00B32E47" w:rsidRPr="00F84725" w:rsidRDefault="00B32E47" w:rsidP="00847EA4">
            <w:pPr>
              <w:bidi w:val="0"/>
              <w:jc w:val="both"/>
              <w:rPr>
                <w:rFonts w:asciiTheme="majorBidi" w:eastAsia="Times New Roman" w:hAnsiTheme="majorBidi" w:cstheme="majorBidi"/>
                <w:sz w:val="16"/>
                <w:szCs w:val="16"/>
              </w:rPr>
            </w:pPr>
            <w:r w:rsidRPr="00F84725">
              <w:rPr>
                <w:rFonts w:asciiTheme="majorBidi" w:hAnsiTheme="majorBidi" w:cstheme="majorBidi"/>
                <w:sz w:val="16"/>
                <w:szCs w:val="16"/>
                <w:lang w:eastAsia="ja-JP"/>
              </w:rPr>
              <w:t xml:space="preserve">            Loss in underground water to neighboring countries</w:t>
            </w:r>
          </w:p>
        </w:tc>
        <w:tc>
          <w:tcPr>
            <w:tcW w:w="3650" w:type="dxa"/>
          </w:tcPr>
          <w:p w:rsidR="00B32E47" w:rsidRPr="00F84725" w:rsidRDefault="00B32E47" w:rsidP="00847EA4">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300</w:t>
            </w:r>
          </w:p>
        </w:tc>
      </w:tr>
      <w:tr w:rsidR="00B32E47" w:rsidRPr="00F84725" w:rsidTr="00847EA4">
        <w:trPr>
          <w:jc w:val="center"/>
        </w:trPr>
        <w:tc>
          <w:tcPr>
            <w:tcW w:w="6204" w:type="dxa"/>
            <w:tcBorders>
              <w:bottom w:val="single" w:sz="12" w:space="0" w:color="auto"/>
            </w:tcBorders>
          </w:tcPr>
          <w:p w:rsidR="00B32E47" w:rsidRPr="00F84725" w:rsidRDefault="00B32E47" w:rsidP="00847EA4">
            <w:pPr>
              <w:jc w:val="right"/>
              <w:rPr>
                <w:rFonts w:asciiTheme="majorBidi" w:hAnsiTheme="majorBidi" w:cstheme="majorBidi"/>
                <w:sz w:val="16"/>
                <w:szCs w:val="16"/>
                <w:lang w:eastAsia="ja-JP"/>
              </w:rPr>
            </w:pPr>
            <w:r w:rsidRPr="00F84725">
              <w:rPr>
                <w:rFonts w:asciiTheme="majorBidi" w:hAnsiTheme="majorBidi" w:cstheme="majorBidi"/>
                <w:sz w:val="16"/>
                <w:szCs w:val="16"/>
                <w:lang w:eastAsia="ja-JP"/>
              </w:rPr>
              <w:t xml:space="preserve">            Sub-marine sources</w:t>
            </w:r>
          </w:p>
        </w:tc>
        <w:tc>
          <w:tcPr>
            <w:tcW w:w="3650" w:type="dxa"/>
            <w:tcBorders>
              <w:bottom w:val="single" w:sz="12" w:space="0" w:color="auto"/>
            </w:tcBorders>
          </w:tcPr>
          <w:p w:rsidR="00B32E47" w:rsidRPr="00F84725" w:rsidRDefault="00B32E47" w:rsidP="00847EA4">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385</w:t>
            </w:r>
          </w:p>
        </w:tc>
      </w:tr>
      <w:tr w:rsidR="00B32E47" w:rsidRPr="00F84725" w:rsidTr="00847EA4">
        <w:trPr>
          <w:jc w:val="center"/>
        </w:trPr>
        <w:tc>
          <w:tcPr>
            <w:tcW w:w="6204" w:type="dxa"/>
            <w:tcBorders>
              <w:top w:val="single" w:sz="12" w:space="0" w:color="auto"/>
              <w:bottom w:val="single" w:sz="12" w:space="0" w:color="auto"/>
            </w:tcBorders>
          </w:tcPr>
          <w:p w:rsidR="00B32E47" w:rsidRPr="00F84725" w:rsidRDefault="00B32E47" w:rsidP="00847EA4">
            <w:pPr>
              <w:jc w:val="right"/>
              <w:rPr>
                <w:rFonts w:asciiTheme="majorBidi" w:hAnsiTheme="majorBidi" w:cstheme="majorBidi"/>
                <w:b/>
                <w:bCs/>
                <w:sz w:val="16"/>
                <w:szCs w:val="16"/>
                <w:lang w:eastAsia="ja-JP"/>
              </w:rPr>
            </w:pPr>
            <w:r w:rsidRPr="00F84725">
              <w:rPr>
                <w:rFonts w:asciiTheme="majorBidi" w:hAnsiTheme="majorBidi" w:cstheme="majorBidi"/>
                <w:b/>
                <w:bCs/>
                <w:sz w:val="16"/>
                <w:szCs w:val="16"/>
                <w:lang w:eastAsia="ja-JP"/>
              </w:rPr>
              <w:t>Total renewable water in Lebanon</w:t>
            </w:r>
          </w:p>
        </w:tc>
        <w:tc>
          <w:tcPr>
            <w:tcW w:w="3650" w:type="dxa"/>
            <w:tcBorders>
              <w:top w:val="single" w:sz="12" w:space="0" w:color="auto"/>
              <w:bottom w:val="single" w:sz="12" w:space="0" w:color="auto"/>
            </w:tcBorders>
          </w:tcPr>
          <w:p w:rsidR="00B32E47" w:rsidRPr="00F84725" w:rsidRDefault="00B32E47" w:rsidP="00847EA4">
            <w:pPr>
              <w:bidi w:val="0"/>
              <w:jc w:val="right"/>
              <w:rPr>
                <w:rFonts w:asciiTheme="majorBidi" w:eastAsia="Times New Roman" w:hAnsiTheme="majorBidi" w:cstheme="majorBidi"/>
                <w:b/>
                <w:bCs/>
                <w:sz w:val="16"/>
                <w:szCs w:val="16"/>
              </w:rPr>
            </w:pPr>
            <w:r w:rsidRPr="00F84725">
              <w:rPr>
                <w:rFonts w:asciiTheme="majorBidi" w:eastAsia="Times New Roman" w:hAnsiTheme="majorBidi" w:cstheme="majorBidi"/>
                <w:b/>
                <w:bCs/>
                <w:sz w:val="16"/>
                <w:szCs w:val="16"/>
              </w:rPr>
              <w:t>2,767</w:t>
            </w:r>
          </w:p>
        </w:tc>
      </w:tr>
      <w:tr w:rsidR="00B32E47" w:rsidRPr="00F84725" w:rsidTr="00847EA4">
        <w:trPr>
          <w:jc w:val="center"/>
        </w:trPr>
        <w:tc>
          <w:tcPr>
            <w:tcW w:w="6204" w:type="dxa"/>
            <w:tcBorders>
              <w:top w:val="single" w:sz="12" w:space="0" w:color="auto"/>
              <w:bottom w:val="dotted" w:sz="4" w:space="0" w:color="auto"/>
            </w:tcBorders>
          </w:tcPr>
          <w:p w:rsidR="00B32E47" w:rsidRPr="00F84725" w:rsidRDefault="00B32E47" w:rsidP="00847EA4">
            <w:pPr>
              <w:bidi w:val="0"/>
              <w:rPr>
                <w:rFonts w:asciiTheme="majorBidi" w:hAnsiTheme="majorBidi" w:cstheme="majorBidi"/>
                <w:sz w:val="16"/>
                <w:szCs w:val="16"/>
                <w:lang w:eastAsia="ja-JP"/>
              </w:rPr>
            </w:pPr>
            <w:r w:rsidRPr="00F84725">
              <w:rPr>
                <w:rFonts w:asciiTheme="majorBidi" w:hAnsiTheme="majorBidi" w:cstheme="majorBidi"/>
                <w:sz w:val="16"/>
                <w:szCs w:val="16"/>
                <w:lang w:eastAsia="ja-JP"/>
              </w:rPr>
              <w:t xml:space="preserve">            Surface water</w:t>
            </w:r>
          </w:p>
        </w:tc>
        <w:tc>
          <w:tcPr>
            <w:tcW w:w="3650" w:type="dxa"/>
            <w:tcBorders>
              <w:top w:val="single" w:sz="12" w:space="0" w:color="auto"/>
              <w:bottom w:val="dotted" w:sz="4" w:space="0" w:color="auto"/>
            </w:tcBorders>
          </w:tcPr>
          <w:p w:rsidR="00B32E47" w:rsidRPr="00F84725" w:rsidRDefault="00B32E47" w:rsidP="00847EA4">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2,200</w:t>
            </w:r>
          </w:p>
        </w:tc>
      </w:tr>
      <w:tr w:rsidR="00B32E47" w:rsidRPr="00F84725" w:rsidTr="00847EA4">
        <w:trPr>
          <w:jc w:val="center"/>
        </w:trPr>
        <w:tc>
          <w:tcPr>
            <w:tcW w:w="6204" w:type="dxa"/>
            <w:tcBorders>
              <w:top w:val="dotted" w:sz="4" w:space="0" w:color="auto"/>
              <w:bottom w:val="single" w:sz="12" w:space="0" w:color="auto"/>
            </w:tcBorders>
          </w:tcPr>
          <w:p w:rsidR="00B32E47" w:rsidRPr="00F84725" w:rsidRDefault="00B32E47" w:rsidP="00847EA4">
            <w:pPr>
              <w:bidi w:val="0"/>
              <w:rPr>
                <w:rFonts w:asciiTheme="majorBidi" w:hAnsiTheme="majorBidi" w:cstheme="majorBidi"/>
                <w:sz w:val="16"/>
                <w:szCs w:val="16"/>
                <w:lang w:eastAsia="ja-JP"/>
              </w:rPr>
            </w:pPr>
            <w:r w:rsidRPr="00F84725">
              <w:rPr>
                <w:rFonts w:asciiTheme="majorBidi" w:hAnsiTheme="majorBidi" w:cstheme="majorBidi"/>
                <w:sz w:val="16"/>
                <w:szCs w:val="16"/>
                <w:lang w:eastAsia="ja-JP"/>
              </w:rPr>
              <w:t xml:space="preserve">            Ground water</w:t>
            </w:r>
          </w:p>
        </w:tc>
        <w:tc>
          <w:tcPr>
            <w:tcW w:w="3650" w:type="dxa"/>
            <w:tcBorders>
              <w:top w:val="dotted" w:sz="4" w:space="0" w:color="auto"/>
              <w:bottom w:val="single" w:sz="12" w:space="0" w:color="auto"/>
            </w:tcBorders>
          </w:tcPr>
          <w:p w:rsidR="00B32E47" w:rsidRPr="00F84725" w:rsidRDefault="00B32E47" w:rsidP="00847EA4">
            <w:pPr>
              <w:bidi w:val="0"/>
              <w:jc w:val="right"/>
              <w:rPr>
                <w:rFonts w:asciiTheme="majorBidi" w:eastAsia="Times New Roman" w:hAnsiTheme="majorBidi" w:cstheme="majorBidi"/>
                <w:sz w:val="16"/>
                <w:szCs w:val="16"/>
              </w:rPr>
            </w:pPr>
            <w:r w:rsidRPr="00F84725">
              <w:rPr>
                <w:rFonts w:asciiTheme="majorBidi" w:eastAsia="Times New Roman" w:hAnsiTheme="majorBidi" w:cstheme="majorBidi"/>
                <w:sz w:val="16"/>
                <w:szCs w:val="16"/>
              </w:rPr>
              <w:t>567</w:t>
            </w:r>
          </w:p>
        </w:tc>
      </w:tr>
    </w:tbl>
    <w:p w:rsidR="00B32E47" w:rsidRPr="00F84725" w:rsidRDefault="00B32E47" w:rsidP="00B32E47">
      <w:pPr>
        <w:bidi w:val="0"/>
        <w:jc w:val="center"/>
        <w:rPr>
          <w:rFonts w:asciiTheme="majorBidi" w:hAnsiTheme="majorBidi" w:cstheme="majorBidi"/>
          <w:i/>
          <w:iCs/>
          <w:noProof/>
          <w:spacing w:val="-4"/>
          <w:sz w:val="16"/>
          <w:szCs w:val="16"/>
        </w:rPr>
      </w:pPr>
      <w:r w:rsidRPr="00F84725">
        <w:rPr>
          <w:rFonts w:asciiTheme="majorBidi" w:hAnsiTheme="majorBidi" w:cstheme="majorBidi"/>
          <w:i/>
          <w:iCs/>
          <w:noProof/>
          <w:spacing w:val="-4"/>
          <w:sz w:val="16"/>
          <w:szCs w:val="16"/>
        </w:rPr>
        <w:t>Source</w:t>
      </w:r>
      <w:r>
        <w:rPr>
          <w:rFonts w:asciiTheme="majorBidi" w:hAnsiTheme="majorBidi" w:cstheme="majorBidi"/>
          <w:i/>
          <w:iCs/>
          <w:noProof/>
          <w:spacing w:val="-4"/>
          <w:sz w:val="16"/>
          <w:szCs w:val="16"/>
        </w:rPr>
        <w:t>: Ministry of Energy and Water (2010)</w:t>
      </w:r>
    </w:p>
    <w:p w:rsidR="00B32E47" w:rsidRPr="00CD6E2E" w:rsidRDefault="00B32E47" w:rsidP="00B32E47">
      <w:pPr>
        <w:bidi w:val="0"/>
        <w:jc w:val="center"/>
        <w:outlineLvl w:val="0"/>
        <w:rPr>
          <w:rFonts w:asciiTheme="majorBidi" w:hAnsiTheme="majorBidi" w:cstheme="majorBidi"/>
          <w:b/>
          <w:bCs/>
          <w:noProof/>
          <w:sz w:val="26"/>
          <w:szCs w:val="26"/>
        </w:rPr>
      </w:pPr>
      <w:bookmarkStart w:id="32" w:name="_Toc263093709"/>
    </w:p>
    <w:p w:rsidR="00B32E47" w:rsidRPr="00CD6E2E" w:rsidRDefault="00B32E47" w:rsidP="00B32E47">
      <w:pPr>
        <w:bidi w:val="0"/>
        <w:jc w:val="center"/>
        <w:outlineLvl w:val="0"/>
        <w:rPr>
          <w:rFonts w:asciiTheme="majorBidi" w:hAnsiTheme="majorBidi" w:cstheme="majorBidi"/>
          <w:b/>
          <w:bCs/>
          <w:noProof/>
          <w:sz w:val="26"/>
          <w:szCs w:val="26"/>
        </w:rPr>
      </w:pPr>
      <w:r w:rsidRPr="00CD6E2E">
        <w:rPr>
          <w:rFonts w:asciiTheme="majorBidi" w:hAnsiTheme="majorBidi" w:cstheme="majorBidi"/>
          <w:b/>
          <w:bCs/>
          <w:noProof/>
          <w:sz w:val="26"/>
          <w:szCs w:val="26"/>
        </w:rPr>
        <w:t>Water sector in Lebanon</w:t>
      </w:r>
      <w:bookmarkEnd w:id="32"/>
    </w:p>
    <w:p w:rsidR="00B32E47" w:rsidRPr="00CD6E2E" w:rsidRDefault="00B32E47" w:rsidP="00B32E47">
      <w:pPr>
        <w:bidi w:val="0"/>
        <w:spacing w:line="120" w:lineRule="auto"/>
        <w:jc w:val="center"/>
        <w:outlineLvl w:val="0"/>
        <w:rPr>
          <w:rFonts w:asciiTheme="majorBidi" w:hAnsiTheme="majorBidi" w:cstheme="majorBidi"/>
          <w:b/>
          <w:bCs/>
          <w:noProof/>
          <w:sz w:val="26"/>
          <w:szCs w:val="26"/>
        </w:rPr>
      </w:pPr>
    </w:p>
    <w:p w:rsidR="00B32E47" w:rsidRPr="00CD6E2E" w:rsidRDefault="00B32E47" w:rsidP="00B32E47">
      <w:pPr>
        <w:bidi w:val="0"/>
        <w:spacing w:line="233" w:lineRule="auto"/>
        <w:jc w:val="both"/>
        <w:rPr>
          <w:rFonts w:asciiTheme="majorBidi" w:eastAsia="Times New Roman" w:hAnsiTheme="majorBidi" w:cstheme="majorBidi"/>
          <w:sz w:val="22"/>
          <w:szCs w:val="22"/>
        </w:rPr>
      </w:pPr>
      <w:r w:rsidRPr="00CD6E2E">
        <w:rPr>
          <w:rFonts w:asciiTheme="majorBidi" w:hAnsiTheme="majorBidi" w:cstheme="majorBidi"/>
          <w:noProof/>
          <w:sz w:val="22"/>
          <w:szCs w:val="22"/>
          <w:lang w:eastAsia="en-US" w:bidi="ar-SA"/>
        </w:rPr>
        <w:t xml:space="preserve">Water sector reform began in </w:t>
      </w:r>
      <w:r w:rsidRPr="00CD6E2E">
        <w:rPr>
          <w:rFonts w:asciiTheme="majorBidi" w:eastAsia="Times New Roman" w:hAnsiTheme="majorBidi" w:cstheme="majorBidi"/>
          <w:sz w:val="22"/>
          <w:szCs w:val="22"/>
        </w:rPr>
        <w:t>1999 to implement the Integrated Water Resources Management which has four standard pillars: decentralization of water service; pricing incentive; Public-Private Partnership in water management; and finally, introducing a regulator.</w:t>
      </w:r>
    </w:p>
    <w:p w:rsidR="00B32E47" w:rsidRPr="00CD6E2E" w:rsidRDefault="00B32E47" w:rsidP="00B32E47">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Concretely, the Ministry of Energy and Water sketched a 10 years plan aiming to build 30 dams and hill lakes to increase available water quantity.</w:t>
      </w:r>
    </w:p>
    <w:p w:rsidR="00B32E47" w:rsidRPr="00CD6E2E" w:rsidRDefault="00B32E47" w:rsidP="00B32E47">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This 10 years plan will try to meet the needs of water in Lebanon with the available quantities:</w:t>
      </w:r>
    </w:p>
    <w:p w:rsidR="00B32E47" w:rsidRPr="00CD6E2E" w:rsidRDefault="00B32E47" w:rsidP="00D01F32">
      <w:pPr>
        <w:pStyle w:val="ListParagraph"/>
        <w:numPr>
          <w:ilvl w:val="0"/>
          <w:numId w:val="15"/>
        </w:numPr>
        <w:spacing w:line="233" w:lineRule="auto"/>
        <w:jc w:val="both"/>
        <w:rPr>
          <w:rFonts w:asciiTheme="majorBidi" w:eastAsia="Times New Roman" w:hAnsiTheme="majorBidi" w:cstheme="majorBidi"/>
        </w:rPr>
      </w:pPr>
      <w:r w:rsidRPr="00CD6E2E">
        <w:rPr>
          <w:rFonts w:asciiTheme="majorBidi" w:eastAsia="Times New Roman" w:hAnsiTheme="majorBidi" w:cstheme="majorBidi"/>
        </w:rPr>
        <w:t>Total needs of water are 1,660 MCM.</w:t>
      </w:r>
    </w:p>
    <w:p w:rsidR="00B32E47" w:rsidRPr="00CD6E2E" w:rsidRDefault="00B32E47" w:rsidP="00D01F32">
      <w:pPr>
        <w:pStyle w:val="ListParagraph"/>
        <w:numPr>
          <w:ilvl w:val="0"/>
          <w:numId w:val="15"/>
        </w:numPr>
        <w:spacing w:line="233" w:lineRule="auto"/>
        <w:jc w:val="both"/>
        <w:rPr>
          <w:rFonts w:asciiTheme="majorBidi" w:eastAsia="Times New Roman" w:hAnsiTheme="majorBidi" w:cstheme="majorBidi"/>
        </w:rPr>
      </w:pPr>
      <w:r w:rsidRPr="00CD6E2E">
        <w:rPr>
          <w:rFonts w:asciiTheme="majorBidi" w:eastAsia="Times New Roman" w:hAnsiTheme="majorBidi" w:cstheme="majorBidi"/>
        </w:rPr>
        <w:t>Expected stocking volume will be 806 MCM.</w:t>
      </w:r>
    </w:p>
    <w:p w:rsidR="00B32E47" w:rsidRPr="00CD6E2E" w:rsidRDefault="00B32E47" w:rsidP="00D01F32">
      <w:pPr>
        <w:pStyle w:val="ListParagraph"/>
        <w:numPr>
          <w:ilvl w:val="0"/>
          <w:numId w:val="15"/>
        </w:numPr>
        <w:spacing w:line="233" w:lineRule="auto"/>
        <w:jc w:val="both"/>
        <w:rPr>
          <w:rFonts w:asciiTheme="majorBidi" w:eastAsia="Times New Roman" w:hAnsiTheme="majorBidi" w:cstheme="majorBidi"/>
        </w:rPr>
      </w:pPr>
      <w:r w:rsidRPr="00CD6E2E">
        <w:rPr>
          <w:rFonts w:asciiTheme="majorBidi" w:eastAsia="Times New Roman" w:hAnsiTheme="majorBidi" w:cstheme="majorBidi"/>
        </w:rPr>
        <w:t>Water shortage will be reduced to 854 MCM.</w:t>
      </w:r>
    </w:p>
    <w:p w:rsidR="00B32E47" w:rsidRPr="00CD6E2E" w:rsidRDefault="00B32E47" w:rsidP="00B32E47">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Laws 221/2000, 241/2000 and 337/2001 reduced the numbers of the 22 Autonomous Water Boards and the 210 Water Committees into 4 Water Authorities (Beirut and Mount-Lebanon, North-Lebanon, South-Lebanon and Bekaa)  in charge of the production and distribution of drinking water and irrigation water, each in its geographic parameter.</w:t>
      </w:r>
    </w:p>
    <w:p w:rsidR="00B32E47" w:rsidRPr="00CD6E2E" w:rsidRDefault="00B32E47" w:rsidP="00B32E47">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To improve the sector performance, a specialized regulator was theoretically created: the Board of Performance Evaluation under the guardianship of the Ministries of Energy and Water.</w:t>
      </w:r>
    </w:p>
    <w:p w:rsidR="00B32E47" w:rsidRDefault="00B32E47" w:rsidP="00B32E47">
      <w:pPr>
        <w:bidi w:val="0"/>
        <w:spacing w:line="233" w:lineRule="auto"/>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The Office National du Litani created by the law published on 14/08/1954 manages and exploits irrigation water in its geographic parameter (South Bekaa and South Lebanon).</w:t>
      </w:r>
    </w:p>
    <w:p w:rsidR="00B32E47" w:rsidRDefault="00B32E47" w:rsidP="00B32E47">
      <w:pPr>
        <w:bidi w:val="0"/>
        <w:spacing w:line="233" w:lineRule="auto"/>
        <w:jc w:val="both"/>
        <w:rPr>
          <w:rFonts w:asciiTheme="majorBidi" w:eastAsia="Times New Roman" w:hAnsiTheme="majorBidi" w:cstheme="majorBidi"/>
          <w:sz w:val="22"/>
          <w:szCs w:val="22"/>
        </w:rPr>
      </w:pPr>
    </w:p>
    <w:p w:rsidR="00B32E47" w:rsidRPr="00CD6E2E" w:rsidRDefault="00B32E47" w:rsidP="00B32E47">
      <w:pPr>
        <w:bidi w:val="0"/>
        <w:spacing w:line="120" w:lineRule="auto"/>
        <w:jc w:val="center"/>
        <w:outlineLvl w:val="0"/>
        <w:rPr>
          <w:rFonts w:asciiTheme="majorBidi" w:hAnsiTheme="majorBidi" w:cstheme="majorBidi"/>
          <w:b/>
          <w:bCs/>
          <w:noProof/>
          <w:sz w:val="26"/>
          <w:szCs w:val="26"/>
        </w:rPr>
      </w:pPr>
    </w:p>
    <w:p w:rsidR="00B32E47" w:rsidRPr="00CD6E2E" w:rsidRDefault="00B32E47" w:rsidP="00B32E47">
      <w:pPr>
        <w:bidi w:val="0"/>
        <w:jc w:val="center"/>
        <w:outlineLvl w:val="0"/>
        <w:rPr>
          <w:rFonts w:asciiTheme="majorBidi" w:hAnsiTheme="majorBidi" w:cstheme="majorBidi"/>
          <w:b/>
          <w:bCs/>
          <w:noProof/>
          <w:sz w:val="26"/>
          <w:szCs w:val="26"/>
        </w:rPr>
      </w:pPr>
      <w:r w:rsidRPr="00CD6E2E">
        <w:rPr>
          <w:rFonts w:asciiTheme="majorBidi" w:hAnsiTheme="majorBidi" w:cstheme="majorBidi"/>
          <w:b/>
          <w:bCs/>
          <w:noProof/>
          <w:sz w:val="26"/>
          <w:szCs w:val="26"/>
        </w:rPr>
        <w:t xml:space="preserve">Water </w:t>
      </w:r>
      <w:r>
        <w:rPr>
          <w:rFonts w:asciiTheme="majorBidi" w:hAnsiTheme="majorBidi" w:cstheme="majorBidi"/>
          <w:b/>
          <w:bCs/>
          <w:noProof/>
          <w:sz w:val="26"/>
          <w:szCs w:val="26"/>
        </w:rPr>
        <w:t>resources</w:t>
      </w:r>
      <w:r w:rsidRPr="00CD6E2E">
        <w:rPr>
          <w:rFonts w:asciiTheme="majorBidi" w:hAnsiTheme="majorBidi" w:cstheme="majorBidi"/>
          <w:b/>
          <w:bCs/>
          <w:noProof/>
          <w:sz w:val="26"/>
          <w:szCs w:val="26"/>
        </w:rPr>
        <w:t xml:space="preserve"> in Lebanon</w:t>
      </w:r>
    </w:p>
    <w:p w:rsidR="00B32E47" w:rsidRPr="00CD6E2E" w:rsidRDefault="00B32E47" w:rsidP="00B32E47">
      <w:pPr>
        <w:bidi w:val="0"/>
        <w:spacing w:line="120" w:lineRule="auto"/>
        <w:jc w:val="center"/>
        <w:outlineLvl w:val="0"/>
        <w:rPr>
          <w:rFonts w:asciiTheme="majorBidi" w:hAnsiTheme="majorBidi" w:cstheme="majorBidi"/>
          <w:b/>
          <w:bCs/>
          <w:noProof/>
          <w:sz w:val="26"/>
          <w:szCs w:val="26"/>
        </w:rPr>
      </w:pPr>
    </w:p>
    <w:p w:rsidR="00B32E47" w:rsidRDefault="00B32E47" w:rsidP="00B32E47">
      <w:pPr>
        <w:bidi w:val="0"/>
        <w:spacing w:line="233" w:lineRule="auto"/>
        <w:jc w:val="both"/>
        <w:rPr>
          <w:rFonts w:asciiTheme="majorBidi" w:hAnsiTheme="majorBidi" w:cstheme="majorBidi"/>
          <w:noProof/>
          <w:sz w:val="22"/>
          <w:szCs w:val="22"/>
          <w:lang w:eastAsia="en-US" w:bidi="ar-SA"/>
        </w:rPr>
      </w:pPr>
      <w:r>
        <w:rPr>
          <w:rFonts w:asciiTheme="majorBidi" w:hAnsiTheme="majorBidi" w:cstheme="majorBidi"/>
          <w:noProof/>
          <w:sz w:val="22"/>
          <w:szCs w:val="22"/>
          <w:lang w:eastAsia="en-US" w:bidi="ar-SA"/>
        </w:rPr>
        <w:t>The four Water establishments exploits 1,377 Mm</w:t>
      </w:r>
      <w:r>
        <w:rPr>
          <w:rFonts w:asciiTheme="majorBidi" w:hAnsiTheme="majorBidi" w:cstheme="majorBidi"/>
          <w:noProof/>
          <w:sz w:val="22"/>
          <w:szCs w:val="22"/>
          <w:vertAlign w:val="superscript"/>
          <w:lang w:eastAsia="en-US" w:bidi="ar-SA"/>
        </w:rPr>
        <w:t>3</w:t>
      </w:r>
      <w:r>
        <w:rPr>
          <w:rFonts w:asciiTheme="majorBidi" w:hAnsiTheme="majorBidi" w:cstheme="majorBidi"/>
          <w:noProof/>
          <w:sz w:val="22"/>
          <w:szCs w:val="22"/>
          <w:lang w:eastAsia="en-US" w:bidi="ar-SA"/>
        </w:rPr>
        <w:t>/year. Bekaa Establishment is the mode regarding exploitation (29.7%). Ground water is the peak as it constitues 50% of exploited water resources.</w:t>
      </w:r>
    </w:p>
    <w:p w:rsidR="00B32E47" w:rsidRDefault="008B1123" w:rsidP="00B32E47">
      <w:pPr>
        <w:bidi w:val="0"/>
        <w:spacing w:line="233" w:lineRule="auto"/>
        <w:jc w:val="both"/>
        <w:rPr>
          <w:rFonts w:asciiTheme="majorBidi" w:hAnsiTheme="majorBidi" w:cstheme="majorBidi"/>
          <w:noProof/>
          <w:sz w:val="22"/>
          <w:szCs w:val="22"/>
          <w:lang w:eastAsia="en-US" w:bidi="ar-SA"/>
        </w:rPr>
      </w:pPr>
      <w:r>
        <w:rPr>
          <w:rFonts w:asciiTheme="majorBidi" w:hAnsiTheme="majorBidi" w:cstheme="majorBidi"/>
          <w:noProof/>
          <w:sz w:val="22"/>
          <w:szCs w:val="22"/>
          <w:lang w:eastAsia="en-US" w:bidi="ar-SA"/>
        </w:rPr>
        <w:pict>
          <v:shape id="_x0000_s1901" type="#_x0000_t202" style="position:absolute;left:0;text-align:left;margin-left:2.3pt;margin-top:31.75pt;width:491.5pt;height:223.1pt;z-index:252028928" fillcolor="none" strokecolor="#002060">
            <v:fill rotate="t" focusposition=".5,.5" focussize="" type="gradientRadial"/>
            <v:shadow on="t" type="double" opacity=".5" color2="shadow add(102)" offset="-3pt,-3pt" offset2="-6pt,-6pt"/>
            <v:textbox style="mso-next-textbox:#_x0000_s1901">
              <w:txbxContent>
                <w:p w:rsidR="008C5D45" w:rsidRPr="00C76B2D" w:rsidRDefault="008C5D45" w:rsidP="00B32E47">
                  <w:pPr>
                    <w:bidi w:val="0"/>
                    <w:jc w:val="center"/>
                    <w:rPr>
                      <w:color w:val="002060"/>
                      <w:sz w:val="10"/>
                      <w:szCs w:val="10"/>
                    </w:rPr>
                  </w:pPr>
                </w:p>
                <w:p w:rsidR="008C5D45" w:rsidRPr="00C76B2D" w:rsidRDefault="008C5D45" w:rsidP="00B32E47">
                  <w:pPr>
                    <w:bidi w:val="0"/>
                    <w:jc w:val="center"/>
                    <w:rPr>
                      <w:b/>
                      <w:bCs/>
                      <w:i/>
                      <w:iCs/>
                      <w:color w:val="002060"/>
                      <w:sz w:val="20"/>
                      <w:szCs w:val="20"/>
                    </w:rPr>
                  </w:pPr>
                  <w:r w:rsidRPr="00C76B2D">
                    <w:rPr>
                      <w:b/>
                      <w:bCs/>
                      <w:color w:val="002060"/>
                      <w:sz w:val="20"/>
                      <w:szCs w:val="20"/>
                    </w:rPr>
                    <w:t>Graph 2.</w:t>
                  </w:r>
                  <w:r>
                    <w:rPr>
                      <w:b/>
                      <w:bCs/>
                      <w:color w:val="002060"/>
                      <w:sz w:val="20"/>
                      <w:szCs w:val="20"/>
                    </w:rPr>
                    <w:t>4</w:t>
                  </w:r>
                  <w:r w:rsidRPr="00C76B2D">
                    <w:rPr>
                      <w:b/>
                      <w:bCs/>
                      <w:color w:val="002060"/>
                      <w:sz w:val="20"/>
                      <w:szCs w:val="20"/>
                    </w:rPr>
                    <w:t xml:space="preserve"> –</w:t>
                  </w:r>
                  <w:r>
                    <w:rPr>
                      <w:b/>
                      <w:bCs/>
                      <w:color w:val="002060"/>
                      <w:sz w:val="20"/>
                      <w:szCs w:val="20"/>
                    </w:rPr>
                    <w:t>Exploited water resources. Mm</w:t>
                  </w:r>
                  <w:r>
                    <w:rPr>
                      <w:b/>
                      <w:bCs/>
                      <w:color w:val="002060"/>
                      <w:sz w:val="20"/>
                      <w:szCs w:val="20"/>
                      <w:vertAlign w:val="superscript"/>
                    </w:rPr>
                    <w:t>3</w:t>
                  </w:r>
                  <w:r>
                    <w:rPr>
                      <w:b/>
                      <w:bCs/>
                      <w:color w:val="002060"/>
                      <w:sz w:val="20"/>
                      <w:szCs w:val="20"/>
                    </w:rPr>
                    <w:t>/year</w:t>
                  </w:r>
                  <w:r w:rsidRPr="00C76B2D">
                    <w:rPr>
                      <w:b/>
                      <w:bCs/>
                      <w:color w:val="002060"/>
                      <w:sz w:val="20"/>
                      <w:szCs w:val="20"/>
                    </w:rPr>
                    <w:t xml:space="preserve"> in </w:t>
                  </w:r>
                  <w:r>
                    <w:rPr>
                      <w:b/>
                      <w:bCs/>
                      <w:color w:val="002060"/>
                      <w:sz w:val="20"/>
                      <w:szCs w:val="20"/>
                    </w:rPr>
                    <w:t>2010</w:t>
                  </w:r>
                  <w:r w:rsidRPr="00C76B2D">
                    <w:rPr>
                      <w:b/>
                      <w:bCs/>
                      <w:color w:val="002060"/>
                      <w:sz w:val="20"/>
                      <w:szCs w:val="20"/>
                    </w:rPr>
                    <w:t xml:space="preserve"> </w:t>
                  </w:r>
                </w:p>
                <w:p w:rsidR="008C5D45" w:rsidRPr="00C76B2D" w:rsidRDefault="008C5D45" w:rsidP="00B32E47">
                  <w:pPr>
                    <w:bidi w:val="0"/>
                    <w:jc w:val="center"/>
                    <w:rPr>
                      <w:i/>
                      <w:iCs/>
                      <w:color w:val="002060"/>
                      <w:sz w:val="12"/>
                      <w:szCs w:val="12"/>
                    </w:rPr>
                  </w:pPr>
                  <w:r>
                    <w:rPr>
                      <w:i/>
                      <w:iCs/>
                      <w:noProof/>
                      <w:color w:val="002060"/>
                      <w:sz w:val="12"/>
                      <w:szCs w:val="12"/>
                      <w:lang w:eastAsia="en-US" w:bidi="ar-SA"/>
                    </w:rPr>
                    <w:drawing>
                      <wp:inline distT="0" distB="0" distL="0" distR="0">
                        <wp:extent cx="3973195" cy="2254250"/>
                        <wp:effectExtent l="0" t="0" r="0" b="0"/>
                        <wp:docPr id="143" name="Object 7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C5D45" w:rsidRPr="00C76B2D" w:rsidRDefault="008C5D45" w:rsidP="00B32E47">
                  <w:pPr>
                    <w:bidi w:val="0"/>
                    <w:jc w:val="center"/>
                    <w:rPr>
                      <w:i/>
                      <w:iCs/>
                      <w:color w:val="002060"/>
                      <w:sz w:val="6"/>
                      <w:szCs w:val="6"/>
                    </w:rPr>
                  </w:pPr>
                </w:p>
                <w:p w:rsidR="008C5D45" w:rsidRPr="00F84725" w:rsidRDefault="008C5D45" w:rsidP="00B32E47">
                  <w:pPr>
                    <w:bidi w:val="0"/>
                    <w:jc w:val="center"/>
                    <w:rPr>
                      <w:color w:val="002060"/>
                      <w:sz w:val="16"/>
                      <w:szCs w:val="16"/>
                    </w:rPr>
                  </w:pPr>
                  <w:r w:rsidRPr="00F84725">
                    <w:rPr>
                      <w:i/>
                      <w:iCs/>
                      <w:color w:val="002060"/>
                      <w:sz w:val="16"/>
                      <w:szCs w:val="16"/>
                    </w:rPr>
                    <w:t xml:space="preserve">Graph made by CAS based on </w:t>
                  </w:r>
                  <w:r w:rsidRPr="00F84725">
                    <w:rPr>
                      <w:i/>
                      <w:iCs/>
                      <w:noProof/>
                      <w:color w:val="002060"/>
                      <w:sz w:val="16"/>
                      <w:szCs w:val="16"/>
                    </w:rPr>
                    <w:t>General Directorate of Civil Aviation, Climatology Service data (2010)</w:t>
                  </w:r>
                </w:p>
              </w:txbxContent>
            </v:textbox>
            <w10:wrap type="square" anchorx="page"/>
          </v:shape>
        </w:pict>
      </w:r>
    </w:p>
    <w:p w:rsidR="00B32E47" w:rsidRDefault="00B32E47" w:rsidP="00B32E47">
      <w:pPr>
        <w:bidi w:val="0"/>
        <w:spacing w:line="233" w:lineRule="auto"/>
        <w:jc w:val="center"/>
        <w:rPr>
          <w:rFonts w:asciiTheme="majorBidi" w:hAnsiTheme="majorBidi" w:cstheme="majorBidi"/>
          <w:b/>
          <w:bCs/>
          <w:sz w:val="26"/>
          <w:szCs w:val="26"/>
          <w:highlight w:val="red"/>
        </w:rPr>
      </w:pPr>
      <w:bookmarkStart w:id="33" w:name="_Toc263093711"/>
    </w:p>
    <w:p w:rsidR="00B32E47" w:rsidRDefault="00B32E47" w:rsidP="00B32E47">
      <w:pPr>
        <w:bidi w:val="0"/>
        <w:spacing w:line="233" w:lineRule="auto"/>
        <w:rPr>
          <w:rFonts w:asciiTheme="majorBidi" w:hAnsiTheme="majorBidi" w:cstheme="majorBidi"/>
          <w:sz w:val="22"/>
          <w:szCs w:val="22"/>
        </w:rPr>
      </w:pPr>
      <w:r>
        <w:rPr>
          <w:rFonts w:asciiTheme="majorBidi" w:hAnsiTheme="majorBidi" w:cstheme="majorBidi"/>
          <w:sz w:val="22"/>
          <w:szCs w:val="22"/>
        </w:rPr>
        <w:lastRenderedPageBreak/>
        <w:t>Groundwater is also exploited in Lebanon by the private, illegal and public sectors.</w:t>
      </w:r>
    </w:p>
    <w:p w:rsidR="00B32E47" w:rsidRDefault="00B32E47" w:rsidP="00B32E47">
      <w:pPr>
        <w:bidi w:val="0"/>
        <w:spacing w:line="233" w:lineRule="auto"/>
        <w:rPr>
          <w:rFonts w:asciiTheme="majorBidi" w:hAnsiTheme="majorBidi" w:cstheme="majorBidi"/>
          <w:sz w:val="22"/>
          <w:szCs w:val="22"/>
        </w:rPr>
      </w:pPr>
    </w:p>
    <w:p w:rsidR="00B32E47" w:rsidRPr="009D10A3" w:rsidRDefault="00B32E47" w:rsidP="00B32E47">
      <w:pPr>
        <w:bidi w:val="0"/>
        <w:spacing w:line="120" w:lineRule="auto"/>
        <w:rPr>
          <w:rFonts w:asciiTheme="majorBidi" w:hAnsiTheme="majorBidi" w:cstheme="majorBidi"/>
          <w:sz w:val="22"/>
          <w:szCs w:val="22"/>
        </w:rPr>
      </w:pPr>
    </w:p>
    <w:p w:rsidR="00B32E47" w:rsidRPr="00F84725" w:rsidRDefault="00B32E47" w:rsidP="00B32E47">
      <w:pPr>
        <w:bidi w:val="0"/>
        <w:jc w:val="center"/>
        <w:outlineLvl w:val="0"/>
        <w:rPr>
          <w:rFonts w:asciiTheme="majorBidi" w:eastAsia="Times New Roman" w:hAnsiTheme="majorBidi" w:cstheme="majorBidi"/>
          <w:b/>
          <w:bCs/>
          <w:sz w:val="22"/>
          <w:szCs w:val="22"/>
        </w:rPr>
      </w:pPr>
      <w:r w:rsidRPr="00F84725">
        <w:rPr>
          <w:rFonts w:asciiTheme="majorBidi" w:eastAsia="Times New Roman" w:hAnsiTheme="majorBidi" w:cstheme="majorBidi"/>
          <w:b/>
          <w:bCs/>
          <w:sz w:val="22"/>
          <w:szCs w:val="22"/>
        </w:rPr>
        <w:t>Table 2.1</w:t>
      </w:r>
      <w:r>
        <w:rPr>
          <w:rFonts w:asciiTheme="majorBidi" w:eastAsia="Times New Roman" w:hAnsiTheme="majorBidi" w:cstheme="majorBidi"/>
          <w:b/>
          <w:bCs/>
          <w:sz w:val="22"/>
          <w:szCs w:val="22"/>
        </w:rPr>
        <w:t>2</w:t>
      </w:r>
      <w:r w:rsidRPr="00F84725">
        <w:rPr>
          <w:rFonts w:asciiTheme="majorBidi" w:eastAsia="Times New Roman" w:hAnsiTheme="majorBidi" w:cstheme="majorBidi"/>
          <w:b/>
          <w:bCs/>
          <w:sz w:val="22"/>
          <w:szCs w:val="22"/>
        </w:rPr>
        <w:t xml:space="preserve"> – </w:t>
      </w:r>
      <w:r>
        <w:rPr>
          <w:rFonts w:asciiTheme="majorBidi" w:hAnsiTheme="majorBidi" w:cstheme="majorBidi"/>
          <w:b/>
          <w:bCs/>
          <w:sz w:val="22"/>
          <w:szCs w:val="22"/>
          <w:lang w:eastAsia="ja-JP"/>
        </w:rPr>
        <w:t>Wells in Lebanon. Number and total yield in 2010</w:t>
      </w:r>
    </w:p>
    <w:tbl>
      <w:tblPr>
        <w:tblW w:w="8773" w:type="dxa"/>
        <w:jc w:val="center"/>
        <w:tblLook w:val="04A0"/>
      </w:tblPr>
      <w:tblGrid>
        <w:gridCol w:w="1138"/>
        <w:gridCol w:w="987"/>
        <w:gridCol w:w="1558"/>
        <w:gridCol w:w="987"/>
        <w:gridCol w:w="1558"/>
        <w:gridCol w:w="987"/>
        <w:gridCol w:w="1558"/>
      </w:tblGrid>
      <w:tr w:rsidR="00B32E47" w:rsidRPr="00BD3C7E" w:rsidTr="00847EA4">
        <w:trPr>
          <w:trHeight w:val="270"/>
          <w:jc w:val="center"/>
        </w:trPr>
        <w:tc>
          <w:tcPr>
            <w:tcW w:w="1138" w:type="dxa"/>
            <w:vMerge w:val="restart"/>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center"/>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b/>
                <w:bCs/>
                <w:sz w:val="16"/>
                <w:szCs w:val="16"/>
                <w:lang w:eastAsia="en-US" w:bidi="ar-SA"/>
              </w:rPr>
              <w:t>Mohafazat</w:t>
            </w:r>
          </w:p>
        </w:tc>
        <w:tc>
          <w:tcPr>
            <w:tcW w:w="2545" w:type="dxa"/>
            <w:gridSpan w:val="2"/>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center"/>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Licensed private wells</w:t>
            </w:r>
          </w:p>
        </w:tc>
        <w:tc>
          <w:tcPr>
            <w:tcW w:w="2545" w:type="dxa"/>
            <w:gridSpan w:val="2"/>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center"/>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Illegal private wells</w:t>
            </w:r>
          </w:p>
        </w:tc>
        <w:tc>
          <w:tcPr>
            <w:tcW w:w="2545" w:type="dxa"/>
            <w:gridSpan w:val="2"/>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center"/>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Wells operated and maintained by Water Establishments</w:t>
            </w:r>
          </w:p>
        </w:tc>
      </w:tr>
      <w:tr w:rsidR="00B32E47" w:rsidRPr="00BD3C7E" w:rsidTr="00847EA4">
        <w:trPr>
          <w:trHeight w:val="270"/>
          <w:jc w:val="center"/>
        </w:trPr>
        <w:tc>
          <w:tcPr>
            <w:tcW w:w="1138" w:type="dxa"/>
            <w:vMerge/>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center"/>
              <w:rPr>
                <w:rFonts w:asciiTheme="majorBidi" w:eastAsia="Times New Roman" w:hAnsiTheme="majorBidi" w:cstheme="majorBidi"/>
                <w:b/>
                <w:bCs/>
                <w:sz w:val="16"/>
                <w:szCs w:val="16"/>
                <w:lang w:eastAsia="en-US" w:bidi="ar-SA"/>
              </w:rPr>
            </w:pPr>
          </w:p>
        </w:tc>
        <w:tc>
          <w:tcPr>
            <w:tcW w:w="987"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Number</w:t>
            </w:r>
          </w:p>
        </w:tc>
        <w:tc>
          <w:tcPr>
            <w:tcW w:w="1558"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Total yield (Mm3/year)</w:t>
            </w:r>
          </w:p>
        </w:tc>
        <w:tc>
          <w:tcPr>
            <w:tcW w:w="987"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Number</w:t>
            </w:r>
          </w:p>
        </w:tc>
        <w:tc>
          <w:tcPr>
            <w:tcW w:w="1558"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Total yield (Mm3/year)</w:t>
            </w:r>
          </w:p>
        </w:tc>
        <w:tc>
          <w:tcPr>
            <w:tcW w:w="987"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Number</w:t>
            </w:r>
          </w:p>
        </w:tc>
        <w:tc>
          <w:tcPr>
            <w:tcW w:w="1558"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Total yield (Mm3/year)</w:t>
            </w:r>
          </w:p>
        </w:tc>
      </w:tr>
      <w:tr w:rsidR="00B32E47" w:rsidRPr="00BD3C7E" w:rsidTr="00847EA4">
        <w:trPr>
          <w:trHeight w:val="255"/>
          <w:jc w:val="center"/>
        </w:trPr>
        <w:tc>
          <w:tcPr>
            <w:tcW w:w="1138" w:type="dxa"/>
            <w:tcBorders>
              <w:top w:val="single" w:sz="12" w:space="0" w:color="auto"/>
              <w:left w:val="nil"/>
              <w:bottom w:val="dotted" w:sz="4" w:space="0" w:color="auto"/>
              <w:right w:val="nil"/>
            </w:tcBorders>
            <w:shd w:val="clear" w:color="auto" w:fill="auto"/>
            <w:noWrap/>
            <w:vAlign w:val="bottom"/>
            <w:hideMark/>
          </w:tcPr>
          <w:p w:rsidR="00B32E47" w:rsidRPr="008714D7" w:rsidRDefault="00B32E47" w:rsidP="00847EA4">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Beirut</w:t>
            </w:r>
          </w:p>
        </w:tc>
        <w:tc>
          <w:tcPr>
            <w:tcW w:w="987" w:type="dxa"/>
            <w:tcBorders>
              <w:top w:val="single" w:sz="12" w:space="0" w:color="auto"/>
              <w:left w:val="nil"/>
              <w:bottom w:val="dotted" w:sz="4"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1,680</w:t>
            </w:r>
          </w:p>
        </w:tc>
        <w:tc>
          <w:tcPr>
            <w:tcW w:w="1558" w:type="dxa"/>
            <w:tcBorders>
              <w:top w:val="single" w:sz="12"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7.14</w:t>
            </w:r>
          </w:p>
        </w:tc>
        <w:tc>
          <w:tcPr>
            <w:tcW w:w="987" w:type="dxa"/>
            <w:tcBorders>
              <w:top w:val="single" w:sz="12" w:space="0" w:color="auto"/>
              <w:left w:val="nil"/>
              <w:bottom w:val="dotted" w:sz="4"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1,500</w:t>
            </w:r>
          </w:p>
        </w:tc>
        <w:tc>
          <w:tcPr>
            <w:tcW w:w="1558" w:type="dxa"/>
            <w:tcBorders>
              <w:top w:val="single" w:sz="12"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6.44</w:t>
            </w:r>
          </w:p>
        </w:tc>
        <w:tc>
          <w:tcPr>
            <w:tcW w:w="987" w:type="dxa"/>
            <w:vMerge w:val="restart"/>
            <w:tcBorders>
              <w:top w:val="single" w:sz="12" w:space="0" w:color="auto"/>
              <w:left w:val="nil"/>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98</w:t>
            </w:r>
          </w:p>
          <w:p w:rsidR="00B32E47" w:rsidRPr="00BD3C7E" w:rsidRDefault="00B32E47" w:rsidP="00847EA4">
            <w:pPr>
              <w:bidi w:val="0"/>
              <w:jc w:val="right"/>
              <w:rPr>
                <w:sz w:val="16"/>
                <w:szCs w:val="16"/>
              </w:rPr>
            </w:pPr>
            <w:r w:rsidRPr="00BD3C7E">
              <w:rPr>
                <w:sz w:val="16"/>
                <w:szCs w:val="16"/>
              </w:rPr>
              <w:t>269</w:t>
            </w:r>
          </w:p>
        </w:tc>
        <w:tc>
          <w:tcPr>
            <w:tcW w:w="1558" w:type="dxa"/>
            <w:vMerge w:val="restart"/>
            <w:tcBorders>
              <w:top w:val="single" w:sz="12" w:space="0" w:color="auto"/>
              <w:left w:val="nil"/>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42</w:t>
            </w:r>
          </w:p>
          <w:p w:rsidR="00B32E47" w:rsidRPr="00BD3C7E" w:rsidRDefault="00B32E47" w:rsidP="00847EA4">
            <w:pPr>
              <w:bidi w:val="0"/>
              <w:jc w:val="right"/>
              <w:rPr>
                <w:sz w:val="16"/>
                <w:szCs w:val="16"/>
              </w:rPr>
            </w:pPr>
            <w:r w:rsidRPr="00BD3C7E">
              <w:rPr>
                <w:sz w:val="16"/>
                <w:szCs w:val="16"/>
              </w:rPr>
              <w:t>87</w:t>
            </w:r>
          </w:p>
        </w:tc>
      </w:tr>
      <w:tr w:rsidR="00B32E47" w:rsidRPr="00BD3C7E" w:rsidTr="00847EA4">
        <w:trPr>
          <w:trHeight w:val="255"/>
          <w:jc w:val="center"/>
        </w:trPr>
        <w:tc>
          <w:tcPr>
            <w:tcW w:w="1138" w:type="dxa"/>
            <w:tcBorders>
              <w:top w:val="dotted" w:sz="4" w:space="0" w:color="auto"/>
              <w:left w:val="nil"/>
              <w:bottom w:val="dotted" w:sz="4" w:space="0" w:color="auto"/>
              <w:right w:val="nil"/>
            </w:tcBorders>
            <w:shd w:val="clear" w:color="auto" w:fill="auto"/>
            <w:noWrap/>
            <w:vAlign w:val="bottom"/>
            <w:hideMark/>
          </w:tcPr>
          <w:p w:rsidR="00B32E47" w:rsidRPr="008714D7" w:rsidRDefault="00B32E47" w:rsidP="00847EA4">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Mount-Lebanon</w:t>
            </w:r>
          </w:p>
        </w:tc>
        <w:tc>
          <w:tcPr>
            <w:tcW w:w="987" w:type="dxa"/>
            <w:tcBorders>
              <w:top w:val="dotted" w:sz="4" w:space="0" w:color="auto"/>
              <w:left w:val="nil"/>
              <w:bottom w:val="dotted" w:sz="4"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10,718</w:t>
            </w:r>
          </w:p>
        </w:tc>
        <w:tc>
          <w:tcPr>
            <w:tcW w:w="1558"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74.33</w:t>
            </w:r>
          </w:p>
        </w:tc>
        <w:tc>
          <w:tcPr>
            <w:tcW w:w="987" w:type="dxa"/>
            <w:tcBorders>
              <w:top w:val="dotted" w:sz="4" w:space="0" w:color="auto"/>
              <w:left w:val="nil"/>
              <w:bottom w:val="dotted" w:sz="4"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4,500</w:t>
            </w:r>
          </w:p>
        </w:tc>
        <w:tc>
          <w:tcPr>
            <w:tcW w:w="1558"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31.20</w:t>
            </w:r>
          </w:p>
        </w:tc>
        <w:tc>
          <w:tcPr>
            <w:tcW w:w="987" w:type="dxa"/>
            <w:vMerge/>
            <w:tcBorders>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p>
        </w:tc>
        <w:tc>
          <w:tcPr>
            <w:tcW w:w="1558" w:type="dxa"/>
            <w:vMerge/>
            <w:tcBorders>
              <w:left w:val="nil"/>
              <w:bottom w:val="dotted" w:sz="4"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p>
        </w:tc>
      </w:tr>
      <w:tr w:rsidR="00B32E47" w:rsidRPr="008714D7" w:rsidTr="00847EA4">
        <w:trPr>
          <w:trHeight w:val="255"/>
          <w:jc w:val="center"/>
        </w:trPr>
        <w:tc>
          <w:tcPr>
            <w:tcW w:w="1138" w:type="dxa"/>
            <w:tcBorders>
              <w:top w:val="dotted" w:sz="4" w:space="0" w:color="auto"/>
              <w:left w:val="nil"/>
              <w:bottom w:val="dotted" w:sz="4" w:space="0" w:color="auto"/>
              <w:right w:val="nil"/>
            </w:tcBorders>
            <w:shd w:val="clear" w:color="auto" w:fill="auto"/>
            <w:noWrap/>
            <w:vAlign w:val="bottom"/>
            <w:hideMark/>
          </w:tcPr>
          <w:p w:rsidR="00B32E47" w:rsidRPr="008714D7" w:rsidRDefault="00B32E47" w:rsidP="00847EA4">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North Lebanon</w:t>
            </w:r>
          </w:p>
        </w:tc>
        <w:tc>
          <w:tcPr>
            <w:tcW w:w="987" w:type="dxa"/>
            <w:tcBorders>
              <w:top w:val="dotted" w:sz="4" w:space="0" w:color="auto"/>
              <w:left w:val="nil"/>
              <w:bottom w:val="dotted" w:sz="4"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2,966</w:t>
            </w:r>
          </w:p>
        </w:tc>
        <w:tc>
          <w:tcPr>
            <w:tcW w:w="1558"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61.27</w:t>
            </w:r>
          </w:p>
        </w:tc>
        <w:tc>
          <w:tcPr>
            <w:tcW w:w="987" w:type="dxa"/>
            <w:tcBorders>
              <w:top w:val="dotted" w:sz="4" w:space="0" w:color="auto"/>
              <w:left w:val="nil"/>
              <w:bottom w:val="dotted" w:sz="4"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7,000</w:t>
            </w:r>
          </w:p>
        </w:tc>
        <w:tc>
          <w:tcPr>
            <w:tcW w:w="1558"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47.27</w:t>
            </w:r>
          </w:p>
        </w:tc>
        <w:tc>
          <w:tcPr>
            <w:tcW w:w="987"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135</w:t>
            </w:r>
          </w:p>
        </w:tc>
        <w:tc>
          <w:tcPr>
            <w:tcW w:w="1558"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55</w:t>
            </w:r>
          </w:p>
        </w:tc>
      </w:tr>
      <w:tr w:rsidR="00B32E47" w:rsidRPr="008714D7" w:rsidTr="00847EA4">
        <w:trPr>
          <w:trHeight w:val="270"/>
          <w:jc w:val="center"/>
        </w:trPr>
        <w:tc>
          <w:tcPr>
            <w:tcW w:w="1138" w:type="dxa"/>
            <w:tcBorders>
              <w:top w:val="dotted" w:sz="4" w:space="0" w:color="auto"/>
              <w:left w:val="nil"/>
              <w:bottom w:val="dotted" w:sz="4" w:space="0" w:color="auto"/>
              <w:right w:val="nil"/>
            </w:tcBorders>
            <w:shd w:val="clear" w:color="auto" w:fill="auto"/>
            <w:noWrap/>
            <w:vAlign w:val="bottom"/>
            <w:hideMark/>
          </w:tcPr>
          <w:p w:rsidR="00B32E47" w:rsidRPr="008714D7" w:rsidRDefault="00B32E47" w:rsidP="00847EA4">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South Lebanon</w:t>
            </w:r>
          </w:p>
        </w:tc>
        <w:tc>
          <w:tcPr>
            <w:tcW w:w="987" w:type="dxa"/>
            <w:tcBorders>
              <w:top w:val="dotted" w:sz="4" w:space="0" w:color="auto"/>
              <w:left w:val="nil"/>
              <w:bottom w:val="dotted" w:sz="4"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2,282</w:t>
            </w:r>
          </w:p>
        </w:tc>
        <w:tc>
          <w:tcPr>
            <w:tcW w:w="1558"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18.75</w:t>
            </w:r>
          </w:p>
        </w:tc>
        <w:tc>
          <w:tcPr>
            <w:tcW w:w="987" w:type="dxa"/>
            <w:tcBorders>
              <w:top w:val="dotted" w:sz="4" w:space="0" w:color="auto"/>
              <w:left w:val="nil"/>
              <w:bottom w:val="dotted" w:sz="4"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5,000</w:t>
            </w:r>
          </w:p>
        </w:tc>
        <w:tc>
          <w:tcPr>
            <w:tcW w:w="1558"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52.93</w:t>
            </w:r>
          </w:p>
        </w:tc>
        <w:tc>
          <w:tcPr>
            <w:tcW w:w="987"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640</w:t>
            </w:r>
          </w:p>
        </w:tc>
        <w:tc>
          <w:tcPr>
            <w:tcW w:w="1558" w:type="dxa"/>
            <w:tcBorders>
              <w:top w:val="dotted" w:sz="4" w:space="0" w:color="auto"/>
              <w:left w:val="nil"/>
              <w:bottom w:val="dotted" w:sz="4"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260</w:t>
            </w:r>
          </w:p>
        </w:tc>
      </w:tr>
      <w:tr w:rsidR="00B32E47" w:rsidRPr="008714D7" w:rsidTr="00847EA4">
        <w:trPr>
          <w:trHeight w:val="270"/>
          <w:jc w:val="center"/>
        </w:trPr>
        <w:tc>
          <w:tcPr>
            <w:tcW w:w="1138" w:type="dxa"/>
            <w:tcBorders>
              <w:top w:val="dotted" w:sz="4" w:space="0" w:color="auto"/>
              <w:left w:val="nil"/>
              <w:bottom w:val="single" w:sz="12" w:space="0" w:color="auto"/>
              <w:right w:val="nil"/>
            </w:tcBorders>
            <w:shd w:val="clear" w:color="auto" w:fill="auto"/>
            <w:noWrap/>
            <w:vAlign w:val="bottom"/>
            <w:hideMark/>
          </w:tcPr>
          <w:p w:rsidR="00B32E47" w:rsidRPr="008714D7" w:rsidRDefault="00B32E47" w:rsidP="00847EA4">
            <w:pPr>
              <w:bidi w:val="0"/>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Bekaa</w:t>
            </w:r>
          </w:p>
        </w:tc>
        <w:tc>
          <w:tcPr>
            <w:tcW w:w="987" w:type="dxa"/>
            <w:tcBorders>
              <w:top w:val="dotted" w:sz="4"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2,678</w:t>
            </w:r>
          </w:p>
        </w:tc>
        <w:tc>
          <w:tcPr>
            <w:tcW w:w="1558" w:type="dxa"/>
            <w:tcBorders>
              <w:top w:val="dotted" w:sz="4" w:space="0" w:color="auto"/>
              <w:left w:val="nil"/>
              <w:bottom w:val="single" w:sz="12"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22.49</w:t>
            </w:r>
          </w:p>
        </w:tc>
        <w:tc>
          <w:tcPr>
            <w:tcW w:w="987" w:type="dxa"/>
            <w:tcBorders>
              <w:top w:val="dotted" w:sz="4"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sz w:val="16"/>
                <w:szCs w:val="16"/>
                <w:lang w:eastAsia="en-US" w:bidi="ar-SA"/>
              </w:rPr>
            </w:pPr>
            <w:r w:rsidRPr="008714D7">
              <w:rPr>
                <w:rFonts w:asciiTheme="majorBidi" w:eastAsia="Times New Roman" w:hAnsiTheme="majorBidi" w:cstheme="majorBidi"/>
                <w:sz w:val="16"/>
                <w:szCs w:val="16"/>
                <w:lang w:eastAsia="en-US" w:bidi="ar-SA"/>
              </w:rPr>
              <w:t>4,500</w:t>
            </w:r>
          </w:p>
        </w:tc>
        <w:tc>
          <w:tcPr>
            <w:tcW w:w="1558" w:type="dxa"/>
            <w:tcBorders>
              <w:top w:val="dotted" w:sz="4" w:space="0" w:color="auto"/>
              <w:left w:val="nil"/>
              <w:bottom w:val="single" w:sz="12"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37.77</w:t>
            </w:r>
          </w:p>
        </w:tc>
        <w:tc>
          <w:tcPr>
            <w:tcW w:w="987" w:type="dxa"/>
            <w:tcBorders>
              <w:top w:val="dotted" w:sz="4" w:space="0" w:color="auto"/>
              <w:left w:val="nil"/>
              <w:bottom w:val="single" w:sz="12"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98</w:t>
            </w:r>
          </w:p>
        </w:tc>
        <w:tc>
          <w:tcPr>
            <w:tcW w:w="1558" w:type="dxa"/>
            <w:tcBorders>
              <w:top w:val="dotted" w:sz="4" w:space="0" w:color="auto"/>
              <w:left w:val="nil"/>
              <w:bottom w:val="single" w:sz="12" w:space="0" w:color="auto"/>
              <w:right w:val="nil"/>
            </w:tcBorders>
            <w:shd w:val="clear" w:color="auto" w:fill="auto"/>
            <w:noWrap/>
            <w:vAlign w:val="center"/>
            <w:hideMark/>
          </w:tcPr>
          <w:p w:rsidR="00B32E47" w:rsidRPr="00BD3C7E" w:rsidRDefault="00B32E47" w:rsidP="00847EA4">
            <w:pPr>
              <w:bidi w:val="0"/>
              <w:jc w:val="right"/>
              <w:rPr>
                <w:sz w:val="16"/>
                <w:szCs w:val="16"/>
              </w:rPr>
            </w:pPr>
            <w:r w:rsidRPr="00BD3C7E">
              <w:rPr>
                <w:sz w:val="16"/>
                <w:szCs w:val="16"/>
              </w:rPr>
              <w:t>42</w:t>
            </w:r>
          </w:p>
        </w:tc>
      </w:tr>
      <w:tr w:rsidR="00B32E47" w:rsidRPr="008714D7" w:rsidTr="00847EA4">
        <w:trPr>
          <w:trHeight w:val="270"/>
          <w:jc w:val="center"/>
        </w:trPr>
        <w:tc>
          <w:tcPr>
            <w:tcW w:w="1138"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Total</w:t>
            </w:r>
          </w:p>
        </w:tc>
        <w:tc>
          <w:tcPr>
            <w:tcW w:w="987"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20,324</w:t>
            </w:r>
          </w:p>
        </w:tc>
        <w:tc>
          <w:tcPr>
            <w:tcW w:w="1558"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b/>
                <w:bCs/>
                <w:sz w:val="16"/>
                <w:szCs w:val="16"/>
              </w:rPr>
            </w:pPr>
            <w:r w:rsidRPr="00BD3C7E">
              <w:rPr>
                <w:b/>
                <w:bCs/>
                <w:sz w:val="16"/>
                <w:szCs w:val="16"/>
              </w:rPr>
              <w:t>182.31</w:t>
            </w:r>
          </w:p>
        </w:tc>
        <w:tc>
          <w:tcPr>
            <w:tcW w:w="987"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rFonts w:asciiTheme="majorBidi" w:eastAsia="Times New Roman" w:hAnsiTheme="majorBidi" w:cstheme="majorBidi"/>
                <w:b/>
                <w:bCs/>
                <w:sz w:val="16"/>
                <w:szCs w:val="16"/>
                <w:lang w:eastAsia="en-US" w:bidi="ar-SA"/>
              </w:rPr>
            </w:pPr>
            <w:r w:rsidRPr="008714D7">
              <w:rPr>
                <w:rFonts w:asciiTheme="majorBidi" w:eastAsia="Times New Roman" w:hAnsiTheme="majorBidi" w:cstheme="majorBidi"/>
                <w:b/>
                <w:bCs/>
                <w:sz w:val="16"/>
                <w:szCs w:val="16"/>
                <w:lang w:eastAsia="en-US" w:bidi="ar-SA"/>
              </w:rPr>
              <w:t>22,500</w:t>
            </w:r>
          </w:p>
        </w:tc>
        <w:tc>
          <w:tcPr>
            <w:tcW w:w="1558" w:type="dxa"/>
            <w:tcBorders>
              <w:top w:val="single" w:sz="12" w:space="0" w:color="auto"/>
              <w:left w:val="nil"/>
              <w:bottom w:val="single" w:sz="12" w:space="0" w:color="auto"/>
              <w:right w:val="nil"/>
            </w:tcBorders>
            <w:shd w:val="clear" w:color="auto" w:fill="auto"/>
            <w:noWrap/>
            <w:vAlign w:val="center"/>
            <w:hideMark/>
          </w:tcPr>
          <w:p w:rsidR="00B32E47" w:rsidRPr="008714D7" w:rsidRDefault="00B32E47" w:rsidP="00847EA4">
            <w:pPr>
              <w:bidi w:val="0"/>
              <w:jc w:val="right"/>
              <w:rPr>
                <w:b/>
                <w:bCs/>
                <w:sz w:val="16"/>
                <w:szCs w:val="16"/>
              </w:rPr>
            </w:pPr>
            <w:r w:rsidRPr="00BD3C7E">
              <w:rPr>
                <w:b/>
                <w:bCs/>
                <w:sz w:val="16"/>
                <w:szCs w:val="16"/>
              </w:rPr>
              <w:t>175.61</w:t>
            </w:r>
          </w:p>
        </w:tc>
        <w:tc>
          <w:tcPr>
            <w:tcW w:w="987" w:type="dxa"/>
            <w:tcBorders>
              <w:top w:val="single" w:sz="12" w:space="0" w:color="auto"/>
              <w:left w:val="nil"/>
              <w:bottom w:val="single" w:sz="12" w:space="0" w:color="auto"/>
              <w:right w:val="nil"/>
            </w:tcBorders>
            <w:shd w:val="clear" w:color="auto" w:fill="auto"/>
            <w:noWrap/>
            <w:vAlign w:val="center"/>
            <w:hideMark/>
          </w:tcPr>
          <w:p w:rsidR="00B32E47" w:rsidRPr="00BD3C7E" w:rsidRDefault="00B32E47" w:rsidP="00847EA4">
            <w:pPr>
              <w:bidi w:val="0"/>
              <w:jc w:val="right"/>
              <w:rPr>
                <w:b/>
                <w:bCs/>
                <w:sz w:val="16"/>
                <w:szCs w:val="16"/>
              </w:rPr>
            </w:pPr>
            <w:r w:rsidRPr="00BD3C7E">
              <w:rPr>
                <w:b/>
                <w:bCs/>
                <w:sz w:val="16"/>
                <w:szCs w:val="16"/>
              </w:rPr>
              <w:t>269</w:t>
            </w:r>
          </w:p>
        </w:tc>
        <w:tc>
          <w:tcPr>
            <w:tcW w:w="1558" w:type="dxa"/>
            <w:tcBorders>
              <w:top w:val="single" w:sz="12" w:space="0" w:color="auto"/>
              <w:left w:val="nil"/>
              <w:bottom w:val="single" w:sz="12" w:space="0" w:color="auto"/>
              <w:right w:val="nil"/>
            </w:tcBorders>
            <w:shd w:val="clear" w:color="auto" w:fill="auto"/>
            <w:noWrap/>
            <w:vAlign w:val="center"/>
            <w:hideMark/>
          </w:tcPr>
          <w:p w:rsidR="00B32E47" w:rsidRPr="00BD3C7E" w:rsidRDefault="00B32E47" w:rsidP="00847EA4">
            <w:pPr>
              <w:bidi w:val="0"/>
              <w:jc w:val="right"/>
              <w:rPr>
                <w:b/>
                <w:bCs/>
                <w:sz w:val="16"/>
                <w:szCs w:val="16"/>
              </w:rPr>
            </w:pPr>
            <w:r w:rsidRPr="00BD3C7E">
              <w:rPr>
                <w:b/>
                <w:bCs/>
                <w:sz w:val="16"/>
                <w:szCs w:val="16"/>
              </w:rPr>
              <w:t>260</w:t>
            </w:r>
          </w:p>
        </w:tc>
      </w:tr>
    </w:tbl>
    <w:p w:rsidR="00B32E47" w:rsidRPr="00F84725" w:rsidRDefault="00B32E47" w:rsidP="00B32E47">
      <w:pPr>
        <w:bidi w:val="0"/>
        <w:jc w:val="center"/>
        <w:rPr>
          <w:rFonts w:asciiTheme="majorBidi" w:hAnsiTheme="majorBidi" w:cstheme="majorBidi"/>
          <w:i/>
          <w:iCs/>
          <w:noProof/>
          <w:spacing w:val="-4"/>
          <w:sz w:val="16"/>
          <w:szCs w:val="16"/>
        </w:rPr>
      </w:pPr>
      <w:r w:rsidRPr="00F84725">
        <w:rPr>
          <w:rFonts w:asciiTheme="majorBidi" w:hAnsiTheme="majorBidi" w:cstheme="majorBidi"/>
          <w:i/>
          <w:iCs/>
          <w:noProof/>
          <w:spacing w:val="-4"/>
          <w:sz w:val="16"/>
          <w:szCs w:val="16"/>
        </w:rPr>
        <w:t>Source</w:t>
      </w:r>
      <w:r>
        <w:rPr>
          <w:rFonts w:asciiTheme="majorBidi" w:hAnsiTheme="majorBidi" w:cstheme="majorBidi"/>
          <w:i/>
          <w:iCs/>
          <w:noProof/>
          <w:spacing w:val="-4"/>
          <w:sz w:val="16"/>
          <w:szCs w:val="16"/>
        </w:rPr>
        <w:t>: Ministry of Environment (2010)</w:t>
      </w:r>
    </w:p>
    <w:p w:rsidR="00B32E47" w:rsidRPr="000B1C7E" w:rsidRDefault="00B32E47" w:rsidP="00B32E47">
      <w:pPr>
        <w:bidi w:val="0"/>
        <w:spacing w:line="233" w:lineRule="auto"/>
        <w:jc w:val="center"/>
        <w:rPr>
          <w:rFonts w:asciiTheme="majorBidi" w:hAnsiTheme="majorBidi" w:cstheme="majorBidi"/>
          <w:sz w:val="22"/>
          <w:szCs w:val="22"/>
          <w:highlight w:val="red"/>
        </w:rPr>
      </w:pPr>
    </w:p>
    <w:p w:rsidR="00B32E47" w:rsidRDefault="00B32E47" w:rsidP="00B32E47">
      <w:pPr>
        <w:bidi w:val="0"/>
        <w:spacing w:line="233" w:lineRule="auto"/>
        <w:rPr>
          <w:rFonts w:asciiTheme="majorBidi" w:hAnsiTheme="majorBidi" w:cstheme="majorBidi"/>
          <w:sz w:val="22"/>
          <w:szCs w:val="22"/>
        </w:rPr>
      </w:pPr>
    </w:p>
    <w:p w:rsidR="00B32E47" w:rsidRDefault="00B32E47" w:rsidP="00A05268">
      <w:pPr>
        <w:bidi w:val="0"/>
        <w:spacing w:line="233" w:lineRule="auto"/>
        <w:jc w:val="both"/>
        <w:rPr>
          <w:rFonts w:asciiTheme="majorBidi" w:hAnsiTheme="majorBidi" w:cstheme="majorBidi"/>
          <w:sz w:val="22"/>
          <w:szCs w:val="22"/>
        </w:rPr>
      </w:pPr>
      <w:r w:rsidRPr="00BD3C7E">
        <w:rPr>
          <w:rFonts w:asciiTheme="majorBidi" w:hAnsiTheme="majorBidi" w:cstheme="majorBidi"/>
          <w:sz w:val="22"/>
          <w:szCs w:val="22"/>
        </w:rPr>
        <w:t>Total number of wells in Lebanon is 43,464.</w:t>
      </w:r>
      <w:r>
        <w:rPr>
          <w:rFonts w:asciiTheme="majorBidi" w:hAnsiTheme="majorBidi" w:cstheme="majorBidi"/>
          <w:sz w:val="22"/>
          <w:szCs w:val="22"/>
        </w:rPr>
        <w:t xml:space="preserve"> Illegal private wells constitute 51.8% of total wells, while those exploited by the private sector form 46.8%. Finally, the wells operated and maintained by Water Establishments are minor (1.5% of total).</w:t>
      </w:r>
    </w:p>
    <w:p w:rsidR="00B32E47" w:rsidRDefault="00B32E47" w:rsidP="00B32E47">
      <w:pPr>
        <w:bidi w:val="0"/>
        <w:spacing w:line="233" w:lineRule="auto"/>
        <w:rPr>
          <w:rFonts w:asciiTheme="majorBidi" w:hAnsiTheme="majorBidi" w:cstheme="majorBidi"/>
          <w:sz w:val="22"/>
          <w:szCs w:val="22"/>
        </w:rPr>
      </w:pPr>
      <w:r>
        <w:rPr>
          <w:rFonts w:asciiTheme="majorBidi" w:hAnsiTheme="majorBidi" w:cstheme="majorBidi"/>
          <w:sz w:val="22"/>
          <w:szCs w:val="22"/>
        </w:rPr>
        <w:t xml:space="preserve">As for the total yield, it is equal to </w:t>
      </w:r>
      <w:r w:rsidRPr="00BD3C7E">
        <w:rPr>
          <w:rFonts w:asciiTheme="majorBidi" w:hAnsiTheme="majorBidi" w:cstheme="majorBidi"/>
          <w:sz w:val="22"/>
          <w:szCs w:val="22"/>
        </w:rPr>
        <w:t>617.92 Mm</w:t>
      </w:r>
      <w:r w:rsidRPr="00BD3C7E">
        <w:rPr>
          <w:rFonts w:asciiTheme="majorBidi" w:hAnsiTheme="majorBidi" w:cstheme="majorBidi"/>
          <w:sz w:val="22"/>
          <w:szCs w:val="22"/>
          <w:vertAlign w:val="superscript"/>
        </w:rPr>
        <w:t>3</w:t>
      </w:r>
      <w:r w:rsidRPr="00BD3C7E">
        <w:rPr>
          <w:rFonts w:asciiTheme="majorBidi" w:hAnsiTheme="majorBidi" w:cstheme="majorBidi"/>
          <w:sz w:val="22"/>
          <w:szCs w:val="22"/>
        </w:rPr>
        <w:t>/year</w:t>
      </w:r>
      <w:r>
        <w:rPr>
          <w:rFonts w:asciiTheme="majorBidi" w:hAnsiTheme="majorBidi" w:cstheme="majorBidi"/>
          <w:sz w:val="22"/>
          <w:szCs w:val="22"/>
        </w:rPr>
        <w:t>. The wells exploited by the private sector enjoy the peak annual total yield (29.5% of the total).</w:t>
      </w:r>
    </w:p>
    <w:p w:rsidR="00B32E47" w:rsidRDefault="00B32E47" w:rsidP="00B32E47">
      <w:pPr>
        <w:bidi w:val="0"/>
        <w:spacing w:line="233" w:lineRule="auto"/>
        <w:rPr>
          <w:rFonts w:asciiTheme="majorBidi" w:hAnsiTheme="majorBidi" w:cstheme="majorBidi"/>
          <w:sz w:val="22"/>
          <w:szCs w:val="22"/>
        </w:rPr>
      </w:pPr>
    </w:p>
    <w:p w:rsidR="00B32E47" w:rsidRDefault="008B1123" w:rsidP="00B32E47">
      <w:pPr>
        <w:bidi w:val="0"/>
        <w:spacing w:line="233" w:lineRule="auto"/>
        <w:rPr>
          <w:rFonts w:asciiTheme="majorBidi" w:hAnsiTheme="majorBidi" w:cstheme="majorBidi"/>
          <w:sz w:val="22"/>
          <w:szCs w:val="22"/>
        </w:rPr>
      </w:pPr>
      <w:r>
        <w:rPr>
          <w:rFonts w:asciiTheme="majorBidi" w:hAnsiTheme="majorBidi" w:cstheme="majorBidi"/>
          <w:noProof/>
          <w:sz w:val="22"/>
          <w:szCs w:val="22"/>
          <w:lang w:eastAsia="en-US" w:bidi="ar-SA"/>
        </w:rPr>
        <w:pict>
          <v:shape id="_x0000_s1902" type="#_x0000_t202" style="position:absolute;margin-left:1.3pt;margin-top:4.35pt;width:240pt;height:324.45pt;z-index:252029952" stroked="f">
            <v:textbox style="mso-next-textbox:#_x0000_s1902">
              <w:txbxContent>
                <w:p w:rsidR="008C5D45" w:rsidRDefault="008C5D45" w:rsidP="00B32E47">
                  <w:pPr>
                    <w:jc w:val="center"/>
                  </w:pPr>
                  <w:r>
                    <w:rPr>
                      <w:noProof/>
                      <w:rtl/>
                      <w:lang w:eastAsia="en-US" w:bidi="ar-SA"/>
                    </w:rPr>
                    <w:drawing>
                      <wp:inline distT="0" distB="0" distL="0" distR="0">
                        <wp:extent cx="2855595" cy="4035236"/>
                        <wp:effectExtent l="19050" t="0" r="1905" b="0"/>
                        <wp:docPr id="137" name="Picture 17" descr="C:\Documents and Settings\Administrator\Desktop\Maps 2010\Cartes_23_9_2013\W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istrator\Desktop\Maps 2010\Cartes_23_9_2013\Wells.jpg"/>
                                <pic:cNvPicPr>
                                  <a:picLocks noChangeAspect="1" noChangeArrowheads="1"/>
                                </pic:cNvPicPr>
                              </pic:nvPicPr>
                              <pic:blipFill>
                                <a:blip r:embed="rId42"/>
                                <a:srcRect/>
                                <a:stretch>
                                  <a:fillRect/>
                                </a:stretch>
                              </pic:blipFill>
                              <pic:spPr bwMode="auto">
                                <a:xfrm>
                                  <a:off x="0" y="0"/>
                                  <a:ext cx="2855595" cy="4035236"/>
                                </a:xfrm>
                                <a:prstGeom prst="rect">
                                  <a:avLst/>
                                </a:prstGeom>
                                <a:noFill/>
                                <a:ln w="9525">
                                  <a:noFill/>
                                  <a:miter lim="800000"/>
                                  <a:headEnd/>
                                  <a:tailEnd/>
                                </a:ln>
                              </pic:spPr>
                            </pic:pic>
                          </a:graphicData>
                        </a:graphic>
                      </wp:inline>
                    </w:drawing>
                  </w:r>
                </w:p>
              </w:txbxContent>
            </v:textbox>
          </v:shape>
        </w:pict>
      </w:r>
      <w:r>
        <w:rPr>
          <w:rFonts w:asciiTheme="majorBidi" w:hAnsiTheme="majorBidi" w:cstheme="majorBidi"/>
          <w:noProof/>
          <w:sz w:val="22"/>
          <w:szCs w:val="22"/>
          <w:lang w:eastAsia="en-US" w:bidi="ar-SA"/>
        </w:rPr>
        <w:pict>
          <v:shape id="_x0000_s1903" type="#_x0000_t202" style="position:absolute;margin-left:252.3pt;margin-top:3.85pt;width:240pt;height:427.5pt;z-index:252030976;mso-wrap-style:none" stroked="f">
            <v:textbox style="mso-next-textbox:#_x0000_s1903;mso-fit-shape-to-text:t">
              <w:txbxContent>
                <w:p w:rsidR="008C5D45" w:rsidRDefault="008C5D45" w:rsidP="00B32E47">
                  <w:pPr>
                    <w:jc w:val="center"/>
                  </w:pPr>
                  <w:r>
                    <w:rPr>
                      <w:noProof/>
                      <w:lang w:eastAsia="en-US" w:bidi="ar-SA"/>
                    </w:rPr>
                    <w:drawing>
                      <wp:inline distT="0" distB="0" distL="0" distR="0">
                        <wp:extent cx="2851150" cy="4025900"/>
                        <wp:effectExtent l="19050" t="0" r="6350" b="0"/>
                        <wp:docPr id="138" name="Picture 18" descr="C:\Documents and Settings\Administrator\Desktop\Maps 2010\Cartes_23_9_2013\Wells_Publ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istrator\Desktop\Maps 2010\Cartes_23_9_2013\Wells_Public.jpg"/>
                                <pic:cNvPicPr>
                                  <a:picLocks noChangeAspect="1" noChangeArrowheads="1"/>
                                </pic:cNvPicPr>
                              </pic:nvPicPr>
                              <pic:blipFill>
                                <a:blip r:embed="rId43"/>
                                <a:srcRect/>
                                <a:stretch>
                                  <a:fillRect/>
                                </a:stretch>
                              </pic:blipFill>
                              <pic:spPr bwMode="auto">
                                <a:xfrm>
                                  <a:off x="0" y="0"/>
                                  <a:ext cx="2851150" cy="4025900"/>
                                </a:xfrm>
                                <a:prstGeom prst="rect">
                                  <a:avLst/>
                                </a:prstGeom>
                                <a:noFill/>
                                <a:ln w="9525">
                                  <a:noFill/>
                                  <a:miter lim="800000"/>
                                  <a:headEnd/>
                                  <a:tailEnd/>
                                </a:ln>
                              </pic:spPr>
                            </pic:pic>
                          </a:graphicData>
                        </a:graphic>
                      </wp:inline>
                    </w:drawing>
                  </w:r>
                </w:p>
              </w:txbxContent>
            </v:textbox>
          </v:shape>
        </w:pict>
      </w: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rPr>
          <w:rFonts w:asciiTheme="majorBidi" w:hAnsiTheme="majorBidi" w:cstheme="majorBidi"/>
          <w:sz w:val="22"/>
          <w:szCs w:val="22"/>
        </w:rPr>
      </w:pPr>
      <w:r>
        <w:rPr>
          <w:rFonts w:asciiTheme="majorBidi" w:hAnsiTheme="majorBidi" w:cstheme="majorBidi"/>
          <w:sz w:val="22"/>
          <w:szCs w:val="22"/>
        </w:rPr>
        <w:t>As for water demand, it is equal to 1,473 Mm</w:t>
      </w:r>
      <w:r w:rsidRPr="007E7B17">
        <w:rPr>
          <w:rFonts w:asciiTheme="majorBidi" w:hAnsiTheme="majorBidi" w:cstheme="majorBidi"/>
          <w:sz w:val="22"/>
          <w:szCs w:val="22"/>
          <w:vertAlign w:val="superscript"/>
        </w:rPr>
        <w:t>3</w:t>
      </w:r>
      <w:r>
        <w:rPr>
          <w:rFonts w:asciiTheme="majorBidi" w:hAnsiTheme="majorBidi" w:cstheme="majorBidi"/>
          <w:sz w:val="22"/>
          <w:szCs w:val="22"/>
        </w:rPr>
        <w:t xml:space="preserve"> in 2010. Agriculture consumes 58.0%, the domestic sector 31% and finally, the industry sector 11%.</w:t>
      </w:r>
    </w:p>
    <w:p w:rsidR="00B32E47" w:rsidRDefault="00B32E47" w:rsidP="00A05268">
      <w:pPr>
        <w:bidi w:val="0"/>
        <w:spacing w:line="233" w:lineRule="auto"/>
        <w:jc w:val="both"/>
        <w:rPr>
          <w:rFonts w:asciiTheme="majorBidi" w:hAnsiTheme="majorBidi" w:cstheme="majorBidi"/>
          <w:sz w:val="22"/>
          <w:szCs w:val="22"/>
        </w:rPr>
      </w:pPr>
      <w:r>
        <w:rPr>
          <w:rFonts w:asciiTheme="majorBidi" w:hAnsiTheme="majorBidi" w:cstheme="majorBidi"/>
          <w:sz w:val="22"/>
          <w:szCs w:val="22"/>
        </w:rPr>
        <w:t>As for domestic wastewater generation it is equal to 249.2 Mm</w:t>
      </w:r>
      <w:r w:rsidRPr="007E7B17">
        <w:rPr>
          <w:rFonts w:asciiTheme="majorBidi" w:hAnsiTheme="majorBidi" w:cstheme="majorBidi"/>
          <w:sz w:val="22"/>
          <w:szCs w:val="22"/>
          <w:vertAlign w:val="superscript"/>
        </w:rPr>
        <w:t>3</w:t>
      </w:r>
      <w:r>
        <w:rPr>
          <w:rFonts w:asciiTheme="majorBidi" w:hAnsiTheme="majorBidi" w:cstheme="majorBidi"/>
          <w:sz w:val="22"/>
          <w:szCs w:val="22"/>
        </w:rPr>
        <w:t xml:space="preserve"> in 2010. Mount-Lebanon constitutes the peak with 37.6%. It is followed by North Lebanon (20.1%).</w:t>
      </w:r>
    </w:p>
    <w:p w:rsidR="00B32E47" w:rsidRDefault="00B32E47" w:rsidP="00B32E47">
      <w:pPr>
        <w:bidi w:val="0"/>
        <w:spacing w:line="233" w:lineRule="auto"/>
        <w:rPr>
          <w:rFonts w:asciiTheme="majorBidi" w:hAnsiTheme="majorBidi" w:cstheme="majorBidi"/>
          <w:sz w:val="22"/>
          <w:szCs w:val="22"/>
        </w:rPr>
      </w:pPr>
    </w:p>
    <w:p w:rsidR="00B32E47" w:rsidRPr="00BD3C7E" w:rsidRDefault="00B32E47" w:rsidP="00B32E47">
      <w:pPr>
        <w:bidi w:val="0"/>
        <w:spacing w:line="233" w:lineRule="auto"/>
        <w:rPr>
          <w:rFonts w:asciiTheme="majorBidi" w:hAnsiTheme="majorBidi" w:cstheme="majorBidi"/>
          <w:sz w:val="22"/>
          <w:szCs w:val="22"/>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8B1123" w:rsidP="00B32E47">
      <w:pPr>
        <w:bidi w:val="0"/>
        <w:spacing w:line="233" w:lineRule="auto"/>
        <w:jc w:val="center"/>
        <w:rPr>
          <w:rFonts w:asciiTheme="majorBidi" w:hAnsiTheme="majorBidi" w:cstheme="majorBidi"/>
          <w:b/>
          <w:bCs/>
          <w:sz w:val="26"/>
          <w:szCs w:val="26"/>
          <w:highlight w:val="red"/>
        </w:rPr>
      </w:pPr>
      <w:r>
        <w:rPr>
          <w:rFonts w:asciiTheme="majorBidi" w:hAnsiTheme="majorBidi" w:cstheme="majorBidi"/>
          <w:b/>
          <w:bCs/>
          <w:noProof/>
          <w:sz w:val="26"/>
          <w:szCs w:val="26"/>
          <w:lang w:eastAsia="en-US" w:bidi="ar-SA"/>
        </w:rPr>
        <w:pict>
          <v:shape id="_x0000_s1904" type="#_x0000_t202" style="position:absolute;left:0;text-align:left;margin-left:3.3pt;margin-top:7.8pt;width:475pt;height:669pt;z-index:252032000" stroked="f">
            <v:textbox>
              <w:txbxContent>
                <w:p w:rsidR="008C5D45" w:rsidRDefault="008C5D45" w:rsidP="00B32E47">
                  <w:pPr>
                    <w:jc w:val="center"/>
                  </w:pPr>
                  <w:r>
                    <w:rPr>
                      <w:noProof/>
                      <w:rtl/>
                      <w:lang w:eastAsia="en-US" w:bidi="ar-SA"/>
                    </w:rPr>
                    <w:drawing>
                      <wp:inline distT="0" distB="0" distL="0" distR="0">
                        <wp:extent cx="5954116" cy="8413750"/>
                        <wp:effectExtent l="19050" t="0" r="8534" b="0"/>
                        <wp:docPr id="139" name="Picture 19" descr="C:\Documents and Settings\Administrator\Desktop\Maps 2010\Cartes_23_9_2013\Waste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Desktop\Maps 2010\Cartes_23_9_2013\Wastewater.jpg"/>
                                <pic:cNvPicPr>
                                  <a:picLocks noChangeAspect="1" noChangeArrowheads="1"/>
                                </pic:cNvPicPr>
                              </pic:nvPicPr>
                              <pic:blipFill>
                                <a:blip r:embed="rId44"/>
                                <a:srcRect/>
                                <a:stretch>
                                  <a:fillRect/>
                                </a:stretch>
                              </pic:blipFill>
                              <pic:spPr bwMode="auto">
                                <a:xfrm>
                                  <a:off x="0" y="0"/>
                                  <a:ext cx="5954391" cy="8414139"/>
                                </a:xfrm>
                                <a:prstGeom prst="rect">
                                  <a:avLst/>
                                </a:prstGeom>
                                <a:noFill/>
                                <a:ln w="9525">
                                  <a:noFill/>
                                  <a:miter lim="800000"/>
                                  <a:headEnd/>
                                  <a:tailEnd/>
                                </a:ln>
                              </pic:spPr>
                            </pic:pic>
                          </a:graphicData>
                        </a:graphic>
                      </wp:inline>
                    </w:drawing>
                  </w:r>
                </w:p>
              </w:txbxContent>
            </v:textbox>
          </v:shape>
        </w:pict>
      </w: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Default="00B32E47" w:rsidP="00B32E47">
      <w:pPr>
        <w:bidi w:val="0"/>
        <w:spacing w:line="233" w:lineRule="auto"/>
        <w:jc w:val="center"/>
        <w:rPr>
          <w:rFonts w:asciiTheme="majorBidi" w:hAnsiTheme="majorBidi" w:cstheme="majorBidi"/>
          <w:b/>
          <w:bCs/>
          <w:sz w:val="26"/>
          <w:szCs w:val="26"/>
          <w:highlight w:val="red"/>
        </w:rPr>
      </w:pPr>
    </w:p>
    <w:p w:rsidR="00B32E47" w:rsidRPr="00CD6E2E" w:rsidRDefault="00B32E47" w:rsidP="00B32E47">
      <w:pPr>
        <w:bidi w:val="0"/>
        <w:spacing w:line="233" w:lineRule="auto"/>
        <w:jc w:val="center"/>
        <w:rPr>
          <w:rFonts w:asciiTheme="majorBidi" w:hAnsiTheme="majorBidi" w:cstheme="majorBidi"/>
          <w:b/>
          <w:bCs/>
          <w:sz w:val="26"/>
          <w:szCs w:val="26"/>
        </w:rPr>
      </w:pPr>
      <w:r>
        <w:rPr>
          <w:rFonts w:asciiTheme="majorBidi" w:hAnsiTheme="majorBidi" w:cstheme="majorBidi"/>
          <w:b/>
          <w:bCs/>
          <w:sz w:val="26"/>
          <w:szCs w:val="26"/>
        </w:rPr>
        <w:lastRenderedPageBreak/>
        <w:t>Air quality</w:t>
      </w:r>
    </w:p>
    <w:p w:rsidR="00B32E47" w:rsidRPr="00CD6E2E" w:rsidRDefault="00B32E47" w:rsidP="00B32E47">
      <w:pPr>
        <w:bidi w:val="0"/>
        <w:spacing w:line="120" w:lineRule="auto"/>
        <w:jc w:val="center"/>
        <w:outlineLvl w:val="0"/>
        <w:rPr>
          <w:rFonts w:asciiTheme="majorBidi" w:hAnsiTheme="majorBidi" w:cstheme="majorBidi"/>
          <w:b/>
          <w:bCs/>
          <w:sz w:val="26"/>
          <w:szCs w:val="26"/>
        </w:rPr>
      </w:pPr>
    </w:p>
    <w:p w:rsidR="00B32E47" w:rsidRDefault="00B32E47" w:rsidP="00B32E47">
      <w:pPr>
        <w:bidi w:val="0"/>
        <w:outlineLvl w:val="0"/>
        <w:rPr>
          <w:rFonts w:asciiTheme="majorBidi" w:hAnsiTheme="majorBidi" w:cstheme="majorBidi"/>
          <w:sz w:val="22"/>
          <w:szCs w:val="22"/>
        </w:rPr>
      </w:pPr>
      <w:r>
        <w:rPr>
          <w:rFonts w:asciiTheme="majorBidi" w:hAnsiTheme="majorBidi" w:cstheme="majorBidi"/>
          <w:sz w:val="22"/>
          <w:szCs w:val="22"/>
        </w:rPr>
        <w:t>Average cost of air pollution is equal to USD 170 million per year.</w:t>
      </w:r>
    </w:p>
    <w:p w:rsidR="00B32E47" w:rsidRDefault="00B32E47" w:rsidP="00B32E47">
      <w:pPr>
        <w:bidi w:val="0"/>
        <w:outlineLvl w:val="0"/>
        <w:rPr>
          <w:rFonts w:asciiTheme="majorBidi" w:hAnsiTheme="majorBidi" w:cstheme="majorBidi"/>
          <w:sz w:val="22"/>
          <w:szCs w:val="22"/>
        </w:rPr>
      </w:pPr>
    </w:p>
    <w:p w:rsidR="00B32E47" w:rsidRPr="00F84725" w:rsidRDefault="00B32E47" w:rsidP="00B32E47">
      <w:pPr>
        <w:bidi w:val="0"/>
        <w:jc w:val="center"/>
        <w:outlineLvl w:val="0"/>
        <w:rPr>
          <w:rFonts w:asciiTheme="majorBidi" w:eastAsia="Times New Roman" w:hAnsiTheme="majorBidi" w:cstheme="majorBidi"/>
          <w:b/>
          <w:bCs/>
          <w:sz w:val="22"/>
          <w:szCs w:val="22"/>
        </w:rPr>
      </w:pPr>
      <w:r w:rsidRPr="00F84725">
        <w:rPr>
          <w:rFonts w:asciiTheme="majorBidi" w:eastAsia="Times New Roman" w:hAnsiTheme="majorBidi" w:cstheme="majorBidi"/>
          <w:b/>
          <w:bCs/>
          <w:sz w:val="22"/>
          <w:szCs w:val="22"/>
        </w:rPr>
        <w:t>Table 2.</w:t>
      </w:r>
      <w:r>
        <w:rPr>
          <w:rFonts w:asciiTheme="majorBidi" w:eastAsia="Times New Roman" w:hAnsiTheme="majorBidi" w:cstheme="majorBidi"/>
          <w:b/>
          <w:bCs/>
          <w:sz w:val="22"/>
          <w:szCs w:val="22"/>
        </w:rPr>
        <w:t>13</w:t>
      </w:r>
      <w:r w:rsidRPr="00F84725">
        <w:rPr>
          <w:rFonts w:asciiTheme="majorBidi" w:eastAsia="Times New Roman" w:hAnsiTheme="majorBidi" w:cstheme="majorBidi"/>
          <w:b/>
          <w:bCs/>
          <w:sz w:val="22"/>
          <w:szCs w:val="22"/>
        </w:rPr>
        <w:t xml:space="preserve"> – </w:t>
      </w:r>
      <w:r w:rsidRPr="00BA22C5">
        <w:rPr>
          <w:rFonts w:asciiTheme="majorBidi" w:hAnsiTheme="majorBidi" w:cstheme="majorBidi"/>
          <w:b/>
          <w:bCs/>
          <w:sz w:val="22"/>
          <w:szCs w:val="22"/>
          <w:lang w:eastAsia="ja-JP"/>
        </w:rPr>
        <w:t>Annual costs of air quality degradation</w:t>
      </w:r>
      <w:r>
        <w:rPr>
          <w:rFonts w:asciiTheme="majorBidi" w:hAnsiTheme="majorBidi" w:cstheme="majorBidi"/>
          <w:b/>
          <w:bCs/>
          <w:sz w:val="22"/>
          <w:szCs w:val="22"/>
          <w:lang w:eastAsia="ja-JP"/>
        </w:rPr>
        <w:t>. USD million in 2010</w:t>
      </w:r>
    </w:p>
    <w:tbl>
      <w:tblPr>
        <w:tblW w:w="5279" w:type="dxa"/>
        <w:jc w:val="center"/>
        <w:tblInd w:w="98" w:type="dxa"/>
        <w:tblLook w:val="04A0"/>
      </w:tblPr>
      <w:tblGrid>
        <w:gridCol w:w="3280"/>
        <w:gridCol w:w="1999"/>
      </w:tblGrid>
      <w:tr w:rsidR="00B32E47" w:rsidRPr="00BA22C5" w:rsidTr="00847EA4">
        <w:trPr>
          <w:trHeight w:val="270"/>
          <w:jc w:val="center"/>
        </w:trPr>
        <w:tc>
          <w:tcPr>
            <w:tcW w:w="3280" w:type="dxa"/>
            <w:tcBorders>
              <w:top w:val="single" w:sz="8" w:space="0" w:color="auto"/>
              <w:left w:val="nil"/>
              <w:bottom w:val="single" w:sz="8" w:space="0" w:color="auto"/>
              <w:right w:val="nil"/>
            </w:tcBorders>
            <w:shd w:val="clear" w:color="auto" w:fill="auto"/>
            <w:noWrap/>
            <w:vAlign w:val="center"/>
            <w:hideMark/>
          </w:tcPr>
          <w:p w:rsidR="00B32E47" w:rsidRPr="00BA22C5" w:rsidRDefault="00B32E47" w:rsidP="00847EA4">
            <w:pPr>
              <w:bidi w:val="0"/>
              <w:rPr>
                <w:rFonts w:eastAsia="Times New Roman"/>
                <w:sz w:val="16"/>
                <w:szCs w:val="16"/>
                <w:lang w:eastAsia="en-US" w:bidi="ar-SA"/>
              </w:rPr>
            </w:pPr>
            <w:r w:rsidRPr="00BA22C5">
              <w:rPr>
                <w:rFonts w:eastAsia="Times New Roman"/>
                <w:b/>
                <w:bCs/>
                <w:sz w:val="16"/>
                <w:szCs w:val="16"/>
                <w:lang w:eastAsia="en-US" w:bidi="ar-SA"/>
              </w:rPr>
              <w:t xml:space="preserve">Ambient/ Indoor air pollution </w:t>
            </w:r>
            <w:r w:rsidRPr="00BA22C5">
              <w:rPr>
                <w:rFonts w:eastAsia="Times New Roman"/>
                <w:sz w:val="16"/>
                <w:szCs w:val="16"/>
                <w:lang w:eastAsia="en-US" w:bidi="ar-SA"/>
              </w:rPr>
              <w:t xml:space="preserve"> </w:t>
            </w:r>
          </w:p>
        </w:tc>
        <w:tc>
          <w:tcPr>
            <w:tcW w:w="1999" w:type="dxa"/>
            <w:tcBorders>
              <w:top w:val="single" w:sz="8" w:space="0" w:color="auto"/>
              <w:left w:val="nil"/>
              <w:bottom w:val="single" w:sz="8" w:space="0" w:color="auto"/>
              <w:right w:val="nil"/>
            </w:tcBorders>
            <w:shd w:val="clear" w:color="auto" w:fill="auto"/>
            <w:noWrap/>
            <w:vAlign w:val="center"/>
            <w:hideMark/>
          </w:tcPr>
          <w:p w:rsidR="00B32E47" w:rsidRPr="00BA22C5" w:rsidRDefault="00B32E47" w:rsidP="00847EA4">
            <w:pPr>
              <w:bidi w:val="0"/>
              <w:jc w:val="right"/>
              <w:rPr>
                <w:rFonts w:eastAsia="Times New Roman"/>
                <w:sz w:val="16"/>
                <w:szCs w:val="16"/>
                <w:lang w:eastAsia="en-US" w:bidi="ar-SA"/>
              </w:rPr>
            </w:pPr>
            <w:r w:rsidRPr="00BA22C5">
              <w:rPr>
                <w:rFonts w:eastAsia="Times New Roman"/>
                <w:b/>
                <w:bCs/>
                <w:sz w:val="16"/>
                <w:szCs w:val="16"/>
                <w:lang w:eastAsia="en-US" w:bidi="ar-SA"/>
              </w:rPr>
              <w:t xml:space="preserve">Million dollars per year </w:t>
            </w:r>
            <w:r w:rsidRPr="00BA22C5">
              <w:rPr>
                <w:rFonts w:eastAsia="Times New Roman"/>
                <w:sz w:val="16"/>
                <w:szCs w:val="16"/>
                <w:lang w:eastAsia="en-US" w:bidi="ar-SA"/>
              </w:rPr>
              <w:t xml:space="preserve"> </w:t>
            </w:r>
          </w:p>
        </w:tc>
      </w:tr>
      <w:tr w:rsidR="00B32E47" w:rsidRPr="00BA22C5" w:rsidTr="00847EA4">
        <w:trPr>
          <w:trHeight w:val="255"/>
          <w:jc w:val="center"/>
        </w:trPr>
        <w:tc>
          <w:tcPr>
            <w:tcW w:w="3280" w:type="dxa"/>
            <w:tcBorders>
              <w:top w:val="nil"/>
              <w:left w:val="nil"/>
              <w:bottom w:val="single" w:sz="4" w:space="0" w:color="auto"/>
              <w:right w:val="nil"/>
            </w:tcBorders>
            <w:shd w:val="clear" w:color="auto" w:fill="auto"/>
            <w:noWrap/>
            <w:vAlign w:val="center"/>
            <w:hideMark/>
          </w:tcPr>
          <w:p w:rsidR="00B32E47" w:rsidRPr="00BA22C5" w:rsidRDefault="00B32E47" w:rsidP="00847EA4">
            <w:pPr>
              <w:bidi w:val="0"/>
              <w:rPr>
                <w:rFonts w:eastAsia="Times New Roman"/>
                <w:sz w:val="16"/>
                <w:szCs w:val="16"/>
                <w:lang w:eastAsia="en-US" w:bidi="ar-SA"/>
              </w:rPr>
            </w:pPr>
            <w:r w:rsidRPr="00BA22C5">
              <w:rPr>
                <w:rFonts w:eastAsia="Times New Roman"/>
                <w:sz w:val="16"/>
                <w:szCs w:val="16"/>
                <w:lang w:eastAsia="en-US" w:bidi="ar-SA"/>
              </w:rPr>
              <w:t xml:space="preserve">Urban Air pollution-Lead  </w:t>
            </w:r>
          </w:p>
        </w:tc>
        <w:tc>
          <w:tcPr>
            <w:tcW w:w="1999" w:type="dxa"/>
            <w:tcBorders>
              <w:top w:val="nil"/>
              <w:left w:val="nil"/>
              <w:bottom w:val="single" w:sz="4" w:space="0" w:color="auto"/>
              <w:right w:val="nil"/>
            </w:tcBorders>
            <w:shd w:val="clear" w:color="auto" w:fill="auto"/>
            <w:noWrap/>
            <w:vAlign w:val="center"/>
            <w:hideMark/>
          </w:tcPr>
          <w:p w:rsidR="00B32E47" w:rsidRPr="00BA22C5" w:rsidRDefault="00B32E47" w:rsidP="00847EA4">
            <w:pPr>
              <w:bidi w:val="0"/>
              <w:jc w:val="right"/>
              <w:rPr>
                <w:rFonts w:eastAsia="Times New Roman"/>
                <w:sz w:val="16"/>
                <w:szCs w:val="16"/>
                <w:lang w:eastAsia="en-US" w:bidi="ar-SA"/>
              </w:rPr>
            </w:pPr>
            <w:r w:rsidRPr="00BA22C5">
              <w:rPr>
                <w:rFonts w:eastAsia="Times New Roman"/>
                <w:sz w:val="16"/>
                <w:szCs w:val="16"/>
                <w:lang w:eastAsia="en-US" w:bidi="ar-SA"/>
              </w:rPr>
              <w:t xml:space="preserve"> 28-40  </w:t>
            </w:r>
          </w:p>
        </w:tc>
      </w:tr>
      <w:tr w:rsidR="00B32E47" w:rsidRPr="00BA22C5" w:rsidTr="00A05268">
        <w:trPr>
          <w:trHeight w:val="296"/>
          <w:jc w:val="center"/>
        </w:trPr>
        <w:tc>
          <w:tcPr>
            <w:tcW w:w="3280" w:type="dxa"/>
            <w:tcBorders>
              <w:top w:val="nil"/>
              <w:left w:val="nil"/>
              <w:bottom w:val="single" w:sz="4" w:space="0" w:color="auto"/>
              <w:right w:val="nil"/>
            </w:tcBorders>
            <w:shd w:val="clear" w:color="auto" w:fill="auto"/>
            <w:noWrap/>
            <w:vAlign w:val="center"/>
            <w:hideMark/>
          </w:tcPr>
          <w:p w:rsidR="00B32E47" w:rsidRPr="00BA22C5" w:rsidRDefault="00B32E47" w:rsidP="00847EA4">
            <w:pPr>
              <w:bidi w:val="0"/>
              <w:rPr>
                <w:rFonts w:eastAsia="Times New Roman"/>
                <w:sz w:val="16"/>
                <w:szCs w:val="16"/>
                <w:lang w:eastAsia="en-US" w:bidi="ar-SA"/>
              </w:rPr>
            </w:pPr>
            <w:r w:rsidRPr="00BA22C5">
              <w:rPr>
                <w:rFonts w:eastAsia="Times New Roman"/>
                <w:sz w:val="16"/>
                <w:szCs w:val="16"/>
                <w:lang w:eastAsia="en-US" w:bidi="ar-SA"/>
              </w:rPr>
              <w:t xml:space="preserve">Urban Air Pollution-PM10  </w:t>
            </w:r>
          </w:p>
        </w:tc>
        <w:tc>
          <w:tcPr>
            <w:tcW w:w="1999" w:type="dxa"/>
            <w:tcBorders>
              <w:top w:val="nil"/>
              <w:left w:val="nil"/>
              <w:bottom w:val="single" w:sz="4" w:space="0" w:color="auto"/>
              <w:right w:val="nil"/>
            </w:tcBorders>
            <w:shd w:val="clear" w:color="auto" w:fill="auto"/>
            <w:noWrap/>
            <w:vAlign w:val="center"/>
            <w:hideMark/>
          </w:tcPr>
          <w:p w:rsidR="00B32E47" w:rsidRPr="00BA22C5" w:rsidRDefault="00B32E47" w:rsidP="00847EA4">
            <w:pPr>
              <w:bidi w:val="0"/>
              <w:jc w:val="right"/>
              <w:rPr>
                <w:rFonts w:eastAsia="Times New Roman"/>
                <w:sz w:val="16"/>
                <w:szCs w:val="16"/>
                <w:lang w:eastAsia="en-US" w:bidi="ar-SA"/>
              </w:rPr>
            </w:pPr>
            <w:r w:rsidRPr="00BA22C5">
              <w:rPr>
                <w:rFonts w:eastAsia="Times New Roman"/>
                <w:sz w:val="16"/>
                <w:szCs w:val="16"/>
                <w:lang w:eastAsia="en-US" w:bidi="ar-SA"/>
              </w:rPr>
              <w:t xml:space="preserve"> 26  </w:t>
            </w:r>
          </w:p>
        </w:tc>
      </w:tr>
      <w:tr w:rsidR="00B32E47" w:rsidRPr="00BA22C5" w:rsidTr="00847EA4">
        <w:trPr>
          <w:trHeight w:val="255"/>
          <w:jc w:val="center"/>
        </w:trPr>
        <w:tc>
          <w:tcPr>
            <w:tcW w:w="3280" w:type="dxa"/>
            <w:tcBorders>
              <w:top w:val="nil"/>
              <w:left w:val="nil"/>
              <w:bottom w:val="single" w:sz="4" w:space="0" w:color="auto"/>
              <w:right w:val="nil"/>
            </w:tcBorders>
            <w:shd w:val="clear" w:color="auto" w:fill="auto"/>
            <w:noWrap/>
            <w:vAlign w:val="center"/>
            <w:hideMark/>
          </w:tcPr>
          <w:p w:rsidR="00B32E47" w:rsidRPr="00BA22C5" w:rsidRDefault="00B32E47" w:rsidP="00847EA4">
            <w:pPr>
              <w:bidi w:val="0"/>
              <w:rPr>
                <w:rFonts w:eastAsia="Times New Roman"/>
                <w:sz w:val="16"/>
                <w:szCs w:val="16"/>
                <w:lang w:eastAsia="en-US" w:bidi="ar-SA"/>
              </w:rPr>
            </w:pPr>
            <w:r w:rsidRPr="00BA22C5">
              <w:rPr>
                <w:rFonts w:eastAsia="Times New Roman"/>
                <w:sz w:val="16"/>
                <w:szCs w:val="16"/>
                <w:lang w:eastAsia="en-US" w:bidi="ar-SA"/>
              </w:rPr>
              <w:t xml:space="preserve">Indoor Air Pollution  </w:t>
            </w:r>
          </w:p>
        </w:tc>
        <w:tc>
          <w:tcPr>
            <w:tcW w:w="1999" w:type="dxa"/>
            <w:tcBorders>
              <w:top w:val="nil"/>
              <w:left w:val="nil"/>
              <w:bottom w:val="single" w:sz="4" w:space="0" w:color="auto"/>
              <w:right w:val="nil"/>
            </w:tcBorders>
            <w:shd w:val="clear" w:color="auto" w:fill="auto"/>
            <w:noWrap/>
            <w:vAlign w:val="center"/>
            <w:hideMark/>
          </w:tcPr>
          <w:p w:rsidR="00B32E47" w:rsidRPr="00BA22C5" w:rsidRDefault="00B32E47" w:rsidP="00847EA4">
            <w:pPr>
              <w:bidi w:val="0"/>
              <w:jc w:val="right"/>
              <w:rPr>
                <w:rFonts w:eastAsia="Times New Roman"/>
                <w:sz w:val="16"/>
                <w:szCs w:val="16"/>
                <w:lang w:eastAsia="en-US" w:bidi="ar-SA"/>
              </w:rPr>
            </w:pPr>
            <w:r w:rsidRPr="00BA22C5">
              <w:rPr>
                <w:rFonts w:eastAsia="Times New Roman"/>
                <w:sz w:val="16"/>
                <w:szCs w:val="16"/>
                <w:lang w:eastAsia="en-US" w:bidi="ar-SA"/>
              </w:rPr>
              <w:t xml:space="preserve"> 10-46  </w:t>
            </w:r>
          </w:p>
        </w:tc>
      </w:tr>
      <w:tr w:rsidR="00B32E47" w:rsidRPr="00BA22C5" w:rsidTr="00847EA4">
        <w:trPr>
          <w:trHeight w:val="525"/>
          <w:jc w:val="center"/>
        </w:trPr>
        <w:tc>
          <w:tcPr>
            <w:tcW w:w="3280" w:type="dxa"/>
            <w:tcBorders>
              <w:top w:val="nil"/>
              <w:left w:val="nil"/>
              <w:bottom w:val="single" w:sz="8" w:space="0" w:color="auto"/>
              <w:right w:val="nil"/>
            </w:tcBorders>
            <w:shd w:val="clear" w:color="auto" w:fill="auto"/>
            <w:vAlign w:val="center"/>
            <w:hideMark/>
          </w:tcPr>
          <w:p w:rsidR="00B32E47" w:rsidRPr="00BA22C5" w:rsidRDefault="00B32E47" w:rsidP="00847EA4">
            <w:pPr>
              <w:bidi w:val="0"/>
              <w:rPr>
                <w:rFonts w:eastAsia="Times New Roman"/>
                <w:sz w:val="16"/>
                <w:szCs w:val="16"/>
                <w:lang w:eastAsia="en-US" w:bidi="ar-SA"/>
              </w:rPr>
            </w:pPr>
            <w:r w:rsidRPr="00BA22C5">
              <w:rPr>
                <w:rFonts w:eastAsia="Times New Roman"/>
                <w:sz w:val="16"/>
                <w:szCs w:val="16"/>
                <w:lang w:eastAsia="en-US" w:bidi="ar-SA"/>
              </w:rPr>
              <w:t>Total Costs from Outdoor/ In</w:t>
            </w:r>
            <w:r>
              <w:rPr>
                <w:rFonts w:eastAsia="Times New Roman"/>
                <w:sz w:val="16"/>
                <w:szCs w:val="16"/>
                <w:lang w:eastAsia="en-US" w:bidi="ar-SA"/>
              </w:rPr>
              <w:t xml:space="preserve">door Air Pollution  &amp; Loss of </w:t>
            </w:r>
            <w:r w:rsidRPr="00BA22C5">
              <w:rPr>
                <w:rFonts w:eastAsia="Times New Roman"/>
                <w:sz w:val="16"/>
                <w:szCs w:val="16"/>
                <w:lang w:eastAsia="en-US" w:bidi="ar-SA"/>
              </w:rPr>
              <w:t>quality of life</w:t>
            </w:r>
          </w:p>
        </w:tc>
        <w:tc>
          <w:tcPr>
            <w:tcW w:w="1999" w:type="dxa"/>
            <w:tcBorders>
              <w:top w:val="nil"/>
              <w:left w:val="nil"/>
              <w:bottom w:val="single" w:sz="8" w:space="0" w:color="auto"/>
              <w:right w:val="nil"/>
            </w:tcBorders>
            <w:shd w:val="clear" w:color="auto" w:fill="auto"/>
            <w:noWrap/>
            <w:vAlign w:val="center"/>
            <w:hideMark/>
          </w:tcPr>
          <w:p w:rsidR="00B32E47" w:rsidRPr="00BA22C5" w:rsidRDefault="00B32E47" w:rsidP="00847EA4">
            <w:pPr>
              <w:bidi w:val="0"/>
              <w:jc w:val="right"/>
              <w:rPr>
                <w:rFonts w:eastAsia="Times New Roman"/>
                <w:sz w:val="16"/>
                <w:szCs w:val="16"/>
                <w:lang w:eastAsia="en-US" w:bidi="ar-SA"/>
              </w:rPr>
            </w:pPr>
            <w:r w:rsidRPr="00BA22C5">
              <w:rPr>
                <w:rFonts w:eastAsia="Times New Roman"/>
                <w:sz w:val="16"/>
                <w:szCs w:val="16"/>
                <w:lang w:eastAsia="en-US" w:bidi="ar-SA"/>
              </w:rPr>
              <w:t xml:space="preserve"> 112-225  </w:t>
            </w:r>
          </w:p>
        </w:tc>
      </w:tr>
      <w:tr w:rsidR="00B32E47" w:rsidRPr="00BA22C5" w:rsidTr="00847EA4">
        <w:trPr>
          <w:trHeight w:val="270"/>
          <w:jc w:val="center"/>
        </w:trPr>
        <w:tc>
          <w:tcPr>
            <w:tcW w:w="3280" w:type="dxa"/>
            <w:tcBorders>
              <w:top w:val="nil"/>
              <w:left w:val="nil"/>
              <w:bottom w:val="single" w:sz="8" w:space="0" w:color="auto"/>
              <w:right w:val="nil"/>
            </w:tcBorders>
            <w:shd w:val="clear" w:color="auto" w:fill="auto"/>
            <w:noWrap/>
            <w:vAlign w:val="center"/>
            <w:hideMark/>
          </w:tcPr>
          <w:p w:rsidR="00B32E47" w:rsidRPr="00BA22C5" w:rsidRDefault="00B32E47" w:rsidP="00847EA4">
            <w:pPr>
              <w:bidi w:val="0"/>
              <w:rPr>
                <w:rFonts w:eastAsia="Times New Roman"/>
                <w:sz w:val="16"/>
                <w:szCs w:val="16"/>
                <w:lang w:eastAsia="en-US" w:bidi="ar-SA"/>
              </w:rPr>
            </w:pPr>
            <w:r w:rsidRPr="00BA22C5">
              <w:rPr>
                <w:rFonts w:eastAsia="Times New Roman"/>
                <w:b/>
                <w:bCs/>
                <w:sz w:val="16"/>
                <w:szCs w:val="16"/>
                <w:lang w:eastAsia="en-US" w:bidi="ar-SA"/>
              </w:rPr>
              <w:t xml:space="preserve">Average Cost of Air </w:t>
            </w:r>
            <w:r w:rsidRPr="00BA22C5">
              <w:rPr>
                <w:rFonts w:eastAsia="Times New Roman"/>
                <w:sz w:val="16"/>
                <w:szCs w:val="16"/>
                <w:lang w:eastAsia="en-US" w:bidi="ar-SA"/>
              </w:rPr>
              <w:t xml:space="preserve"> </w:t>
            </w:r>
          </w:p>
        </w:tc>
        <w:tc>
          <w:tcPr>
            <w:tcW w:w="1999" w:type="dxa"/>
            <w:tcBorders>
              <w:top w:val="nil"/>
              <w:left w:val="nil"/>
              <w:bottom w:val="single" w:sz="8" w:space="0" w:color="auto"/>
              <w:right w:val="nil"/>
            </w:tcBorders>
            <w:shd w:val="clear" w:color="auto" w:fill="auto"/>
            <w:noWrap/>
            <w:vAlign w:val="center"/>
            <w:hideMark/>
          </w:tcPr>
          <w:p w:rsidR="00B32E47" w:rsidRPr="00BA22C5" w:rsidRDefault="00B32E47" w:rsidP="00847EA4">
            <w:pPr>
              <w:bidi w:val="0"/>
              <w:jc w:val="right"/>
              <w:rPr>
                <w:rFonts w:eastAsia="Times New Roman"/>
                <w:sz w:val="16"/>
                <w:szCs w:val="16"/>
                <w:lang w:eastAsia="en-US" w:bidi="ar-SA"/>
              </w:rPr>
            </w:pPr>
            <w:r w:rsidRPr="00BA22C5">
              <w:rPr>
                <w:rFonts w:eastAsia="Times New Roman"/>
                <w:sz w:val="16"/>
                <w:szCs w:val="16"/>
                <w:lang w:eastAsia="en-US" w:bidi="ar-SA"/>
              </w:rPr>
              <w:t xml:space="preserve"> </w:t>
            </w:r>
            <w:r w:rsidRPr="00BA22C5">
              <w:rPr>
                <w:rFonts w:eastAsia="Times New Roman"/>
                <w:b/>
                <w:bCs/>
                <w:sz w:val="16"/>
                <w:szCs w:val="16"/>
                <w:lang w:eastAsia="en-US" w:bidi="ar-SA"/>
              </w:rPr>
              <w:t xml:space="preserve">170 </w:t>
            </w:r>
            <w:r w:rsidRPr="00BA22C5">
              <w:rPr>
                <w:rFonts w:eastAsia="Times New Roman"/>
                <w:sz w:val="16"/>
                <w:szCs w:val="16"/>
                <w:lang w:eastAsia="en-US" w:bidi="ar-SA"/>
              </w:rPr>
              <w:t xml:space="preserve"> </w:t>
            </w:r>
          </w:p>
        </w:tc>
      </w:tr>
    </w:tbl>
    <w:p w:rsidR="00B32E47" w:rsidRPr="00F84725" w:rsidRDefault="00B32E47" w:rsidP="00B32E47">
      <w:pPr>
        <w:bidi w:val="0"/>
        <w:jc w:val="center"/>
        <w:rPr>
          <w:rFonts w:asciiTheme="majorBidi" w:hAnsiTheme="majorBidi" w:cstheme="majorBidi"/>
          <w:i/>
          <w:iCs/>
          <w:noProof/>
          <w:spacing w:val="-4"/>
          <w:sz w:val="16"/>
          <w:szCs w:val="16"/>
        </w:rPr>
      </w:pPr>
      <w:r w:rsidRPr="00F84725">
        <w:rPr>
          <w:rFonts w:asciiTheme="majorBidi" w:hAnsiTheme="majorBidi" w:cstheme="majorBidi"/>
          <w:i/>
          <w:iCs/>
          <w:noProof/>
          <w:spacing w:val="-4"/>
          <w:sz w:val="16"/>
          <w:szCs w:val="16"/>
        </w:rPr>
        <w:t>Source</w:t>
      </w:r>
      <w:r>
        <w:rPr>
          <w:rFonts w:asciiTheme="majorBidi" w:hAnsiTheme="majorBidi" w:cstheme="majorBidi"/>
          <w:i/>
          <w:iCs/>
          <w:noProof/>
          <w:spacing w:val="-4"/>
          <w:sz w:val="16"/>
          <w:szCs w:val="16"/>
        </w:rPr>
        <w:t>: Ministry of Environment (2010)</w:t>
      </w:r>
    </w:p>
    <w:p w:rsidR="00B32E47" w:rsidRDefault="00B32E47" w:rsidP="00B32E47">
      <w:pPr>
        <w:bidi w:val="0"/>
        <w:outlineLvl w:val="0"/>
        <w:rPr>
          <w:rFonts w:asciiTheme="majorBidi" w:hAnsiTheme="majorBidi" w:cstheme="majorBidi"/>
          <w:sz w:val="22"/>
          <w:szCs w:val="22"/>
        </w:rPr>
      </w:pPr>
    </w:p>
    <w:p w:rsidR="00B32E47" w:rsidRPr="00CD6E2E" w:rsidRDefault="00B32E47" w:rsidP="00B32E47">
      <w:pPr>
        <w:bidi w:val="0"/>
        <w:spacing w:line="233" w:lineRule="auto"/>
        <w:jc w:val="center"/>
        <w:rPr>
          <w:rFonts w:asciiTheme="majorBidi" w:hAnsiTheme="majorBidi" w:cstheme="majorBidi"/>
          <w:b/>
          <w:bCs/>
          <w:sz w:val="26"/>
          <w:szCs w:val="26"/>
        </w:rPr>
      </w:pPr>
      <w:r>
        <w:rPr>
          <w:rFonts w:asciiTheme="majorBidi" w:hAnsiTheme="majorBidi" w:cstheme="majorBidi"/>
          <w:b/>
          <w:bCs/>
          <w:sz w:val="26"/>
          <w:szCs w:val="26"/>
        </w:rPr>
        <w:t>Biodiversity</w:t>
      </w:r>
    </w:p>
    <w:p w:rsidR="00B32E47" w:rsidRPr="00CD6E2E" w:rsidRDefault="00B32E47" w:rsidP="00B32E47">
      <w:pPr>
        <w:bidi w:val="0"/>
        <w:spacing w:line="120" w:lineRule="auto"/>
        <w:jc w:val="center"/>
        <w:outlineLvl w:val="0"/>
        <w:rPr>
          <w:rFonts w:asciiTheme="majorBidi" w:hAnsiTheme="majorBidi" w:cstheme="majorBidi"/>
          <w:b/>
          <w:bCs/>
          <w:sz w:val="26"/>
          <w:szCs w:val="26"/>
        </w:rPr>
      </w:pPr>
    </w:p>
    <w:p w:rsidR="00B32E47" w:rsidRPr="00CD6E2E" w:rsidRDefault="00B32E47" w:rsidP="00B32E47">
      <w:pPr>
        <w:bidi w:val="0"/>
        <w:spacing w:line="233" w:lineRule="auto"/>
        <w:jc w:val="center"/>
        <w:rPr>
          <w:rFonts w:asciiTheme="majorBidi" w:hAnsiTheme="majorBidi" w:cstheme="majorBidi"/>
          <w:b/>
          <w:bCs/>
          <w:sz w:val="26"/>
          <w:szCs w:val="26"/>
        </w:rPr>
      </w:pPr>
      <w:r w:rsidRPr="00C13D1C">
        <w:rPr>
          <w:rFonts w:asciiTheme="majorBidi" w:hAnsiTheme="majorBidi" w:cstheme="majorBidi"/>
          <w:b/>
          <w:bCs/>
          <w:sz w:val="26"/>
          <w:szCs w:val="26"/>
        </w:rPr>
        <w:t>Vegetation zones of Lebanon</w:t>
      </w:r>
      <w:bookmarkEnd w:id="33"/>
    </w:p>
    <w:p w:rsidR="00B32E47" w:rsidRPr="00CD6E2E" w:rsidRDefault="00B32E47" w:rsidP="00B32E47">
      <w:pPr>
        <w:bidi w:val="0"/>
        <w:spacing w:line="120" w:lineRule="auto"/>
        <w:jc w:val="center"/>
        <w:outlineLvl w:val="0"/>
        <w:rPr>
          <w:rFonts w:asciiTheme="majorBidi" w:hAnsiTheme="majorBidi" w:cstheme="majorBidi"/>
          <w:b/>
          <w:bCs/>
          <w:sz w:val="26"/>
          <w:szCs w:val="26"/>
        </w:rPr>
      </w:pPr>
    </w:p>
    <w:p w:rsidR="00B32E47" w:rsidRPr="00CD6E2E" w:rsidRDefault="00B32E47" w:rsidP="00B32E47">
      <w:pPr>
        <w:bidi w:val="0"/>
        <w:outlineLvl w:val="0"/>
        <w:rPr>
          <w:rFonts w:asciiTheme="majorBidi" w:hAnsiTheme="majorBidi" w:cstheme="majorBidi"/>
          <w:sz w:val="22"/>
          <w:szCs w:val="22"/>
        </w:rPr>
      </w:pPr>
      <w:bookmarkStart w:id="34" w:name="_Toc263093712"/>
      <w:r w:rsidRPr="00CD6E2E">
        <w:rPr>
          <w:rFonts w:asciiTheme="majorBidi" w:hAnsiTheme="majorBidi" w:cstheme="majorBidi"/>
          <w:sz w:val="22"/>
          <w:szCs w:val="22"/>
        </w:rPr>
        <w:t>Vegetation zones display vegetation cover and protected vegetal areas.</w:t>
      </w:r>
      <w:bookmarkEnd w:id="34"/>
    </w:p>
    <w:p w:rsidR="00B32E47" w:rsidRPr="00CD6E2E" w:rsidRDefault="00B32E47" w:rsidP="00B32E47">
      <w:pPr>
        <w:bidi w:val="0"/>
        <w:spacing w:line="120" w:lineRule="auto"/>
        <w:rPr>
          <w:rFonts w:asciiTheme="majorBidi" w:hAnsiTheme="majorBidi" w:cstheme="majorBidi"/>
        </w:rPr>
      </w:pPr>
    </w:p>
    <w:p w:rsidR="00B32E47" w:rsidRPr="00CD6E2E" w:rsidRDefault="00B32E47" w:rsidP="00B32E47">
      <w:pPr>
        <w:bidi w:val="0"/>
        <w:jc w:val="center"/>
        <w:outlineLvl w:val="0"/>
        <w:rPr>
          <w:rFonts w:asciiTheme="majorBidi" w:hAnsiTheme="majorBidi" w:cstheme="majorBidi"/>
          <w:b/>
          <w:bCs/>
          <w:i/>
          <w:iCs/>
          <w:sz w:val="26"/>
          <w:szCs w:val="26"/>
        </w:rPr>
      </w:pPr>
      <w:bookmarkStart w:id="35" w:name="_Toc263093713"/>
      <w:r w:rsidRPr="00CD6E2E">
        <w:rPr>
          <w:rFonts w:asciiTheme="majorBidi" w:hAnsiTheme="majorBidi" w:cstheme="majorBidi"/>
          <w:b/>
          <w:bCs/>
          <w:i/>
          <w:iCs/>
          <w:sz w:val="26"/>
          <w:szCs w:val="26"/>
        </w:rPr>
        <w:t>Vegetation cover</w:t>
      </w:r>
      <w:bookmarkEnd w:id="35"/>
    </w:p>
    <w:p w:rsidR="00B32E47" w:rsidRPr="00CD6E2E" w:rsidRDefault="00B32E47" w:rsidP="00B32E47">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Climate influences the vegetation cover in Lebanon. There are four major botanical levels, between the coastline, the mountain then the hinterland:</w:t>
      </w:r>
    </w:p>
    <w:p w:rsidR="00B32E47" w:rsidRPr="00CD6E2E" w:rsidRDefault="00B32E47" w:rsidP="00D01F32">
      <w:pPr>
        <w:pStyle w:val="ListParagraph"/>
        <w:numPr>
          <w:ilvl w:val="0"/>
          <w:numId w:val="16"/>
        </w:numPr>
        <w:jc w:val="both"/>
        <w:rPr>
          <w:rFonts w:asciiTheme="majorBidi" w:eastAsia="Times New Roman" w:hAnsiTheme="majorBidi" w:cstheme="majorBidi"/>
        </w:rPr>
      </w:pPr>
      <w:r w:rsidRPr="00CD6E2E">
        <w:rPr>
          <w:rFonts w:asciiTheme="majorBidi" w:eastAsia="Times New Roman" w:hAnsiTheme="majorBidi" w:cstheme="majorBidi"/>
        </w:rPr>
        <w:t>Thermo-Mediterranean level (0-1,000 m): pines (Beirut and western slope of Mount-Lebanon), carob trees, storax, oak trees, willows (the slopes of Niha, Baruk Mountains, coastal zones, and the piedmonts of Mount Hermon in the hinterland).</w:t>
      </w:r>
    </w:p>
    <w:p w:rsidR="00B32E47" w:rsidRPr="00CD6E2E" w:rsidRDefault="00B32E47" w:rsidP="00D01F32">
      <w:pPr>
        <w:pStyle w:val="ListParagraph"/>
        <w:numPr>
          <w:ilvl w:val="0"/>
          <w:numId w:val="16"/>
        </w:numPr>
        <w:jc w:val="both"/>
        <w:rPr>
          <w:rFonts w:asciiTheme="majorBidi" w:eastAsia="Times New Roman" w:hAnsiTheme="majorBidi" w:cstheme="majorBidi"/>
        </w:rPr>
      </w:pPr>
      <w:r w:rsidRPr="00CD6E2E">
        <w:rPr>
          <w:rFonts w:asciiTheme="majorBidi" w:eastAsia="Times New Roman" w:hAnsiTheme="majorBidi" w:cstheme="majorBidi"/>
        </w:rPr>
        <w:t>Supra-Mediterranean level (1,000-1,500 m): cypress, oak trees (Ehden, Sir ed-Dinniyeh, highlands of Qadisha, piedmonts of mount Mekmel, and Aakkar).</w:t>
      </w:r>
    </w:p>
    <w:p w:rsidR="00B32E47" w:rsidRPr="00CD6E2E" w:rsidRDefault="00B32E47" w:rsidP="00D01F32">
      <w:pPr>
        <w:pStyle w:val="ListParagraph"/>
        <w:numPr>
          <w:ilvl w:val="0"/>
          <w:numId w:val="16"/>
        </w:numPr>
        <w:jc w:val="both"/>
        <w:rPr>
          <w:rFonts w:asciiTheme="majorBidi" w:eastAsia="Times New Roman" w:hAnsiTheme="majorBidi" w:cstheme="majorBidi"/>
        </w:rPr>
      </w:pPr>
      <w:r w:rsidRPr="00CD6E2E">
        <w:rPr>
          <w:rFonts w:asciiTheme="majorBidi" w:eastAsia="Times New Roman" w:hAnsiTheme="majorBidi" w:cstheme="majorBidi"/>
        </w:rPr>
        <w:t>Mediterranean mountainous level (1,500-2,000 m): cedars, fir trees (Bsharreh, Ehden, Qadisha, Hadath ej-Jebbeh, Tannourine, and Baruk).</w:t>
      </w:r>
    </w:p>
    <w:p w:rsidR="00B32E47" w:rsidRPr="00CD6E2E" w:rsidRDefault="00B32E47" w:rsidP="00D01F32">
      <w:pPr>
        <w:pStyle w:val="ListParagraph"/>
        <w:numPr>
          <w:ilvl w:val="0"/>
          <w:numId w:val="16"/>
        </w:numPr>
        <w:jc w:val="both"/>
        <w:rPr>
          <w:rFonts w:asciiTheme="majorBidi" w:eastAsia="Times New Roman" w:hAnsiTheme="majorBidi" w:cstheme="majorBidi"/>
        </w:rPr>
      </w:pPr>
      <w:r w:rsidRPr="00CD6E2E">
        <w:rPr>
          <w:rFonts w:asciiTheme="majorBidi" w:eastAsia="Times New Roman" w:hAnsiTheme="majorBidi" w:cstheme="majorBidi"/>
        </w:rPr>
        <w:t>Oro-Mediterranean level (2,000 m - ): no fruit trees, only thorn plants such as juniper (Talaat Moussa on the high altitudes of Anti-Lebanon, etc.).</w:t>
      </w:r>
    </w:p>
    <w:p w:rsidR="00B32E47" w:rsidRPr="00CD6E2E" w:rsidRDefault="00B32E47" w:rsidP="00B32E47">
      <w:pPr>
        <w:pStyle w:val="ListParagraph"/>
        <w:spacing w:after="0" w:line="120" w:lineRule="auto"/>
        <w:ind w:left="360"/>
        <w:jc w:val="both"/>
        <w:rPr>
          <w:rFonts w:asciiTheme="majorBidi" w:eastAsia="Times New Roman" w:hAnsiTheme="majorBidi" w:cstheme="majorBidi"/>
        </w:rPr>
      </w:pPr>
    </w:p>
    <w:p w:rsidR="00B32E47" w:rsidRPr="00CD6E2E" w:rsidRDefault="008B1123" w:rsidP="00B32E47">
      <w:pPr>
        <w:bidi w:val="0"/>
        <w:jc w:val="both"/>
        <w:rPr>
          <w:rFonts w:asciiTheme="majorBidi" w:eastAsia="Times New Roman" w:hAnsiTheme="majorBidi" w:cstheme="majorBidi"/>
          <w:sz w:val="22"/>
          <w:szCs w:val="22"/>
        </w:rPr>
      </w:pPr>
      <w:r w:rsidRPr="008B1123">
        <w:rPr>
          <w:rFonts w:asciiTheme="majorBidi" w:eastAsia="Times New Roman" w:hAnsiTheme="majorBidi" w:cstheme="majorBidi"/>
          <w:noProof/>
        </w:rPr>
        <w:pict>
          <v:shape id="_x0000_s1905" type="#_x0000_t202" style="position:absolute;left:0;text-align:left;margin-left:245.8pt;margin-top:68.6pt;width:240pt;height:74.5pt;z-index:252033024" stroked="f">
            <v:textbox style="mso-next-textbox:#_x0000_s1905">
              <w:txbxContent>
                <w:p w:rsidR="008C5D45" w:rsidRPr="00C13D1C" w:rsidRDefault="008C5D45" w:rsidP="00B32E47">
                  <w:pPr>
                    <w:jc w:val="both"/>
                    <w:rPr>
                      <w:sz w:val="22"/>
                      <w:szCs w:val="22"/>
                    </w:rPr>
                  </w:pPr>
                  <w:r w:rsidRPr="00CD6E2E">
                    <w:rPr>
                      <w:rFonts w:eastAsia="Times New Roman"/>
                      <w:sz w:val="22"/>
                      <w:szCs w:val="22"/>
                    </w:rPr>
                    <w:t>Forest area is 13.1% of Lebanon area. Coniferous and deciduous forests cover 134,372 ha and other forested areas including woodlands with or without trees cover 120,574 ha [Ministry of Agriculture (2005), Atlas of Forests in Lebanon].</w:t>
                  </w:r>
                </w:p>
              </w:txbxContent>
            </v:textbox>
          </v:shape>
        </w:pict>
      </w:r>
      <w:r w:rsidR="00B32E47" w:rsidRPr="00CD6E2E">
        <w:rPr>
          <w:rFonts w:asciiTheme="majorBidi" w:eastAsia="Times New Roman" w:hAnsiTheme="majorBidi" w:cstheme="majorBidi"/>
          <w:noProof/>
          <w:lang w:eastAsia="en-US" w:bidi="ar-SA"/>
        </w:rPr>
        <w:drawing>
          <wp:inline distT="0" distB="0" distL="0" distR="0">
            <wp:extent cx="2750489" cy="3471573"/>
            <wp:effectExtent l="38100" t="19050" r="11761" b="14577"/>
            <wp:docPr id="140" name="Picture 5" descr="C:\Documents and Settings\vashkarian\Desktop\Yearbook 2008\Maps\Vege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ashkarian\Desktop\Yearbook 2008\Maps\Vegetation.jpg"/>
                    <pic:cNvPicPr>
                      <a:picLocks noChangeAspect="1" noChangeArrowheads="1"/>
                    </pic:cNvPicPr>
                  </pic:nvPicPr>
                  <pic:blipFill>
                    <a:blip r:embed="rId45"/>
                    <a:srcRect/>
                    <a:stretch>
                      <a:fillRect/>
                    </a:stretch>
                  </pic:blipFill>
                  <pic:spPr bwMode="auto">
                    <a:xfrm>
                      <a:off x="0" y="0"/>
                      <a:ext cx="2753897" cy="3475874"/>
                    </a:xfrm>
                    <a:prstGeom prst="rect">
                      <a:avLst/>
                    </a:prstGeom>
                    <a:noFill/>
                    <a:ln w="9525" cmpd="sng">
                      <a:solidFill>
                        <a:srgbClr val="52CE52"/>
                      </a:solidFill>
                      <a:miter lim="800000"/>
                      <a:headEnd/>
                      <a:tailEnd/>
                    </a:ln>
                    <a:effectLst/>
                  </pic:spPr>
                </pic:pic>
              </a:graphicData>
            </a:graphic>
          </wp:inline>
        </w:drawing>
      </w:r>
    </w:p>
    <w:p w:rsidR="00A05268" w:rsidRDefault="00A05268" w:rsidP="00B32E47">
      <w:pPr>
        <w:bidi w:val="0"/>
        <w:jc w:val="center"/>
        <w:outlineLvl w:val="0"/>
        <w:rPr>
          <w:rFonts w:asciiTheme="majorBidi" w:hAnsiTheme="majorBidi" w:cstheme="majorBidi"/>
          <w:b/>
          <w:bCs/>
          <w:i/>
          <w:iCs/>
          <w:sz w:val="26"/>
          <w:szCs w:val="26"/>
        </w:rPr>
      </w:pPr>
      <w:bookmarkStart w:id="36" w:name="_Toc263093714"/>
    </w:p>
    <w:p w:rsidR="00B32E47" w:rsidRPr="00CD6E2E" w:rsidRDefault="00B32E47" w:rsidP="00A05268">
      <w:pPr>
        <w:bidi w:val="0"/>
        <w:jc w:val="center"/>
        <w:outlineLvl w:val="0"/>
        <w:rPr>
          <w:rFonts w:asciiTheme="majorBidi" w:hAnsiTheme="majorBidi" w:cstheme="majorBidi"/>
          <w:b/>
          <w:bCs/>
          <w:i/>
          <w:iCs/>
          <w:sz w:val="26"/>
          <w:szCs w:val="26"/>
        </w:rPr>
      </w:pPr>
      <w:r w:rsidRPr="00CD6E2E">
        <w:rPr>
          <w:rFonts w:asciiTheme="majorBidi" w:hAnsiTheme="majorBidi" w:cstheme="majorBidi"/>
          <w:b/>
          <w:bCs/>
          <w:i/>
          <w:iCs/>
          <w:sz w:val="26"/>
          <w:szCs w:val="26"/>
        </w:rPr>
        <w:lastRenderedPageBreak/>
        <w:t>Protected vegetal areas</w:t>
      </w:r>
      <w:bookmarkEnd w:id="36"/>
    </w:p>
    <w:p w:rsidR="00B32E47" w:rsidRPr="00CD6E2E" w:rsidRDefault="00B32E47" w:rsidP="00B32E47">
      <w:pPr>
        <w:bidi w:val="0"/>
        <w:jc w:val="both"/>
        <w:rPr>
          <w:rFonts w:asciiTheme="majorBidi" w:hAnsiTheme="majorBidi" w:cstheme="majorBidi"/>
          <w:sz w:val="22"/>
          <w:szCs w:val="22"/>
        </w:rPr>
      </w:pPr>
      <w:r w:rsidRPr="00CD6E2E">
        <w:rPr>
          <w:rFonts w:asciiTheme="majorBidi" w:eastAsia="Times New Roman" w:hAnsiTheme="majorBidi" w:cstheme="majorBidi"/>
          <w:sz w:val="22"/>
          <w:szCs w:val="22"/>
        </w:rPr>
        <w:t xml:space="preserve">The continuous reduction of green cover in Lebanon has pushed the Government to edict a more strict Legislation, declaring forests of cedar, fir, cypress and juniper </w:t>
      </w:r>
      <w:r w:rsidRPr="00CD6E2E">
        <w:rPr>
          <w:rFonts w:asciiTheme="majorBidi" w:eastAsia="Times New Roman" w:hAnsiTheme="majorBidi" w:cstheme="majorBidi"/>
          <w:i/>
          <w:iCs/>
          <w:sz w:val="22"/>
          <w:szCs w:val="22"/>
        </w:rPr>
        <w:t>de facto</w:t>
      </w:r>
      <w:r w:rsidRPr="00CD6E2E">
        <w:rPr>
          <w:rFonts w:asciiTheme="majorBidi" w:eastAsia="Times New Roman" w:hAnsiTheme="majorBidi" w:cstheme="majorBidi"/>
          <w:sz w:val="22"/>
          <w:szCs w:val="22"/>
        </w:rPr>
        <w:t xml:space="preserve"> protected.</w:t>
      </w:r>
    </w:p>
    <w:p w:rsidR="00B32E47" w:rsidRPr="00CD6E2E" w:rsidRDefault="00B32E47" w:rsidP="00B32E47">
      <w:pPr>
        <w:bidi w:val="0"/>
        <w:rPr>
          <w:rFonts w:asciiTheme="majorBidi" w:hAnsiTheme="majorBidi" w:cstheme="majorBidi"/>
          <w:sz w:val="22"/>
          <w:szCs w:val="22"/>
        </w:rPr>
      </w:pPr>
    </w:p>
    <w:p w:rsidR="00B32E47" w:rsidRPr="00CD6E2E" w:rsidRDefault="00B32E47" w:rsidP="00B32E47">
      <w:pPr>
        <w:bidi w:val="0"/>
        <w:jc w:val="center"/>
        <w:outlineLvl w:val="0"/>
        <w:rPr>
          <w:rFonts w:asciiTheme="majorBidi" w:eastAsia="Times New Roman" w:hAnsiTheme="majorBidi" w:cstheme="majorBidi"/>
          <w:b/>
          <w:bCs/>
          <w:i/>
          <w:iCs/>
          <w:sz w:val="26"/>
          <w:szCs w:val="26"/>
        </w:rPr>
      </w:pPr>
      <w:bookmarkStart w:id="37" w:name="_Toc263093715"/>
      <w:r w:rsidRPr="00CD6E2E">
        <w:rPr>
          <w:rFonts w:asciiTheme="majorBidi" w:eastAsia="Times New Roman" w:hAnsiTheme="majorBidi" w:cstheme="majorBidi"/>
          <w:b/>
          <w:bCs/>
          <w:i/>
          <w:iCs/>
          <w:sz w:val="26"/>
          <w:szCs w:val="26"/>
        </w:rPr>
        <w:t>Table 2.1</w:t>
      </w:r>
      <w:r>
        <w:rPr>
          <w:rFonts w:asciiTheme="majorBidi" w:eastAsia="Times New Roman" w:hAnsiTheme="majorBidi" w:cstheme="majorBidi"/>
          <w:b/>
          <w:bCs/>
          <w:i/>
          <w:iCs/>
          <w:sz w:val="26"/>
          <w:szCs w:val="26"/>
        </w:rPr>
        <w:t>4</w:t>
      </w:r>
      <w:r w:rsidRPr="00CD6E2E">
        <w:rPr>
          <w:rFonts w:asciiTheme="majorBidi" w:eastAsia="Times New Roman" w:hAnsiTheme="majorBidi" w:cstheme="majorBidi"/>
          <w:b/>
          <w:bCs/>
          <w:i/>
          <w:iCs/>
          <w:sz w:val="26"/>
          <w:szCs w:val="26"/>
        </w:rPr>
        <w:t xml:space="preserve"> – List of protected forests in Lebanon</w:t>
      </w:r>
      <w:bookmarkEnd w:id="37"/>
    </w:p>
    <w:tbl>
      <w:tblPr>
        <w:tblW w:w="0" w:type="auto"/>
        <w:jc w:val="center"/>
        <w:tblBorders>
          <w:top w:val="single" w:sz="12" w:space="0" w:color="auto"/>
          <w:bottom w:val="single" w:sz="12" w:space="0" w:color="auto"/>
          <w:insideH w:val="dotted" w:sz="4" w:space="0" w:color="auto"/>
        </w:tblBorders>
        <w:tblLook w:val="04A0"/>
      </w:tblPr>
      <w:tblGrid>
        <w:gridCol w:w="1134"/>
        <w:gridCol w:w="1133"/>
        <w:gridCol w:w="2082"/>
        <w:gridCol w:w="910"/>
        <w:gridCol w:w="883"/>
        <w:gridCol w:w="1176"/>
        <w:gridCol w:w="1136"/>
        <w:gridCol w:w="976"/>
      </w:tblGrid>
      <w:tr w:rsidR="00B32E47" w:rsidRPr="00CD6E2E" w:rsidTr="00847EA4">
        <w:trPr>
          <w:jc w:val="center"/>
        </w:trPr>
        <w:tc>
          <w:tcPr>
            <w:tcW w:w="9430" w:type="dxa"/>
            <w:gridSpan w:val="8"/>
            <w:tcBorders>
              <w:top w:val="single" w:sz="12" w:space="0" w:color="auto"/>
              <w:bottom w:val="single" w:sz="12" w:space="0" w:color="auto"/>
            </w:tcBorders>
            <w:vAlign w:val="center"/>
          </w:tcPr>
          <w:p w:rsidR="00B32E47" w:rsidRPr="00CD6E2E" w:rsidRDefault="00B32E47" w:rsidP="00847EA4">
            <w:pPr>
              <w:jc w:val="center"/>
              <w:rPr>
                <w:rFonts w:eastAsia="Times New Roman"/>
                <w:b/>
                <w:bCs/>
                <w:sz w:val="20"/>
                <w:szCs w:val="20"/>
              </w:rPr>
            </w:pPr>
            <w:r w:rsidRPr="00CD6E2E">
              <w:rPr>
                <w:rFonts w:eastAsia="Times New Roman"/>
                <w:b/>
                <w:bCs/>
                <w:sz w:val="20"/>
                <w:szCs w:val="20"/>
              </w:rPr>
              <w:t>Forests protected by ministerial decisions as per the Code of Forest</w:t>
            </w:r>
          </w:p>
        </w:tc>
      </w:tr>
      <w:tr w:rsidR="00B32E47" w:rsidRPr="00CD6E2E" w:rsidTr="00847EA4">
        <w:trPr>
          <w:jc w:val="center"/>
        </w:trPr>
        <w:tc>
          <w:tcPr>
            <w:tcW w:w="1134" w:type="dxa"/>
            <w:vMerge w:val="restart"/>
            <w:tcBorders>
              <w:top w:val="single" w:sz="12" w:space="0" w:color="auto"/>
              <w:bottom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Decision</w:t>
            </w:r>
          </w:p>
        </w:tc>
        <w:tc>
          <w:tcPr>
            <w:tcW w:w="1133" w:type="dxa"/>
            <w:vMerge w:val="restart"/>
            <w:tcBorders>
              <w:top w:val="single" w:sz="12" w:space="0" w:color="auto"/>
              <w:bottom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Date</w:t>
            </w:r>
          </w:p>
        </w:tc>
        <w:tc>
          <w:tcPr>
            <w:tcW w:w="2082" w:type="dxa"/>
            <w:vMerge w:val="restart"/>
            <w:tcBorders>
              <w:top w:val="single" w:sz="12" w:space="0" w:color="auto"/>
              <w:bottom w:val="single" w:sz="12" w:space="0" w:color="auto"/>
            </w:tcBorders>
            <w:vAlign w:val="center"/>
          </w:tcPr>
          <w:p w:rsidR="00B32E47" w:rsidRPr="00CD6E2E" w:rsidRDefault="00B32E47" w:rsidP="00847EA4">
            <w:pPr>
              <w:jc w:val="center"/>
              <w:rPr>
                <w:rFonts w:eastAsia="Times New Roman"/>
                <w:sz w:val="20"/>
                <w:szCs w:val="20"/>
              </w:rPr>
            </w:pPr>
            <w:r w:rsidRPr="00CD6E2E">
              <w:rPr>
                <w:rFonts w:eastAsia="Times New Roman"/>
                <w:sz w:val="20"/>
                <w:szCs w:val="20"/>
              </w:rPr>
              <w:t>Location</w:t>
            </w:r>
          </w:p>
        </w:tc>
        <w:tc>
          <w:tcPr>
            <w:tcW w:w="5081" w:type="dxa"/>
            <w:gridSpan w:val="5"/>
            <w:tcBorders>
              <w:top w:val="single" w:sz="12" w:space="0" w:color="auto"/>
              <w:bottom w:val="single" w:sz="12" w:space="0" w:color="auto"/>
            </w:tcBorders>
            <w:vAlign w:val="center"/>
          </w:tcPr>
          <w:p w:rsidR="00B32E47" w:rsidRPr="00CD6E2E" w:rsidRDefault="00B32E47" w:rsidP="00847EA4">
            <w:pPr>
              <w:jc w:val="center"/>
              <w:rPr>
                <w:rFonts w:eastAsia="Times New Roman"/>
                <w:sz w:val="20"/>
                <w:szCs w:val="20"/>
              </w:rPr>
            </w:pPr>
            <w:r w:rsidRPr="00CD6E2E">
              <w:rPr>
                <w:rFonts w:eastAsia="Times New Roman"/>
                <w:sz w:val="20"/>
                <w:szCs w:val="20"/>
              </w:rPr>
              <w:t>Description</w:t>
            </w:r>
          </w:p>
        </w:tc>
      </w:tr>
      <w:tr w:rsidR="00B32E47" w:rsidRPr="00CD6E2E" w:rsidTr="00847EA4">
        <w:trPr>
          <w:jc w:val="center"/>
        </w:trPr>
        <w:tc>
          <w:tcPr>
            <w:tcW w:w="1134" w:type="dxa"/>
            <w:vMerge/>
            <w:tcBorders>
              <w:top w:val="single" w:sz="12" w:space="0" w:color="auto"/>
              <w:bottom w:val="single" w:sz="12" w:space="0" w:color="auto"/>
            </w:tcBorders>
            <w:vAlign w:val="center"/>
          </w:tcPr>
          <w:p w:rsidR="00B32E47" w:rsidRPr="00CD6E2E" w:rsidRDefault="00B32E47" w:rsidP="00847EA4">
            <w:pPr>
              <w:rPr>
                <w:rFonts w:eastAsia="Times New Roman"/>
                <w:sz w:val="20"/>
                <w:szCs w:val="20"/>
              </w:rPr>
            </w:pPr>
          </w:p>
        </w:tc>
        <w:tc>
          <w:tcPr>
            <w:tcW w:w="1133" w:type="dxa"/>
            <w:vMerge/>
            <w:tcBorders>
              <w:top w:val="single" w:sz="12" w:space="0" w:color="auto"/>
              <w:bottom w:val="single" w:sz="12" w:space="0" w:color="auto"/>
            </w:tcBorders>
            <w:vAlign w:val="center"/>
          </w:tcPr>
          <w:p w:rsidR="00B32E47" w:rsidRPr="00CD6E2E" w:rsidRDefault="00B32E47" w:rsidP="00847EA4">
            <w:pPr>
              <w:rPr>
                <w:rFonts w:eastAsia="Times New Roman"/>
                <w:sz w:val="20"/>
                <w:szCs w:val="20"/>
              </w:rPr>
            </w:pPr>
          </w:p>
        </w:tc>
        <w:tc>
          <w:tcPr>
            <w:tcW w:w="2082" w:type="dxa"/>
            <w:vMerge/>
            <w:tcBorders>
              <w:top w:val="single" w:sz="12" w:space="0" w:color="auto"/>
              <w:bottom w:val="single" w:sz="12" w:space="0" w:color="auto"/>
            </w:tcBorders>
            <w:vAlign w:val="center"/>
          </w:tcPr>
          <w:p w:rsidR="00B32E47" w:rsidRPr="00CD6E2E" w:rsidRDefault="00B32E47" w:rsidP="00847EA4">
            <w:pPr>
              <w:jc w:val="center"/>
              <w:rPr>
                <w:rFonts w:eastAsia="Times New Roman"/>
                <w:sz w:val="20"/>
                <w:szCs w:val="20"/>
              </w:rPr>
            </w:pPr>
          </w:p>
        </w:tc>
        <w:tc>
          <w:tcPr>
            <w:tcW w:w="910" w:type="dxa"/>
            <w:tcBorders>
              <w:top w:val="single" w:sz="12" w:space="0" w:color="auto"/>
              <w:bottom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Cedar</w:t>
            </w:r>
          </w:p>
        </w:tc>
        <w:tc>
          <w:tcPr>
            <w:tcW w:w="883" w:type="dxa"/>
            <w:tcBorders>
              <w:top w:val="single" w:sz="12" w:space="0" w:color="auto"/>
              <w:bottom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Fir</w:t>
            </w:r>
          </w:p>
        </w:tc>
        <w:tc>
          <w:tcPr>
            <w:tcW w:w="1176" w:type="dxa"/>
            <w:tcBorders>
              <w:top w:val="single" w:sz="12" w:space="0" w:color="auto"/>
              <w:bottom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Juniper</w:t>
            </w:r>
          </w:p>
        </w:tc>
        <w:tc>
          <w:tcPr>
            <w:tcW w:w="1136" w:type="dxa"/>
            <w:tcBorders>
              <w:top w:val="single" w:sz="12" w:space="0" w:color="auto"/>
              <w:bottom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Cypress</w:t>
            </w:r>
          </w:p>
        </w:tc>
        <w:tc>
          <w:tcPr>
            <w:tcW w:w="976" w:type="dxa"/>
            <w:tcBorders>
              <w:top w:val="single" w:sz="12" w:space="0" w:color="auto"/>
              <w:bottom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Other</w:t>
            </w:r>
          </w:p>
        </w:tc>
      </w:tr>
      <w:tr w:rsidR="00B32E47" w:rsidRPr="00CD6E2E" w:rsidTr="00847EA4">
        <w:trPr>
          <w:jc w:val="center"/>
        </w:trPr>
        <w:tc>
          <w:tcPr>
            <w:tcW w:w="1134" w:type="dxa"/>
            <w:tcBorders>
              <w:top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499/1</w:t>
            </w:r>
          </w:p>
        </w:tc>
        <w:tc>
          <w:tcPr>
            <w:tcW w:w="1133" w:type="dxa"/>
            <w:tcBorders>
              <w:top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14/10/96</w:t>
            </w:r>
          </w:p>
        </w:tc>
        <w:tc>
          <w:tcPr>
            <w:tcW w:w="2082" w:type="dxa"/>
            <w:tcBorders>
              <w:top w:val="single" w:sz="12" w:space="0" w:color="auto"/>
            </w:tcBorders>
            <w:vAlign w:val="center"/>
          </w:tcPr>
          <w:p w:rsidR="00B32E47" w:rsidRPr="00CD6E2E" w:rsidRDefault="00B32E47" w:rsidP="00847EA4">
            <w:pPr>
              <w:jc w:val="right"/>
              <w:rPr>
                <w:rFonts w:eastAsia="Times New Roman"/>
                <w:sz w:val="20"/>
                <w:szCs w:val="20"/>
              </w:rPr>
            </w:pPr>
            <w:r w:rsidRPr="00CD6E2E">
              <w:rPr>
                <w:rFonts w:eastAsia="Times New Roman"/>
                <w:sz w:val="20"/>
                <w:szCs w:val="20"/>
              </w:rPr>
              <w:t>Tannourine/Hadath ej Jebbeh, Jaj &amp; Bcharreh</w:t>
            </w:r>
          </w:p>
        </w:tc>
        <w:tc>
          <w:tcPr>
            <w:tcW w:w="910" w:type="dxa"/>
            <w:tcBorders>
              <w:top w:val="single" w:sz="12" w:space="0" w:color="auto"/>
            </w:tcBorders>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tcBorders>
              <w:top w:val="single" w:sz="12" w:space="0" w:color="auto"/>
            </w:tcBorders>
            <w:vAlign w:val="center"/>
          </w:tcPr>
          <w:p w:rsidR="00B32E47" w:rsidRPr="00CD6E2E" w:rsidRDefault="00B32E47" w:rsidP="00847EA4">
            <w:pPr>
              <w:rPr>
                <w:rFonts w:eastAsia="Times New Roman"/>
                <w:sz w:val="20"/>
                <w:szCs w:val="20"/>
              </w:rPr>
            </w:pPr>
          </w:p>
        </w:tc>
        <w:tc>
          <w:tcPr>
            <w:tcW w:w="1176" w:type="dxa"/>
            <w:tcBorders>
              <w:top w:val="single" w:sz="12" w:space="0" w:color="auto"/>
            </w:tcBorders>
            <w:vAlign w:val="center"/>
          </w:tcPr>
          <w:p w:rsidR="00B32E47" w:rsidRPr="00CD6E2E" w:rsidRDefault="00B32E47" w:rsidP="00847EA4">
            <w:pPr>
              <w:rPr>
                <w:rFonts w:eastAsia="Times New Roman"/>
                <w:sz w:val="20"/>
                <w:szCs w:val="20"/>
              </w:rPr>
            </w:pPr>
          </w:p>
        </w:tc>
        <w:tc>
          <w:tcPr>
            <w:tcW w:w="1136" w:type="dxa"/>
            <w:tcBorders>
              <w:top w:val="single" w:sz="12" w:space="0" w:color="auto"/>
            </w:tcBorders>
            <w:vAlign w:val="center"/>
          </w:tcPr>
          <w:p w:rsidR="00B32E47" w:rsidRPr="00CD6E2E" w:rsidRDefault="00B32E47" w:rsidP="00847EA4">
            <w:pPr>
              <w:rPr>
                <w:rFonts w:eastAsia="Times New Roman"/>
                <w:sz w:val="20"/>
                <w:szCs w:val="20"/>
              </w:rPr>
            </w:pPr>
          </w:p>
        </w:tc>
        <w:tc>
          <w:tcPr>
            <w:tcW w:w="976" w:type="dxa"/>
            <w:tcBorders>
              <w:top w:val="single" w:sz="12" w:space="0" w:color="auto"/>
            </w:tcBorders>
            <w:vAlign w:val="center"/>
          </w:tcPr>
          <w:p w:rsidR="00B32E47" w:rsidRPr="00CD6E2E" w:rsidRDefault="00B32E47" w:rsidP="00847EA4">
            <w:pPr>
              <w:rPr>
                <w:rFonts w:eastAsia="Times New Roman"/>
                <w:sz w:val="20"/>
                <w:szCs w:val="20"/>
              </w:rPr>
            </w:pP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587/1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30/12/96</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Swayse (Hermel)</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7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3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976" w:type="dxa"/>
            <w:vAlign w:val="center"/>
          </w:tcPr>
          <w:p w:rsidR="00B32E47" w:rsidRPr="00CD6E2E" w:rsidRDefault="00B32E47" w:rsidP="00847EA4">
            <w:pPr>
              <w:rPr>
                <w:rFonts w:eastAsia="Times New Roman"/>
                <w:sz w:val="20"/>
                <w:szCs w:val="20"/>
              </w:rPr>
            </w:pP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588/1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30/12/96</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Aamouah (Aakkar)</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7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3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976" w:type="dxa"/>
            <w:vAlign w:val="center"/>
          </w:tcPr>
          <w:p w:rsidR="00B32E47" w:rsidRPr="00CD6E2E" w:rsidRDefault="00B32E47" w:rsidP="00847EA4">
            <w:pPr>
              <w:rPr>
                <w:rFonts w:eastAsia="Times New Roman"/>
                <w:sz w:val="20"/>
                <w:szCs w:val="20"/>
              </w:rPr>
            </w:pPr>
            <w:r w:rsidRPr="00CD6E2E">
              <w:rPr>
                <w:rFonts w:eastAsia="Times New Roman"/>
                <w:sz w:val="20"/>
                <w:szCs w:val="20"/>
              </w:rPr>
              <w:t>Pine</w:t>
            </w: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589/1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30/12/96</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Karm Shbat (Aakkar)</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7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36" w:type="dxa"/>
            <w:vAlign w:val="center"/>
          </w:tcPr>
          <w:p w:rsidR="00B32E47" w:rsidRPr="00CD6E2E" w:rsidRDefault="00B32E47" w:rsidP="00847EA4">
            <w:pPr>
              <w:rPr>
                <w:rFonts w:eastAsia="Times New Roman"/>
                <w:sz w:val="20"/>
                <w:szCs w:val="20"/>
              </w:rPr>
            </w:pPr>
          </w:p>
        </w:tc>
        <w:tc>
          <w:tcPr>
            <w:tcW w:w="976" w:type="dxa"/>
            <w:vAlign w:val="center"/>
          </w:tcPr>
          <w:p w:rsidR="00B32E47" w:rsidRPr="00CD6E2E" w:rsidRDefault="00B32E47" w:rsidP="00847EA4">
            <w:pPr>
              <w:rPr>
                <w:rFonts w:eastAsia="Times New Roman"/>
                <w:sz w:val="20"/>
                <w:szCs w:val="20"/>
              </w:rPr>
            </w:pP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591/1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30/12/96</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Bazbina (Aakkar)</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7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3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976" w:type="dxa"/>
            <w:vAlign w:val="center"/>
          </w:tcPr>
          <w:p w:rsidR="00B32E47" w:rsidRPr="00CD6E2E" w:rsidRDefault="00B32E47" w:rsidP="00847EA4">
            <w:pPr>
              <w:rPr>
                <w:rFonts w:eastAsia="Times New Roman"/>
                <w:sz w:val="20"/>
                <w:szCs w:val="20"/>
              </w:rPr>
            </w:pP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592/1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30/12/96</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Knat (Knat)</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7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36" w:type="dxa"/>
            <w:vAlign w:val="center"/>
          </w:tcPr>
          <w:p w:rsidR="00B32E47" w:rsidRPr="00CD6E2E" w:rsidRDefault="00B32E47" w:rsidP="00847EA4">
            <w:pPr>
              <w:rPr>
                <w:rFonts w:eastAsia="Times New Roman"/>
                <w:sz w:val="20"/>
                <w:szCs w:val="20"/>
              </w:rPr>
            </w:pPr>
          </w:p>
        </w:tc>
        <w:tc>
          <w:tcPr>
            <w:tcW w:w="976" w:type="dxa"/>
            <w:vAlign w:val="center"/>
          </w:tcPr>
          <w:p w:rsidR="00B32E47" w:rsidRPr="00CD6E2E" w:rsidRDefault="00B32E47" w:rsidP="00847EA4">
            <w:pPr>
              <w:rPr>
                <w:rFonts w:eastAsia="Times New Roman"/>
                <w:sz w:val="20"/>
                <w:szCs w:val="20"/>
              </w:rPr>
            </w:pPr>
            <w:r w:rsidRPr="00CD6E2E">
              <w:rPr>
                <w:rFonts w:eastAsia="Times New Roman"/>
                <w:sz w:val="20"/>
                <w:szCs w:val="20"/>
              </w:rPr>
              <w:t>Oak</w:t>
            </w: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10/1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17/1/97</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Qaryet Sfina (Aakkar)</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p>
        </w:tc>
        <w:tc>
          <w:tcPr>
            <w:tcW w:w="1176" w:type="dxa"/>
            <w:vAlign w:val="center"/>
          </w:tcPr>
          <w:p w:rsidR="00B32E47" w:rsidRPr="00CD6E2E" w:rsidRDefault="00B32E47" w:rsidP="00847EA4">
            <w:pPr>
              <w:rPr>
                <w:rFonts w:eastAsia="Times New Roman"/>
                <w:sz w:val="20"/>
                <w:szCs w:val="20"/>
              </w:rPr>
            </w:pPr>
          </w:p>
        </w:tc>
        <w:tc>
          <w:tcPr>
            <w:tcW w:w="1136" w:type="dxa"/>
            <w:vAlign w:val="center"/>
          </w:tcPr>
          <w:p w:rsidR="00B32E47" w:rsidRPr="00CD6E2E" w:rsidRDefault="00B32E47" w:rsidP="00847EA4">
            <w:pPr>
              <w:rPr>
                <w:rFonts w:eastAsia="Times New Roman"/>
                <w:sz w:val="20"/>
                <w:szCs w:val="20"/>
              </w:rPr>
            </w:pPr>
          </w:p>
        </w:tc>
        <w:tc>
          <w:tcPr>
            <w:tcW w:w="976" w:type="dxa"/>
            <w:vAlign w:val="center"/>
          </w:tcPr>
          <w:p w:rsidR="00B32E47" w:rsidRPr="00CD6E2E" w:rsidRDefault="00B32E47" w:rsidP="00847EA4">
            <w:pPr>
              <w:rPr>
                <w:rFonts w:eastAsia="Times New Roman"/>
                <w:sz w:val="20"/>
                <w:szCs w:val="20"/>
              </w:rPr>
            </w:pPr>
            <w:r w:rsidRPr="00CD6E2E">
              <w:rPr>
                <w:rFonts w:eastAsia="Times New Roman"/>
                <w:sz w:val="20"/>
                <w:szCs w:val="20"/>
              </w:rPr>
              <w:t>Oak</w:t>
            </w: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11/1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17/1/97</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Merbine (Wadi Jhannam)</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7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36" w:type="dxa"/>
            <w:vAlign w:val="center"/>
          </w:tcPr>
          <w:p w:rsidR="00B32E47" w:rsidRPr="00CD6E2E" w:rsidRDefault="00B32E47" w:rsidP="00847EA4">
            <w:pPr>
              <w:rPr>
                <w:rFonts w:eastAsia="Times New Roman"/>
                <w:sz w:val="20"/>
                <w:szCs w:val="20"/>
              </w:rPr>
            </w:pPr>
          </w:p>
        </w:tc>
        <w:tc>
          <w:tcPr>
            <w:tcW w:w="976" w:type="dxa"/>
            <w:vAlign w:val="center"/>
          </w:tcPr>
          <w:p w:rsidR="00B32E47" w:rsidRPr="00CD6E2E" w:rsidRDefault="00B32E47" w:rsidP="00847EA4">
            <w:pPr>
              <w:rPr>
                <w:rFonts w:eastAsia="Times New Roman"/>
                <w:sz w:val="20"/>
                <w:szCs w:val="20"/>
              </w:rPr>
            </w:pP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8/1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17/1/97</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Aïn el Houkaylat/Qornet el Kif (Dinniyeh)</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7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36" w:type="dxa"/>
            <w:vAlign w:val="center"/>
          </w:tcPr>
          <w:p w:rsidR="00B32E47" w:rsidRPr="00CD6E2E" w:rsidRDefault="00B32E47" w:rsidP="00847EA4">
            <w:pPr>
              <w:rPr>
                <w:rFonts w:eastAsia="Times New Roman"/>
                <w:sz w:val="20"/>
                <w:szCs w:val="20"/>
              </w:rPr>
            </w:pPr>
          </w:p>
        </w:tc>
        <w:tc>
          <w:tcPr>
            <w:tcW w:w="976" w:type="dxa"/>
            <w:vAlign w:val="center"/>
          </w:tcPr>
          <w:p w:rsidR="00B32E47" w:rsidRPr="00CD6E2E" w:rsidRDefault="00B32E47" w:rsidP="00847EA4">
            <w:pPr>
              <w:rPr>
                <w:rFonts w:eastAsia="Times New Roman"/>
                <w:sz w:val="20"/>
                <w:szCs w:val="20"/>
              </w:rPr>
            </w:pPr>
            <w:r w:rsidRPr="00CD6E2E">
              <w:rPr>
                <w:rFonts w:eastAsia="Times New Roman"/>
                <w:sz w:val="20"/>
                <w:szCs w:val="20"/>
              </w:rPr>
              <w:t>Oak</w:t>
            </w: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9/1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17/1/97</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Jurd Njas/Jabal el Arbaïn (Dinniyeh)</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7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3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976" w:type="dxa"/>
            <w:vAlign w:val="center"/>
          </w:tcPr>
          <w:p w:rsidR="00B32E47" w:rsidRPr="00CD6E2E" w:rsidRDefault="00B32E47" w:rsidP="00847EA4">
            <w:pPr>
              <w:rPr>
                <w:rFonts w:eastAsia="Times New Roman"/>
                <w:sz w:val="20"/>
                <w:szCs w:val="20"/>
              </w:rPr>
            </w:pP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174/1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25/3/97</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Shebaa (Hbaline)</w:t>
            </w:r>
          </w:p>
        </w:tc>
        <w:tc>
          <w:tcPr>
            <w:tcW w:w="910"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883"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7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1136" w:type="dxa"/>
            <w:vAlign w:val="center"/>
          </w:tcPr>
          <w:p w:rsidR="00B32E47" w:rsidRPr="00CD6E2E" w:rsidRDefault="00B32E47" w:rsidP="00847EA4">
            <w:pPr>
              <w:rPr>
                <w:rFonts w:eastAsia="Times New Roman"/>
                <w:sz w:val="20"/>
                <w:szCs w:val="20"/>
              </w:rPr>
            </w:pPr>
            <w:r w:rsidRPr="00CD6E2E">
              <w:rPr>
                <w:rFonts w:eastAsia="Times New Roman"/>
                <w:sz w:val="20"/>
                <w:szCs w:val="20"/>
              </w:rPr>
              <w:t>X</w:t>
            </w:r>
          </w:p>
        </w:tc>
        <w:tc>
          <w:tcPr>
            <w:tcW w:w="976" w:type="dxa"/>
            <w:vAlign w:val="center"/>
          </w:tcPr>
          <w:p w:rsidR="00B32E47" w:rsidRPr="00CD6E2E" w:rsidRDefault="00B32E47" w:rsidP="00847EA4">
            <w:pPr>
              <w:rPr>
                <w:rFonts w:eastAsia="Times New Roman"/>
                <w:sz w:val="20"/>
                <w:szCs w:val="20"/>
              </w:rPr>
            </w:pPr>
            <w:r w:rsidRPr="00CD6E2E">
              <w:rPr>
                <w:rFonts w:eastAsia="Times New Roman"/>
                <w:sz w:val="20"/>
                <w:szCs w:val="20"/>
              </w:rPr>
              <w:t>Pine</w:t>
            </w:r>
          </w:p>
        </w:tc>
      </w:tr>
      <w:tr w:rsidR="00B32E47" w:rsidRPr="00CD6E2E" w:rsidTr="00847EA4">
        <w:trPr>
          <w:jc w:val="center"/>
        </w:trPr>
        <w:tc>
          <w:tcPr>
            <w:tcW w:w="1134" w:type="dxa"/>
            <w:vAlign w:val="center"/>
          </w:tcPr>
          <w:p w:rsidR="00B32E47" w:rsidRPr="00CD6E2E" w:rsidRDefault="00B32E47" w:rsidP="00847EA4">
            <w:pPr>
              <w:rPr>
                <w:rFonts w:eastAsia="Times New Roman"/>
                <w:sz w:val="20"/>
                <w:szCs w:val="20"/>
              </w:rPr>
            </w:pPr>
            <w:r w:rsidRPr="00CD6E2E">
              <w:rPr>
                <w:rFonts w:eastAsia="Times New Roman"/>
                <w:sz w:val="20"/>
                <w:szCs w:val="20"/>
              </w:rPr>
              <w:t>3/1</w:t>
            </w:r>
          </w:p>
        </w:tc>
        <w:tc>
          <w:tcPr>
            <w:tcW w:w="1133" w:type="dxa"/>
            <w:vAlign w:val="center"/>
          </w:tcPr>
          <w:p w:rsidR="00B32E47" w:rsidRPr="00CD6E2E" w:rsidRDefault="00B32E47" w:rsidP="00847EA4">
            <w:pPr>
              <w:rPr>
                <w:rFonts w:eastAsia="Times New Roman"/>
                <w:sz w:val="20"/>
                <w:szCs w:val="20"/>
              </w:rPr>
            </w:pPr>
            <w:r w:rsidRPr="00CD6E2E">
              <w:rPr>
                <w:rFonts w:eastAsia="Times New Roman"/>
                <w:sz w:val="20"/>
                <w:szCs w:val="20"/>
              </w:rPr>
              <w:t>8/12/97</w:t>
            </w:r>
          </w:p>
        </w:tc>
        <w:tc>
          <w:tcPr>
            <w:tcW w:w="2082" w:type="dxa"/>
            <w:vAlign w:val="center"/>
          </w:tcPr>
          <w:p w:rsidR="00B32E47" w:rsidRPr="00CD6E2E" w:rsidRDefault="00B32E47" w:rsidP="00847EA4">
            <w:pPr>
              <w:jc w:val="right"/>
              <w:rPr>
                <w:rFonts w:eastAsia="Times New Roman"/>
                <w:sz w:val="20"/>
                <w:szCs w:val="20"/>
              </w:rPr>
            </w:pPr>
            <w:r w:rsidRPr="00CD6E2E">
              <w:rPr>
                <w:rFonts w:eastAsia="Times New Roman"/>
                <w:sz w:val="20"/>
                <w:szCs w:val="20"/>
              </w:rPr>
              <w:t>Bkassine (Jezzine)</w:t>
            </w:r>
          </w:p>
        </w:tc>
        <w:tc>
          <w:tcPr>
            <w:tcW w:w="910" w:type="dxa"/>
            <w:vAlign w:val="center"/>
          </w:tcPr>
          <w:p w:rsidR="00B32E47" w:rsidRPr="00CD6E2E" w:rsidRDefault="00B32E47" w:rsidP="00847EA4">
            <w:pPr>
              <w:rPr>
                <w:rFonts w:eastAsia="Times New Roman"/>
                <w:sz w:val="20"/>
                <w:szCs w:val="20"/>
              </w:rPr>
            </w:pPr>
          </w:p>
        </w:tc>
        <w:tc>
          <w:tcPr>
            <w:tcW w:w="883" w:type="dxa"/>
            <w:vAlign w:val="center"/>
          </w:tcPr>
          <w:p w:rsidR="00B32E47" w:rsidRPr="00CD6E2E" w:rsidRDefault="00B32E47" w:rsidP="00847EA4">
            <w:pPr>
              <w:rPr>
                <w:rFonts w:eastAsia="Times New Roman"/>
                <w:sz w:val="20"/>
                <w:szCs w:val="20"/>
              </w:rPr>
            </w:pPr>
          </w:p>
        </w:tc>
        <w:tc>
          <w:tcPr>
            <w:tcW w:w="1176" w:type="dxa"/>
            <w:vAlign w:val="center"/>
          </w:tcPr>
          <w:p w:rsidR="00B32E47" w:rsidRPr="00CD6E2E" w:rsidRDefault="00B32E47" w:rsidP="00847EA4">
            <w:pPr>
              <w:rPr>
                <w:rFonts w:eastAsia="Times New Roman"/>
                <w:sz w:val="20"/>
                <w:szCs w:val="20"/>
              </w:rPr>
            </w:pPr>
          </w:p>
        </w:tc>
        <w:tc>
          <w:tcPr>
            <w:tcW w:w="1136" w:type="dxa"/>
            <w:vAlign w:val="center"/>
          </w:tcPr>
          <w:p w:rsidR="00B32E47" w:rsidRPr="00CD6E2E" w:rsidRDefault="00B32E47" w:rsidP="00847EA4">
            <w:pPr>
              <w:rPr>
                <w:rFonts w:eastAsia="Times New Roman"/>
                <w:sz w:val="20"/>
                <w:szCs w:val="20"/>
              </w:rPr>
            </w:pPr>
          </w:p>
        </w:tc>
        <w:tc>
          <w:tcPr>
            <w:tcW w:w="976" w:type="dxa"/>
            <w:vAlign w:val="center"/>
          </w:tcPr>
          <w:p w:rsidR="00B32E47" w:rsidRPr="00CD6E2E" w:rsidRDefault="00B32E47" w:rsidP="00847EA4">
            <w:pPr>
              <w:rPr>
                <w:rFonts w:eastAsia="Times New Roman"/>
                <w:sz w:val="20"/>
                <w:szCs w:val="20"/>
              </w:rPr>
            </w:pPr>
            <w:r w:rsidRPr="00CD6E2E">
              <w:rPr>
                <w:rFonts w:eastAsia="Times New Roman"/>
                <w:sz w:val="20"/>
                <w:szCs w:val="20"/>
              </w:rPr>
              <w:t>Pine</w:t>
            </w:r>
          </w:p>
        </w:tc>
      </w:tr>
    </w:tbl>
    <w:p w:rsidR="00B32E47" w:rsidRPr="00CD6E2E" w:rsidRDefault="00B32E47" w:rsidP="00B32E47">
      <w:pPr>
        <w:bidi w:val="0"/>
        <w:jc w:val="both"/>
        <w:rPr>
          <w:rFonts w:asciiTheme="majorBidi" w:eastAsia="Times New Roman" w:hAnsiTheme="majorBidi" w:cstheme="majorBidi"/>
          <w:sz w:val="22"/>
          <w:szCs w:val="22"/>
        </w:rPr>
      </w:pPr>
    </w:p>
    <w:p w:rsidR="00B32E47" w:rsidRPr="00CD6E2E" w:rsidRDefault="00B32E47" w:rsidP="00B32E47">
      <w:pPr>
        <w:bidi w:val="0"/>
        <w:jc w:val="both"/>
        <w:rPr>
          <w:rFonts w:asciiTheme="majorBidi" w:eastAsia="Times New Roman" w:hAnsiTheme="majorBidi" w:cstheme="majorBidi"/>
          <w:sz w:val="22"/>
          <w:szCs w:val="22"/>
        </w:rPr>
      </w:pPr>
      <w:r w:rsidRPr="00CD6E2E">
        <w:rPr>
          <w:rFonts w:asciiTheme="majorBidi" w:eastAsia="Times New Roman" w:hAnsiTheme="majorBidi" w:cstheme="majorBidi"/>
          <w:sz w:val="22"/>
          <w:szCs w:val="22"/>
        </w:rPr>
        <w:t>Beside forest areas, Lebanon has protected areas since 1930. The current classification of Protected Areas in Lebanon consists of: 8 Nature Reserves, 24 natural sites, 5 himas, 12 protected forests, 14 touristic sites and other sites to be protected.</w:t>
      </w:r>
    </w:p>
    <w:p w:rsidR="00B32E47" w:rsidRPr="00CD6E2E" w:rsidRDefault="00B32E47" w:rsidP="00B32E47">
      <w:pPr>
        <w:bidi w:val="0"/>
        <w:jc w:val="center"/>
        <w:outlineLvl w:val="0"/>
        <w:rPr>
          <w:rFonts w:asciiTheme="majorBidi" w:hAnsiTheme="majorBidi" w:cstheme="majorBidi"/>
          <w:b/>
          <w:bCs/>
          <w:i/>
          <w:iCs/>
          <w:sz w:val="26"/>
          <w:szCs w:val="26"/>
        </w:rPr>
      </w:pPr>
      <w:bookmarkStart w:id="38" w:name="_Toc263093716"/>
      <w:r w:rsidRPr="00CD6E2E">
        <w:rPr>
          <w:rFonts w:asciiTheme="majorBidi" w:hAnsiTheme="majorBidi" w:cstheme="majorBidi"/>
          <w:b/>
          <w:bCs/>
          <w:i/>
          <w:iCs/>
          <w:sz w:val="26"/>
          <w:szCs w:val="26"/>
        </w:rPr>
        <w:t>Forest</w:t>
      </w:r>
      <w:r>
        <w:rPr>
          <w:rFonts w:asciiTheme="majorBidi" w:hAnsiTheme="majorBidi" w:cstheme="majorBidi"/>
          <w:b/>
          <w:bCs/>
          <w:i/>
          <w:iCs/>
          <w:sz w:val="26"/>
          <w:szCs w:val="26"/>
        </w:rPr>
        <w:t>s</w:t>
      </w:r>
      <w:bookmarkEnd w:id="38"/>
      <w:r>
        <w:rPr>
          <w:rFonts w:asciiTheme="majorBidi" w:hAnsiTheme="majorBidi" w:cstheme="majorBidi"/>
          <w:b/>
          <w:bCs/>
          <w:i/>
          <w:iCs/>
          <w:sz w:val="26"/>
          <w:szCs w:val="26"/>
        </w:rPr>
        <w:t xml:space="preserve"> and wooded lands</w:t>
      </w:r>
    </w:p>
    <w:p w:rsidR="00B32E47" w:rsidRPr="00CD6E2E" w:rsidRDefault="00B32E47" w:rsidP="00B32E47">
      <w:pPr>
        <w:bidi w:val="0"/>
        <w:jc w:val="both"/>
        <w:rPr>
          <w:rFonts w:asciiTheme="majorBidi" w:hAnsiTheme="majorBidi" w:cstheme="majorBidi"/>
          <w:sz w:val="22"/>
          <w:szCs w:val="22"/>
        </w:rPr>
      </w:pPr>
      <w:r>
        <w:rPr>
          <w:rFonts w:asciiTheme="majorBidi" w:hAnsiTheme="majorBidi" w:cstheme="majorBidi"/>
          <w:sz w:val="22"/>
          <w:szCs w:val="22"/>
        </w:rPr>
        <w:t>Forests and wooded lands constitute 139,376 ha in 2010. Private property constitutes 60.4%, public 38.6%, and finally unknown 1.0%. These forests and wooded lands encompass several species.</w:t>
      </w:r>
    </w:p>
    <w:p w:rsidR="00B32E47" w:rsidRPr="00CD6E2E" w:rsidRDefault="008B1123" w:rsidP="00B32E47">
      <w:pPr>
        <w:bidi w:val="0"/>
        <w:jc w:val="both"/>
        <w:rPr>
          <w:rFonts w:asciiTheme="majorBidi" w:hAnsiTheme="majorBidi" w:cstheme="majorBidi"/>
          <w:sz w:val="22"/>
          <w:szCs w:val="22"/>
        </w:rPr>
      </w:pPr>
      <w:r w:rsidRPr="008B1123">
        <w:rPr>
          <w:rFonts w:asciiTheme="majorBidi" w:hAnsiTheme="majorBidi" w:cstheme="majorBidi"/>
          <w:noProof/>
          <w:sz w:val="20"/>
          <w:szCs w:val="20"/>
          <w:lang w:eastAsia="en-US" w:bidi="ar-SA"/>
        </w:rPr>
        <w:pict>
          <v:shape id="_x0000_s1906" type="#_x0000_t202" style="position:absolute;left:0;text-align:left;margin-left:3.3pt;margin-top:19.35pt;width:479.5pt;height:269pt;z-index:252034048" fillcolor="none" strokecolor="#002060">
            <v:fill rotate="t" focusposition=".5,.5" focussize="" type="gradientRadial"/>
            <v:shadow on="t" type="double" opacity=".5" color2="shadow add(102)" offset="-3pt,-3pt" offset2="-6pt,-6pt"/>
            <v:textbox style="mso-next-textbox:#_x0000_s1906">
              <w:txbxContent>
                <w:p w:rsidR="008C5D45" w:rsidRPr="00C76B2D" w:rsidRDefault="008C5D45" w:rsidP="00B32E47">
                  <w:pPr>
                    <w:bidi w:val="0"/>
                    <w:jc w:val="center"/>
                    <w:rPr>
                      <w:color w:val="002060"/>
                      <w:sz w:val="10"/>
                      <w:szCs w:val="10"/>
                    </w:rPr>
                  </w:pPr>
                </w:p>
                <w:p w:rsidR="008C5D45" w:rsidRPr="00C76B2D" w:rsidRDefault="008C5D45" w:rsidP="00B32E47">
                  <w:pPr>
                    <w:bidi w:val="0"/>
                    <w:jc w:val="center"/>
                    <w:rPr>
                      <w:b/>
                      <w:bCs/>
                      <w:i/>
                      <w:iCs/>
                      <w:color w:val="002060"/>
                      <w:sz w:val="20"/>
                      <w:szCs w:val="20"/>
                    </w:rPr>
                  </w:pPr>
                  <w:r w:rsidRPr="00C76B2D">
                    <w:rPr>
                      <w:b/>
                      <w:bCs/>
                      <w:color w:val="002060"/>
                      <w:sz w:val="20"/>
                      <w:szCs w:val="20"/>
                    </w:rPr>
                    <w:t>Graph 2.</w:t>
                  </w:r>
                  <w:r>
                    <w:rPr>
                      <w:b/>
                      <w:bCs/>
                      <w:color w:val="002060"/>
                      <w:sz w:val="20"/>
                      <w:szCs w:val="20"/>
                    </w:rPr>
                    <w:t>5</w:t>
                  </w:r>
                  <w:r w:rsidRPr="00C76B2D">
                    <w:rPr>
                      <w:b/>
                      <w:bCs/>
                      <w:color w:val="002060"/>
                      <w:sz w:val="20"/>
                      <w:szCs w:val="20"/>
                    </w:rPr>
                    <w:t xml:space="preserve"> –</w:t>
                  </w:r>
                  <w:r w:rsidRPr="00DC621F">
                    <w:t xml:space="preserve"> </w:t>
                  </w:r>
                  <w:r w:rsidRPr="00DC621F">
                    <w:rPr>
                      <w:b/>
                      <w:bCs/>
                      <w:color w:val="002060"/>
                      <w:sz w:val="20"/>
                      <w:szCs w:val="20"/>
                    </w:rPr>
                    <w:t>Described species in Lebanon. Number in 2010</w:t>
                  </w:r>
                </w:p>
                <w:p w:rsidR="008C5D45" w:rsidRPr="00856F47" w:rsidRDefault="008C5D45" w:rsidP="00B32E47">
                  <w:pPr>
                    <w:bidi w:val="0"/>
                    <w:jc w:val="center"/>
                    <w:rPr>
                      <w:noProof/>
                      <w:color w:val="002060"/>
                      <w:sz w:val="12"/>
                      <w:szCs w:val="12"/>
                      <w:lang w:eastAsia="en-US" w:bidi="ar-SA"/>
                    </w:rPr>
                  </w:pPr>
                  <w:r>
                    <w:rPr>
                      <w:noProof/>
                      <w:color w:val="002060"/>
                      <w:sz w:val="12"/>
                      <w:szCs w:val="12"/>
                      <w:lang w:eastAsia="en-US" w:bidi="ar-SA"/>
                    </w:rPr>
                    <w:drawing>
                      <wp:inline distT="0" distB="0" distL="0" distR="0">
                        <wp:extent cx="4950460" cy="2616835"/>
                        <wp:effectExtent l="0" t="0" r="0" b="0"/>
                        <wp:docPr id="142" name="Object 7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8C5D45" w:rsidRPr="00856F47" w:rsidRDefault="008C5D45" w:rsidP="00B32E47">
                  <w:pPr>
                    <w:bidi w:val="0"/>
                    <w:jc w:val="center"/>
                    <w:rPr>
                      <w:noProof/>
                      <w:color w:val="002060"/>
                      <w:sz w:val="12"/>
                      <w:szCs w:val="12"/>
                      <w:lang w:eastAsia="en-US" w:bidi="ar-SA"/>
                    </w:rPr>
                  </w:pPr>
                </w:p>
                <w:p w:rsidR="008C5D45" w:rsidRPr="00F84725" w:rsidRDefault="008C5D45" w:rsidP="00B32E47">
                  <w:pPr>
                    <w:bidi w:val="0"/>
                    <w:jc w:val="center"/>
                    <w:rPr>
                      <w:color w:val="002060"/>
                      <w:sz w:val="16"/>
                      <w:szCs w:val="16"/>
                    </w:rPr>
                  </w:pPr>
                  <w:r w:rsidRPr="00F84725">
                    <w:rPr>
                      <w:i/>
                      <w:iCs/>
                      <w:color w:val="002060"/>
                      <w:sz w:val="16"/>
                      <w:szCs w:val="16"/>
                    </w:rPr>
                    <w:t xml:space="preserve">Graph made by CAS based on </w:t>
                  </w:r>
                  <w:r>
                    <w:rPr>
                      <w:i/>
                      <w:iCs/>
                      <w:noProof/>
                      <w:color w:val="002060"/>
                      <w:sz w:val="16"/>
                      <w:szCs w:val="16"/>
                    </w:rPr>
                    <w:t>Ministry of Environment data (2010</w:t>
                  </w:r>
                  <w:r w:rsidRPr="00F84725">
                    <w:rPr>
                      <w:i/>
                      <w:iCs/>
                      <w:noProof/>
                      <w:color w:val="002060"/>
                      <w:sz w:val="16"/>
                      <w:szCs w:val="16"/>
                    </w:rPr>
                    <w:t>)</w:t>
                  </w:r>
                </w:p>
              </w:txbxContent>
            </v:textbox>
            <w10:wrap type="square" anchorx="page"/>
          </v:shape>
        </w:pict>
      </w:r>
    </w:p>
    <w:p w:rsidR="00B32E47" w:rsidRDefault="00B32E47" w:rsidP="00B32E47">
      <w:pPr>
        <w:bidi w:val="0"/>
        <w:jc w:val="both"/>
        <w:outlineLvl w:val="0"/>
        <w:rPr>
          <w:rFonts w:asciiTheme="majorBidi" w:hAnsiTheme="majorBidi" w:cstheme="majorBidi"/>
          <w:i/>
          <w:iCs/>
          <w:sz w:val="20"/>
          <w:szCs w:val="20"/>
        </w:rPr>
      </w:pPr>
      <w:bookmarkStart w:id="39" w:name="_Toc263093718"/>
    </w:p>
    <w:bookmarkEnd w:id="39"/>
    <w:p w:rsidR="00B32E47" w:rsidRPr="00CD6E2E" w:rsidRDefault="00B32E47" w:rsidP="00B32E47">
      <w:pPr>
        <w:bidi w:val="0"/>
        <w:jc w:val="center"/>
        <w:outlineLvl w:val="0"/>
        <w:rPr>
          <w:rFonts w:asciiTheme="majorBidi" w:hAnsiTheme="majorBidi" w:cstheme="majorBidi"/>
          <w:b/>
          <w:bCs/>
          <w:sz w:val="26"/>
          <w:szCs w:val="26"/>
        </w:rPr>
      </w:pPr>
      <w:r>
        <w:rPr>
          <w:rFonts w:asciiTheme="majorBidi" w:hAnsiTheme="majorBidi" w:cstheme="majorBidi"/>
          <w:b/>
          <w:bCs/>
          <w:sz w:val="26"/>
          <w:szCs w:val="26"/>
        </w:rPr>
        <w:lastRenderedPageBreak/>
        <w:t>Solid w</w:t>
      </w:r>
      <w:r w:rsidRPr="00CD6E2E">
        <w:rPr>
          <w:rFonts w:asciiTheme="majorBidi" w:hAnsiTheme="majorBidi" w:cstheme="majorBidi"/>
          <w:b/>
          <w:bCs/>
          <w:sz w:val="26"/>
          <w:szCs w:val="26"/>
        </w:rPr>
        <w:t>aste</w:t>
      </w:r>
    </w:p>
    <w:p w:rsidR="00B32E47" w:rsidRPr="00CD6E2E" w:rsidRDefault="00B32E47" w:rsidP="00B32E47">
      <w:pPr>
        <w:bidi w:val="0"/>
        <w:jc w:val="both"/>
        <w:outlineLvl w:val="0"/>
        <w:rPr>
          <w:rFonts w:asciiTheme="majorBidi" w:hAnsiTheme="majorBidi" w:cstheme="majorBidi"/>
          <w:sz w:val="14"/>
          <w:szCs w:val="14"/>
        </w:rPr>
      </w:pPr>
    </w:p>
    <w:p w:rsidR="00B32E47" w:rsidRDefault="00B32E47" w:rsidP="00B32E47">
      <w:pPr>
        <w:bidi w:val="0"/>
        <w:jc w:val="both"/>
        <w:outlineLvl w:val="0"/>
        <w:rPr>
          <w:rFonts w:asciiTheme="majorBidi" w:hAnsiTheme="majorBidi" w:cstheme="majorBidi"/>
          <w:sz w:val="22"/>
          <w:szCs w:val="22"/>
        </w:rPr>
      </w:pPr>
      <w:r>
        <w:rPr>
          <w:rFonts w:asciiTheme="majorBidi" w:hAnsiTheme="majorBidi" w:cstheme="majorBidi"/>
          <w:sz w:val="22"/>
          <w:szCs w:val="22"/>
        </w:rPr>
        <w:t>In 2010, 4,300 tonnes of waste are generated per day. Mount-Lebanon generates 37.2% and Beirut 20.9%. Organic waste constitutes 55% of the total in rural areas and 50% in urban areas. 51% of the solid waste is land filled, whereas 32% is open dumped. Unfortunately, 8% are only recycled.</w:t>
      </w:r>
    </w:p>
    <w:p w:rsidR="00B32E47" w:rsidRDefault="00B32E47" w:rsidP="00B32E47">
      <w:pPr>
        <w:bidi w:val="0"/>
        <w:jc w:val="both"/>
        <w:outlineLvl w:val="0"/>
        <w:rPr>
          <w:rFonts w:asciiTheme="majorBidi" w:hAnsiTheme="majorBidi" w:cstheme="majorBidi"/>
          <w:sz w:val="22"/>
          <w:szCs w:val="22"/>
        </w:rPr>
      </w:pPr>
      <w:r>
        <w:rPr>
          <w:rFonts w:asciiTheme="majorBidi" w:hAnsiTheme="majorBidi" w:cstheme="majorBidi"/>
          <w:sz w:val="22"/>
          <w:szCs w:val="22"/>
        </w:rPr>
        <w:t>Mount-Lebanon displays the highest price regarding waste collection (34.6 USD/Tonne). As for land filling prices, Naameh dump has the highest rate 38-54 USD/Tonne.</w:t>
      </w:r>
    </w:p>
    <w:p w:rsidR="00B32E47" w:rsidRPr="00CD6E2E" w:rsidRDefault="00B32E47" w:rsidP="00B32E47">
      <w:pPr>
        <w:bidi w:val="0"/>
        <w:jc w:val="both"/>
        <w:outlineLvl w:val="0"/>
        <w:rPr>
          <w:rFonts w:asciiTheme="majorBidi" w:hAnsiTheme="majorBidi" w:cstheme="majorBidi"/>
          <w:sz w:val="22"/>
          <w:szCs w:val="22"/>
        </w:rPr>
      </w:pPr>
    </w:p>
    <w:p w:rsidR="00B32E47" w:rsidRPr="00CD6E2E" w:rsidRDefault="00B32E47" w:rsidP="00B32E47">
      <w:pPr>
        <w:bidi w:val="0"/>
        <w:jc w:val="center"/>
        <w:outlineLvl w:val="0"/>
        <w:rPr>
          <w:rFonts w:asciiTheme="majorBidi" w:hAnsiTheme="majorBidi" w:cstheme="majorBidi"/>
        </w:rPr>
      </w:pPr>
      <w:r w:rsidRPr="00AA24F5">
        <w:rPr>
          <w:rFonts w:asciiTheme="majorBidi" w:hAnsiTheme="majorBidi" w:cstheme="majorBidi"/>
          <w:noProof/>
          <w:lang w:eastAsia="en-US" w:bidi="ar-SA"/>
        </w:rPr>
        <w:drawing>
          <wp:inline distT="0" distB="0" distL="0" distR="0">
            <wp:extent cx="4734640" cy="6692900"/>
            <wp:effectExtent l="19050" t="0" r="8810" b="0"/>
            <wp:docPr id="141" name="Picture 130" descr="C:\Documents and Settings\Administrator\Desktop\Maps 2010\Cartes_23_9_2013\Solid Wa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Documents and Settings\Administrator\Desktop\Maps 2010\Cartes_23_9_2013\Solid Waste.jpg"/>
                    <pic:cNvPicPr>
                      <a:picLocks noChangeAspect="1" noChangeArrowheads="1"/>
                    </pic:cNvPicPr>
                  </pic:nvPicPr>
                  <pic:blipFill>
                    <a:blip r:embed="rId47" cstate="print"/>
                    <a:srcRect/>
                    <a:stretch>
                      <a:fillRect/>
                    </a:stretch>
                  </pic:blipFill>
                  <pic:spPr bwMode="auto">
                    <a:xfrm>
                      <a:off x="0" y="0"/>
                      <a:ext cx="4735707" cy="6694408"/>
                    </a:xfrm>
                    <a:prstGeom prst="rect">
                      <a:avLst/>
                    </a:prstGeom>
                    <a:noFill/>
                    <a:ln w="9525">
                      <a:noFill/>
                      <a:miter lim="800000"/>
                      <a:headEnd/>
                      <a:tailEnd/>
                    </a:ln>
                  </pic:spPr>
                </pic:pic>
              </a:graphicData>
            </a:graphic>
          </wp:inline>
        </w:drawing>
      </w:r>
    </w:p>
    <w:p w:rsidR="00773D6D" w:rsidRDefault="00773D6D" w:rsidP="00773D6D">
      <w:pPr>
        <w:bidi w:val="0"/>
        <w:rPr>
          <w:rFonts w:asciiTheme="majorBidi" w:hAnsiTheme="majorBidi" w:cstheme="majorBidi"/>
          <w:sz w:val="36"/>
          <w:szCs w:val="36"/>
        </w:rPr>
      </w:pPr>
    </w:p>
    <w:p w:rsidR="00B32E47" w:rsidRDefault="00B32E47" w:rsidP="00B32E47">
      <w:pPr>
        <w:bidi w:val="0"/>
        <w:rPr>
          <w:rFonts w:asciiTheme="majorBidi" w:hAnsiTheme="majorBidi" w:cstheme="majorBidi"/>
          <w:sz w:val="36"/>
          <w:szCs w:val="36"/>
        </w:rPr>
      </w:pPr>
    </w:p>
    <w:p w:rsidR="00B32E47" w:rsidRDefault="00B32E47" w:rsidP="00B32E47">
      <w:pPr>
        <w:bidi w:val="0"/>
        <w:rPr>
          <w:rFonts w:asciiTheme="majorBidi" w:hAnsiTheme="majorBidi" w:cstheme="majorBidi"/>
          <w:sz w:val="36"/>
          <w:szCs w:val="36"/>
        </w:rPr>
      </w:pPr>
    </w:p>
    <w:p w:rsidR="00B32E47" w:rsidRDefault="00B32E47" w:rsidP="00B32E47">
      <w:pPr>
        <w:bidi w:val="0"/>
        <w:rPr>
          <w:rFonts w:asciiTheme="majorBidi" w:hAnsiTheme="majorBidi" w:cstheme="majorBidi"/>
          <w:sz w:val="36"/>
          <w:szCs w:val="36"/>
        </w:rPr>
      </w:pPr>
    </w:p>
    <w:p w:rsidR="00F968AC" w:rsidRPr="00FC7D4A" w:rsidRDefault="00F968AC" w:rsidP="00F968AC">
      <w:pPr>
        <w:pStyle w:val="Heading1"/>
        <w:bidi w:val="0"/>
        <w:jc w:val="center"/>
        <w:rPr>
          <w:rFonts w:asciiTheme="majorBidi" w:hAnsiTheme="majorBidi"/>
          <w:noProof/>
          <w:color w:val="auto"/>
          <w:sz w:val="36"/>
          <w:szCs w:val="36"/>
        </w:rPr>
      </w:pPr>
      <w:bookmarkStart w:id="40" w:name="_Toc263093721"/>
      <w:r w:rsidRPr="00FC7D4A">
        <w:rPr>
          <w:rFonts w:asciiTheme="majorBidi" w:hAnsiTheme="majorBidi"/>
          <w:color w:val="auto"/>
          <w:sz w:val="36"/>
          <w:szCs w:val="36"/>
        </w:rPr>
        <w:lastRenderedPageBreak/>
        <w:t>3. GREEN PROJECT AND AGRICULTURE</w:t>
      </w:r>
      <w:bookmarkEnd w:id="40"/>
    </w:p>
    <w:p w:rsidR="00F968AC" w:rsidRPr="00FC7D4A" w:rsidRDefault="008B1123" w:rsidP="00F968AC">
      <w:pPr>
        <w:bidi w:val="0"/>
        <w:rPr>
          <w:noProof/>
        </w:rPr>
      </w:pPr>
      <w:r>
        <w:rPr>
          <w:noProof/>
          <w:lang w:eastAsia="en-US" w:bidi="ar-SA"/>
        </w:rPr>
        <w:pict>
          <v:shape id="_x0000_s1910" type="#_x0000_t202" style="position:absolute;margin-left:-3.25pt;margin-top:10.1pt;width:480.55pt;height:21pt;z-index:252039168" fillcolor="#95b3d7 [1940]" strokecolor="#95b3d7 [1940]" strokeweight="1pt">
            <v:fill color2="#dbe5f1 [660]" angle="-45" focusposition=".5,.5" focussize="" focus="-50%" type="gradient"/>
            <v:shadow on="t" type="perspective" color="#243f60 [1604]" opacity=".5" offset="1pt" offset2="-3pt"/>
            <v:textbox style="mso-next-textbox:#_x0000_s1910">
              <w:txbxContent>
                <w:p w:rsidR="008C5D45" w:rsidRPr="0025030E" w:rsidRDefault="008C5D45" w:rsidP="00F968AC">
                  <w:pPr>
                    <w:bidi w:val="0"/>
                    <w:jc w:val="center"/>
                    <w:rPr>
                      <w:b/>
                      <w:bCs/>
                      <w:i/>
                      <w:iCs/>
                      <w:color w:val="002060"/>
                      <w:sz w:val="20"/>
                      <w:szCs w:val="20"/>
                    </w:rPr>
                  </w:pPr>
                  <w:r w:rsidRPr="0025030E">
                    <w:rPr>
                      <w:b/>
                      <w:bCs/>
                      <w:i/>
                      <w:iCs/>
                      <w:noProof/>
                      <w:color w:val="002060"/>
                      <w:sz w:val="20"/>
                      <w:szCs w:val="20"/>
                      <w:lang w:val="en-GB"/>
                    </w:rPr>
                    <w:t>Green project, agricultural data, and agricultural census (1997-200</w:t>
                  </w:r>
                  <w:r>
                    <w:rPr>
                      <w:b/>
                      <w:bCs/>
                      <w:i/>
                      <w:iCs/>
                      <w:noProof/>
                      <w:color w:val="002060"/>
                      <w:sz w:val="20"/>
                      <w:szCs w:val="20"/>
                      <w:lang w:val="en-GB"/>
                    </w:rPr>
                    <w:t>9</w:t>
                  </w:r>
                  <w:r w:rsidRPr="0025030E">
                    <w:rPr>
                      <w:b/>
                      <w:bCs/>
                      <w:i/>
                      <w:iCs/>
                      <w:noProof/>
                      <w:color w:val="002060"/>
                      <w:sz w:val="20"/>
                      <w:szCs w:val="20"/>
                      <w:lang w:val="en-GB"/>
                    </w:rPr>
                    <w:t>) are the main topics of this chapter.</w:t>
                  </w:r>
                </w:p>
              </w:txbxContent>
            </v:textbox>
            <w10:wrap anchorx="page"/>
          </v:shape>
        </w:pict>
      </w:r>
    </w:p>
    <w:p w:rsidR="00F968AC" w:rsidRPr="00FC7D4A" w:rsidRDefault="00F968AC" w:rsidP="00F968AC">
      <w:pPr>
        <w:bidi w:val="0"/>
        <w:rPr>
          <w:noProof/>
        </w:rPr>
      </w:pPr>
    </w:p>
    <w:p w:rsidR="00F968AC" w:rsidRPr="00FC7D4A" w:rsidRDefault="00F968AC" w:rsidP="00F968AC">
      <w:pPr>
        <w:bidi w:val="0"/>
        <w:spacing w:line="120" w:lineRule="auto"/>
        <w:rPr>
          <w:noProof/>
        </w:rPr>
      </w:pPr>
    </w:p>
    <w:p w:rsidR="00F968AC" w:rsidRPr="00FC7D4A" w:rsidRDefault="00F968AC" w:rsidP="00F968AC">
      <w:pPr>
        <w:bidi w:val="0"/>
        <w:jc w:val="center"/>
        <w:outlineLvl w:val="0"/>
        <w:rPr>
          <w:b/>
          <w:bCs/>
          <w:sz w:val="26"/>
          <w:szCs w:val="26"/>
        </w:rPr>
      </w:pPr>
      <w:bookmarkStart w:id="41" w:name="_Toc263093722"/>
    </w:p>
    <w:p w:rsidR="00F968AC" w:rsidRPr="00FC7D4A" w:rsidRDefault="00F968AC" w:rsidP="00F968AC">
      <w:pPr>
        <w:bidi w:val="0"/>
        <w:jc w:val="center"/>
        <w:outlineLvl w:val="0"/>
        <w:rPr>
          <w:b/>
          <w:bCs/>
          <w:sz w:val="26"/>
          <w:szCs w:val="26"/>
        </w:rPr>
      </w:pPr>
      <w:r w:rsidRPr="00FC7D4A">
        <w:rPr>
          <w:b/>
          <w:bCs/>
          <w:sz w:val="26"/>
          <w:szCs w:val="26"/>
        </w:rPr>
        <w:t>Green project</w:t>
      </w:r>
      <w:bookmarkEnd w:id="41"/>
    </w:p>
    <w:p w:rsidR="00F968AC" w:rsidRPr="00FC7D4A" w:rsidRDefault="00F968AC" w:rsidP="00F968AC">
      <w:pPr>
        <w:bidi w:val="0"/>
        <w:spacing w:line="120" w:lineRule="auto"/>
        <w:jc w:val="center"/>
        <w:outlineLvl w:val="0"/>
        <w:rPr>
          <w:b/>
          <w:bCs/>
          <w:sz w:val="26"/>
          <w:szCs w:val="26"/>
        </w:rPr>
      </w:pPr>
    </w:p>
    <w:p w:rsidR="00F968AC" w:rsidRPr="00FC7D4A" w:rsidRDefault="00F968AC" w:rsidP="00F968AC">
      <w:pPr>
        <w:bidi w:val="0"/>
        <w:rPr>
          <w:noProof/>
          <w:sz w:val="22"/>
          <w:szCs w:val="22"/>
        </w:rPr>
      </w:pPr>
      <w:r w:rsidRPr="00FC7D4A">
        <w:rPr>
          <w:rFonts w:cs="Simplified Arabic"/>
          <w:sz w:val="22"/>
          <w:szCs w:val="22"/>
        </w:rPr>
        <w:t>Green Project undertook several agricultural works in Lebanon</w:t>
      </w:r>
      <w:r w:rsidRPr="00FC7D4A">
        <w:rPr>
          <w:noProof/>
          <w:sz w:val="22"/>
          <w:szCs w:val="22"/>
        </w:rPr>
        <w:t>.</w:t>
      </w:r>
    </w:p>
    <w:p w:rsidR="00F968AC" w:rsidRPr="00FC7D4A" w:rsidRDefault="00F968AC" w:rsidP="00F968AC">
      <w:pPr>
        <w:bidi w:val="0"/>
        <w:spacing w:line="120" w:lineRule="auto"/>
        <w:rPr>
          <w:noProof/>
        </w:rPr>
      </w:pPr>
    </w:p>
    <w:p w:rsidR="00F968AC" w:rsidRPr="00D17A33" w:rsidRDefault="00F968AC" w:rsidP="00F968AC">
      <w:pPr>
        <w:bidi w:val="0"/>
        <w:jc w:val="center"/>
        <w:outlineLvl w:val="0"/>
        <w:rPr>
          <w:rFonts w:eastAsia="Times New Roman"/>
          <w:b/>
          <w:bCs/>
          <w:sz w:val="22"/>
          <w:szCs w:val="22"/>
        </w:rPr>
      </w:pPr>
      <w:bookmarkStart w:id="42" w:name="_Toc263093723"/>
      <w:r w:rsidRPr="00D17A33">
        <w:rPr>
          <w:rFonts w:eastAsia="Times New Roman"/>
          <w:b/>
          <w:bCs/>
          <w:sz w:val="22"/>
          <w:szCs w:val="22"/>
        </w:rPr>
        <w:t xml:space="preserve">Table 3.1 – Green Project. Activities </w:t>
      </w:r>
      <w:bookmarkEnd w:id="42"/>
      <w:r w:rsidRPr="00D17A33">
        <w:rPr>
          <w:rFonts w:eastAsia="Times New Roman"/>
          <w:b/>
          <w:bCs/>
          <w:sz w:val="22"/>
          <w:szCs w:val="22"/>
        </w:rPr>
        <w:t>in 2010</w:t>
      </w:r>
    </w:p>
    <w:tbl>
      <w:tblPr>
        <w:tblW w:w="9728" w:type="dxa"/>
        <w:jc w:val="center"/>
        <w:tblInd w:w="93" w:type="dxa"/>
        <w:tblLayout w:type="fixed"/>
        <w:tblLook w:val="0000"/>
      </w:tblPr>
      <w:tblGrid>
        <w:gridCol w:w="1435"/>
        <w:gridCol w:w="601"/>
        <w:gridCol w:w="496"/>
        <w:gridCol w:w="601"/>
        <w:gridCol w:w="878"/>
        <w:gridCol w:w="713"/>
        <w:gridCol w:w="671"/>
        <w:gridCol w:w="601"/>
        <w:gridCol w:w="741"/>
        <w:gridCol w:w="671"/>
        <w:gridCol w:w="671"/>
        <w:gridCol w:w="713"/>
        <w:gridCol w:w="936"/>
      </w:tblGrid>
      <w:tr w:rsidR="00F968AC" w:rsidRPr="007F6F5B" w:rsidTr="00847EA4">
        <w:trPr>
          <w:cantSplit/>
          <w:trHeight w:val="906"/>
          <w:jc w:val="center"/>
        </w:trPr>
        <w:tc>
          <w:tcPr>
            <w:tcW w:w="1435" w:type="dxa"/>
            <w:tcBorders>
              <w:top w:val="single" w:sz="12" w:space="0" w:color="auto"/>
              <w:bottom w:val="single" w:sz="12" w:space="0" w:color="auto"/>
            </w:tcBorders>
            <w:shd w:val="clear" w:color="auto" w:fill="auto"/>
            <w:noWrap/>
            <w:vAlign w:val="center"/>
          </w:tcPr>
          <w:p w:rsidR="00F968AC" w:rsidRPr="007F6F5B" w:rsidRDefault="00F968AC" w:rsidP="00847EA4">
            <w:pPr>
              <w:bidi w:val="0"/>
              <w:rPr>
                <w:rFonts w:asciiTheme="majorBidi" w:hAnsiTheme="majorBidi" w:cstheme="majorBidi"/>
                <w:b/>
                <w:bCs/>
                <w:sz w:val="16"/>
                <w:szCs w:val="16"/>
              </w:rPr>
            </w:pPr>
            <w:r w:rsidRPr="007F6F5B">
              <w:rPr>
                <w:rFonts w:asciiTheme="majorBidi" w:hAnsiTheme="majorBidi" w:cstheme="majorBidi"/>
                <w:b/>
                <w:bCs/>
                <w:sz w:val="16"/>
                <w:szCs w:val="16"/>
              </w:rPr>
              <w:t>Region</w:t>
            </w:r>
          </w:p>
        </w:tc>
        <w:tc>
          <w:tcPr>
            <w:tcW w:w="601" w:type="dxa"/>
            <w:tcBorders>
              <w:top w:val="single" w:sz="12" w:space="0" w:color="auto"/>
              <w:bottom w:val="single" w:sz="12" w:space="0" w:color="auto"/>
            </w:tcBorders>
            <w:shd w:val="clear" w:color="auto" w:fill="auto"/>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Farmers</w:t>
            </w:r>
          </w:p>
        </w:tc>
        <w:tc>
          <w:tcPr>
            <w:tcW w:w="496" w:type="dxa"/>
            <w:tcBorders>
              <w:top w:val="single" w:sz="12" w:space="0" w:color="auto"/>
              <w:bottom w:val="single" w:sz="12" w:space="0" w:color="auto"/>
            </w:tcBorders>
            <w:shd w:val="clear" w:color="auto" w:fill="auto"/>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Villages</w:t>
            </w:r>
          </w:p>
        </w:tc>
        <w:tc>
          <w:tcPr>
            <w:tcW w:w="601" w:type="dxa"/>
            <w:tcBorders>
              <w:top w:val="single" w:sz="12" w:space="0" w:color="auto"/>
              <w:bottom w:val="single" w:sz="12" w:space="0" w:color="auto"/>
            </w:tcBorders>
            <w:shd w:val="clear" w:color="auto" w:fill="auto"/>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Reworked dounams</w:t>
            </w:r>
          </w:p>
        </w:tc>
        <w:tc>
          <w:tcPr>
            <w:tcW w:w="878" w:type="dxa"/>
            <w:tcBorders>
              <w:top w:val="single" w:sz="12" w:space="0" w:color="auto"/>
              <w:bottom w:val="single" w:sz="12" w:space="0" w:color="auto"/>
            </w:tcBorders>
            <w:shd w:val="clear" w:color="auto" w:fill="auto"/>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Support walls. Square meters</w:t>
            </w:r>
          </w:p>
        </w:tc>
        <w:tc>
          <w:tcPr>
            <w:tcW w:w="713" w:type="dxa"/>
            <w:tcBorders>
              <w:top w:val="single" w:sz="12" w:space="0" w:color="auto"/>
              <w:bottom w:val="single" w:sz="12" w:space="0" w:color="auto"/>
            </w:tcBorders>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Irrigation Channels. Meters</w:t>
            </w:r>
          </w:p>
        </w:tc>
        <w:tc>
          <w:tcPr>
            <w:tcW w:w="671" w:type="dxa"/>
            <w:tcBorders>
              <w:top w:val="single" w:sz="12" w:space="0" w:color="auto"/>
              <w:bottom w:val="single" w:sz="12" w:space="0" w:color="auto"/>
            </w:tcBorders>
            <w:shd w:val="clear" w:color="auto" w:fill="auto"/>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Concrete tanks. CM</w:t>
            </w:r>
          </w:p>
        </w:tc>
        <w:tc>
          <w:tcPr>
            <w:tcW w:w="601" w:type="dxa"/>
            <w:tcBorders>
              <w:top w:val="single" w:sz="12" w:space="0" w:color="auto"/>
              <w:bottom w:val="single" w:sz="12" w:space="0" w:color="auto"/>
            </w:tcBorders>
            <w:shd w:val="clear" w:color="auto" w:fill="auto"/>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Vine columns</w:t>
            </w:r>
          </w:p>
        </w:tc>
        <w:tc>
          <w:tcPr>
            <w:tcW w:w="741" w:type="dxa"/>
            <w:tcBorders>
              <w:top w:val="single" w:sz="12" w:space="0" w:color="auto"/>
              <w:bottom w:val="single" w:sz="12" w:space="0" w:color="auto"/>
            </w:tcBorders>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Tank perforation. CM</w:t>
            </w:r>
          </w:p>
        </w:tc>
        <w:tc>
          <w:tcPr>
            <w:tcW w:w="671" w:type="dxa"/>
            <w:tcBorders>
              <w:top w:val="single" w:sz="12" w:space="0" w:color="auto"/>
              <w:bottom w:val="single" w:sz="12" w:space="0" w:color="auto"/>
            </w:tcBorders>
            <w:shd w:val="clear" w:color="auto" w:fill="auto"/>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Fruitful saplings</w:t>
            </w:r>
          </w:p>
        </w:tc>
        <w:tc>
          <w:tcPr>
            <w:tcW w:w="671" w:type="dxa"/>
            <w:tcBorders>
              <w:top w:val="single" w:sz="12" w:space="0" w:color="auto"/>
              <w:bottom w:val="single" w:sz="12" w:space="0" w:color="auto"/>
            </w:tcBorders>
            <w:shd w:val="clear" w:color="auto" w:fill="auto"/>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Fence. Meters</w:t>
            </w:r>
          </w:p>
        </w:tc>
        <w:tc>
          <w:tcPr>
            <w:tcW w:w="713" w:type="dxa"/>
            <w:tcBorders>
              <w:top w:val="single" w:sz="12" w:space="0" w:color="auto"/>
              <w:bottom w:val="single" w:sz="12" w:space="0" w:color="auto"/>
            </w:tcBorders>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Modern irrigation. Dounams</w:t>
            </w:r>
          </w:p>
        </w:tc>
        <w:tc>
          <w:tcPr>
            <w:tcW w:w="936" w:type="dxa"/>
            <w:tcBorders>
              <w:top w:val="single" w:sz="12" w:space="0" w:color="auto"/>
              <w:bottom w:val="single" w:sz="12" w:space="0" w:color="auto"/>
            </w:tcBorders>
            <w:shd w:val="clear" w:color="auto" w:fill="auto"/>
            <w:textDirection w:val="btLr"/>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Paid 1000 LBP</w:t>
            </w:r>
          </w:p>
        </w:tc>
      </w:tr>
      <w:tr w:rsidR="00F968AC" w:rsidRPr="007F6F5B" w:rsidTr="00847EA4">
        <w:trPr>
          <w:trHeight w:val="255"/>
          <w:jc w:val="center"/>
        </w:trPr>
        <w:tc>
          <w:tcPr>
            <w:tcW w:w="1435" w:type="dxa"/>
            <w:tcBorders>
              <w:top w:val="single" w:sz="12" w:space="0" w:color="auto"/>
              <w:bottom w:val="dotted" w:sz="4" w:space="0" w:color="auto"/>
            </w:tcBorders>
            <w:shd w:val="clear" w:color="auto" w:fill="auto"/>
            <w:vAlign w:val="center"/>
          </w:tcPr>
          <w:p w:rsidR="00F968AC" w:rsidRPr="007F6F5B" w:rsidRDefault="00F968AC" w:rsidP="00847EA4">
            <w:pPr>
              <w:bidi w:val="0"/>
              <w:rPr>
                <w:rFonts w:asciiTheme="majorBidi" w:hAnsiTheme="majorBidi" w:cstheme="majorBidi"/>
                <w:b/>
                <w:bCs/>
                <w:sz w:val="16"/>
                <w:szCs w:val="16"/>
              </w:rPr>
            </w:pPr>
            <w:r w:rsidRPr="007F6F5B">
              <w:rPr>
                <w:rFonts w:asciiTheme="majorBidi" w:hAnsiTheme="majorBidi" w:cstheme="majorBidi"/>
                <w:b/>
                <w:bCs/>
                <w:sz w:val="16"/>
                <w:szCs w:val="16"/>
              </w:rPr>
              <w:t>Nabatiyeh</w:t>
            </w:r>
          </w:p>
        </w:tc>
        <w:tc>
          <w:tcPr>
            <w:tcW w:w="601" w:type="dxa"/>
            <w:tcBorders>
              <w:top w:val="single" w:sz="12"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134</w:t>
            </w:r>
          </w:p>
        </w:tc>
        <w:tc>
          <w:tcPr>
            <w:tcW w:w="496" w:type="dxa"/>
            <w:tcBorders>
              <w:top w:val="single" w:sz="12"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82</w:t>
            </w:r>
          </w:p>
        </w:tc>
        <w:tc>
          <w:tcPr>
            <w:tcW w:w="601" w:type="dxa"/>
            <w:tcBorders>
              <w:top w:val="single" w:sz="12"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499</w:t>
            </w:r>
          </w:p>
        </w:tc>
        <w:tc>
          <w:tcPr>
            <w:tcW w:w="878" w:type="dxa"/>
            <w:tcBorders>
              <w:top w:val="single" w:sz="12"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8,815</w:t>
            </w:r>
          </w:p>
        </w:tc>
        <w:tc>
          <w:tcPr>
            <w:tcW w:w="713" w:type="dxa"/>
            <w:tcBorders>
              <w:top w:val="single" w:sz="12"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671" w:type="dxa"/>
            <w:tcBorders>
              <w:top w:val="single" w:sz="12"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1,757</w:t>
            </w:r>
          </w:p>
        </w:tc>
        <w:tc>
          <w:tcPr>
            <w:tcW w:w="601" w:type="dxa"/>
            <w:tcBorders>
              <w:top w:val="single" w:sz="12"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741" w:type="dxa"/>
            <w:tcBorders>
              <w:top w:val="single" w:sz="12"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671" w:type="dxa"/>
            <w:tcBorders>
              <w:top w:val="single" w:sz="12"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671" w:type="dxa"/>
            <w:tcBorders>
              <w:top w:val="single" w:sz="12"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2,701</w:t>
            </w:r>
          </w:p>
        </w:tc>
        <w:tc>
          <w:tcPr>
            <w:tcW w:w="713" w:type="dxa"/>
            <w:tcBorders>
              <w:top w:val="single" w:sz="12"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936" w:type="dxa"/>
            <w:tcBorders>
              <w:top w:val="single" w:sz="12"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674,752</w:t>
            </w:r>
          </w:p>
        </w:tc>
      </w:tr>
      <w:tr w:rsidR="00F968AC" w:rsidRPr="007F6F5B" w:rsidTr="00847EA4">
        <w:trPr>
          <w:trHeight w:val="255"/>
          <w:jc w:val="center"/>
        </w:trPr>
        <w:tc>
          <w:tcPr>
            <w:tcW w:w="1435" w:type="dxa"/>
            <w:tcBorders>
              <w:top w:val="dotted" w:sz="4" w:space="0" w:color="auto"/>
              <w:bottom w:val="dotted" w:sz="4" w:space="0" w:color="auto"/>
            </w:tcBorders>
            <w:shd w:val="clear" w:color="auto" w:fill="auto"/>
            <w:vAlign w:val="center"/>
          </w:tcPr>
          <w:p w:rsidR="00F968AC" w:rsidRPr="007F6F5B" w:rsidRDefault="00F968AC" w:rsidP="00847EA4">
            <w:pPr>
              <w:bidi w:val="0"/>
              <w:rPr>
                <w:rFonts w:asciiTheme="majorBidi" w:hAnsiTheme="majorBidi" w:cstheme="majorBidi"/>
                <w:b/>
                <w:bCs/>
                <w:sz w:val="16"/>
                <w:szCs w:val="16"/>
              </w:rPr>
            </w:pPr>
            <w:r w:rsidRPr="007F6F5B">
              <w:rPr>
                <w:rFonts w:asciiTheme="majorBidi" w:hAnsiTheme="majorBidi" w:cstheme="majorBidi"/>
                <w:b/>
                <w:bCs/>
                <w:sz w:val="16"/>
                <w:szCs w:val="16"/>
              </w:rPr>
              <w:t>South Lebanon</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113</w:t>
            </w:r>
          </w:p>
        </w:tc>
        <w:tc>
          <w:tcPr>
            <w:tcW w:w="49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71</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513</w:t>
            </w:r>
          </w:p>
        </w:tc>
        <w:tc>
          <w:tcPr>
            <w:tcW w:w="878"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7,240</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920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1,273</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741"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360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2,774</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93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679,812</w:t>
            </w:r>
          </w:p>
        </w:tc>
      </w:tr>
      <w:tr w:rsidR="00F968AC" w:rsidRPr="007F6F5B" w:rsidTr="00847EA4">
        <w:trPr>
          <w:trHeight w:val="255"/>
          <w:jc w:val="center"/>
        </w:trPr>
        <w:tc>
          <w:tcPr>
            <w:tcW w:w="1435" w:type="dxa"/>
            <w:tcBorders>
              <w:top w:val="dotted" w:sz="4" w:space="0" w:color="auto"/>
              <w:bottom w:val="dotted" w:sz="4" w:space="0" w:color="auto"/>
            </w:tcBorders>
            <w:shd w:val="clear" w:color="auto" w:fill="auto"/>
            <w:vAlign w:val="center"/>
          </w:tcPr>
          <w:p w:rsidR="00F968AC" w:rsidRPr="007F6F5B" w:rsidRDefault="00F968AC" w:rsidP="00847EA4">
            <w:pPr>
              <w:bidi w:val="0"/>
              <w:rPr>
                <w:rFonts w:asciiTheme="majorBidi" w:hAnsiTheme="majorBidi" w:cstheme="majorBidi"/>
                <w:b/>
                <w:bCs/>
                <w:sz w:val="16"/>
                <w:szCs w:val="16"/>
              </w:rPr>
            </w:pPr>
            <w:r w:rsidRPr="007F6F5B">
              <w:rPr>
                <w:rFonts w:asciiTheme="majorBidi" w:hAnsiTheme="majorBidi" w:cstheme="majorBidi"/>
                <w:b/>
                <w:bCs/>
                <w:sz w:val="16"/>
                <w:szCs w:val="16"/>
              </w:rPr>
              <w:t>South Bekaa</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212</w:t>
            </w:r>
          </w:p>
        </w:tc>
        <w:tc>
          <w:tcPr>
            <w:tcW w:w="49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91</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917</w:t>
            </w:r>
          </w:p>
        </w:tc>
        <w:tc>
          <w:tcPr>
            <w:tcW w:w="878"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3,161</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1,254</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3,340</w:t>
            </w:r>
          </w:p>
        </w:tc>
        <w:tc>
          <w:tcPr>
            <w:tcW w:w="741"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8,742</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4,085</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37</w:t>
            </w:r>
          </w:p>
        </w:tc>
        <w:tc>
          <w:tcPr>
            <w:tcW w:w="93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882,477</w:t>
            </w:r>
          </w:p>
        </w:tc>
      </w:tr>
      <w:tr w:rsidR="00F968AC" w:rsidRPr="007F6F5B" w:rsidTr="00847EA4">
        <w:trPr>
          <w:trHeight w:val="270"/>
          <w:jc w:val="center"/>
        </w:trPr>
        <w:tc>
          <w:tcPr>
            <w:tcW w:w="1435" w:type="dxa"/>
            <w:tcBorders>
              <w:top w:val="dotted" w:sz="4" w:space="0" w:color="auto"/>
              <w:bottom w:val="dotted" w:sz="4" w:space="0" w:color="auto"/>
            </w:tcBorders>
            <w:shd w:val="clear" w:color="auto" w:fill="auto"/>
            <w:vAlign w:val="center"/>
          </w:tcPr>
          <w:p w:rsidR="00F968AC" w:rsidRPr="007F6F5B" w:rsidRDefault="00F968AC" w:rsidP="00847EA4">
            <w:pPr>
              <w:bidi w:val="0"/>
              <w:rPr>
                <w:rFonts w:asciiTheme="majorBidi" w:hAnsiTheme="majorBidi" w:cstheme="majorBidi"/>
                <w:b/>
                <w:bCs/>
                <w:sz w:val="16"/>
                <w:szCs w:val="16"/>
              </w:rPr>
            </w:pPr>
            <w:r w:rsidRPr="007F6F5B">
              <w:rPr>
                <w:rFonts w:asciiTheme="majorBidi" w:hAnsiTheme="majorBidi" w:cstheme="majorBidi"/>
                <w:b/>
                <w:bCs/>
                <w:sz w:val="16"/>
                <w:szCs w:val="16"/>
              </w:rPr>
              <w:t>North Bekaa</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170</w:t>
            </w:r>
          </w:p>
        </w:tc>
        <w:tc>
          <w:tcPr>
            <w:tcW w:w="49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112</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1,175</w:t>
            </w:r>
          </w:p>
        </w:tc>
        <w:tc>
          <w:tcPr>
            <w:tcW w:w="878"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1,880</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1,547</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741"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104,210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1,105</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3,106</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13</w:t>
            </w:r>
          </w:p>
        </w:tc>
        <w:tc>
          <w:tcPr>
            <w:tcW w:w="93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1,064,153</w:t>
            </w:r>
          </w:p>
        </w:tc>
      </w:tr>
      <w:tr w:rsidR="00F968AC" w:rsidRPr="007F6F5B" w:rsidTr="00847EA4">
        <w:trPr>
          <w:trHeight w:val="255"/>
          <w:jc w:val="center"/>
        </w:trPr>
        <w:tc>
          <w:tcPr>
            <w:tcW w:w="1435" w:type="dxa"/>
            <w:tcBorders>
              <w:top w:val="dotted" w:sz="4" w:space="0" w:color="auto"/>
              <w:bottom w:val="dotted" w:sz="4" w:space="0" w:color="auto"/>
            </w:tcBorders>
            <w:shd w:val="clear" w:color="auto" w:fill="auto"/>
            <w:vAlign w:val="center"/>
          </w:tcPr>
          <w:p w:rsidR="00F968AC" w:rsidRPr="007F6F5B" w:rsidRDefault="00F968AC" w:rsidP="00847EA4">
            <w:pPr>
              <w:bidi w:val="0"/>
              <w:rPr>
                <w:rFonts w:asciiTheme="majorBidi" w:hAnsiTheme="majorBidi" w:cstheme="majorBidi"/>
                <w:b/>
                <w:bCs/>
                <w:sz w:val="16"/>
                <w:szCs w:val="16"/>
              </w:rPr>
            </w:pPr>
            <w:r w:rsidRPr="007F6F5B">
              <w:rPr>
                <w:rFonts w:asciiTheme="majorBidi" w:hAnsiTheme="majorBidi" w:cstheme="majorBidi"/>
                <w:b/>
                <w:bCs/>
                <w:sz w:val="16"/>
                <w:szCs w:val="16"/>
              </w:rPr>
              <w:t>North Lebanon 1</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201</w:t>
            </w:r>
          </w:p>
        </w:tc>
        <w:tc>
          <w:tcPr>
            <w:tcW w:w="49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87</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684</w:t>
            </w:r>
          </w:p>
        </w:tc>
        <w:tc>
          <w:tcPr>
            <w:tcW w:w="878"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8,339</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870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4,808</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90</w:t>
            </w:r>
          </w:p>
        </w:tc>
        <w:tc>
          <w:tcPr>
            <w:tcW w:w="741"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7,156</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2,618</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1,146</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14</w:t>
            </w:r>
          </w:p>
        </w:tc>
        <w:tc>
          <w:tcPr>
            <w:tcW w:w="93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908,478</w:t>
            </w:r>
          </w:p>
        </w:tc>
      </w:tr>
      <w:tr w:rsidR="00F968AC" w:rsidRPr="007F6F5B" w:rsidTr="00847EA4">
        <w:trPr>
          <w:trHeight w:val="255"/>
          <w:jc w:val="center"/>
        </w:trPr>
        <w:tc>
          <w:tcPr>
            <w:tcW w:w="1435" w:type="dxa"/>
            <w:tcBorders>
              <w:top w:val="dotted" w:sz="4" w:space="0" w:color="auto"/>
              <w:bottom w:val="dotted" w:sz="4" w:space="0" w:color="auto"/>
            </w:tcBorders>
            <w:shd w:val="clear" w:color="auto" w:fill="auto"/>
            <w:vAlign w:val="center"/>
          </w:tcPr>
          <w:p w:rsidR="00F968AC" w:rsidRPr="007F6F5B" w:rsidRDefault="00F968AC" w:rsidP="00847EA4">
            <w:pPr>
              <w:bidi w:val="0"/>
              <w:rPr>
                <w:rFonts w:asciiTheme="majorBidi" w:hAnsiTheme="majorBidi" w:cstheme="majorBidi"/>
                <w:b/>
                <w:bCs/>
                <w:sz w:val="16"/>
                <w:szCs w:val="16"/>
              </w:rPr>
            </w:pPr>
            <w:r w:rsidRPr="007F6F5B">
              <w:rPr>
                <w:rFonts w:asciiTheme="majorBidi" w:hAnsiTheme="majorBidi" w:cstheme="majorBidi"/>
                <w:b/>
                <w:bCs/>
                <w:sz w:val="16"/>
                <w:szCs w:val="16"/>
              </w:rPr>
              <w:t>North Lebanon 2</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118</w:t>
            </w:r>
          </w:p>
        </w:tc>
        <w:tc>
          <w:tcPr>
            <w:tcW w:w="49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73</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314</w:t>
            </w:r>
          </w:p>
        </w:tc>
        <w:tc>
          <w:tcPr>
            <w:tcW w:w="878"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14,376</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3,011</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741"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19,259</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3,368</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2,410</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30</w:t>
            </w:r>
          </w:p>
        </w:tc>
        <w:tc>
          <w:tcPr>
            <w:tcW w:w="93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680,088</w:t>
            </w:r>
          </w:p>
        </w:tc>
      </w:tr>
      <w:tr w:rsidR="00F968AC" w:rsidRPr="007F6F5B" w:rsidTr="00847EA4">
        <w:trPr>
          <w:trHeight w:val="255"/>
          <w:jc w:val="center"/>
        </w:trPr>
        <w:tc>
          <w:tcPr>
            <w:tcW w:w="1435" w:type="dxa"/>
            <w:tcBorders>
              <w:top w:val="dotted" w:sz="4" w:space="0" w:color="auto"/>
              <w:bottom w:val="dotted" w:sz="4" w:space="0" w:color="auto"/>
            </w:tcBorders>
            <w:shd w:val="clear" w:color="auto" w:fill="auto"/>
            <w:vAlign w:val="center"/>
          </w:tcPr>
          <w:p w:rsidR="00F968AC" w:rsidRPr="007F6F5B" w:rsidRDefault="00F968AC" w:rsidP="00847EA4">
            <w:pPr>
              <w:bidi w:val="0"/>
              <w:rPr>
                <w:rFonts w:asciiTheme="majorBidi" w:hAnsiTheme="majorBidi" w:cstheme="majorBidi"/>
                <w:b/>
                <w:bCs/>
                <w:sz w:val="16"/>
                <w:szCs w:val="16"/>
              </w:rPr>
            </w:pPr>
            <w:r w:rsidRPr="007F6F5B">
              <w:rPr>
                <w:rFonts w:asciiTheme="majorBidi" w:hAnsiTheme="majorBidi" w:cstheme="majorBidi"/>
                <w:b/>
                <w:bCs/>
                <w:sz w:val="16"/>
                <w:szCs w:val="16"/>
              </w:rPr>
              <w:t>Mount-Lebanon 1</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135</w:t>
            </w:r>
          </w:p>
        </w:tc>
        <w:tc>
          <w:tcPr>
            <w:tcW w:w="49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81</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147</w:t>
            </w:r>
          </w:p>
        </w:tc>
        <w:tc>
          <w:tcPr>
            <w:tcW w:w="878"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13,262</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260</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6,440</w:t>
            </w:r>
          </w:p>
        </w:tc>
        <w:tc>
          <w:tcPr>
            <w:tcW w:w="60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20</w:t>
            </w:r>
          </w:p>
        </w:tc>
        <w:tc>
          <w:tcPr>
            <w:tcW w:w="741"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36,572</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2,516</w:t>
            </w:r>
          </w:p>
        </w:tc>
        <w:tc>
          <w:tcPr>
            <w:tcW w:w="671"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1,287</w:t>
            </w:r>
          </w:p>
        </w:tc>
        <w:tc>
          <w:tcPr>
            <w:tcW w:w="713" w:type="dxa"/>
            <w:tcBorders>
              <w:top w:val="dotted" w:sz="4" w:space="0" w:color="auto"/>
              <w:bottom w:val="dotted" w:sz="4"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48</w:t>
            </w:r>
          </w:p>
        </w:tc>
        <w:tc>
          <w:tcPr>
            <w:tcW w:w="936" w:type="dxa"/>
            <w:tcBorders>
              <w:top w:val="dotted" w:sz="4" w:space="0" w:color="auto"/>
              <w:bottom w:val="dotted" w:sz="4"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851,967</w:t>
            </w:r>
          </w:p>
        </w:tc>
      </w:tr>
      <w:tr w:rsidR="00F968AC" w:rsidRPr="007F6F5B" w:rsidTr="00847EA4">
        <w:trPr>
          <w:trHeight w:val="255"/>
          <w:jc w:val="center"/>
        </w:trPr>
        <w:tc>
          <w:tcPr>
            <w:tcW w:w="1435" w:type="dxa"/>
            <w:tcBorders>
              <w:top w:val="dotted" w:sz="4" w:space="0" w:color="auto"/>
              <w:bottom w:val="single" w:sz="12" w:space="0" w:color="auto"/>
            </w:tcBorders>
            <w:shd w:val="clear" w:color="auto" w:fill="auto"/>
            <w:vAlign w:val="center"/>
          </w:tcPr>
          <w:p w:rsidR="00F968AC" w:rsidRPr="007F6F5B" w:rsidRDefault="00F968AC" w:rsidP="00847EA4">
            <w:pPr>
              <w:bidi w:val="0"/>
              <w:rPr>
                <w:rFonts w:asciiTheme="majorBidi" w:hAnsiTheme="majorBidi" w:cstheme="majorBidi"/>
                <w:b/>
                <w:bCs/>
                <w:sz w:val="16"/>
                <w:szCs w:val="16"/>
              </w:rPr>
            </w:pPr>
            <w:r w:rsidRPr="007F6F5B">
              <w:rPr>
                <w:rFonts w:asciiTheme="majorBidi" w:hAnsiTheme="majorBidi" w:cstheme="majorBidi"/>
                <w:b/>
                <w:bCs/>
                <w:sz w:val="16"/>
                <w:szCs w:val="16"/>
              </w:rPr>
              <w:t>Mount-Lebanon 2</w:t>
            </w:r>
          </w:p>
        </w:tc>
        <w:tc>
          <w:tcPr>
            <w:tcW w:w="601" w:type="dxa"/>
            <w:tcBorders>
              <w:top w:val="dotted" w:sz="4"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116</w:t>
            </w:r>
          </w:p>
        </w:tc>
        <w:tc>
          <w:tcPr>
            <w:tcW w:w="496" w:type="dxa"/>
            <w:tcBorders>
              <w:top w:val="dotted" w:sz="4"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71</w:t>
            </w:r>
          </w:p>
        </w:tc>
        <w:tc>
          <w:tcPr>
            <w:tcW w:w="601" w:type="dxa"/>
            <w:tcBorders>
              <w:top w:val="dotted" w:sz="4"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302</w:t>
            </w:r>
          </w:p>
        </w:tc>
        <w:tc>
          <w:tcPr>
            <w:tcW w:w="878" w:type="dxa"/>
            <w:tcBorders>
              <w:top w:val="dotted" w:sz="4"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18,119</w:t>
            </w:r>
          </w:p>
        </w:tc>
        <w:tc>
          <w:tcPr>
            <w:tcW w:w="713" w:type="dxa"/>
            <w:tcBorders>
              <w:top w:val="dotted" w:sz="4" w:space="0" w:color="auto"/>
              <w:bottom w:val="single" w:sz="12"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150</w:t>
            </w:r>
          </w:p>
        </w:tc>
        <w:tc>
          <w:tcPr>
            <w:tcW w:w="671" w:type="dxa"/>
            <w:tcBorders>
              <w:top w:val="dotted" w:sz="4"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3,069</w:t>
            </w:r>
          </w:p>
        </w:tc>
        <w:tc>
          <w:tcPr>
            <w:tcW w:w="601" w:type="dxa"/>
            <w:tcBorders>
              <w:top w:val="dotted" w:sz="4"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0</w:t>
            </w:r>
          </w:p>
        </w:tc>
        <w:tc>
          <w:tcPr>
            <w:tcW w:w="741" w:type="dxa"/>
            <w:tcBorders>
              <w:top w:val="dotted" w:sz="4" w:space="0" w:color="auto"/>
              <w:bottom w:val="single" w:sz="12"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3,141</w:t>
            </w:r>
          </w:p>
        </w:tc>
        <w:tc>
          <w:tcPr>
            <w:tcW w:w="671" w:type="dxa"/>
            <w:tcBorders>
              <w:top w:val="dotted" w:sz="4"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113</w:t>
            </w:r>
          </w:p>
        </w:tc>
        <w:tc>
          <w:tcPr>
            <w:tcW w:w="671" w:type="dxa"/>
            <w:tcBorders>
              <w:top w:val="dotted" w:sz="4"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5,212</w:t>
            </w:r>
          </w:p>
        </w:tc>
        <w:tc>
          <w:tcPr>
            <w:tcW w:w="713" w:type="dxa"/>
            <w:tcBorders>
              <w:top w:val="dotted" w:sz="4" w:space="0" w:color="auto"/>
              <w:bottom w:val="single" w:sz="12" w:space="0" w:color="auto"/>
            </w:tcBorders>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3</w:t>
            </w:r>
          </w:p>
        </w:tc>
        <w:tc>
          <w:tcPr>
            <w:tcW w:w="936" w:type="dxa"/>
            <w:tcBorders>
              <w:top w:val="dotted" w:sz="4"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sz w:val="16"/>
                <w:szCs w:val="16"/>
              </w:rPr>
            </w:pPr>
            <w:r w:rsidRPr="007F6F5B">
              <w:rPr>
                <w:rFonts w:asciiTheme="majorBidi" w:hAnsiTheme="majorBidi" w:cstheme="majorBidi"/>
                <w:sz w:val="16"/>
                <w:szCs w:val="16"/>
              </w:rPr>
              <w:t>715,690</w:t>
            </w:r>
          </w:p>
        </w:tc>
      </w:tr>
      <w:tr w:rsidR="00F968AC" w:rsidRPr="007F6F5B" w:rsidTr="00847EA4">
        <w:trPr>
          <w:trHeight w:val="270"/>
          <w:jc w:val="center"/>
        </w:trPr>
        <w:tc>
          <w:tcPr>
            <w:tcW w:w="1435" w:type="dxa"/>
            <w:tcBorders>
              <w:top w:val="single" w:sz="12" w:space="0" w:color="auto"/>
              <w:bottom w:val="single" w:sz="12" w:space="0" w:color="auto"/>
            </w:tcBorders>
            <w:shd w:val="clear" w:color="auto" w:fill="auto"/>
            <w:vAlign w:val="center"/>
          </w:tcPr>
          <w:p w:rsidR="00F968AC" w:rsidRPr="007F6F5B" w:rsidRDefault="00F968AC" w:rsidP="00847EA4">
            <w:pPr>
              <w:bidi w:val="0"/>
              <w:jc w:val="center"/>
              <w:rPr>
                <w:rFonts w:asciiTheme="majorBidi" w:hAnsiTheme="majorBidi" w:cstheme="majorBidi"/>
                <w:b/>
                <w:bCs/>
                <w:sz w:val="16"/>
                <w:szCs w:val="16"/>
              </w:rPr>
            </w:pPr>
            <w:r w:rsidRPr="007F6F5B">
              <w:rPr>
                <w:rFonts w:asciiTheme="majorBidi" w:hAnsiTheme="majorBidi" w:cstheme="majorBidi"/>
                <w:b/>
                <w:bCs/>
                <w:sz w:val="16"/>
                <w:szCs w:val="16"/>
              </w:rPr>
              <w:t>Total</w:t>
            </w:r>
          </w:p>
        </w:tc>
        <w:tc>
          <w:tcPr>
            <w:tcW w:w="601" w:type="dxa"/>
            <w:tcBorders>
              <w:top w:val="single" w:sz="12"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1,199</w:t>
            </w:r>
          </w:p>
        </w:tc>
        <w:tc>
          <w:tcPr>
            <w:tcW w:w="496" w:type="dxa"/>
            <w:tcBorders>
              <w:top w:val="single" w:sz="12"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668</w:t>
            </w:r>
          </w:p>
        </w:tc>
        <w:tc>
          <w:tcPr>
            <w:tcW w:w="601" w:type="dxa"/>
            <w:tcBorders>
              <w:top w:val="single" w:sz="12"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4,550</w:t>
            </w:r>
          </w:p>
        </w:tc>
        <w:tc>
          <w:tcPr>
            <w:tcW w:w="878" w:type="dxa"/>
            <w:tcBorders>
              <w:top w:val="single" w:sz="12"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75,192</w:t>
            </w:r>
          </w:p>
        </w:tc>
        <w:tc>
          <w:tcPr>
            <w:tcW w:w="713" w:type="dxa"/>
            <w:tcBorders>
              <w:top w:val="single" w:sz="12" w:space="0" w:color="auto"/>
              <w:bottom w:val="single" w:sz="12" w:space="0" w:color="auto"/>
            </w:tcBorders>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2,200</w:t>
            </w:r>
          </w:p>
        </w:tc>
        <w:tc>
          <w:tcPr>
            <w:tcW w:w="671" w:type="dxa"/>
            <w:tcBorders>
              <w:top w:val="single" w:sz="12"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23,159</w:t>
            </w:r>
          </w:p>
        </w:tc>
        <w:tc>
          <w:tcPr>
            <w:tcW w:w="601" w:type="dxa"/>
            <w:tcBorders>
              <w:top w:val="single" w:sz="12"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3,450</w:t>
            </w:r>
          </w:p>
        </w:tc>
        <w:tc>
          <w:tcPr>
            <w:tcW w:w="741" w:type="dxa"/>
            <w:tcBorders>
              <w:top w:val="single" w:sz="12" w:space="0" w:color="auto"/>
              <w:bottom w:val="single" w:sz="12" w:space="0" w:color="auto"/>
            </w:tcBorders>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170,338</w:t>
            </w:r>
          </w:p>
        </w:tc>
        <w:tc>
          <w:tcPr>
            <w:tcW w:w="671" w:type="dxa"/>
            <w:tcBorders>
              <w:top w:val="single" w:sz="12"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18,822</w:t>
            </w:r>
          </w:p>
        </w:tc>
        <w:tc>
          <w:tcPr>
            <w:tcW w:w="671" w:type="dxa"/>
            <w:tcBorders>
              <w:top w:val="single" w:sz="12"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22,721</w:t>
            </w:r>
          </w:p>
        </w:tc>
        <w:tc>
          <w:tcPr>
            <w:tcW w:w="713" w:type="dxa"/>
            <w:tcBorders>
              <w:top w:val="single" w:sz="12" w:space="0" w:color="auto"/>
              <w:bottom w:val="single" w:sz="12" w:space="0" w:color="auto"/>
            </w:tcBorders>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145</w:t>
            </w:r>
          </w:p>
        </w:tc>
        <w:tc>
          <w:tcPr>
            <w:tcW w:w="936" w:type="dxa"/>
            <w:tcBorders>
              <w:top w:val="single" w:sz="12" w:space="0" w:color="auto"/>
              <w:bottom w:val="single" w:sz="12" w:space="0" w:color="auto"/>
            </w:tcBorders>
            <w:shd w:val="clear" w:color="auto" w:fill="auto"/>
            <w:noWrap/>
            <w:vAlign w:val="center"/>
          </w:tcPr>
          <w:p w:rsidR="00F968AC" w:rsidRPr="007F6F5B" w:rsidRDefault="00F968AC" w:rsidP="00847EA4">
            <w:pPr>
              <w:bidi w:val="0"/>
              <w:jc w:val="right"/>
              <w:rPr>
                <w:rFonts w:asciiTheme="majorBidi" w:hAnsiTheme="majorBidi" w:cstheme="majorBidi"/>
                <w:b/>
                <w:bCs/>
                <w:sz w:val="16"/>
                <w:szCs w:val="16"/>
              </w:rPr>
            </w:pPr>
            <w:r w:rsidRPr="007F6F5B">
              <w:rPr>
                <w:rFonts w:asciiTheme="majorBidi" w:hAnsiTheme="majorBidi" w:cstheme="majorBidi"/>
                <w:b/>
                <w:bCs/>
                <w:sz w:val="16"/>
                <w:szCs w:val="16"/>
              </w:rPr>
              <w:t>6,457,417</w:t>
            </w:r>
          </w:p>
        </w:tc>
      </w:tr>
      <w:tr w:rsidR="00F968AC" w:rsidRPr="007F6F5B" w:rsidTr="00847EA4">
        <w:trPr>
          <w:gridAfter w:val="1"/>
          <w:wAfter w:w="936" w:type="dxa"/>
          <w:trHeight w:val="255"/>
          <w:jc w:val="center"/>
        </w:trPr>
        <w:tc>
          <w:tcPr>
            <w:tcW w:w="2036" w:type="dxa"/>
            <w:gridSpan w:val="2"/>
            <w:tcBorders>
              <w:top w:val="single" w:sz="4" w:space="0" w:color="auto"/>
            </w:tcBorders>
            <w:shd w:val="clear" w:color="auto" w:fill="auto"/>
            <w:noWrap/>
            <w:vAlign w:val="center"/>
          </w:tcPr>
          <w:p w:rsidR="00F968AC" w:rsidRPr="007F6F5B" w:rsidRDefault="00F968AC" w:rsidP="00847EA4">
            <w:pPr>
              <w:bidi w:val="0"/>
              <w:rPr>
                <w:rFonts w:asciiTheme="majorBidi" w:hAnsiTheme="majorBidi" w:cstheme="majorBidi"/>
                <w:sz w:val="16"/>
                <w:szCs w:val="16"/>
              </w:rPr>
            </w:pPr>
            <w:r w:rsidRPr="007F6F5B">
              <w:rPr>
                <w:rFonts w:asciiTheme="majorBidi" w:hAnsiTheme="majorBidi" w:cstheme="majorBidi"/>
                <w:sz w:val="16"/>
                <w:szCs w:val="16"/>
              </w:rPr>
              <w:t>1 Dounam = 1000 m</w:t>
            </w:r>
            <w:r w:rsidRPr="007F6F5B">
              <w:rPr>
                <w:rFonts w:asciiTheme="majorBidi" w:hAnsiTheme="majorBidi" w:cstheme="majorBidi"/>
                <w:sz w:val="16"/>
                <w:szCs w:val="16"/>
                <w:vertAlign w:val="superscript"/>
              </w:rPr>
              <w:t>2</w:t>
            </w:r>
          </w:p>
        </w:tc>
        <w:tc>
          <w:tcPr>
            <w:tcW w:w="496" w:type="dxa"/>
            <w:tcBorders>
              <w:top w:val="single" w:sz="4" w:space="0" w:color="auto"/>
            </w:tcBorders>
            <w:shd w:val="clear" w:color="auto" w:fill="auto"/>
            <w:noWrap/>
            <w:vAlign w:val="center"/>
          </w:tcPr>
          <w:p w:rsidR="00F968AC" w:rsidRPr="007F6F5B" w:rsidRDefault="00F968AC" w:rsidP="00847EA4">
            <w:pPr>
              <w:bidi w:val="0"/>
              <w:rPr>
                <w:rFonts w:asciiTheme="majorBidi" w:hAnsiTheme="majorBidi" w:cstheme="majorBidi"/>
                <w:sz w:val="16"/>
                <w:szCs w:val="16"/>
              </w:rPr>
            </w:pPr>
          </w:p>
        </w:tc>
        <w:tc>
          <w:tcPr>
            <w:tcW w:w="601" w:type="dxa"/>
            <w:tcBorders>
              <w:top w:val="single" w:sz="4" w:space="0" w:color="auto"/>
            </w:tcBorders>
            <w:shd w:val="clear" w:color="auto" w:fill="auto"/>
            <w:noWrap/>
            <w:vAlign w:val="center"/>
          </w:tcPr>
          <w:p w:rsidR="00F968AC" w:rsidRPr="007F6F5B" w:rsidRDefault="00F968AC" w:rsidP="00847EA4">
            <w:pPr>
              <w:bidi w:val="0"/>
              <w:rPr>
                <w:rFonts w:asciiTheme="majorBidi" w:hAnsiTheme="majorBidi" w:cstheme="majorBidi"/>
                <w:sz w:val="16"/>
                <w:szCs w:val="16"/>
              </w:rPr>
            </w:pPr>
          </w:p>
        </w:tc>
        <w:tc>
          <w:tcPr>
            <w:tcW w:w="878" w:type="dxa"/>
            <w:tcBorders>
              <w:top w:val="single" w:sz="4" w:space="0" w:color="auto"/>
            </w:tcBorders>
            <w:shd w:val="clear" w:color="auto" w:fill="auto"/>
            <w:noWrap/>
            <w:vAlign w:val="center"/>
          </w:tcPr>
          <w:p w:rsidR="00F968AC" w:rsidRPr="007F6F5B" w:rsidRDefault="00F968AC" w:rsidP="00847EA4">
            <w:pPr>
              <w:bidi w:val="0"/>
              <w:rPr>
                <w:rFonts w:asciiTheme="majorBidi" w:hAnsiTheme="majorBidi" w:cstheme="majorBidi"/>
                <w:sz w:val="16"/>
                <w:szCs w:val="16"/>
              </w:rPr>
            </w:pPr>
          </w:p>
        </w:tc>
        <w:tc>
          <w:tcPr>
            <w:tcW w:w="713" w:type="dxa"/>
            <w:tcBorders>
              <w:top w:val="single" w:sz="4" w:space="0" w:color="auto"/>
            </w:tcBorders>
          </w:tcPr>
          <w:p w:rsidR="00F968AC" w:rsidRPr="007F6F5B" w:rsidRDefault="00F968AC" w:rsidP="00847EA4">
            <w:pPr>
              <w:bidi w:val="0"/>
              <w:rPr>
                <w:rFonts w:asciiTheme="majorBidi" w:hAnsiTheme="majorBidi" w:cstheme="majorBidi"/>
                <w:sz w:val="16"/>
                <w:szCs w:val="16"/>
              </w:rPr>
            </w:pPr>
          </w:p>
        </w:tc>
        <w:tc>
          <w:tcPr>
            <w:tcW w:w="671" w:type="dxa"/>
            <w:tcBorders>
              <w:top w:val="single" w:sz="4" w:space="0" w:color="auto"/>
            </w:tcBorders>
            <w:shd w:val="clear" w:color="auto" w:fill="auto"/>
            <w:noWrap/>
            <w:vAlign w:val="center"/>
          </w:tcPr>
          <w:p w:rsidR="00F968AC" w:rsidRPr="007F6F5B" w:rsidRDefault="00F968AC" w:rsidP="00847EA4">
            <w:pPr>
              <w:bidi w:val="0"/>
              <w:rPr>
                <w:rFonts w:asciiTheme="majorBidi" w:hAnsiTheme="majorBidi" w:cstheme="majorBidi"/>
                <w:sz w:val="16"/>
                <w:szCs w:val="16"/>
              </w:rPr>
            </w:pPr>
          </w:p>
        </w:tc>
        <w:tc>
          <w:tcPr>
            <w:tcW w:w="601" w:type="dxa"/>
            <w:tcBorders>
              <w:top w:val="single" w:sz="4" w:space="0" w:color="auto"/>
            </w:tcBorders>
            <w:shd w:val="clear" w:color="auto" w:fill="auto"/>
            <w:noWrap/>
            <w:vAlign w:val="center"/>
          </w:tcPr>
          <w:p w:rsidR="00F968AC" w:rsidRPr="007F6F5B" w:rsidRDefault="00F968AC" w:rsidP="00847EA4">
            <w:pPr>
              <w:bidi w:val="0"/>
              <w:rPr>
                <w:rFonts w:asciiTheme="majorBidi" w:hAnsiTheme="majorBidi" w:cstheme="majorBidi"/>
                <w:sz w:val="16"/>
                <w:szCs w:val="16"/>
              </w:rPr>
            </w:pPr>
          </w:p>
        </w:tc>
        <w:tc>
          <w:tcPr>
            <w:tcW w:w="741" w:type="dxa"/>
            <w:tcBorders>
              <w:top w:val="single" w:sz="4" w:space="0" w:color="auto"/>
            </w:tcBorders>
          </w:tcPr>
          <w:p w:rsidR="00F968AC" w:rsidRPr="007F6F5B" w:rsidRDefault="00F968AC" w:rsidP="00847EA4">
            <w:pPr>
              <w:bidi w:val="0"/>
              <w:rPr>
                <w:rFonts w:asciiTheme="majorBidi" w:hAnsiTheme="majorBidi" w:cstheme="majorBidi"/>
                <w:sz w:val="16"/>
                <w:szCs w:val="16"/>
              </w:rPr>
            </w:pPr>
          </w:p>
        </w:tc>
        <w:tc>
          <w:tcPr>
            <w:tcW w:w="671" w:type="dxa"/>
            <w:tcBorders>
              <w:top w:val="single" w:sz="4" w:space="0" w:color="auto"/>
            </w:tcBorders>
            <w:shd w:val="clear" w:color="auto" w:fill="auto"/>
            <w:noWrap/>
            <w:vAlign w:val="center"/>
          </w:tcPr>
          <w:p w:rsidR="00F968AC" w:rsidRPr="007F6F5B" w:rsidRDefault="00F968AC" w:rsidP="00847EA4">
            <w:pPr>
              <w:bidi w:val="0"/>
              <w:rPr>
                <w:rFonts w:asciiTheme="majorBidi" w:hAnsiTheme="majorBidi" w:cstheme="majorBidi"/>
                <w:sz w:val="16"/>
                <w:szCs w:val="16"/>
              </w:rPr>
            </w:pPr>
          </w:p>
        </w:tc>
        <w:tc>
          <w:tcPr>
            <w:tcW w:w="671" w:type="dxa"/>
            <w:tcBorders>
              <w:top w:val="single" w:sz="4" w:space="0" w:color="auto"/>
            </w:tcBorders>
            <w:shd w:val="clear" w:color="auto" w:fill="auto"/>
            <w:noWrap/>
            <w:vAlign w:val="center"/>
          </w:tcPr>
          <w:p w:rsidR="00F968AC" w:rsidRPr="007F6F5B" w:rsidRDefault="00F968AC" w:rsidP="00847EA4">
            <w:pPr>
              <w:bidi w:val="0"/>
              <w:rPr>
                <w:rFonts w:asciiTheme="majorBidi" w:hAnsiTheme="majorBidi" w:cstheme="majorBidi"/>
                <w:sz w:val="16"/>
                <w:szCs w:val="16"/>
              </w:rPr>
            </w:pPr>
          </w:p>
        </w:tc>
        <w:tc>
          <w:tcPr>
            <w:tcW w:w="713" w:type="dxa"/>
            <w:tcBorders>
              <w:top w:val="single" w:sz="4" w:space="0" w:color="auto"/>
            </w:tcBorders>
          </w:tcPr>
          <w:p w:rsidR="00F968AC" w:rsidRPr="007F6F5B" w:rsidRDefault="00F968AC" w:rsidP="00847EA4">
            <w:pPr>
              <w:bidi w:val="0"/>
              <w:rPr>
                <w:rFonts w:asciiTheme="majorBidi" w:hAnsiTheme="majorBidi" w:cstheme="majorBidi"/>
                <w:sz w:val="16"/>
                <w:szCs w:val="16"/>
              </w:rPr>
            </w:pPr>
          </w:p>
        </w:tc>
      </w:tr>
    </w:tbl>
    <w:p w:rsidR="00F968AC" w:rsidRPr="00FC7D4A" w:rsidRDefault="00F968AC" w:rsidP="00A05268">
      <w:pPr>
        <w:bidi w:val="0"/>
        <w:spacing w:line="336" w:lineRule="auto"/>
        <w:jc w:val="center"/>
        <w:rPr>
          <w:i/>
          <w:iCs/>
          <w:noProof/>
          <w:sz w:val="20"/>
          <w:szCs w:val="20"/>
        </w:rPr>
      </w:pPr>
      <w:r w:rsidRPr="00FC7D4A">
        <w:rPr>
          <w:i/>
          <w:iCs/>
          <w:noProof/>
          <w:sz w:val="20"/>
          <w:szCs w:val="20"/>
        </w:rPr>
        <w:t xml:space="preserve"> Table made by CAS based on Green Project data (</w:t>
      </w:r>
      <w:r w:rsidR="00A05268">
        <w:rPr>
          <w:i/>
          <w:iCs/>
          <w:noProof/>
          <w:sz w:val="20"/>
          <w:szCs w:val="20"/>
        </w:rPr>
        <w:t>2010</w:t>
      </w:r>
      <w:r w:rsidRPr="00FC7D4A">
        <w:rPr>
          <w:i/>
          <w:iCs/>
          <w:noProof/>
          <w:sz w:val="20"/>
          <w:szCs w:val="20"/>
        </w:rPr>
        <w:t>)</w:t>
      </w:r>
    </w:p>
    <w:p w:rsidR="00F968AC" w:rsidRPr="00FC7D4A" w:rsidRDefault="00F968AC" w:rsidP="00F968AC">
      <w:pPr>
        <w:bidi w:val="0"/>
        <w:spacing w:line="120" w:lineRule="auto"/>
        <w:rPr>
          <w:noProof/>
          <w:sz w:val="22"/>
          <w:szCs w:val="22"/>
        </w:rPr>
      </w:pPr>
    </w:p>
    <w:p w:rsidR="00F968AC" w:rsidRPr="00FC7D4A" w:rsidRDefault="008B1123" w:rsidP="00F968AC">
      <w:pPr>
        <w:bidi w:val="0"/>
        <w:spacing w:line="216" w:lineRule="auto"/>
        <w:jc w:val="both"/>
        <w:rPr>
          <w:noProof/>
          <w:sz w:val="22"/>
          <w:szCs w:val="22"/>
        </w:rPr>
      </w:pPr>
      <w:r w:rsidRPr="008B1123">
        <w:rPr>
          <w:noProof/>
          <w:lang w:eastAsia="en-US" w:bidi="ar-SA"/>
        </w:rPr>
        <w:pict>
          <v:shape id="_x0000_s1907" type="#_x0000_t202" style="position:absolute;left:0;text-align:left;margin-left:227.6pt;margin-top:.05pt;width:266.65pt;height:160.7pt;z-index:252036096" fillcolor="none" strokecolor="#002060">
            <v:fill rotate="t" focusposition=".5,.5" focussize="" type="gradientRadial"/>
            <v:shadow on="t" type="double" opacity=".5" color2="shadow add(102)" offset="-3pt,-3pt" offset2="-6pt,-6pt"/>
            <v:textbox style="mso-next-textbox:#_x0000_s1907">
              <w:txbxContent>
                <w:p w:rsidR="008C5D45" w:rsidRPr="00972CBD" w:rsidRDefault="008C5D45" w:rsidP="00F968AC">
                  <w:pPr>
                    <w:bidi w:val="0"/>
                    <w:jc w:val="center"/>
                    <w:rPr>
                      <w:color w:val="002060"/>
                      <w:sz w:val="10"/>
                      <w:szCs w:val="10"/>
                    </w:rPr>
                  </w:pPr>
                </w:p>
                <w:p w:rsidR="008C5D45" w:rsidRPr="00972CBD" w:rsidRDefault="008C5D45" w:rsidP="00F968AC">
                  <w:pPr>
                    <w:bidi w:val="0"/>
                    <w:jc w:val="center"/>
                    <w:rPr>
                      <w:color w:val="002060"/>
                      <w:sz w:val="12"/>
                      <w:szCs w:val="12"/>
                    </w:rPr>
                  </w:pPr>
                  <w:r w:rsidRPr="00972CBD">
                    <w:rPr>
                      <w:b/>
                      <w:bCs/>
                      <w:color w:val="002060"/>
                      <w:sz w:val="20"/>
                      <w:szCs w:val="20"/>
                    </w:rPr>
                    <w:t>Graph 3.1 – Green Project</w:t>
                  </w:r>
                  <w:r w:rsidRPr="00972CBD">
                    <w:rPr>
                      <w:rStyle w:val="Strong"/>
                      <w:color w:val="002060"/>
                      <w:sz w:val="20"/>
                      <w:szCs w:val="20"/>
                    </w:rPr>
                    <w:t xml:space="preserve"> paid sums.  </w:t>
                  </w:r>
                  <w:r>
                    <w:rPr>
                      <w:rStyle w:val="Strong"/>
                      <w:color w:val="002060"/>
                      <w:sz w:val="20"/>
                      <w:szCs w:val="20"/>
                    </w:rPr>
                    <w:t>%</w:t>
                  </w:r>
                  <w:r w:rsidRPr="00972CBD">
                    <w:rPr>
                      <w:rStyle w:val="Strong"/>
                      <w:color w:val="002060"/>
                      <w:sz w:val="20"/>
                      <w:szCs w:val="20"/>
                    </w:rPr>
                    <w:t xml:space="preserve"> in 20</w:t>
                  </w:r>
                  <w:r>
                    <w:rPr>
                      <w:rStyle w:val="Strong"/>
                      <w:color w:val="002060"/>
                      <w:sz w:val="20"/>
                      <w:szCs w:val="20"/>
                    </w:rPr>
                    <w:t>10</w:t>
                  </w:r>
                </w:p>
                <w:p w:rsidR="008C5D45" w:rsidRPr="00972CBD" w:rsidRDefault="008C5D45" w:rsidP="00F968AC">
                  <w:pPr>
                    <w:bidi w:val="0"/>
                    <w:jc w:val="center"/>
                    <w:rPr>
                      <w:i/>
                      <w:iCs/>
                      <w:color w:val="002060"/>
                      <w:sz w:val="6"/>
                      <w:szCs w:val="6"/>
                    </w:rPr>
                  </w:pPr>
                  <w:r>
                    <w:rPr>
                      <w:noProof/>
                      <w:color w:val="002060"/>
                      <w:sz w:val="18"/>
                      <w:szCs w:val="18"/>
                      <w:lang w:eastAsia="en-US" w:bidi="ar-SA"/>
                    </w:rPr>
                    <w:drawing>
                      <wp:inline distT="0" distB="0" distL="0" distR="0">
                        <wp:extent cx="2806065" cy="1592580"/>
                        <wp:effectExtent l="0" t="0" r="0" b="0"/>
                        <wp:docPr id="149" name="Object 9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8C5D45" w:rsidRPr="00972CBD" w:rsidRDefault="008C5D45" w:rsidP="00F968AC">
                  <w:pPr>
                    <w:bidi w:val="0"/>
                    <w:jc w:val="center"/>
                    <w:rPr>
                      <w:i/>
                      <w:iCs/>
                      <w:color w:val="002060"/>
                      <w:sz w:val="20"/>
                      <w:szCs w:val="20"/>
                    </w:rPr>
                  </w:pPr>
                  <w:r w:rsidRPr="00972CBD">
                    <w:rPr>
                      <w:i/>
                      <w:iCs/>
                      <w:color w:val="002060"/>
                      <w:sz w:val="20"/>
                      <w:szCs w:val="20"/>
                    </w:rPr>
                    <w:t xml:space="preserve">Graph made by CAS based on </w:t>
                  </w:r>
                  <w:r w:rsidRPr="00972CBD">
                    <w:rPr>
                      <w:rFonts w:eastAsia="Times New Roman"/>
                      <w:i/>
                      <w:iCs/>
                      <w:noProof/>
                      <w:color w:val="002060"/>
                      <w:sz w:val="20"/>
                      <w:szCs w:val="20"/>
                    </w:rPr>
                    <w:t>Green Project data (</w:t>
                  </w:r>
                  <w:r>
                    <w:rPr>
                      <w:rFonts w:eastAsia="Times New Roman"/>
                      <w:i/>
                      <w:iCs/>
                      <w:noProof/>
                      <w:color w:val="002060"/>
                      <w:sz w:val="20"/>
                      <w:szCs w:val="20"/>
                    </w:rPr>
                    <w:t>2010</w:t>
                  </w:r>
                  <w:r w:rsidRPr="00972CBD">
                    <w:rPr>
                      <w:rFonts w:eastAsia="Times New Roman"/>
                      <w:i/>
                      <w:iCs/>
                      <w:noProof/>
                      <w:color w:val="002060"/>
                      <w:sz w:val="20"/>
                      <w:szCs w:val="20"/>
                    </w:rPr>
                    <w:t>)</w:t>
                  </w:r>
                </w:p>
              </w:txbxContent>
            </v:textbox>
            <w10:wrap type="square" anchorx="page"/>
          </v:shape>
        </w:pict>
      </w:r>
      <w:r w:rsidR="00F968AC" w:rsidRPr="00FC7D4A">
        <w:rPr>
          <w:noProof/>
          <w:sz w:val="22"/>
          <w:szCs w:val="22"/>
        </w:rPr>
        <w:t>In 20</w:t>
      </w:r>
      <w:r w:rsidR="00F968AC">
        <w:rPr>
          <w:noProof/>
          <w:sz w:val="22"/>
          <w:szCs w:val="22"/>
        </w:rPr>
        <w:t>10</w:t>
      </w:r>
      <w:r w:rsidR="00F968AC" w:rsidRPr="00FC7D4A">
        <w:rPr>
          <w:noProof/>
          <w:sz w:val="22"/>
          <w:szCs w:val="22"/>
        </w:rPr>
        <w:t xml:space="preserve">, Green Project spends </w:t>
      </w:r>
      <w:r w:rsidR="00F968AC">
        <w:rPr>
          <w:noProof/>
          <w:sz w:val="22"/>
          <w:szCs w:val="22"/>
        </w:rPr>
        <w:t xml:space="preserve">6,457 </w:t>
      </w:r>
      <w:r w:rsidR="00F968AC" w:rsidRPr="00FC7D4A">
        <w:rPr>
          <w:noProof/>
          <w:sz w:val="22"/>
          <w:szCs w:val="22"/>
        </w:rPr>
        <w:t>million LBP to finance 1,</w:t>
      </w:r>
      <w:r w:rsidR="00F968AC">
        <w:rPr>
          <w:noProof/>
          <w:sz w:val="22"/>
          <w:szCs w:val="22"/>
        </w:rPr>
        <w:t>199</w:t>
      </w:r>
      <w:r w:rsidR="00F968AC" w:rsidRPr="00FC7D4A">
        <w:rPr>
          <w:noProof/>
          <w:sz w:val="22"/>
          <w:szCs w:val="22"/>
        </w:rPr>
        <w:t xml:space="preserve"> farmers and agricultural activities in </w:t>
      </w:r>
      <w:r w:rsidR="00F968AC">
        <w:rPr>
          <w:noProof/>
          <w:sz w:val="22"/>
          <w:szCs w:val="22"/>
        </w:rPr>
        <w:t>668</w:t>
      </w:r>
      <w:r w:rsidR="00F968AC" w:rsidRPr="00FC7D4A">
        <w:rPr>
          <w:noProof/>
          <w:sz w:val="22"/>
          <w:szCs w:val="22"/>
        </w:rPr>
        <w:t xml:space="preserve"> villages. These activities are: </w:t>
      </w:r>
    </w:p>
    <w:p w:rsidR="00F968AC" w:rsidRPr="00FC7D4A" w:rsidRDefault="00F968AC" w:rsidP="00D01F32">
      <w:pPr>
        <w:pStyle w:val="ListParagraph"/>
        <w:numPr>
          <w:ilvl w:val="0"/>
          <w:numId w:val="17"/>
        </w:numPr>
        <w:spacing w:line="216" w:lineRule="auto"/>
        <w:jc w:val="both"/>
        <w:rPr>
          <w:rFonts w:ascii="Times New Roman" w:hAnsi="Times New Roman" w:cs="Times New Roman"/>
          <w:noProof/>
        </w:rPr>
      </w:pPr>
      <w:r w:rsidRPr="00FC7D4A">
        <w:rPr>
          <w:rFonts w:ascii="Times New Roman" w:hAnsi="Times New Roman" w:cs="Times New Roman"/>
          <w:noProof/>
        </w:rPr>
        <w:t>Reworked area: 4,5</w:t>
      </w:r>
      <w:r>
        <w:rPr>
          <w:rFonts w:ascii="Times New Roman" w:hAnsi="Times New Roman" w:cs="Times New Roman"/>
          <w:noProof/>
        </w:rPr>
        <w:t>50</w:t>
      </w:r>
      <w:r w:rsidRPr="00FC7D4A">
        <w:rPr>
          <w:rFonts w:ascii="Times New Roman" w:hAnsi="Times New Roman" w:cs="Times New Roman"/>
          <w:noProof/>
        </w:rPr>
        <w:t xml:space="preserve"> dounams.</w:t>
      </w:r>
    </w:p>
    <w:p w:rsidR="00F968AC" w:rsidRPr="00FC7D4A" w:rsidRDefault="00F968AC" w:rsidP="00D01F32">
      <w:pPr>
        <w:pStyle w:val="ListParagraph"/>
        <w:numPr>
          <w:ilvl w:val="0"/>
          <w:numId w:val="17"/>
        </w:numPr>
        <w:spacing w:line="216" w:lineRule="auto"/>
        <w:jc w:val="both"/>
        <w:rPr>
          <w:rFonts w:ascii="Times New Roman" w:hAnsi="Times New Roman" w:cs="Times New Roman"/>
          <w:noProof/>
        </w:rPr>
      </w:pPr>
      <w:r w:rsidRPr="00FC7D4A">
        <w:rPr>
          <w:rFonts w:ascii="Times New Roman" w:hAnsi="Times New Roman" w:cs="Times New Roman"/>
          <w:noProof/>
        </w:rPr>
        <w:t xml:space="preserve">Support walls: </w:t>
      </w:r>
      <w:r>
        <w:rPr>
          <w:rFonts w:ascii="Times New Roman" w:hAnsi="Times New Roman" w:cs="Times New Roman"/>
          <w:noProof/>
        </w:rPr>
        <w:t>75</w:t>
      </w:r>
      <w:r w:rsidRPr="00FC7D4A">
        <w:rPr>
          <w:rFonts w:ascii="Times New Roman" w:hAnsi="Times New Roman" w:cs="Times New Roman"/>
          <w:noProof/>
        </w:rPr>
        <w:t>,</w:t>
      </w:r>
      <w:r>
        <w:rPr>
          <w:rFonts w:ascii="Times New Roman" w:hAnsi="Times New Roman" w:cs="Times New Roman"/>
          <w:noProof/>
        </w:rPr>
        <w:t>192</w:t>
      </w:r>
      <w:r w:rsidRPr="00FC7D4A">
        <w:rPr>
          <w:rFonts w:ascii="Times New Roman" w:hAnsi="Times New Roman" w:cs="Times New Roman"/>
          <w:noProof/>
        </w:rPr>
        <w:t xml:space="preserve"> square meters.</w:t>
      </w:r>
    </w:p>
    <w:p w:rsidR="00F968AC" w:rsidRPr="00FC7D4A" w:rsidRDefault="00F968AC" w:rsidP="00D01F32">
      <w:pPr>
        <w:pStyle w:val="ListParagraph"/>
        <w:numPr>
          <w:ilvl w:val="0"/>
          <w:numId w:val="17"/>
        </w:numPr>
        <w:spacing w:line="216" w:lineRule="auto"/>
        <w:jc w:val="both"/>
        <w:rPr>
          <w:rFonts w:ascii="Times New Roman" w:hAnsi="Times New Roman" w:cs="Times New Roman"/>
          <w:noProof/>
        </w:rPr>
      </w:pPr>
      <w:r w:rsidRPr="00FC7D4A">
        <w:rPr>
          <w:rFonts w:ascii="Times New Roman" w:hAnsi="Times New Roman" w:cs="Times New Roman"/>
          <w:noProof/>
        </w:rPr>
        <w:t xml:space="preserve">Irrigation channels: </w:t>
      </w:r>
      <w:r>
        <w:rPr>
          <w:rFonts w:ascii="Times New Roman" w:hAnsi="Times New Roman" w:cs="Times New Roman"/>
          <w:noProof/>
        </w:rPr>
        <w:t>2,200</w:t>
      </w:r>
      <w:r w:rsidRPr="00FC7D4A">
        <w:rPr>
          <w:rFonts w:ascii="Times New Roman" w:hAnsi="Times New Roman" w:cs="Times New Roman"/>
          <w:noProof/>
        </w:rPr>
        <w:t xml:space="preserve"> meters.</w:t>
      </w:r>
    </w:p>
    <w:p w:rsidR="00F968AC" w:rsidRPr="00FC7D4A" w:rsidRDefault="00F968AC" w:rsidP="00D01F32">
      <w:pPr>
        <w:pStyle w:val="ListParagraph"/>
        <w:numPr>
          <w:ilvl w:val="0"/>
          <w:numId w:val="17"/>
        </w:numPr>
        <w:spacing w:line="216" w:lineRule="auto"/>
        <w:jc w:val="both"/>
        <w:rPr>
          <w:rFonts w:ascii="Times New Roman" w:hAnsi="Times New Roman" w:cs="Times New Roman"/>
          <w:noProof/>
        </w:rPr>
      </w:pPr>
      <w:r w:rsidRPr="00FC7D4A">
        <w:rPr>
          <w:rFonts w:ascii="Times New Roman" w:hAnsi="Times New Roman" w:cs="Times New Roman"/>
          <w:noProof/>
        </w:rPr>
        <w:t xml:space="preserve">Concrete tanks </w:t>
      </w:r>
      <w:r>
        <w:rPr>
          <w:rFonts w:ascii="Times New Roman" w:hAnsi="Times New Roman" w:cs="Times New Roman"/>
          <w:noProof/>
        </w:rPr>
        <w:t>23</w:t>
      </w:r>
      <w:r w:rsidRPr="00FC7D4A">
        <w:rPr>
          <w:rFonts w:ascii="Times New Roman" w:hAnsi="Times New Roman" w:cs="Times New Roman"/>
          <w:noProof/>
        </w:rPr>
        <w:t>,</w:t>
      </w:r>
      <w:r>
        <w:rPr>
          <w:rFonts w:ascii="Times New Roman" w:hAnsi="Times New Roman" w:cs="Times New Roman"/>
          <w:noProof/>
        </w:rPr>
        <w:t>159</w:t>
      </w:r>
      <w:r w:rsidRPr="00FC7D4A">
        <w:rPr>
          <w:rFonts w:ascii="Times New Roman" w:hAnsi="Times New Roman" w:cs="Times New Roman"/>
          <w:noProof/>
        </w:rPr>
        <w:t xml:space="preserve"> CM.</w:t>
      </w:r>
    </w:p>
    <w:p w:rsidR="00F968AC" w:rsidRPr="00FC7D4A" w:rsidRDefault="00F968AC" w:rsidP="00D01F32">
      <w:pPr>
        <w:pStyle w:val="ListParagraph"/>
        <w:numPr>
          <w:ilvl w:val="0"/>
          <w:numId w:val="17"/>
        </w:numPr>
        <w:spacing w:line="216" w:lineRule="auto"/>
        <w:jc w:val="both"/>
        <w:rPr>
          <w:rFonts w:ascii="Times New Roman" w:hAnsi="Times New Roman" w:cs="Times New Roman"/>
          <w:noProof/>
        </w:rPr>
      </w:pPr>
      <w:r w:rsidRPr="00FC7D4A">
        <w:rPr>
          <w:rFonts w:ascii="Times New Roman" w:hAnsi="Times New Roman" w:cs="Times New Roman"/>
          <w:noProof/>
        </w:rPr>
        <w:t xml:space="preserve">Vine colums: </w:t>
      </w:r>
      <w:r>
        <w:rPr>
          <w:rFonts w:ascii="Times New Roman" w:hAnsi="Times New Roman" w:cs="Times New Roman"/>
          <w:noProof/>
        </w:rPr>
        <w:t>3</w:t>
      </w:r>
      <w:r w:rsidRPr="00FC7D4A">
        <w:rPr>
          <w:rFonts w:ascii="Times New Roman" w:hAnsi="Times New Roman" w:cs="Times New Roman"/>
          <w:noProof/>
        </w:rPr>
        <w:t>,</w:t>
      </w:r>
      <w:r>
        <w:rPr>
          <w:rFonts w:ascii="Times New Roman" w:hAnsi="Times New Roman" w:cs="Times New Roman"/>
          <w:noProof/>
        </w:rPr>
        <w:t>450</w:t>
      </w:r>
      <w:r w:rsidRPr="00FC7D4A">
        <w:rPr>
          <w:rFonts w:ascii="Times New Roman" w:hAnsi="Times New Roman" w:cs="Times New Roman"/>
          <w:noProof/>
        </w:rPr>
        <w:t>.</w:t>
      </w:r>
    </w:p>
    <w:p w:rsidR="00F968AC" w:rsidRPr="00FC7D4A" w:rsidRDefault="00F968AC" w:rsidP="00D01F32">
      <w:pPr>
        <w:pStyle w:val="ListParagraph"/>
        <w:numPr>
          <w:ilvl w:val="0"/>
          <w:numId w:val="17"/>
        </w:numPr>
        <w:spacing w:line="216" w:lineRule="auto"/>
        <w:jc w:val="both"/>
        <w:rPr>
          <w:rFonts w:ascii="Times New Roman" w:hAnsi="Times New Roman" w:cs="Times New Roman"/>
          <w:noProof/>
        </w:rPr>
      </w:pPr>
      <w:r w:rsidRPr="00FC7D4A">
        <w:rPr>
          <w:rFonts w:ascii="Times New Roman" w:hAnsi="Times New Roman" w:cs="Times New Roman"/>
          <w:noProof/>
        </w:rPr>
        <w:t>Tank perforation 1</w:t>
      </w:r>
      <w:r>
        <w:rPr>
          <w:rFonts w:ascii="Times New Roman" w:hAnsi="Times New Roman" w:cs="Times New Roman"/>
          <w:noProof/>
        </w:rPr>
        <w:t>70</w:t>
      </w:r>
      <w:r w:rsidRPr="00FC7D4A">
        <w:rPr>
          <w:rFonts w:ascii="Times New Roman" w:hAnsi="Times New Roman" w:cs="Times New Roman"/>
          <w:noProof/>
        </w:rPr>
        <w:t>,</w:t>
      </w:r>
      <w:r>
        <w:rPr>
          <w:rFonts w:ascii="Times New Roman" w:hAnsi="Times New Roman" w:cs="Times New Roman"/>
          <w:noProof/>
        </w:rPr>
        <w:t>338</w:t>
      </w:r>
      <w:r w:rsidRPr="00FC7D4A">
        <w:rPr>
          <w:rFonts w:ascii="Times New Roman" w:hAnsi="Times New Roman" w:cs="Times New Roman"/>
          <w:noProof/>
        </w:rPr>
        <w:t xml:space="preserve"> CM. </w:t>
      </w:r>
    </w:p>
    <w:p w:rsidR="00F968AC" w:rsidRPr="00FC7D4A" w:rsidRDefault="00F968AC" w:rsidP="00D01F32">
      <w:pPr>
        <w:pStyle w:val="ListParagraph"/>
        <w:numPr>
          <w:ilvl w:val="0"/>
          <w:numId w:val="17"/>
        </w:numPr>
        <w:spacing w:line="216" w:lineRule="auto"/>
        <w:jc w:val="both"/>
        <w:rPr>
          <w:rFonts w:ascii="Times New Roman" w:hAnsi="Times New Roman" w:cs="Times New Roman"/>
          <w:noProof/>
        </w:rPr>
      </w:pPr>
      <w:r w:rsidRPr="00FC7D4A">
        <w:rPr>
          <w:rFonts w:ascii="Times New Roman" w:hAnsi="Times New Roman" w:cs="Times New Roman"/>
          <w:noProof/>
        </w:rPr>
        <w:t xml:space="preserve">Fruitful saplings: </w:t>
      </w:r>
      <w:r>
        <w:rPr>
          <w:rFonts w:ascii="Times New Roman" w:hAnsi="Times New Roman" w:cs="Times New Roman"/>
          <w:noProof/>
        </w:rPr>
        <w:t>18</w:t>
      </w:r>
      <w:r w:rsidRPr="00FC7D4A">
        <w:rPr>
          <w:rFonts w:ascii="Times New Roman" w:hAnsi="Times New Roman" w:cs="Times New Roman"/>
          <w:noProof/>
        </w:rPr>
        <w:t>,</w:t>
      </w:r>
      <w:r>
        <w:rPr>
          <w:rFonts w:ascii="Times New Roman" w:hAnsi="Times New Roman" w:cs="Times New Roman"/>
          <w:noProof/>
        </w:rPr>
        <w:t>822</w:t>
      </w:r>
      <w:r w:rsidRPr="00FC7D4A">
        <w:rPr>
          <w:rFonts w:ascii="Times New Roman" w:hAnsi="Times New Roman" w:cs="Times New Roman"/>
          <w:noProof/>
        </w:rPr>
        <w:t xml:space="preserve"> .</w:t>
      </w:r>
    </w:p>
    <w:p w:rsidR="00F968AC" w:rsidRPr="00FC7D4A" w:rsidRDefault="00F968AC" w:rsidP="00D01F32">
      <w:pPr>
        <w:pStyle w:val="ListParagraph"/>
        <w:numPr>
          <w:ilvl w:val="0"/>
          <w:numId w:val="17"/>
        </w:numPr>
        <w:spacing w:line="216" w:lineRule="auto"/>
        <w:jc w:val="both"/>
        <w:rPr>
          <w:rFonts w:ascii="Times New Roman" w:hAnsi="Times New Roman" w:cs="Times New Roman"/>
          <w:noProof/>
        </w:rPr>
      </w:pPr>
      <w:r w:rsidRPr="00FC7D4A">
        <w:rPr>
          <w:rFonts w:ascii="Times New Roman" w:hAnsi="Times New Roman" w:cs="Times New Roman"/>
          <w:noProof/>
        </w:rPr>
        <w:t xml:space="preserve">Fence: </w:t>
      </w:r>
      <w:r>
        <w:rPr>
          <w:rFonts w:ascii="Times New Roman" w:hAnsi="Times New Roman" w:cs="Times New Roman"/>
          <w:noProof/>
        </w:rPr>
        <w:t>22</w:t>
      </w:r>
      <w:r w:rsidRPr="00FC7D4A">
        <w:rPr>
          <w:rFonts w:ascii="Times New Roman" w:hAnsi="Times New Roman" w:cs="Times New Roman"/>
          <w:noProof/>
        </w:rPr>
        <w:t>,</w:t>
      </w:r>
      <w:r>
        <w:rPr>
          <w:rFonts w:ascii="Times New Roman" w:hAnsi="Times New Roman" w:cs="Times New Roman"/>
          <w:noProof/>
        </w:rPr>
        <w:t>721</w:t>
      </w:r>
      <w:r w:rsidRPr="00FC7D4A">
        <w:rPr>
          <w:rFonts w:ascii="Times New Roman" w:hAnsi="Times New Roman" w:cs="Times New Roman"/>
          <w:noProof/>
        </w:rPr>
        <w:t xml:space="preserve"> meters.</w:t>
      </w:r>
    </w:p>
    <w:p w:rsidR="00F968AC" w:rsidRPr="00FC7D4A" w:rsidRDefault="00F968AC" w:rsidP="00D01F32">
      <w:pPr>
        <w:pStyle w:val="ListParagraph"/>
        <w:numPr>
          <w:ilvl w:val="0"/>
          <w:numId w:val="17"/>
        </w:numPr>
        <w:spacing w:line="216" w:lineRule="auto"/>
        <w:jc w:val="both"/>
        <w:rPr>
          <w:rFonts w:ascii="Times New Roman" w:hAnsi="Times New Roman" w:cs="Times New Roman"/>
          <w:noProof/>
        </w:rPr>
      </w:pPr>
      <w:r w:rsidRPr="00FC7D4A">
        <w:rPr>
          <w:rFonts w:ascii="Times New Roman" w:hAnsi="Times New Roman" w:cs="Times New Roman"/>
          <w:noProof/>
        </w:rPr>
        <w:t xml:space="preserve">Modern irrigation: </w:t>
      </w:r>
      <w:r>
        <w:rPr>
          <w:rFonts w:ascii="Times New Roman" w:hAnsi="Times New Roman" w:cs="Times New Roman"/>
          <w:noProof/>
        </w:rPr>
        <w:t>145</w:t>
      </w:r>
      <w:r w:rsidRPr="00FC7D4A">
        <w:rPr>
          <w:rFonts w:ascii="Times New Roman" w:hAnsi="Times New Roman" w:cs="Times New Roman"/>
          <w:noProof/>
        </w:rPr>
        <w:t xml:space="preserve"> dounams.</w:t>
      </w:r>
    </w:p>
    <w:p w:rsidR="00F968AC" w:rsidRPr="00FC7D4A" w:rsidRDefault="00F968AC" w:rsidP="00F968AC">
      <w:pPr>
        <w:bidi w:val="0"/>
        <w:spacing w:line="228" w:lineRule="auto"/>
        <w:jc w:val="both"/>
        <w:rPr>
          <w:noProof/>
          <w:sz w:val="22"/>
          <w:szCs w:val="22"/>
        </w:rPr>
      </w:pPr>
    </w:p>
    <w:p w:rsidR="00F968AC" w:rsidRPr="00D17A33" w:rsidRDefault="00F968AC" w:rsidP="00A05268">
      <w:pPr>
        <w:bidi w:val="0"/>
        <w:jc w:val="center"/>
        <w:outlineLvl w:val="0"/>
        <w:rPr>
          <w:rFonts w:eastAsia="Times New Roman"/>
          <w:b/>
          <w:bCs/>
          <w:sz w:val="22"/>
          <w:szCs w:val="22"/>
        </w:rPr>
      </w:pPr>
      <w:r w:rsidRPr="00D17A33">
        <w:rPr>
          <w:rFonts w:eastAsia="Times New Roman"/>
          <w:b/>
          <w:bCs/>
          <w:sz w:val="22"/>
          <w:szCs w:val="22"/>
        </w:rPr>
        <w:t xml:space="preserve">Table 3.2 – Green Project. Regional peaks in </w:t>
      </w:r>
      <w:r w:rsidR="00A05268">
        <w:rPr>
          <w:rFonts w:eastAsia="Times New Roman"/>
          <w:b/>
          <w:bCs/>
          <w:sz w:val="22"/>
          <w:szCs w:val="22"/>
        </w:rPr>
        <w:t>2010</w:t>
      </w:r>
    </w:p>
    <w:tbl>
      <w:tblPr>
        <w:tblStyle w:val="TableGrid"/>
        <w:tblW w:w="10052" w:type="dxa"/>
        <w:tblLook w:val="04A0"/>
      </w:tblPr>
      <w:tblGrid>
        <w:gridCol w:w="2463"/>
        <w:gridCol w:w="2661"/>
        <w:gridCol w:w="2464"/>
        <w:gridCol w:w="2464"/>
      </w:tblGrid>
      <w:tr w:rsidR="00F968AC" w:rsidRPr="00A5522C" w:rsidTr="00847EA4">
        <w:tc>
          <w:tcPr>
            <w:tcW w:w="2463" w:type="dxa"/>
            <w:tcBorders>
              <w:top w:val="single" w:sz="12" w:space="0" w:color="auto"/>
              <w:left w:val="nil"/>
              <w:bottom w:val="single" w:sz="12" w:space="0" w:color="auto"/>
              <w:right w:val="nil"/>
            </w:tcBorders>
          </w:tcPr>
          <w:p w:rsidR="00F968AC" w:rsidRPr="00A5522C" w:rsidRDefault="00F968AC" w:rsidP="00847EA4">
            <w:pPr>
              <w:bidi w:val="0"/>
              <w:spacing w:line="216" w:lineRule="auto"/>
              <w:jc w:val="both"/>
              <w:rPr>
                <w:b/>
                <w:bCs/>
                <w:noProof/>
                <w:sz w:val="18"/>
                <w:szCs w:val="18"/>
              </w:rPr>
            </w:pPr>
            <w:r w:rsidRPr="00A5522C">
              <w:rPr>
                <w:b/>
                <w:bCs/>
                <w:noProof/>
                <w:sz w:val="18"/>
                <w:szCs w:val="18"/>
              </w:rPr>
              <w:t>Region</w:t>
            </w:r>
          </w:p>
        </w:tc>
        <w:tc>
          <w:tcPr>
            <w:tcW w:w="2661" w:type="dxa"/>
            <w:tcBorders>
              <w:top w:val="single" w:sz="12" w:space="0" w:color="auto"/>
              <w:left w:val="nil"/>
              <w:bottom w:val="single" w:sz="12" w:space="0" w:color="auto"/>
              <w:right w:val="nil"/>
            </w:tcBorders>
          </w:tcPr>
          <w:p w:rsidR="00F968AC" w:rsidRPr="00A5522C" w:rsidRDefault="00F968AC" w:rsidP="00847EA4">
            <w:pPr>
              <w:bidi w:val="0"/>
              <w:spacing w:line="216" w:lineRule="auto"/>
              <w:jc w:val="both"/>
              <w:rPr>
                <w:b/>
                <w:bCs/>
                <w:noProof/>
                <w:sz w:val="18"/>
                <w:szCs w:val="18"/>
              </w:rPr>
            </w:pPr>
            <w:r w:rsidRPr="00A5522C">
              <w:rPr>
                <w:b/>
                <w:bCs/>
                <w:noProof/>
                <w:sz w:val="18"/>
                <w:szCs w:val="18"/>
              </w:rPr>
              <w:t>Peak item</w:t>
            </w:r>
          </w:p>
        </w:tc>
        <w:tc>
          <w:tcPr>
            <w:tcW w:w="2464" w:type="dxa"/>
            <w:tcBorders>
              <w:top w:val="single" w:sz="12" w:space="0" w:color="auto"/>
              <w:left w:val="nil"/>
              <w:bottom w:val="single" w:sz="12" w:space="0" w:color="auto"/>
              <w:right w:val="nil"/>
            </w:tcBorders>
          </w:tcPr>
          <w:p w:rsidR="00F968AC" w:rsidRPr="00A5522C" w:rsidRDefault="00F968AC" w:rsidP="00847EA4">
            <w:pPr>
              <w:bidi w:val="0"/>
              <w:spacing w:line="216" w:lineRule="auto"/>
              <w:jc w:val="right"/>
              <w:rPr>
                <w:b/>
                <w:bCs/>
                <w:noProof/>
                <w:sz w:val="18"/>
                <w:szCs w:val="18"/>
              </w:rPr>
            </w:pPr>
            <w:r w:rsidRPr="00A5522C">
              <w:rPr>
                <w:b/>
                <w:bCs/>
                <w:noProof/>
                <w:sz w:val="18"/>
                <w:szCs w:val="18"/>
              </w:rPr>
              <w:t>Value</w:t>
            </w:r>
          </w:p>
        </w:tc>
        <w:tc>
          <w:tcPr>
            <w:tcW w:w="2464" w:type="dxa"/>
            <w:tcBorders>
              <w:top w:val="single" w:sz="12" w:space="0" w:color="auto"/>
              <w:left w:val="nil"/>
              <w:bottom w:val="single" w:sz="12" w:space="0" w:color="auto"/>
              <w:right w:val="nil"/>
            </w:tcBorders>
          </w:tcPr>
          <w:p w:rsidR="00F968AC" w:rsidRPr="00A5522C" w:rsidRDefault="00F968AC" w:rsidP="00847EA4">
            <w:pPr>
              <w:bidi w:val="0"/>
              <w:spacing w:line="216" w:lineRule="auto"/>
              <w:jc w:val="right"/>
              <w:rPr>
                <w:b/>
                <w:bCs/>
                <w:noProof/>
                <w:sz w:val="18"/>
                <w:szCs w:val="18"/>
              </w:rPr>
            </w:pPr>
            <w:r w:rsidRPr="00A5522C">
              <w:rPr>
                <w:b/>
                <w:bCs/>
                <w:noProof/>
                <w:sz w:val="18"/>
                <w:szCs w:val="18"/>
              </w:rPr>
              <w:t>%</w:t>
            </w:r>
          </w:p>
        </w:tc>
      </w:tr>
      <w:tr w:rsidR="00F968AC" w:rsidRPr="00A5522C" w:rsidTr="00847EA4">
        <w:tc>
          <w:tcPr>
            <w:tcW w:w="2463" w:type="dxa"/>
            <w:vMerge w:val="restart"/>
            <w:tcBorders>
              <w:top w:val="single" w:sz="12" w:space="0" w:color="auto"/>
              <w:left w:val="nil"/>
              <w:right w:val="nil"/>
            </w:tcBorders>
            <w:vAlign w:val="center"/>
          </w:tcPr>
          <w:p w:rsidR="00F968AC" w:rsidRPr="00A5522C" w:rsidRDefault="00F968AC" w:rsidP="00847EA4">
            <w:pPr>
              <w:bidi w:val="0"/>
              <w:spacing w:line="216" w:lineRule="auto"/>
              <w:rPr>
                <w:noProof/>
                <w:sz w:val="18"/>
                <w:szCs w:val="18"/>
              </w:rPr>
            </w:pPr>
            <w:r w:rsidRPr="00A5522C">
              <w:rPr>
                <w:noProof/>
                <w:sz w:val="18"/>
                <w:szCs w:val="18"/>
              </w:rPr>
              <w:t>North Bekaa</w:t>
            </w:r>
          </w:p>
        </w:tc>
        <w:tc>
          <w:tcPr>
            <w:tcW w:w="2661" w:type="dxa"/>
            <w:tcBorders>
              <w:top w:val="single" w:sz="12" w:space="0" w:color="auto"/>
              <w:left w:val="nil"/>
              <w:bottom w:val="dotted"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Tank perforation. CM</w:t>
            </w:r>
          </w:p>
        </w:tc>
        <w:tc>
          <w:tcPr>
            <w:tcW w:w="2464" w:type="dxa"/>
            <w:tcBorders>
              <w:top w:val="single" w:sz="1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104,210</w:t>
            </w:r>
          </w:p>
        </w:tc>
        <w:tc>
          <w:tcPr>
            <w:tcW w:w="2464" w:type="dxa"/>
            <w:tcBorders>
              <w:top w:val="single" w:sz="1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61.2</w:t>
            </w:r>
          </w:p>
        </w:tc>
      </w:tr>
      <w:tr w:rsidR="00F968AC" w:rsidRPr="00A5522C" w:rsidTr="00847EA4">
        <w:tc>
          <w:tcPr>
            <w:tcW w:w="2463" w:type="dxa"/>
            <w:vMerge/>
            <w:tcBorders>
              <w:left w:val="nil"/>
              <w:right w:val="nil"/>
            </w:tcBorders>
          </w:tcPr>
          <w:p w:rsidR="00F968AC" w:rsidRPr="00A5522C" w:rsidRDefault="00F968AC" w:rsidP="00847EA4">
            <w:pPr>
              <w:bidi w:val="0"/>
              <w:spacing w:line="216" w:lineRule="auto"/>
              <w:jc w:val="both"/>
              <w:rPr>
                <w:noProof/>
                <w:sz w:val="18"/>
                <w:szCs w:val="18"/>
              </w:rPr>
            </w:pPr>
          </w:p>
        </w:tc>
        <w:tc>
          <w:tcPr>
            <w:tcW w:w="2661" w:type="dxa"/>
            <w:tcBorders>
              <w:top w:val="dotted" w:sz="2" w:space="0" w:color="auto"/>
              <w:left w:val="nil"/>
              <w:bottom w:val="dotted"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Reworked dounams</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1,175</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25.8</w:t>
            </w:r>
          </w:p>
        </w:tc>
      </w:tr>
      <w:tr w:rsidR="00F968AC" w:rsidRPr="00A5522C" w:rsidTr="00847EA4">
        <w:tc>
          <w:tcPr>
            <w:tcW w:w="2463" w:type="dxa"/>
            <w:vMerge/>
            <w:tcBorders>
              <w:left w:val="nil"/>
              <w:right w:val="nil"/>
            </w:tcBorders>
          </w:tcPr>
          <w:p w:rsidR="00F968AC" w:rsidRPr="00A5522C" w:rsidRDefault="00F968AC" w:rsidP="00847EA4">
            <w:pPr>
              <w:bidi w:val="0"/>
              <w:spacing w:line="216" w:lineRule="auto"/>
              <w:jc w:val="both"/>
              <w:rPr>
                <w:noProof/>
                <w:sz w:val="18"/>
                <w:szCs w:val="18"/>
              </w:rPr>
            </w:pPr>
          </w:p>
        </w:tc>
        <w:tc>
          <w:tcPr>
            <w:tcW w:w="2661" w:type="dxa"/>
            <w:tcBorders>
              <w:top w:val="dotted" w:sz="2" w:space="0" w:color="auto"/>
              <w:left w:val="nil"/>
              <w:bottom w:val="dotted"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Villages</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112</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16.8</w:t>
            </w:r>
          </w:p>
        </w:tc>
      </w:tr>
      <w:tr w:rsidR="00F968AC" w:rsidRPr="00A5522C" w:rsidTr="00847EA4">
        <w:tc>
          <w:tcPr>
            <w:tcW w:w="2463" w:type="dxa"/>
            <w:vMerge/>
            <w:tcBorders>
              <w:left w:val="nil"/>
              <w:right w:val="nil"/>
            </w:tcBorders>
            <w:vAlign w:val="center"/>
          </w:tcPr>
          <w:p w:rsidR="00F968AC" w:rsidRPr="00A5522C" w:rsidRDefault="00F968AC" w:rsidP="00847EA4">
            <w:pPr>
              <w:bidi w:val="0"/>
              <w:spacing w:line="216" w:lineRule="auto"/>
              <w:rPr>
                <w:noProof/>
                <w:sz w:val="18"/>
                <w:szCs w:val="18"/>
              </w:rPr>
            </w:pPr>
          </w:p>
        </w:tc>
        <w:tc>
          <w:tcPr>
            <w:tcW w:w="2661" w:type="dxa"/>
            <w:tcBorders>
              <w:top w:val="dotted" w:sz="2" w:space="0" w:color="auto"/>
              <w:left w:val="nil"/>
              <w:bottom w:val="dotted"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Paid 1,000 LBP</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1,064,153</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15.6</w:t>
            </w:r>
          </w:p>
        </w:tc>
      </w:tr>
      <w:tr w:rsidR="00F968AC" w:rsidRPr="00A5522C" w:rsidTr="00847EA4">
        <w:tc>
          <w:tcPr>
            <w:tcW w:w="2463" w:type="dxa"/>
            <w:vMerge w:val="restart"/>
            <w:tcBorders>
              <w:top w:val="single" w:sz="2" w:space="0" w:color="auto"/>
              <w:left w:val="nil"/>
              <w:right w:val="nil"/>
            </w:tcBorders>
            <w:vAlign w:val="center"/>
          </w:tcPr>
          <w:p w:rsidR="00F968AC" w:rsidRPr="00A5522C" w:rsidRDefault="00F968AC" w:rsidP="00847EA4">
            <w:pPr>
              <w:bidi w:val="0"/>
              <w:spacing w:line="216" w:lineRule="auto"/>
              <w:rPr>
                <w:noProof/>
                <w:sz w:val="18"/>
                <w:szCs w:val="18"/>
              </w:rPr>
            </w:pPr>
            <w:r w:rsidRPr="00A5522C">
              <w:rPr>
                <w:noProof/>
                <w:sz w:val="18"/>
                <w:szCs w:val="18"/>
              </w:rPr>
              <w:t>South Bekaa</w:t>
            </w:r>
          </w:p>
        </w:tc>
        <w:tc>
          <w:tcPr>
            <w:tcW w:w="2661" w:type="dxa"/>
            <w:tcBorders>
              <w:top w:val="single" w:sz="2" w:space="0" w:color="auto"/>
              <w:left w:val="nil"/>
              <w:bottom w:val="dotted"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Vine columns</w:t>
            </w:r>
          </w:p>
        </w:tc>
        <w:tc>
          <w:tcPr>
            <w:tcW w:w="2464" w:type="dxa"/>
            <w:tcBorders>
              <w:top w:val="single"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3,340</w:t>
            </w:r>
          </w:p>
        </w:tc>
        <w:tc>
          <w:tcPr>
            <w:tcW w:w="2464" w:type="dxa"/>
            <w:tcBorders>
              <w:top w:val="single"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96.8</w:t>
            </w:r>
          </w:p>
        </w:tc>
      </w:tr>
      <w:tr w:rsidR="00F968AC" w:rsidRPr="00A5522C" w:rsidTr="00847EA4">
        <w:tc>
          <w:tcPr>
            <w:tcW w:w="2463" w:type="dxa"/>
            <w:vMerge/>
            <w:tcBorders>
              <w:left w:val="nil"/>
              <w:right w:val="nil"/>
            </w:tcBorders>
          </w:tcPr>
          <w:p w:rsidR="00F968AC" w:rsidRPr="00A5522C" w:rsidRDefault="00F968AC" w:rsidP="00847EA4">
            <w:pPr>
              <w:bidi w:val="0"/>
              <w:spacing w:line="216" w:lineRule="auto"/>
              <w:jc w:val="both"/>
              <w:rPr>
                <w:noProof/>
                <w:sz w:val="18"/>
                <w:szCs w:val="18"/>
              </w:rPr>
            </w:pPr>
          </w:p>
        </w:tc>
        <w:tc>
          <w:tcPr>
            <w:tcW w:w="2661" w:type="dxa"/>
            <w:tcBorders>
              <w:top w:val="dotted" w:sz="2" w:space="0" w:color="auto"/>
              <w:left w:val="nil"/>
              <w:bottom w:val="dotted"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Fruitful saplings</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8,742</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46.4</w:t>
            </w:r>
          </w:p>
        </w:tc>
      </w:tr>
      <w:tr w:rsidR="00F968AC" w:rsidRPr="00A5522C" w:rsidTr="00847EA4">
        <w:tc>
          <w:tcPr>
            <w:tcW w:w="2463" w:type="dxa"/>
            <w:vMerge/>
            <w:tcBorders>
              <w:left w:val="nil"/>
              <w:right w:val="nil"/>
            </w:tcBorders>
          </w:tcPr>
          <w:p w:rsidR="00F968AC" w:rsidRPr="00A5522C" w:rsidRDefault="00F968AC" w:rsidP="00847EA4">
            <w:pPr>
              <w:bidi w:val="0"/>
              <w:spacing w:line="216" w:lineRule="auto"/>
              <w:jc w:val="both"/>
              <w:rPr>
                <w:noProof/>
                <w:sz w:val="18"/>
                <w:szCs w:val="18"/>
              </w:rPr>
            </w:pPr>
          </w:p>
        </w:tc>
        <w:tc>
          <w:tcPr>
            <w:tcW w:w="2661" w:type="dxa"/>
            <w:tcBorders>
              <w:top w:val="dotted" w:sz="2" w:space="0" w:color="auto"/>
              <w:left w:val="nil"/>
              <w:bottom w:val="dotted"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Fence. Meters</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4,085</w:t>
            </w:r>
          </w:p>
        </w:tc>
        <w:tc>
          <w:tcPr>
            <w:tcW w:w="2464" w:type="dxa"/>
            <w:tcBorders>
              <w:top w:val="dotted"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18.0</w:t>
            </w:r>
          </w:p>
        </w:tc>
      </w:tr>
      <w:tr w:rsidR="00F968AC" w:rsidRPr="00A5522C" w:rsidTr="00847EA4">
        <w:tc>
          <w:tcPr>
            <w:tcW w:w="2463" w:type="dxa"/>
            <w:vMerge/>
            <w:tcBorders>
              <w:left w:val="nil"/>
              <w:bottom w:val="single" w:sz="2" w:space="0" w:color="auto"/>
              <w:right w:val="nil"/>
            </w:tcBorders>
          </w:tcPr>
          <w:p w:rsidR="00F968AC" w:rsidRPr="00A5522C" w:rsidRDefault="00F968AC" w:rsidP="00847EA4">
            <w:pPr>
              <w:bidi w:val="0"/>
              <w:spacing w:line="216" w:lineRule="auto"/>
              <w:jc w:val="both"/>
              <w:rPr>
                <w:noProof/>
                <w:sz w:val="18"/>
                <w:szCs w:val="18"/>
              </w:rPr>
            </w:pPr>
          </w:p>
        </w:tc>
        <w:tc>
          <w:tcPr>
            <w:tcW w:w="2661" w:type="dxa"/>
            <w:tcBorders>
              <w:top w:val="dotted" w:sz="2" w:space="0" w:color="auto"/>
              <w:left w:val="nil"/>
              <w:bottom w:val="single"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Farmers</w:t>
            </w:r>
          </w:p>
        </w:tc>
        <w:tc>
          <w:tcPr>
            <w:tcW w:w="2464" w:type="dxa"/>
            <w:tcBorders>
              <w:top w:val="dotted" w:sz="2" w:space="0" w:color="auto"/>
              <w:left w:val="nil"/>
              <w:bottom w:val="single"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212</w:t>
            </w:r>
          </w:p>
        </w:tc>
        <w:tc>
          <w:tcPr>
            <w:tcW w:w="2464" w:type="dxa"/>
            <w:tcBorders>
              <w:top w:val="dotted" w:sz="2" w:space="0" w:color="auto"/>
              <w:left w:val="nil"/>
              <w:bottom w:val="single"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17.7</w:t>
            </w:r>
          </w:p>
        </w:tc>
      </w:tr>
      <w:tr w:rsidR="00F968AC" w:rsidRPr="00A5522C" w:rsidTr="00847EA4">
        <w:tc>
          <w:tcPr>
            <w:tcW w:w="2463" w:type="dxa"/>
            <w:tcBorders>
              <w:top w:val="single" w:sz="2" w:space="0" w:color="auto"/>
              <w:left w:val="nil"/>
              <w:right w:val="nil"/>
            </w:tcBorders>
            <w:vAlign w:val="center"/>
          </w:tcPr>
          <w:p w:rsidR="00F968AC" w:rsidRPr="00A5522C" w:rsidRDefault="00F968AC" w:rsidP="00847EA4">
            <w:pPr>
              <w:bidi w:val="0"/>
              <w:spacing w:line="216" w:lineRule="auto"/>
              <w:rPr>
                <w:noProof/>
                <w:sz w:val="18"/>
                <w:szCs w:val="18"/>
              </w:rPr>
            </w:pPr>
            <w:r w:rsidRPr="00A5522C">
              <w:rPr>
                <w:noProof/>
                <w:sz w:val="18"/>
                <w:szCs w:val="18"/>
              </w:rPr>
              <w:t>South Lebanon</w:t>
            </w:r>
          </w:p>
        </w:tc>
        <w:tc>
          <w:tcPr>
            <w:tcW w:w="2661" w:type="dxa"/>
            <w:tcBorders>
              <w:top w:val="single" w:sz="2" w:space="0" w:color="auto"/>
              <w:left w:val="nil"/>
              <w:bottom w:val="dotted"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Irrigation Channels. Meters</w:t>
            </w:r>
          </w:p>
        </w:tc>
        <w:tc>
          <w:tcPr>
            <w:tcW w:w="2464" w:type="dxa"/>
            <w:tcBorders>
              <w:top w:val="single" w:sz="2" w:space="0" w:color="auto"/>
              <w:left w:val="nil"/>
              <w:bottom w:val="dotted"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920</w:t>
            </w:r>
          </w:p>
        </w:tc>
        <w:tc>
          <w:tcPr>
            <w:tcW w:w="2464" w:type="dxa"/>
            <w:tcBorders>
              <w:top w:val="single" w:sz="2" w:space="0" w:color="auto"/>
              <w:left w:val="nil"/>
              <w:bottom w:val="dotted" w:sz="2" w:space="0" w:color="auto"/>
              <w:right w:val="nil"/>
            </w:tcBorders>
          </w:tcPr>
          <w:p w:rsidR="00F968AC" w:rsidRPr="00FC7D4A" w:rsidRDefault="00F968AC" w:rsidP="00847EA4">
            <w:pPr>
              <w:bidi w:val="0"/>
              <w:spacing w:line="216" w:lineRule="auto"/>
              <w:jc w:val="right"/>
              <w:rPr>
                <w:noProof/>
                <w:sz w:val="18"/>
                <w:szCs w:val="18"/>
              </w:rPr>
            </w:pPr>
            <w:r w:rsidRPr="00A5522C">
              <w:rPr>
                <w:noProof/>
                <w:sz w:val="18"/>
                <w:szCs w:val="18"/>
              </w:rPr>
              <w:t>41.8</w:t>
            </w:r>
          </w:p>
        </w:tc>
      </w:tr>
      <w:tr w:rsidR="00F968AC" w:rsidRPr="00A5522C" w:rsidTr="00847EA4">
        <w:tc>
          <w:tcPr>
            <w:tcW w:w="2463" w:type="dxa"/>
            <w:tcBorders>
              <w:top w:val="single" w:sz="2" w:space="0" w:color="auto"/>
              <w:left w:val="nil"/>
              <w:bottom w:val="single" w:sz="2" w:space="0" w:color="auto"/>
              <w:right w:val="nil"/>
            </w:tcBorders>
            <w:vAlign w:val="center"/>
          </w:tcPr>
          <w:p w:rsidR="00F968AC" w:rsidRPr="00A5522C" w:rsidRDefault="00F968AC" w:rsidP="00847EA4">
            <w:pPr>
              <w:bidi w:val="0"/>
              <w:spacing w:line="216" w:lineRule="auto"/>
              <w:rPr>
                <w:noProof/>
                <w:sz w:val="18"/>
                <w:szCs w:val="18"/>
              </w:rPr>
            </w:pPr>
            <w:r w:rsidRPr="00A5522C">
              <w:rPr>
                <w:noProof/>
                <w:sz w:val="18"/>
                <w:szCs w:val="18"/>
              </w:rPr>
              <w:t>Mount-Lebanon 1</w:t>
            </w:r>
          </w:p>
        </w:tc>
        <w:tc>
          <w:tcPr>
            <w:tcW w:w="2661" w:type="dxa"/>
            <w:tcBorders>
              <w:top w:val="single" w:sz="2" w:space="0" w:color="auto"/>
              <w:left w:val="nil"/>
              <w:bottom w:val="single" w:sz="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Concrete tanks. CM</w:t>
            </w:r>
          </w:p>
        </w:tc>
        <w:tc>
          <w:tcPr>
            <w:tcW w:w="2464" w:type="dxa"/>
            <w:tcBorders>
              <w:top w:val="single" w:sz="2" w:space="0" w:color="auto"/>
              <w:left w:val="nil"/>
              <w:bottom w:val="single"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6,440</w:t>
            </w:r>
          </w:p>
        </w:tc>
        <w:tc>
          <w:tcPr>
            <w:tcW w:w="2464" w:type="dxa"/>
            <w:tcBorders>
              <w:top w:val="single" w:sz="2" w:space="0" w:color="auto"/>
              <w:left w:val="nil"/>
              <w:bottom w:val="single" w:sz="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27.8</w:t>
            </w:r>
          </w:p>
        </w:tc>
      </w:tr>
      <w:tr w:rsidR="00F968AC" w:rsidRPr="00FC7D4A" w:rsidTr="00847EA4">
        <w:tc>
          <w:tcPr>
            <w:tcW w:w="2463" w:type="dxa"/>
            <w:tcBorders>
              <w:top w:val="single" w:sz="2" w:space="0" w:color="auto"/>
              <w:left w:val="nil"/>
              <w:bottom w:val="single" w:sz="12" w:space="0" w:color="auto"/>
              <w:right w:val="nil"/>
            </w:tcBorders>
            <w:vAlign w:val="center"/>
          </w:tcPr>
          <w:p w:rsidR="00F968AC" w:rsidRPr="00A5522C" w:rsidRDefault="00F968AC" w:rsidP="00847EA4">
            <w:pPr>
              <w:bidi w:val="0"/>
              <w:spacing w:line="216" w:lineRule="auto"/>
              <w:rPr>
                <w:noProof/>
                <w:sz w:val="18"/>
                <w:szCs w:val="18"/>
              </w:rPr>
            </w:pPr>
            <w:r w:rsidRPr="00A5522C">
              <w:rPr>
                <w:noProof/>
                <w:sz w:val="18"/>
                <w:szCs w:val="18"/>
              </w:rPr>
              <w:t>Mount-Lebanon 2</w:t>
            </w:r>
          </w:p>
        </w:tc>
        <w:tc>
          <w:tcPr>
            <w:tcW w:w="2661" w:type="dxa"/>
            <w:tcBorders>
              <w:top w:val="single" w:sz="2" w:space="0" w:color="auto"/>
              <w:left w:val="nil"/>
              <w:bottom w:val="single" w:sz="12" w:space="0" w:color="auto"/>
              <w:right w:val="nil"/>
            </w:tcBorders>
          </w:tcPr>
          <w:p w:rsidR="00F968AC" w:rsidRPr="00A5522C" w:rsidRDefault="00F968AC" w:rsidP="00847EA4">
            <w:pPr>
              <w:bidi w:val="0"/>
              <w:spacing w:line="216" w:lineRule="auto"/>
              <w:jc w:val="both"/>
              <w:rPr>
                <w:noProof/>
                <w:sz w:val="18"/>
                <w:szCs w:val="18"/>
              </w:rPr>
            </w:pPr>
            <w:r w:rsidRPr="00A5522C">
              <w:rPr>
                <w:noProof/>
                <w:sz w:val="18"/>
                <w:szCs w:val="18"/>
              </w:rPr>
              <w:t>Support walls. Square meters</w:t>
            </w:r>
          </w:p>
        </w:tc>
        <w:tc>
          <w:tcPr>
            <w:tcW w:w="2464" w:type="dxa"/>
            <w:tcBorders>
              <w:top w:val="single" w:sz="2" w:space="0" w:color="auto"/>
              <w:left w:val="nil"/>
              <w:bottom w:val="single" w:sz="1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18,119</w:t>
            </w:r>
          </w:p>
        </w:tc>
        <w:tc>
          <w:tcPr>
            <w:tcW w:w="2464" w:type="dxa"/>
            <w:tcBorders>
              <w:top w:val="single" w:sz="2" w:space="0" w:color="auto"/>
              <w:left w:val="nil"/>
              <w:bottom w:val="single" w:sz="12" w:space="0" w:color="auto"/>
              <w:right w:val="nil"/>
            </w:tcBorders>
          </w:tcPr>
          <w:p w:rsidR="00F968AC" w:rsidRPr="00A5522C" w:rsidRDefault="00F968AC" w:rsidP="00847EA4">
            <w:pPr>
              <w:bidi w:val="0"/>
              <w:spacing w:line="216" w:lineRule="auto"/>
              <w:jc w:val="right"/>
              <w:rPr>
                <w:noProof/>
                <w:sz w:val="18"/>
                <w:szCs w:val="18"/>
              </w:rPr>
            </w:pPr>
            <w:r w:rsidRPr="00A5522C">
              <w:rPr>
                <w:noProof/>
                <w:sz w:val="18"/>
                <w:szCs w:val="18"/>
              </w:rPr>
              <w:t>24.1</w:t>
            </w:r>
          </w:p>
        </w:tc>
      </w:tr>
    </w:tbl>
    <w:p w:rsidR="00F968AC" w:rsidRPr="00FC7D4A" w:rsidRDefault="00F968AC" w:rsidP="00F968AC">
      <w:pPr>
        <w:bidi w:val="0"/>
        <w:spacing w:line="336" w:lineRule="auto"/>
        <w:jc w:val="center"/>
        <w:rPr>
          <w:i/>
          <w:iCs/>
          <w:noProof/>
          <w:sz w:val="20"/>
          <w:szCs w:val="20"/>
        </w:rPr>
      </w:pPr>
      <w:r w:rsidRPr="00FC7D4A">
        <w:rPr>
          <w:i/>
          <w:iCs/>
          <w:noProof/>
          <w:sz w:val="20"/>
          <w:szCs w:val="20"/>
        </w:rPr>
        <w:t>Table made by CAS based on Green Project data (</w:t>
      </w:r>
      <w:r>
        <w:rPr>
          <w:i/>
          <w:iCs/>
          <w:noProof/>
          <w:sz w:val="20"/>
          <w:szCs w:val="20"/>
        </w:rPr>
        <w:t>2010</w:t>
      </w:r>
      <w:r w:rsidRPr="00FC7D4A">
        <w:rPr>
          <w:i/>
          <w:iCs/>
          <w:noProof/>
          <w:sz w:val="20"/>
          <w:szCs w:val="20"/>
        </w:rPr>
        <w:t>)</w:t>
      </w:r>
    </w:p>
    <w:p w:rsidR="00F968AC" w:rsidRPr="00FC7D4A" w:rsidRDefault="00F968AC" w:rsidP="00F968AC">
      <w:pPr>
        <w:bidi w:val="0"/>
        <w:spacing w:line="216" w:lineRule="auto"/>
        <w:jc w:val="both"/>
        <w:rPr>
          <w:noProof/>
          <w:sz w:val="22"/>
          <w:szCs w:val="22"/>
        </w:rPr>
      </w:pPr>
    </w:p>
    <w:p w:rsidR="00F968AC" w:rsidRDefault="00F968AC" w:rsidP="00F968AC">
      <w:pPr>
        <w:bidi w:val="0"/>
        <w:spacing w:line="228" w:lineRule="auto"/>
        <w:jc w:val="both"/>
        <w:rPr>
          <w:noProof/>
          <w:sz w:val="22"/>
          <w:szCs w:val="22"/>
        </w:rPr>
      </w:pPr>
      <w:r w:rsidRPr="00FC7D4A">
        <w:rPr>
          <w:noProof/>
          <w:sz w:val="22"/>
          <w:szCs w:val="22"/>
        </w:rPr>
        <w:t>On the percentage of paid thousands LBP scale, the mohafazats are organized as follows:  Bekaa (</w:t>
      </w:r>
      <w:r>
        <w:rPr>
          <w:noProof/>
          <w:sz w:val="22"/>
          <w:szCs w:val="22"/>
        </w:rPr>
        <w:t>30</w:t>
      </w:r>
      <w:r w:rsidRPr="00FC7D4A">
        <w:rPr>
          <w:noProof/>
          <w:sz w:val="22"/>
          <w:szCs w:val="22"/>
        </w:rPr>
        <w:t>.</w:t>
      </w:r>
      <w:r>
        <w:rPr>
          <w:noProof/>
          <w:sz w:val="22"/>
          <w:szCs w:val="22"/>
        </w:rPr>
        <w:t>2</w:t>
      </w:r>
      <w:r w:rsidRPr="00FC7D4A">
        <w:rPr>
          <w:noProof/>
          <w:sz w:val="22"/>
          <w:szCs w:val="22"/>
        </w:rPr>
        <w:t>%), Mount-Lebanon (2</w:t>
      </w:r>
      <w:r>
        <w:rPr>
          <w:noProof/>
          <w:sz w:val="22"/>
          <w:szCs w:val="22"/>
        </w:rPr>
        <w:t>4</w:t>
      </w:r>
      <w:r w:rsidRPr="00FC7D4A">
        <w:rPr>
          <w:noProof/>
          <w:sz w:val="22"/>
          <w:szCs w:val="22"/>
        </w:rPr>
        <w:t>.</w:t>
      </w:r>
      <w:r>
        <w:rPr>
          <w:noProof/>
          <w:sz w:val="22"/>
          <w:szCs w:val="22"/>
        </w:rPr>
        <w:t>3</w:t>
      </w:r>
      <w:r w:rsidRPr="00FC7D4A">
        <w:rPr>
          <w:noProof/>
          <w:sz w:val="22"/>
          <w:szCs w:val="22"/>
        </w:rPr>
        <w:t>%), North Lebanon (2</w:t>
      </w:r>
      <w:r>
        <w:rPr>
          <w:noProof/>
          <w:sz w:val="22"/>
          <w:szCs w:val="22"/>
        </w:rPr>
        <w:t>4</w:t>
      </w:r>
      <w:r w:rsidRPr="00FC7D4A">
        <w:rPr>
          <w:noProof/>
          <w:sz w:val="22"/>
          <w:szCs w:val="22"/>
        </w:rPr>
        <w:t>.</w:t>
      </w:r>
      <w:r>
        <w:rPr>
          <w:noProof/>
          <w:sz w:val="22"/>
          <w:szCs w:val="22"/>
        </w:rPr>
        <w:t>6</w:t>
      </w:r>
      <w:r w:rsidRPr="00FC7D4A">
        <w:rPr>
          <w:noProof/>
          <w:sz w:val="22"/>
          <w:szCs w:val="22"/>
        </w:rPr>
        <w:t>%), Nabatieh (1</w:t>
      </w:r>
      <w:r>
        <w:rPr>
          <w:noProof/>
          <w:sz w:val="22"/>
          <w:szCs w:val="22"/>
        </w:rPr>
        <w:t>0</w:t>
      </w:r>
      <w:r w:rsidRPr="00FC7D4A">
        <w:rPr>
          <w:noProof/>
          <w:sz w:val="22"/>
          <w:szCs w:val="22"/>
        </w:rPr>
        <w:t>.</w:t>
      </w:r>
      <w:r>
        <w:rPr>
          <w:noProof/>
          <w:sz w:val="22"/>
          <w:szCs w:val="22"/>
        </w:rPr>
        <w:t>4</w:t>
      </w:r>
      <w:r w:rsidRPr="00FC7D4A">
        <w:rPr>
          <w:noProof/>
          <w:sz w:val="22"/>
          <w:szCs w:val="22"/>
        </w:rPr>
        <w:t>%) and finally South Lebanon (1</w:t>
      </w:r>
      <w:r>
        <w:rPr>
          <w:noProof/>
          <w:sz w:val="22"/>
          <w:szCs w:val="22"/>
        </w:rPr>
        <w:t>0</w:t>
      </w:r>
      <w:r w:rsidRPr="00FC7D4A">
        <w:rPr>
          <w:noProof/>
          <w:sz w:val="22"/>
          <w:szCs w:val="22"/>
        </w:rPr>
        <w:t>.</w:t>
      </w:r>
      <w:r>
        <w:rPr>
          <w:noProof/>
          <w:sz w:val="22"/>
          <w:szCs w:val="22"/>
        </w:rPr>
        <w:t>5</w:t>
      </w:r>
      <w:r w:rsidRPr="00FC7D4A">
        <w:rPr>
          <w:noProof/>
          <w:sz w:val="22"/>
          <w:szCs w:val="22"/>
        </w:rPr>
        <w:t>%).</w:t>
      </w: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8B1123" w:rsidP="00F968AC">
      <w:pPr>
        <w:bidi w:val="0"/>
        <w:spacing w:line="228" w:lineRule="auto"/>
        <w:jc w:val="both"/>
        <w:rPr>
          <w:noProof/>
          <w:sz w:val="22"/>
          <w:szCs w:val="22"/>
        </w:rPr>
      </w:pPr>
      <w:r>
        <w:rPr>
          <w:noProof/>
          <w:sz w:val="22"/>
          <w:szCs w:val="22"/>
          <w:lang w:eastAsia="en-US" w:bidi="ar-SA"/>
        </w:rPr>
        <w:pict>
          <v:shape id="_x0000_s1911" type="#_x0000_t202" style="position:absolute;left:0;text-align:left;margin-left:6.8pt;margin-top:11.3pt;width:483pt;height:701pt;z-index:252040192;mso-wrap-style:none" stroked="f">
            <v:textbox style="mso-fit-shape-to-text:t">
              <w:txbxContent>
                <w:p w:rsidR="008C5D45" w:rsidRDefault="008C5D45" w:rsidP="00F968AC">
                  <w:pPr>
                    <w:jc w:val="center"/>
                  </w:pPr>
                  <w:r>
                    <w:rPr>
                      <w:noProof/>
                      <w:lang w:eastAsia="en-US" w:bidi="ar-SA"/>
                    </w:rPr>
                    <w:drawing>
                      <wp:inline distT="0" distB="0" distL="0" distR="0">
                        <wp:extent cx="5937250" cy="8388350"/>
                        <wp:effectExtent l="19050" t="0" r="6350" b="0"/>
                        <wp:docPr id="147" name="Picture 19" descr="C:\Documents and Settings\Administrator\Desktop\Maps 2010\Cartes_20_9_2013\Green Pr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Desktop\Maps 2010\Cartes_20_9_2013\Green Project.jpg"/>
                                <pic:cNvPicPr>
                                  <a:picLocks noChangeAspect="1" noChangeArrowheads="1"/>
                                </pic:cNvPicPr>
                              </pic:nvPicPr>
                              <pic:blipFill>
                                <a:blip r:embed="rId49"/>
                                <a:srcRect/>
                                <a:stretch>
                                  <a:fillRect/>
                                </a:stretch>
                              </pic:blipFill>
                              <pic:spPr bwMode="auto">
                                <a:xfrm>
                                  <a:off x="0" y="0"/>
                                  <a:ext cx="5937250" cy="8388350"/>
                                </a:xfrm>
                                <a:prstGeom prst="rect">
                                  <a:avLst/>
                                </a:prstGeom>
                                <a:noFill/>
                                <a:ln w="9525">
                                  <a:noFill/>
                                  <a:miter lim="800000"/>
                                  <a:headEnd/>
                                  <a:tailEnd/>
                                </a:ln>
                              </pic:spPr>
                            </pic:pic>
                          </a:graphicData>
                        </a:graphic>
                      </wp:inline>
                    </w:drawing>
                  </w:r>
                </w:p>
              </w:txbxContent>
            </v:textbox>
          </v:shape>
        </w:pict>
      </w: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Default="00F968AC" w:rsidP="00F968AC">
      <w:pPr>
        <w:bidi w:val="0"/>
        <w:spacing w:line="228" w:lineRule="auto"/>
        <w:jc w:val="both"/>
        <w:rPr>
          <w:noProof/>
          <w:sz w:val="22"/>
          <w:szCs w:val="22"/>
        </w:rPr>
      </w:pPr>
    </w:p>
    <w:p w:rsidR="00F968AC" w:rsidRPr="00FC7D4A" w:rsidRDefault="00F968AC" w:rsidP="00F968AC">
      <w:pPr>
        <w:bidi w:val="0"/>
        <w:spacing w:line="228" w:lineRule="auto"/>
        <w:jc w:val="both"/>
        <w:rPr>
          <w:noProof/>
          <w:sz w:val="22"/>
          <w:szCs w:val="22"/>
        </w:rPr>
      </w:pPr>
    </w:p>
    <w:p w:rsidR="00F968AC" w:rsidRPr="00B052C8" w:rsidRDefault="00F968AC" w:rsidP="00F968AC">
      <w:pPr>
        <w:bidi w:val="0"/>
        <w:jc w:val="center"/>
        <w:outlineLvl w:val="0"/>
        <w:rPr>
          <w:b/>
          <w:bCs/>
          <w:sz w:val="26"/>
          <w:szCs w:val="26"/>
        </w:rPr>
      </w:pPr>
      <w:bookmarkStart w:id="43" w:name="_Toc263093724"/>
      <w:r w:rsidRPr="00B052C8">
        <w:rPr>
          <w:b/>
          <w:bCs/>
          <w:sz w:val="26"/>
          <w:szCs w:val="26"/>
        </w:rPr>
        <w:lastRenderedPageBreak/>
        <w:t>Agriculture</w:t>
      </w:r>
      <w:bookmarkEnd w:id="43"/>
    </w:p>
    <w:p w:rsidR="00F968AC" w:rsidRPr="00FC7D4A" w:rsidRDefault="00F968AC" w:rsidP="00F968AC">
      <w:pPr>
        <w:bidi w:val="0"/>
        <w:jc w:val="center"/>
        <w:outlineLvl w:val="0"/>
        <w:rPr>
          <w:b/>
          <w:bCs/>
          <w:sz w:val="26"/>
          <w:szCs w:val="26"/>
        </w:rPr>
      </w:pPr>
    </w:p>
    <w:p w:rsidR="00F968AC" w:rsidRPr="00FC7D4A" w:rsidRDefault="00F968AC" w:rsidP="00F968AC">
      <w:pPr>
        <w:bidi w:val="0"/>
        <w:jc w:val="both"/>
        <w:rPr>
          <w:rFonts w:cs="Simplified Arabic"/>
          <w:sz w:val="22"/>
          <w:szCs w:val="22"/>
        </w:rPr>
      </w:pPr>
      <w:r>
        <w:rPr>
          <w:rFonts w:cs="Simplified Arabic"/>
          <w:sz w:val="22"/>
          <w:szCs w:val="22"/>
        </w:rPr>
        <w:t xml:space="preserve">Agricultural </w:t>
      </w:r>
      <w:r w:rsidRPr="00FC7D4A">
        <w:rPr>
          <w:rFonts w:cs="Simplified Arabic"/>
          <w:sz w:val="22"/>
          <w:szCs w:val="22"/>
        </w:rPr>
        <w:t xml:space="preserve">Lebanese foreign trade </w:t>
      </w:r>
      <w:r>
        <w:rPr>
          <w:rFonts w:cs="Simplified Arabic"/>
          <w:sz w:val="22"/>
          <w:szCs w:val="22"/>
        </w:rPr>
        <w:t xml:space="preserve">consists of exports and exports in million LBP and in tonnes of </w:t>
      </w:r>
      <w:r w:rsidRPr="00FC7D4A">
        <w:rPr>
          <w:rFonts w:cs="Simplified Arabic"/>
          <w:sz w:val="22"/>
          <w:szCs w:val="22"/>
        </w:rPr>
        <w:t>agricultural products</w:t>
      </w:r>
      <w:r>
        <w:rPr>
          <w:rFonts w:cs="Simplified Arabic"/>
          <w:sz w:val="22"/>
          <w:szCs w:val="22"/>
        </w:rPr>
        <w:t>, animal products, processed agricultural products, and of non-agricultural products. The balance trade of all these types of products is negative as Lebanon imports more than it exports.</w:t>
      </w:r>
    </w:p>
    <w:p w:rsidR="00F968AC" w:rsidRPr="00FC7D4A" w:rsidRDefault="00F968AC" w:rsidP="00F968AC">
      <w:pPr>
        <w:bidi w:val="0"/>
        <w:jc w:val="both"/>
        <w:rPr>
          <w:noProof/>
          <w:sz w:val="22"/>
          <w:szCs w:val="22"/>
        </w:rPr>
      </w:pPr>
    </w:p>
    <w:p w:rsidR="00F968AC" w:rsidRPr="00D17A33" w:rsidRDefault="00F968AC" w:rsidP="00F968AC">
      <w:pPr>
        <w:bidi w:val="0"/>
        <w:jc w:val="center"/>
        <w:outlineLvl w:val="0"/>
        <w:rPr>
          <w:b/>
          <w:bCs/>
          <w:sz w:val="22"/>
          <w:szCs w:val="22"/>
        </w:rPr>
      </w:pPr>
      <w:bookmarkStart w:id="44" w:name="_Toc263093725"/>
      <w:r w:rsidRPr="00D17A33">
        <w:rPr>
          <w:rFonts w:eastAsia="Times New Roman"/>
          <w:b/>
          <w:bCs/>
          <w:sz w:val="22"/>
          <w:szCs w:val="22"/>
        </w:rPr>
        <w:t xml:space="preserve">Table 3.3 – </w:t>
      </w:r>
      <w:r w:rsidRPr="00D17A33">
        <w:rPr>
          <w:b/>
          <w:bCs/>
          <w:sz w:val="22"/>
          <w:szCs w:val="22"/>
        </w:rPr>
        <w:t xml:space="preserve">Agricultural foreign trade. Values and quantities in </w:t>
      </w:r>
      <w:bookmarkEnd w:id="44"/>
      <w:r w:rsidRPr="00D17A33">
        <w:rPr>
          <w:b/>
          <w:bCs/>
          <w:sz w:val="22"/>
          <w:szCs w:val="22"/>
        </w:rPr>
        <w:t>2010</w:t>
      </w:r>
    </w:p>
    <w:tbl>
      <w:tblPr>
        <w:tblW w:w="9414" w:type="dxa"/>
        <w:jc w:val="center"/>
        <w:tblInd w:w="96" w:type="dxa"/>
        <w:tblLook w:val="04A0"/>
      </w:tblPr>
      <w:tblGrid>
        <w:gridCol w:w="2892"/>
        <w:gridCol w:w="1236"/>
        <w:gridCol w:w="1056"/>
        <w:gridCol w:w="1630"/>
        <w:gridCol w:w="1404"/>
        <w:gridCol w:w="1196"/>
      </w:tblGrid>
      <w:tr w:rsidR="00F968AC" w:rsidRPr="009627BF" w:rsidTr="00847EA4">
        <w:trPr>
          <w:trHeight w:val="285"/>
          <w:jc w:val="center"/>
        </w:trPr>
        <w:tc>
          <w:tcPr>
            <w:tcW w:w="2892" w:type="dxa"/>
            <w:tcBorders>
              <w:top w:val="nil"/>
              <w:left w:val="nil"/>
              <w:bottom w:val="single" w:sz="12" w:space="0" w:color="auto"/>
              <w:right w:val="nil"/>
            </w:tcBorders>
            <w:shd w:val="clear" w:color="auto" w:fill="auto"/>
            <w:noWrap/>
            <w:vAlign w:val="bottom"/>
            <w:hideMark/>
          </w:tcPr>
          <w:p w:rsidR="00F968AC" w:rsidRPr="009627BF" w:rsidRDefault="00F968AC" w:rsidP="00847EA4">
            <w:pPr>
              <w:bidi w:val="0"/>
              <w:spacing w:line="360" w:lineRule="auto"/>
              <w:rPr>
                <w:rFonts w:asciiTheme="majorBidi" w:hAnsiTheme="majorBidi" w:cstheme="majorBidi"/>
                <w:sz w:val="16"/>
                <w:szCs w:val="16"/>
              </w:rPr>
            </w:pPr>
            <w:r w:rsidRPr="009627BF">
              <w:rPr>
                <w:rFonts w:asciiTheme="majorBidi" w:hAnsiTheme="majorBidi" w:cstheme="majorBidi"/>
                <w:sz w:val="16"/>
                <w:szCs w:val="16"/>
              </w:rPr>
              <w:t> </w:t>
            </w:r>
          </w:p>
        </w:tc>
        <w:tc>
          <w:tcPr>
            <w:tcW w:w="3922" w:type="dxa"/>
            <w:gridSpan w:val="3"/>
            <w:tcBorders>
              <w:top w:val="single" w:sz="12" w:space="0" w:color="auto"/>
              <w:left w:val="nil"/>
              <w:bottom w:val="single" w:sz="12" w:space="0" w:color="auto"/>
              <w:right w:val="nil"/>
            </w:tcBorders>
            <w:shd w:val="clear" w:color="auto" w:fill="auto"/>
            <w:noWrap/>
            <w:vAlign w:val="bottom"/>
            <w:hideMark/>
          </w:tcPr>
          <w:p w:rsidR="00F968AC" w:rsidRPr="009627BF" w:rsidRDefault="00F968AC" w:rsidP="00847EA4">
            <w:pPr>
              <w:bidi w:val="0"/>
              <w:spacing w:line="360" w:lineRule="auto"/>
              <w:jc w:val="center"/>
              <w:rPr>
                <w:rFonts w:asciiTheme="majorBidi" w:hAnsiTheme="majorBidi" w:cstheme="majorBidi"/>
                <w:b/>
                <w:bCs/>
                <w:color w:val="000000"/>
                <w:sz w:val="16"/>
                <w:szCs w:val="16"/>
              </w:rPr>
            </w:pPr>
            <w:r w:rsidRPr="009627BF">
              <w:rPr>
                <w:rFonts w:asciiTheme="majorBidi" w:hAnsiTheme="majorBidi" w:cstheme="majorBidi"/>
                <w:b/>
                <w:bCs/>
                <w:color w:val="000000"/>
                <w:sz w:val="16"/>
                <w:szCs w:val="16"/>
              </w:rPr>
              <w:t>Value. Million LBP</w:t>
            </w:r>
          </w:p>
        </w:tc>
        <w:tc>
          <w:tcPr>
            <w:tcW w:w="2600" w:type="dxa"/>
            <w:gridSpan w:val="2"/>
            <w:tcBorders>
              <w:top w:val="single" w:sz="12" w:space="0" w:color="auto"/>
              <w:left w:val="nil"/>
              <w:bottom w:val="single" w:sz="12" w:space="0" w:color="auto"/>
              <w:right w:val="nil"/>
            </w:tcBorders>
            <w:shd w:val="clear" w:color="auto" w:fill="auto"/>
            <w:noWrap/>
            <w:vAlign w:val="bottom"/>
            <w:hideMark/>
          </w:tcPr>
          <w:p w:rsidR="00F968AC" w:rsidRPr="009627BF" w:rsidRDefault="00F968AC" w:rsidP="00847EA4">
            <w:pPr>
              <w:bidi w:val="0"/>
              <w:spacing w:line="360" w:lineRule="auto"/>
              <w:jc w:val="center"/>
              <w:rPr>
                <w:rFonts w:asciiTheme="majorBidi" w:hAnsiTheme="majorBidi" w:cstheme="majorBidi"/>
                <w:b/>
                <w:bCs/>
                <w:color w:val="000000"/>
                <w:sz w:val="16"/>
                <w:szCs w:val="16"/>
              </w:rPr>
            </w:pPr>
            <w:r w:rsidRPr="009627BF">
              <w:rPr>
                <w:rFonts w:asciiTheme="majorBidi" w:hAnsiTheme="majorBidi" w:cstheme="majorBidi"/>
                <w:b/>
                <w:bCs/>
                <w:color w:val="000000"/>
                <w:sz w:val="16"/>
                <w:szCs w:val="16"/>
              </w:rPr>
              <w:t>Quantity. Tonnes</w:t>
            </w:r>
          </w:p>
        </w:tc>
      </w:tr>
      <w:tr w:rsidR="00F968AC" w:rsidRPr="009627BF" w:rsidTr="00847EA4">
        <w:trPr>
          <w:trHeight w:val="285"/>
          <w:jc w:val="center"/>
        </w:trPr>
        <w:tc>
          <w:tcPr>
            <w:tcW w:w="2892" w:type="dxa"/>
            <w:tcBorders>
              <w:top w:val="single" w:sz="12" w:space="0" w:color="auto"/>
              <w:left w:val="nil"/>
              <w:bottom w:val="single" w:sz="12" w:space="0" w:color="auto"/>
              <w:right w:val="nil"/>
            </w:tcBorders>
            <w:shd w:val="clear" w:color="auto" w:fill="auto"/>
            <w:noWrap/>
            <w:vAlign w:val="bottom"/>
            <w:hideMark/>
          </w:tcPr>
          <w:p w:rsidR="00F968AC" w:rsidRPr="009627BF" w:rsidRDefault="00F968AC" w:rsidP="00847EA4">
            <w:pPr>
              <w:bidi w:val="0"/>
              <w:spacing w:line="360" w:lineRule="auto"/>
              <w:jc w:val="both"/>
              <w:rPr>
                <w:rFonts w:asciiTheme="majorBidi" w:hAnsiTheme="majorBidi" w:cstheme="majorBidi"/>
                <w:b/>
                <w:bCs/>
                <w:color w:val="000000"/>
                <w:sz w:val="16"/>
                <w:szCs w:val="16"/>
              </w:rPr>
            </w:pPr>
            <w:r w:rsidRPr="009627BF">
              <w:rPr>
                <w:rFonts w:asciiTheme="majorBidi" w:hAnsiTheme="majorBidi" w:cstheme="majorBidi"/>
                <w:b/>
                <w:bCs/>
                <w:color w:val="000000"/>
                <w:sz w:val="16"/>
                <w:szCs w:val="16"/>
              </w:rPr>
              <w:t>Type of product</w:t>
            </w:r>
          </w:p>
        </w:tc>
        <w:tc>
          <w:tcPr>
            <w:tcW w:w="1236" w:type="dxa"/>
            <w:tcBorders>
              <w:top w:val="single" w:sz="12" w:space="0" w:color="auto"/>
              <w:left w:val="nil"/>
              <w:bottom w:val="single" w:sz="12" w:space="0" w:color="auto"/>
              <w:right w:val="nil"/>
            </w:tcBorders>
            <w:shd w:val="clear" w:color="auto" w:fill="auto"/>
            <w:noWrap/>
            <w:vAlign w:val="bottom"/>
            <w:hideMark/>
          </w:tcPr>
          <w:p w:rsidR="00F968AC" w:rsidRPr="009627BF" w:rsidRDefault="00F968AC" w:rsidP="00847EA4">
            <w:pPr>
              <w:bidi w:val="0"/>
              <w:spacing w:line="360" w:lineRule="auto"/>
              <w:jc w:val="right"/>
              <w:rPr>
                <w:rFonts w:asciiTheme="majorBidi" w:hAnsiTheme="majorBidi" w:cstheme="majorBidi"/>
                <w:b/>
                <w:bCs/>
                <w:color w:val="000000"/>
                <w:sz w:val="16"/>
                <w:szCs w:val="16"/>
              </w:rPr>
            </w:pPr>
            <w:r w:rsidRPr="009627BF">
              <w:rPr>
                <w:rFonts w:asciiTheme="majorBidi" w:hAnsiTheme="majorBidi" w:cstheme="majorBidi"/>
                <w:b/>
                <w:bCs/>
                <w:color w:val="000000"/>
                <w:sz w:val="16"/>
                <w:szCs w:val="16"/>
              </w:rPr>
              <w:t>Imports</w:t>
            </w:r>
          </w:p>
        </w:tc>
        <w:tc>
          <w:tcPr>
            <w:tcW w:w="1056" w:type="dxa"/>
            <w:tcBorders>
              <w:top w:val="single" w:sz="12" w:space="0" w:color="auto"/>
              <w:left w:val="nil"/>
              <w:bottom w:val="single" w:sz="12" w:space="0" w:color="auto"/>
              <w:right w:val="nil"/>
            </w:tcBorders>
            <w:shd w:val="clear" w:color="auto" w:fill="auto"/>
            <w:noWrap/>
            <w:vAlign w:val="bottom"/>
            <w:hideMark/>
          </w:tcPr>
          <w:p w:rsidR="00F968AC" w:rsidRPr="009627BF" w:rsidRDefault="00F968AC" w:rsidP="00847EA4">
            <w:pPr>
              <w:bidi w:val="0"/>
              <w:spacing w:line="360" w:lineRule="auto"/>
              <w:jc w:val="right"/>
              <w:rPr>
                <w:rFonts w:asciiTheme="majorBidi" w:hAnsiTheme="majorBidi" w:cstheme="majorBidi"/>
                <w:b/>
                <w:bCs/>
                <w:color w:val="000000"/>
                <w:sz w:val="16"/>
                <w:szCs w:val="16"/>
              </w:rPr>
            </w:pPr>
            <w:r w:rsidRPr="009627BF">
              <w:rPr>
                <w:rFonts w:asciiTheme="majorBidi" w:hAnsiTheme="majorBidi" w:cstheme="majorBidi"/>
                <w:b/>
                <w:bCs/>
                <w:color w:val="000000"/>
                <w:sz w:val="16"/>
                <w:szCs w:val="16"/>
              </w:rPr>
              <w:t>Exports</w:t>
            </w:r>
          </w:p>
        </w:tc>
        <w:tc>
          <w:tcPr>
            <w:tcW w:w="1630" w:type="dxa"/>
            <w:tcBorders>
              <w:top w:val="single" w:sz="12" w:space="0" w:color="auto"/>
              <w:left w:val="nil"/>
              <w:bottom w:val="single" w:sz="12" w:space="0" w:color="auto"/>
              <w:right w:val="nil"/>
            </w:tcBorders>
            <w:shd w:val="clear" w:color="auto" w:fill="auto"/>
            <w:vAlign w:val="bottom"/>
            <w:hideMark/>
          </w:tcPr>
          <w:p w:rsidR="00F968AC" w:rsidRPr="009627BF" w:rsidRDefault="00F968AC" w:rsidP="00847EA4">
            <w:pPr>
              <w:bidi w:val="0"/>
              <w:spacing w:line="360" w:lineRule="auto"/>
              <w:jc w:val="right"/>
              <w:rPr>
                <w:rFonts w:asciiTheme="majorBidi" w:hAnsiTheme="majorBidi" w:cstheme="majorBidi"/>
                <w:b/>
                <w:bCs/>
                <w:color w:val="000000"/>
                <w:sz w:val="16"/>
                <w:szCs w:val="16"/>
              </w:rPr>
            </w:pPr>
            <w:r w:rsidRPr="009627BF">
              <w:rPr>
                <w:rFonts w:asciiTheme="majorBidi" w:hAnsiTheme="majorBidi" w:cstheme="majorBidi"/>
                <w:b/>
                <w:bCs/>
                <w:color w:val="000000"/>
                <w:sz w:val="16"/>
                <w:szCs w:val="16"/>
              </w:rPr>
              <w:t>Trade balance</w:t>
            </w:r>
          </w:p>
        </w:tc>
        <w:tc>
          <w:tcPr>
            <w:tcW w:w="1404" w:type="dxa"/>
            <w:tcBorders>
              <w:top w:val="single" w:sz="12" w:space="0" w:color="auto"/>
              <w:left w:val="nil"/>
              <w:bottom w:val="single" w:sz="12" w:space="0" w:color="auto"/>
              <w:right w:val="nil"/>
            </w:tcBorders>
            <w:shd w:val="clear" w:color="auto" w:fill="auto"/>
            <w:noWrap/>
            <w:vAlign w:val="bottom"/>
            <w:hideMark/>
          </w:tcPr>
          <w:p w:rsidR="00F968AC" w:rsidRPr="009627BF" w:rsidRDefault="00F968AC" w:rsidP="00847EA4">
            <w:pPr>
              <w:bidi w:val="0"/>
              <w:spacing w:line="360" w:lineRule="auto"/>
              <w:jc w:val="right"/>
              <w:rPr>
                <w:rFonts w:asciiTheme="majorBidi" w:hAnsiTheme="majorBidi" w:cstheme="majorBidi"/>
                <w:b/>
                <w:bCs/>
                <w:color w:val="000000"/>
                <w:sz w:val="16"/>
                <w:szCs w:val="16"/>
              </w:rPr>
            </w:pPr>
            <w:r w:rsidRPr="009627BF">
              <w:rPr>
                <w:rFonts w:asciiTheme="majorBidi" w:hAnsiTheme="majorBidi" w:cstheme="majorBidi"/>
                <w:b/>
                <w:bCs/>
                <w:color w:val="000000"/>
                <w:sz w:val="16"/>
                <w:szCs w:val="16"/>
              </w:rPr>
              <w:t>Imports</w:t>
            </w:r>
          </w:p>
        </w:tc>
        <w:tc>
          <w:tcPr>
            <w:tcW w:w="1196" w:type="dxa"/>
            <w:tcBorders>
              <w:top w:val="single" w:sz="12" w:space="0" w:color="auto"/>
              <w:left w:val="nil"/>
              <w:bottom w:val="single" w:sz="12" w:space="0" w:color="auto"/>
              <w:right w:val="nil"/>
            </w:tcBorders>
            <w:shd w:val="clear" w:color="auto" w:fill="auto"/>
            <w:noWrap/>
            <w:vAlign w:val="bottom"/>
            <w:hideMark/>
          </w:tcPr>
          <w:p w:rsidR="00F968AC" w:rsidRPr="009627BF" w:rsidRDefault="00F968AC" w:rsidP="00847EA4">
            <w:pPr>
              <w:bidi w:val="0"/>
              <w:spacing w:line="360" w:lineRule="auto"/>
              <w:jc w:val="right"/>
              <w:rPr>
                <w:rFonts w:asciiTheme="majorBidi" w:hAnsiTheme="majorBidi" w:cstheme="majorBidi"/>
                <w:b/>
                <w:bCs/>
                <w:color w:val="000000"/>
                <w:sz w:val="16"/>
                <w:szCs w:val="16"/>
              </w:rPr>
            </w:pPr>
            <w:r w:rsidRPr="009627BF">
              <w:rPr>
                <w:rFonts w:asciiTheme="majorBidi" w:hAnsiTheme="majorBidi" w:cstheme="majorBidi"/>
                <w:b/>
                <w:bCs/>
                <w:color w:val="000000"/>
                <w:sz w:val="16"/>
                <w:szCs w:val="16"/>
              </w:rPr>
              <w:t>Exports</w:t>
            </w:r>
          </w:p>
        </w:tc>
      </w:tr>
      <w:tr w:rsidR="00F968AC" w:rsidRPr="009627BF" w:rsidTr="00847EA4">
        <w:trPr>
          <w:trHeight w:val="255"/>
          <w:jc w:val="center"/>
        </w:trPr>
        <w:tc>
          <w:tcPr>
            <w:tcW w:w="2892" w:type="dxa"/>
            <w:tcBorders>
              <w:top w:val="dotted" w:sz="4" w:space="0" w:color="auto"/>
              <w:left w:val="nil"/>
              <w:bottom w:val="dotted" w:sz="4" w:space="0" w:color="auto"/>
              <w:right w:val="nil"/>
            </w:tcBorders>
            <w:shd w:val="clear" w:color="auto" w:fill="auto"/>
            <w:noWrap/>
            <w:vAlign w:val="center"/>
            <w:hideMark/>
          </w:tcPr>
          <w:p w:rsidR="00F968AC" w:rsidRPr="00E36C62" w:rsidRDefault="00F968AC" w:rsidP="00847EA4">
            <w:pPr>
              <w:bidi w:val="0"/>
              <w:spacing w:line="360" w:lineRule="auto"/>
              <w:rPr>
                <w:color w:val="000000"/>
                <w:sz w:val="16"/>
                <w:szCs w:val="16"/>
              </w:rPr>
            </w:pPr>
            <w:r w:rsidRPr="00E36C62">
              <w:rPr>
                <w:color w:val="000000"/>
                <w:sz w:val="16"/>
                <w:szCs w:val="16"/>
              </w:rPr>
              <w:t>Agricultural products</w:t>
            </w:r>
          </w:p>
        </w:tc>
        <w:tc>
          <w:tcPr>
            <w:tcW w:w="1236" w:type="dxa"/>
            <w:tcBorders>
              <w:top w:val="dotted" w:sz="4" w:space="0" w:color="auto"/>
              <w:left w:val="nil"/>
              <w:bottom w:val="dotted" w:sz="4" w:space="0" w:color="auto"/>
              <w:right w:val="nil"/>
            </w:tcBorders>
            <w:shd w:val="clear" w:color="auto" w:fill="auto"/>
            <w:noWrap/>
            <w:vAlign w:val="center"/>
            <w:hideMark/>
          </w:tcPr>
          <w:p w:rsidR="00F968AC" w:rsidRPr="009709AC" w:rsidRDefault="00F968AC" w:rsidP="00847EA4">
            <w:pPr>
              <w:bidi w:val="0"/>
              <w:spacing w:line="360" w:lineRule="auto"/>
              <w:jc w:val="right"/>
              <w:rPr>
                <w:color w:val="000000"/>
                <w:sz w:val="16"/>
                <w:szCs w:val="16"/>
              </w:rPr>
            </w:pPr>
            <w:r w:rsidRPr="009709AC">
              <w:rPr>
                <w:color w:val="000000"/>
                <w:sz w:val="16"/>
                <w:szCs w:val="16"/>
              </w:rPr>
              <w:t xml:space="preserve">1,137,885 </w:t>
            </w:r>
          </w:p>
        </w:tc>
        <w:tc>
          <w:tcPr>
            <w:tcW w:w="1056" w:type="dxa"/>
            <w:tcBorders>
              <w:top w:val="dotted" w:sz="4" w:space="0" w:color="auto"/>
              <w:left w:val="nil"/>
              <w:bottom w:val="dotted" w:sz="4" w:space="0" w:color="auto"/>
              <w:right w:val="nil"/>
            </w:tcBorders>
            <w:shd w:val="clear" w:color="auto" w:fill="auto"/>
            <w:noWrap/>
            <w:vAlign w:val="center"/>
            <w:hideMark/>
          </w:tcPr>
          <w:p w:rsidR="00F968AC" w:rsidRPr="009709AC" w:rsidRDefault="00F968AC" w:rsidP="00847EA4">
            <w:pPr>
              <w:bidi w:val="0"/>
              <w:spacing w:line="360" w:lineRule="auto"/>
              <w:jc w:val="right"/>
              <w:rPr>
                <w:color w:val="000000"/>
                <w:sz w:val="16"/>
                <w:szCs w:val="16"/>
              </w:rPr>
            </w:pPr>
            <w:r w:rsidRPr="009709AC">
              <w:rPr>
                <w:color w:val="000000"/>
                <w:sz w:val="16"/>
                <w:szCs w:val="16"/>
              </w:rPr>
              <w:t>256,648</w:t>
            </w:r>
          </w:p>
        </w:tc>
        <w:tc>
          <w:tcPr>
            <w:tcW w:w="1630" w:type="dxa"/>
            <w:tcBorders>
              <w:top w:val="dotted" w:sz="4" w:space="0" w:color="auto"/>
              <w:left w:val="nil"/>
              <w:bottom w:val="dotted" w:sz="4" w:space="0" w:color="auto"/>
              <w:right w:val="nil"/>
            </w:tcBorders>
            <w:shd w:val="clear" w:color="auto" w:fill="auto"/>
            <w:noWrap/>
            <w:vAlign w:val="center"/>
            <w:hideMark/>
          </w:tcPr>
          <w:p w:rsidR="00F968AC" w:rsidRDefault="00F968AC" w:rsidP="00847EA4">
            <w:pPr>
              <w:bidi w:val="0"/>
              <w:spacing w:line="360" w:lineRule="auto"/>
              <w:jc w:val="right"/>
              <w:rPr>
                <w:color w:val="000000"/>
                <w:sz w:val="16"/>
                <w:szCs w:val="16"/>
              </w:rPr>
            </w:pPr>
            <w:r>
              <w:rPr>
                <w:color w:val="000000"/>
                <w:sz w:val="16"/>
                <w:szCs w:val="16"/>
              </w:rPr>
              <w:t>(881,237)</w:t>
            </w:r>
          </w:p>
        </w:tc>
        <w:tc>
          <w:tcPr>
            <w:tcW w:w="1404" w:type="dxa"/>
            <w:tcBorders>
              <w:top w:val="dotted" w:sz="4" w:space="0" w:color="auto"/>
              <w:left w:val="nil"/>
              <w:bottom w:val="dotted" w:sz="4" w:space="0" w:color="auto"/>
              <w:right w:val="nil"/>
            </w:tcBorders>
            <w:shd w:val="clear" w:color="auto" w:fill="auto"/>
            <w:noWrap/>
            <w:vAlign w:val="center"/>
            <w:hideMark/>
          </w:tcPr>
          <w:p w:rsidR="00F968AC" w:rsidRPr="00C71DD2" w:rsidRDefault="00F968AC" w:rsidP="00847EA4">
            <w:pPr>
              <w:bidi w:val="0"/>
              <w:spacing w:line="360" w:lineRule="auto"/>
              <w:jc w:val="right"/>
              <w:rPr>
                <w:color w:val="000000"/>
                <w:sz w:val="16"/>
                <w:szCs w:val="16"/>
              </w:rPr>
            </w:pPr>
            <w:r w:rsidRPr="00C71DD2">
              <w:rPr>
                <w:color w:val="000000"/>
                <w:sz w:val="16"/>
                <w:szCs w:val="16"/>
              </w:rPr>
              <w:t>1,535,431</w:t>
            </w:r>
          </w:p>
        </w:tc>
        <w:tc>
          <w:tcPr>
            <w:tcW w:w="1196" w:type="dxa"/>
            <w:tcBorders>
              <w:top w:val="dotted" w:sz="4" w:space="0" w:color="auto"/>
              <w:left w:val="nil"/>
              <w:bottom w:val="dotted" w:sz="4" w:space="0" w:color="auto"/>
              <w:right w:val="nil"/>
            </w:tcBorders>
            <w:shd w:val="clear" w:color="auto" w:fill="auto"/>
            <w:noWrap/>
            <w:vAlign w:val="center"/>
            <w:hideMark/>
          </w:tcPr>
          <w:p w:rsidR="00F968AC" w:rsidRPr="00C71DD2" w:rsidRDefault="00F968AC" w:rsidP="00847EA4">
            <w:pPr>
              <w:bidi w:val="0"/>
              <w:spacing w:line="360" w:lineRule="auto"/>
              <w:jc w:val="right"/>
              <w:rPr>
                <w:color w:val="000000"/>
                <w:sz w:val="16"/>
                <w:szCs w:val="16"/>
              </w:rPr>
            </w:pPr>
            <w:r w:rsidRPr="00C71DD2">
              <w:rPr>
                <w:color w:val="000000"/>
                <w:sz w:val="16"/>
                <w:szCs w:val="16"/>
              </w:rPr>
              <w:t>620,416</w:t>
            </w:r>
          </w:p>
        </w:tc>
      </w:tr>
      <w:tr w:rsidR="00F968AC" w:rsidRPr="009627BF" w:rsidTr="00847EA4">
        <w:trPr>
          <w:trHeight w:val="255"/>
          <w:jc w:val="center"/>
        </w:trPr>
        <w:tc>
          <w:tcPr>
            <w:tcW w:w="2892" w:type="dxa"/>
            <w:tcBorders>
              <w:top w:val="dotted" w:sz="4" w:space="0" w:color="auto"/>
              <w:left w:val="nil"/>
              <w:bottom w:val="dotted" w:sz="4" w:space="0" w:color="auto"/>
              <w:right w:val="nil"/>
            </w:tcBorders>
            <w:shd w:val="clear" w:color="auto" w:fill="auto"/>
            <w:noWrap/>
            <w:vAlign w:val="center"/>
            <w:hideMark/>
          </w:tcPr>
          <w:p w:rsidR="00F968AC" w:rsidRPr="00E36C62" w:rsidRDefault="00F968AC" w:rsidP="00847EA4">
            <w:pPr>
              <w:bidi w:val="0"/>
              <w:spacing w:line="360" w:lineRule="auto"/>
              <w:rPr>
                <w:color w:val="000000"/>
                <w:sz w:val="16"/>
                <w:szCs w:val="16"/>
              </w:rPr>
            </w:pPr>
            <w:r w:rsidRPr="00E36C62">
              <w:rPr>
                <w:color w:val="000000"/>
                <w:sz w:val="16"/>
                <w:szCs w:val="16"/>
              </w:rPr>
              <w:t>Animal products</w:t>
            </w:r>
          </w:p>
        </w:tc>
        <w:tc>
          <w:tcPr>
            <w:tcW w:w="1236" w:type="dxa"/>
            <w:tcBorders>
              <w:top w:val="dotted" w:sz="4" w:space="0" w:color="auto"/>
              <w:left w:val="nil"/>
              <w:bottom w:val="dotted" w:sz="4" w:space="0" w:color="auto"/>
              <w:right w:val="nil"/>
            </w:tcBorders>
            <w:shd w:val="clear" w:color="auto" w:fill="auto"/>
            <w:noWrap/>
            <w:vAlign w:val="center"/>
            <w:hideMark/>
          </w:tcPr>
          <w:p w:rsidR="00F968AC" w:rsidRPr="009709AC" w:rsidRDefault="00F968AC" w:rsidP="00847EA4">
            <w:pPr>
              <w:bidi w:val="0"/>
              <w:spacing w:line="360" w:lineRule="auto"/>
              <w:jc w:val="right"/>
              <w:rPr>
                <w:color w:val="000000"/>
                <w:sz w:val="16"/>
                <w:szCs w:val="16"/>
              </w:rPr>
            </w:pPr>
            <w:r w:rsidRPr="009709AC">
              <w:rPr>
                <w:color w:val="000000"/>
                <w:sz w:val="16"/>
                <w:szCs w:val="16"/>
              </w:rPr>
              <w:t xml:space="preserve">1,300,758 </w:t>
            </w:r>
          </w:p>
        </w:tc>
        <w:tc>
          <w:tcPr>
            <w:tcW w:w="1056" w:type="dxa"/>
            <w:tcBorders>
              <w:top w:val="dotted" w:sz="4" w:space="0" w:color="auto"/>
              <w:left w:val="nil"/>
              <w:bottom w:val="dotted" w:sz="4" w:space="0" w:color="auto"/>
              <w:right w:val="nil"/>
            </w:tcBorders>
            <w:shd w:val="clear" w:color="auto" w:fill="auto"/>
            <w:noWrap/>
            <w:vAlign w:val="center"/>
            <w:hideMark/>
          </w:tcPr>
          <w:p w:rsidR="00F968AC" w:rsidRPr="009709AC" w:rsidRDefault="00F968AC" w:rsidP="00847EA4">
            <w:pPr>
              <w:bidi w:val="0"/>
              <w:spacing w:line="360" w:lineRule="auto"/>
              <w:jc w:val="right"/>
              <w:rPr>
                <w:color w:val="000000"/>
                <w:sz w:val="16"/>
                <w:szCs w:val="16"/>
              </w:rPr>
            </w:pPr>
            <w:r w:rsidRPr="009709AC">
              <w:rPr>
                <w:color w:val="000000"/>
                <w:sz w:val="16"/>
                <w:szCs w:val="16"/>
              </w:rPr>
              <w:t xml:space="preserve">20,289 </w:t>
            </w:r>
          </w:p>
        </w:tc>
        <w:tc>
          <w:tcPr>
            <w:tcW w:w="1630" w:type="dxa"/>
            <w:tcBorders>
              <w:top w:val="dotted" w:sz="4" w:space="0" w:color="auto"/>
              <w:left w:val="nil"/>
              <w:bottom w:val="dotted" w:sz="4" w:space="0" w:color="auto"/>
              <w:right w:val="nil"/>
            </w:tcBorders>
            <w:shd w:val="clear" w:color="auto" w:fill="auto"/>
            <w:noWrap/>
            <w:vAlign w:val="center"/>
            <w:hideMark/>
          </w:tcPr>
          <w:p w:rsidR="00F968AC" w:rsidRDefault="00F968AC" w:rsidP="00847EA4">
            <w:pPr>
              <w:bidi w:val="0"/>
              <w:spacing w:line="360" w:lineRule="auto"/>
              <w:jc w:val="right"/>
              <w:rPr>
                <w:color w:val="000000"/>
                <w:sz w:val="16"/>
                <w:szCs w:val="16"/>
              </w:rPr>
            </w:pPr>
            <w:r>
              <w:rPr>
                <w:color w:val="000000"/>
                <w:sz w:val="16"/>
                <w:szCs w:val="16"/>
              </w:rPr>
              <w:t>(1,280,469)</w:t>
            </w:r>
          </w:p>
        </w:tc>
        <w:tc>
          <w:tcPr>
            <w:tcW w:w="1404" w:type="dxa"/>
            <w:tcBorders>
              <w:top w:val="dotted" w:sz="4" w:space="0" w:color="auto"/>
              <w:left w:val="nil"/>
              <w:bottom w:val="dotted" w:sz="4" w:space="0" w:color="auto"/>
              <w:right w:val="nil"/>
            </w:tcBorders>
            <w:shd w:val="clear" w:color="auto" w:fill="auto"/>
            <w:noWrap/>
            <w:vAlign w:val="center"/>
            <w:hideMark/>
          </w:tcPr>
          <w:p w:rsidR="00F968AC" w:rsidRPr="00C71DD2" w:rsidRDefault="00F968AC" w:rsidP="00847EA4">
            <w:pPr>
              <w:bidi w:val="0"/>
              <w:spacing w:line="360" w:lineRule="auto"/>
              <w:jc w:val="right"/>
              <w:rPr>
                <w:color w:val="000000"/>
                <w:sz w:val="16"/>
                <w:szCs w:val="16"/>
              </w:rPr>
            </w:pPr>
            <w:r w:rsidRPr="00C71DD2">
              <w:rPr>
                <w:color w:val="000000"/>
                <w:sz w:val="16"/>
                <w:szCs w:val="16"/>
              </w:rPr>
              <w:t xml:space="preserve">232,283 </w:t>
            </w:r>
          </w:p>
        </w:tc>
        <w:tc>
          <w:tcPr>
            <w:tcW w:w="1196" w:type="dxa"/>
            <w:tcBorders>
              <w:top w:val="dotted" w:sz="4" w:space="0" w:color="auto"/>
              <w:left w:val="nil"/>
              <w:bottom w:val="dotted" w:sz="4" w:space="0" w:color="auto"/>
              <w:right w:val="nil"/>
            </w:tcBorders>
            <w:shd w:val="clear" w:color="auto" w:fill="auto"/>
            <w:noWrap/>
            <w:vAlign w:val="center"/>
            <w:hideMark/>
          </w:tcPr>
          <w:p w:rsidR="00F968AC" w:rsidRPr="00C71DD2" w:rsidRDefault="00F968AC" w:rsidP="00847EA4">
            <w:pPr>
              <w:bidi w:val="0"/>
              <w:spacing w:line="360" w:lineRule="auto"/>
              <w:jc w:val="right"/>
              <w:rPr>
                <w:color w:val="000000"/>
                <w:sz w:val="16"/>
                <w:szCs w:val="16"/>
              </w:rPr>
            </w:pPr>
            <w:r w:rsidRPr="00C71DD2">
              <w:rPr>
                <w:color w:val="000000"/>
                <w:sz w:val="16"/>
                <w:szCs w:val="16"/>
              </w:rPr>
              <w:t xml:space="preserve">13,609 </w:t>
            </w:r>
          </w:p>
        </w:tc>
      </w:tr>
      <w:tr w:rsidR="00F968AC" w:rsidRPr="009627BF" w:rsidTr="00847EA4">
        <w:trPr>
          <w:trHeight w:val="255"/>
          <w:jc w:val="center"/>
        </w:trPr>
        <w:tc>
          <w:tcPr>
            <w:tcW w:w="2892" w:type="dxa"/>
            <w:tcBorders>
              <w:top w:val="dotted" w:sz="4" w:space="0" w:color="auto"/>
              <w:left w:val="nil"/>
              <w:bottom w:val="dotted" w:sz="4" w:space="0" w:color="auto"/>
              <w:right w:val="nil"/>
            </w:tcBorders>
            <w:shd w:val="clear" w:color="auto" w:fill="auto"/>
            <w:noWrap/>
            <w:vAlign w:val="center"/>
            <w:hideMark/>
          </w:tcPr>
          <w:p w:rsidR="00F968AC" w:rsidRPr="00E36C62" w:rsidRDefault="00F968AC" w:rsidP="00847EA4">
            <w:pPr>
              <w:bidi w:val="0"/>
              <w:spacing w:line="360" w:lineRule="auto"/>
              <w:rPr>
                <w:color w:val="000000"/>
                <w:sz w:val="16"/>
                <w:szCs w:val="16"/>
              </w:rPr>
            </w:pPr>
            <w:r w:rsidRPr="00E36C62">
              <w:rPr>
                <w:color w:val="000000"/>
                <w:sz w:val="16"/>
                <w:szCs w:val="16"/>
              </w:rPr>
              <w:t>Processed agricultural products</w:t>
            </w:r>
          </w:p>
        </w:tc>
        <w:tc>
          <w:tcPr>
            <w:tcW w:w="1236" w:type="dxa"/>
            <w:tcBorders>
              <w:top w:val="dotted" w:sz="4" w:space="0" w:color="auto"/>
              <w:left w:val="nil"/>
              <w:bottom w:val="dotted" w:sz="4" w:space="0" w:color="auto"/>
              <w:right w:val="nil"/>
            </w:tcBorders>
            <w:shd w:val="clear" w:color="auto" w:fill="auto"/>
            <w:noWrap/>
            <w:vAlign w:val="center"/>
            <w:hideMark/>
          </w:tcPr>
          <w:p w:rsidR="00F968AC" w:rsidRPr="009709AC" w:rsidRDefault="00F968AC" w:rsidP="00847EA4">
            <w:pPr>
              <w:bidi w:val="0"/>
              <w:spacing w:line="360" w:lineRule="auto"/>
              <w:jc w:val="right"/>
              <w:rPr>
                <w:color w:val="000000"/>
                <w:sz w:val="16"/>
                <w:szCs w:val="16"/>
              </w:rPr>
            </w:pPr>
            <w:r w:rsidRPr="009709AC">
              <w:rPr>
                <w:color w:val="000000"/>
                <w:sz w:val="16"/>
                <w:szCs w:val="16"/>
              </w:rPr>
              <w:t xml:space="preserve">       1,855,819 </w:t>
            </w:r>
          </w:p>
        </w:tc>
        <w:tc>
          <w:tcPr>
            <w:tcW w:w="1056" w:type="dxa"/>
            <w:tcBorders>
              <w:top w:val="dotted" w:sz="4" w:space="0" w:color="auto"/>
              <w:left w:val="nil"/>
              <w:bottom w:val="dotted" w:sz="4" w:space="0" w:color="auto"/>
              <w:right w:val="nil"/>
            </w:tcBorders>
            <w:shd w:val="clear" w:color="auto" w:fill="auto"/>
            <w:noWrap/>
            <w:vAlign w:val="center"/>
            <w:hideMark/>
          </w:tcPr>
          <w:p w:rsidR="00F968AC" w:rsidRPr="009709AC" w:rsidRDefault="00F968AC" w:rsidP="00847EA4">
            <w:pPr>
              <w:bidi w:val="0"/>
              <w:spacing w:line="360" w:lineRule="auto"/>
              <w:jc w:val="right"/>
              <w:rPr>
                <w:color w:val="000000"/>
                <w:sz w:val="16"/>
                <w:szCs w:val="16"/>
              </w:rPr>
            </w:pPr>
            <w:r w:rsidRPr="009709AC">
              <w:rPr>
                <w:color w:val="000000"/>
                <w:sz w:val="16"/>
                <w:szCs w:val="16"/>
              </w:rPr>
              <w:t xml:space="preserve">        498,222 </w:t>
            </w:r>
          </w:p>
        </w:tc>
        <w:tc>
          <w:tcPr>
            <w:tcW w:w="1630" w:type="dxa"/>
            <w:tcBorders>
              <w:top w:val="dotted" w:sz="4" w:space="0" w:color="auto"/>
              <w:left w:val="nil"/>
              <w:bottom w:val="dotted" w:sz="4" w:space="0" w:color="auto"/>
              <w:right w:val="nil"/>
            </w:tcBorders>
            <w:shd w:val="clear" w:color="auto" w:fill="auto"/>
            <w:noWrap/>
            <w:vAlign w:val="center"/>
            <w:hideMark/>
          </w:tcPr>
          <w:p w:rsidR="00F968AC" w:rsidRDefault="00F968AC" w:rsidP="00847EA4">
            <w:pPr>
              <w:bidi w:val="0"/>
              <w:spacing w:line="360" w:lineRule="auto"/>
              <w:jc w:val="right"/>
              <w:rPr>
                <w:color w:val="000000"/>
                <w:sz w:val="16"/>
                <w:szCs w:val="16"/>
              </w:rPr>
            </w:pPr>
            <w:r>
              <w:rPr>
                <w:color w:val="000000"/>
                <w:sz w:val="16"/>
                <w:szCs w:val="16"/>
              </w:rPr>
              <w:t>(1,357,597)</w:t>
            </w:r>
          </w:p>
        </w:tc>
        <w:tc>
          <w:tcPr>
            <w:tcW w:w="1404" w:type="dxa"/>
            <w:tcBorders>
              <w:top w:val="dotted" w:sz="4" w:space="0" w:color="auto"/>
              <w:left w:val="nil"/>
              <w:bottom w:val="dotted" w:sz="4" w:space="0" w:color="auto"/>
              <w:right w:val="nil"/>
            </w:tcBorders>
            <w:shd w:val="clear" w:color="auto" w:fill="auto"/>
            <w:noWrap/>
            <w:vAlign w:val="center"/>
            <w:hideMark/>
          </w:tcPr>
          <w:p w:rsidR="00F968AC" w:rsidRPr="00C71DD2" w:rsidRDefault="00F968AC" w:rsidP="00847EA4">
            <w:pPr>
              <w:bidi w:val="0"/>
              <w:spacing w:line="360" w:lineRule="auto"/>
              <w:jc w:val="right"/>
              <w:rPr>
                <w:color w:val="000000"/>
                <w:sz w:val="16"/>
                <w:szCs w:val="16"/>
              </w:rPr>
            </w:pPr>
            <w:r w:rsidRPr="00C71DD2">
              <w:rPr>
                <w:color w:val="000000"/>
                <w:sz w:val="16"/>
                <w:szCs w:val="16"/>
              </w:rPr>
              <w:t xml:space="preserve">        900,520 </w:t>
            </w:r>
          </w:p>
        </w:tc>
        <w:tc>
          <w:tcPr>
            <w:tcW w:w="1196" w:type="dxa"/>
            <w:tcBorders>
              <w:top w:val="dotted" w:sz="4" w:space="0" w:color="auto"/>
              <w:left w:val="nil"/>
              <w:bottom w:val="dotted" w:sz="4" w:space="0" w:color="auto"/>
              <w:right w:val="nil"/>
            </w:tcBorders>
            <w:shd w:val="clear" w:color="auto" w:fill="auto"/>
            <w:noWrap/>
            <w:vAlign w:val="center"/>
            <w:hideMark/>
          </w:tcPr>
          <w:p w:rsidR="00F968AC" w:rsidRPr="00C71DD2" w:rsidRDefault="00F968AC" w:rsidP="00847EA4">
            <w:pPr>
              <w:bidi w:val="0"/>
              <w:spacing w:line="360" w:lineRule="auto"/>
              <w:jc w:val="right"/>
              <w:rPr>
                <w:color w:val="000000"/>
                <w:sz w:val="16"/>
                <w:szCs w:val="16"/>
              </w:rPr>
            </w:pPr>
            <w:r w:rsidRPr="00C71DD2">
              <w:rPr>
                <w:color w:val="000000"/>
                <w:sz w:val="16"/>
                <w:szCs w:val="16"/>
              </w:rPr>
              <w:t xml:space="preserve">        206,545 </w:t>
            </w:r>
          </w:p>
        </w:tc>
      </w:tr>
      <w:tr w:rsidR="00F968AC" w:rsidRPr="009627BF" w:rsidTr="00847EA4">
        <w:trPr>
          <w:trHeight w:val="255"/>
          <w:jc w:val="center"/>
        </w:trPr>
        <w:tc>
          <w:tcPr>
            <w:tcW w:w="2892" w:type="dxa"/>
            <w:tcBorders>
              <w:top w:val="dotted" w:sz="4" w:space="0" w:color="auto"/>
              <w:left w:val="nil"/>
              <w:bottom w:val="single" w:sz="12" w:space="0" w:color="auto"/>
              <w:right w:val="nil"/>
            </w:tcBorders>
            <w:shd w:val="clear" w:color="auto" w:fill="auto"/>
            <w:noWrap/>
            <w:vAlign w:val="center"/>
            <w:hideMark/>
          </w:tcPr>
          <w:p w:rsidR="00F968AC" w:rsidRPr="00E36C62" w:rsidRDefault="00F968AC" w:rsidP="00847EA4">
            <w:pPr>
              <w:bidi w:val="0"/>
              <w:spacing w:line="360" w:lineRule="auto"/>
              <w:rPr>
                <w:color w:val="000000"/>
                <w:sz w:val="16"/>
                <w:szCs w:val="16"/>
              </w:rPr>
            </w:pPr>
            <w:r w:rsidRPr="00E36C62">
              <w:rPr>
                <w:color w:val="000000"/>
                <w:sz w:val="16"/>
                <w:szCs w:val="16"/>
              </w:rPr>
              <w:t>Non-agricultural products</w:t>
            </w:r>
          </w:p>
        </w:tc>
        <w:tc>
          <w:tcPr>
            <w:tcW w:w="1236" w:type="dxa"/>
            <w:tcBorders>
              <w:top w:val="dotted" w:sz="4" w:space="0" w:color="auto"/>
              <w:left w:val="nil"/>
              <w:bottom w:val="single" w:sz="12" w:space="0" w:color="auto"/>
              <w:right w:val="nil"/>
            </w:tcBorders>
            <w:shd w:val="clear" w:color="auto" w:fill="auto"/>
            <w:noWrap/>
            <w:vAlign w:val="center"/>
            <w:hideMark/>
          </w:tcPr>
          <w:p w:rsidR="00F968AC" w:rsidRPr="009709AC" w:rsidRDefault="00F968AC" w:rsidP="00847EA4">
            <w:pPr>
              <w:bidi w:val="0"/>
              <w:spacing w:line="360" w:lineRule="auto"/>
              <w:jc w:val="right"/>
              <w:rPr>
                <w:color w:val="000000"/>
                <w:sz w:val="16"/>
                <w:szCs w:val="16"/>
              </w:rPr>
            </w:pPr>
            <w:r w:rsidRPr="009709AC">
              <w:rPr>
                <w:color w:val="000000"/>
                <w:sz w:val="16"/>
                <w:szCs w:val="16"/>
              </w:rPr>
              <w:t xml:space="preserve">    22,788,954 </w:t>
            </w:r>
          </w:p>
        </w:tc>
        <w:tc>
          <w:tcPr>
            <w:tcW w:w="1056" w:type="dxa"/>
            <w:tcBorders>
              <w:top w:val="dotted" w:sz="4" w:space="0" w:color="auto"/>
              <w:left w:val="nil"/>
              <w:bottom w:val="single" w:sz="12" w:space="0" w:color="auto"/>
              <w:right w:val="nil"/>
            </w:tcBorders>
            <w:shd w:val="clear" w:color="auto" w:fill="auto"/>
            <w:noWrap/>
            <w:vAlign w:val="center"/>
            <w:hideMark/>
          </w:tcPr>
          <w:p w:rsidR="00F968AC" w:rsidRPr="009709AC" w:rsidRDefault="00F968AC" w:rsidP="00847EA4">
            <w:pPr>
              <w:bidi w:val="0"/>
              <w:spacing w:line="360" w:lineRule="auto"/>
              <w:jc w:val="right"/>
              <w:rPr>
                <w:color w:val="000000"/>
                <w:sz w:val="16"/>
                <w:szCs w:val="16"/>
              </w:rPr>
            </w:pPr>
            <w:r w:rsidRPr="009709AC">
              <w:rPr>
                <w:color w:val="000000"/>
                <w:sz w:val="16"/>
                <w:szCs w:val="16"/>
              </w:rPr>
              <w:t xml:space="preserve">    </w:t>
            </w:r>
            <w:r>
              <w:rPr>
                <w:color w:val="000000"/>
                <w:sz w:val="16"/>
                <w:szCs w:val="16"/>
              </w:rPr>
              <w:t xml:space="preserve"> </w:t>
            </w:r>
            <w:r w:rsidRPr="009709AC">
              <w:rPr>
                <w:color w:val="000000"/>
                <w:sz w:val="16"/>
                <w:szCs w:val="16"/>
              </w:rPr>
              <w:t xml:space="preserve">5,632,124 </w:t>
            </w:r>
          </w:p>
        </w:tc>
        <w:tc>
          <w:tcPr>
            <w:tcW w:w="1630" w:type="dxa"/>
            <w:tcBorders>
              <w:top w:val="dotted" w:sz="4" w:space="0" w:color="auto"/>
              <w:left w:val="nil"/>
              <w:bottom w:val="single" w:sz="12" w:space="0" w:color="auto"/>
              <w:right w:val="nil"/>
            </w:tcBorders>
            <w:shd w:val="clear" w:color="auto" w:fill="auto"/>
            <w:noWrap/>
            <w:vAlign w:val="center"/>
            <w:hideMark/>
          </w:tcPr>
          <w:p w:rsidR="00F968AC" w:rsidRDefault="00F968AC" w:rsidP="00847EA4">
            <w:pPr>
              <w:bidi w:val="0"/>
              <w:spacing w:line="360" w:lineRule="auto"/>
              <w:jc w:val="right"/>
              <w:rPr>
                <w:color w:val="000000"/>
                <w:sz w:val="16"/>
                <w:szCs w:val="16"/>
              </w:rPr>
            </w:pPr>
            <w:r>
              <w:rPr>
                <w:color w:val="000000"/>
                <w:sz w:val="16"/>
                <w:szCs w:val="16"/>
              </w:rPr>
              <w:t>(17,156,830)</w:t>
            </w:r>
          </w:p>
        </w:tc>
        <w:tc>
          <w:tcPr>
            <w:tcW w:w="1404" w:type="dxa"/>
            <w:tcBorders>
              <w:top w:val="dotted" w:sz="4" w:space="0" w:color="auto"/>
              <w:left w:val="nil"/>
              <w:bottom w:val="single" w:sz="12" w:space="0" w:color="auto"/>
              <w:right w:val="nil"/>
            </w:tcBorders>
            <w:shd w:val="clear" w:color="auto" w:fill="auto"/>
            <w:noWrap/>
            <w:vAlign w:val="center"/>
            <w:hideMark/>
          </w:tcPr>
          <w:p w:rsidR="00F968AC" w:rsidRPr="00C71DD2" w:rsidRDefault="00F968AC" w:rsidP="00847EA4">
            <w:pPr>
              <w:bidi w:val="0"/>
              <w:spacing w:line="360" w:lineRule="auto"/>
              <w:jc w:val="right"/>
              <w:rPr>
                <w:color w:val="000000"/>
                <w:sz w:val="16"/>
                <w:szCs w:val="16"/>
              </w:rPr>
            </w:pPr>
            <w:r w:rsidRPr="00C71DD2">
              <w:rPr>
                <w:color w:val="000000"/>
                <w:sz w:val="16"/>
                <w:szCs w:val="16"/>
              </w:rPr>
              <w:t xml:space="preserve">      12,311,549 </w:t>
            </w:r>
          </w:p>
        </w:tc>
        <w:tc>
          <w:tcPr>
            <w:tcW w:w="1196" w:type="dxa"/>
            <w:tcBorders>
              <w:top w:val="dotted" w:sz="4" w:space="0" w:color="auto"/>
              <w:left w:val="nil"/>
              <w:bottom w:val="single" w:sz="12" w:space="0" w:color="auto"/>
              <w:right w:val="nil"/>
            </w:tcBorders>
            <w:shd w:val="clear" w:color="auto" w:fill="auto"/>
            <w:noWrap/>
            <w:vAlign w:val="center"/>
            <w:hideMark/>
          </w:tcPr>
          <w:p w:rsidR="00F968AC" w:rsidRPr="00C71DD2" w:rsidRDefault="00F968AC" w:rsidP="00847EA4">
            <w:pPr>
              <w:bidi w:val="0"/>
              <w:spacing w:line="360" w:lineRule="auto"/>
              <w:jc w:val="right"/>
              <w:rPr>
                <w:color w:val="000000"/>
                <w:sz w:val="16"/>
                <w:szCs w:val="16"/>
              </w:rPr>
            </w:pPr>
            <w:r w:rsidRPr="00C71DD2">
              <w:rPr>
                <w:color w:val="000000"/>
                <w:sz w:val="16"/>
                <w:szCs w:val="16"/>
              </w:rPr>
              <w:t xml:space="preserve">      2,265,439 </w:t>
            </w:r>
          </w:p>
        </w:tc>
      </w:tr>
    </w:tbl>
    <w:p w:rsidR="00F968AC" w:rsidRPr="00FC7D4A" w:rsidRDefault="00F968AC" w:rsidP="00F968AC">
      <w:pPr>
        <w:bidi w:val="0"/>
        <w:jc w:val="center"/>
        <w:rPr>
          <w:i/>
          <w:iCs/>
          <w:sz w:val="18"/>
          <w:szCs w:val="18"/>
        </w:rPr>
      </w:pPr>
      <w:r w:rsidRPr="00FC7D4A">
        <w:rPr>
          <w:i/>
          <w:iCs/>
          <w:sz w:val="18"/>
          <w:szCs w:val="18"/>
        </w:rPr>
        <w:t>Table made by CAS based on Ministry of Agriculture (</w:t>
      </w:r>
      <w:r>
        <w:rPr>
          <w:i/>
          <w:iCs/>
          <w:sz w:val="18"/>
          <w:szCs w:val="18"/>
        </w:rPr>
        <w:t>2010</w:t>
      </w:r>
      <w:r w:rsidRPr="00FC7D4A">
        <w:rPr>
          <w:i/>
          <w:iCs/>
          <w:sz w:val="18"/>
          <w:szCs w:val="18"/>
        </w:rPr>
        <w:t>) data</w:t>
      </w:r>
    </w:p>
    <w:p w:rsidR="00F968AC" w:rsidRPr="00FC7D4A" w:rsidRDefault="00F968AC" w:rsidP="00F968AC">
      <w:pPr>
        <w:bidi w:val="0"/>
        <w:rPr>
          <w:noProof/>
        </w:rPr>
      </w:pPr>
    </w:p>
    <w:p w:rsidR="00F968AC" w:rsidRPr="00FC7D4A" w:rsidRDefault="00F968AC" w:rsidP="00F968AC">
      <w:pPr>
        <w:bidi w:val="0"/>
        <w:jc w:val="both"/>
        <w:rPr>
          <w:noProof/>
          <w:sz w:val="22"/>
          <w:szCs w:val="22"/>
        </w:rPr>
      </w:pPr>
      <w:r>
        <w:rPr>
          <w:noProof/>
          <w:sz w:val="22"/>
          <w:szCs w:val="22"/>
        </w:rPr>
        <w:t xml:space="preserve">Rgerading agricultural products, the trade balance suffers a deficit equal to million LBP 881,237. </w:t>
      </w:r>
    </w:p>
    <w:p w:rsidR="00F968AC" w:rsidRPr="00FC7D4A" w:rsidRDefault="00F968AC" w:rsidP="00F968AC">
      <w:pPr>
        <w:bidi w:val="0"/>
        <w:rPr>
          <w:noProof/>
          <w:sz w:val="22"/>
          <w:szCs w:val="22"/>
        </w:rPr>
      </w:pPr>
    </w:p>
    <w:p w:rsidR="00F968AC" w:rsidRPr="00FC7D4A" w:rsidRDefault="008B1123" w:rsidP="00F968AC">
      <w:pPr>
        <w:bidi w:val="0"/>
        <w:rPr>
          <w:noProof/>
        </w:rPr>
      </w:pPr>
      <w:r>
        <w:rPr>
          <w:noProof/>
          <w:lang w:eastAsia="en-US" w:bidi="ar-SA"/>
        </w:rPr>
        <w:pict>
          <v:shape id="_x0000_s1908" type="#_x0000_t202" style="position:absolute;margin-left:2.4pt;margin-top:6.3pt;width:461.9pt;height:397.4pt;z-index:252037120" filled="f" fillcolor="black [3200]" stroked="f" strokecolor="#f2f2f2 [3041]" strokeweight="3pt">
            <v:fill opacity="0"/>
            <v:shadow on="t" type="perspective" color="#7f7f7f [1601]" opacity=".5" offset="1pt" offset2="-1pt"/>
            <v:textbox style="mso-next-textbox:#_x0000_s1908">
              <w:txbxContent>
                <w:p w:rsidR="008C5D45" w:rsidRPr="00D17A33" w:rsidRDefault="008C5D45" w:rsidP="00F968AC">
                  <w:pPr>
                    <w:bidi w:val="0"/>
                    <w:jc w:val="center"/>
                    <w:outlineLvl w:val="0"/>
                    <w:rPr>
                      <w:b/>
                      <w:bCs/>
                      <w:sz w:val="22"/>
                      <w:szCs w:val="22"/>
                    </w:rPr>
                  </w:pPr>
                  <w:bookmarkStart w:id="45" w:name="_Toc263093726"/>
                  <w:r w:rsidRPr="00D17A33">
                    <w:rPr>
                      <w:rFonts w:eastAsia="Times New Roman"/>
                      <w:b/>
                      <w:bCs/>
                      <w:sz w:val="22"/>
                      <w:szCs w:val="22"/>
                    </w:rPr>
                    <w:t>Table 3.4 – A</w:t>
                  </w:r>
                  <w:r w:rsidRPr="00D17A33">
                    <w:rPr>
                      <w:b/>
                      <w:bCs/>
                      <w:sz w:val="22"/>
                      <w:szCs w:val="22"/>
                    </w:rPr>
                    <w:t xml:space="preserve">gricultural products foreign trade. % in </w:t>
                  </w:r>
                  <w:bookmarkEnd w:id="45"/>
                  <w:r w:rsidRPr="00D17A33">
                    <w:rPr>
                      <w:b/>
                      <w:bCs/>
                      <w:sz w:val="22"/>
                      <w:szCs w:val="22"/>
                    </w:rPr>
                    <w:t>2010</w:t>
                  </w:r>
                </w:p>
                <w:tbl>
                  <w:tblPr>
                    <w:tblW w:w="8760" w:type="dxa"/>
                    <w:tblInd w:w="98" w:type="dxa"/>
                    <w:tblLook w:val="04A0"/>
                  </w:tblPr>
                  <w:tblGrid>
                    <w:gridCol w:w="3240"/>
                    <w:gridCol w:w="1166"/>
                    <w:gridCol w:w="1166"/>
                    <w:gridCol w:w="1388"/>
                    <w:gridCol w:w="1800"/>
                  </w:tblGrid>
                  <w:tr w:rsidR="008C5D45" w:rsidRPr="00D2046F" w:rsidTr="00847EA4">
                    <w:trPr>
                      <w:trHeight w:val="315"/>
                    </w:trPr>
                    <w:tc>
                      <w:tcPr>
                        <w:tcW w:w="3240" w:type="dxa"/>
                        <w:tcBorders>
                          <w:top w:val="nil"/>
                          <w:left w:val="nil"/>
                          <w:bottom w:val="nil"/>
                          <w:right w:val="nil"/>
                        </w:tcBorders>
                        <w:shd w:val="clear" w:color="auto" w:fill="auto"/>
                        <w:noWrap/>
                        <w:vAlign w:val="center"/>
                        <w:hideMark/>
                      </w:tcPr>
                      <w:p w:rsidR="008C5D45" w:rsidRPr="00D2046F" w:rsidRDefault="008C5D45" w:rsidP="00847EA4">
                        <w:pPr>
                          <w:bidi w:val="0"/>
                          <w:spacing w:line="312" w:lineRule="auto"/>
                          <w:rPr>
                            <w:rFonts w:eastAsia="Times New Roman"/>
                            <w:b/>
                            <w:bCs/>
                            <w:color w:val="000000"/>
                            <w:sz w:val="16"/>
                            <w:szCs w:val="16"/>
                            <w:lang w:eastAsia="en-US" w:bidi="ar-SA"/>
                          </w:rPr>
                        </w:pPr>
                      </w:p>
                    </w:tc>
                    <w:tc>
                      <w:tcPr>
                        <w:tcW w:w="3720" w:type="dxa"/>
                        <w:gridSpan w:val="3"/>
                        <w:tcBorders>
                          <w:top w:val="single" w:sz="8" w:space="0" w:color="auto"/>
                          <w:left w:val="nil"/>
                          <w:bottom w:val="nil"/>
                          <w:right w:val="nil"/>
                        </w:tcBorders>
                        <w:shd w:val="clear" w:color="auto" w:fill="auto"/>
                        <w:noWrap/>
                        <w:vAlign w:val="center"/>
                        <w:hideMark/>
                      </w:tcPr>
                      <w:p w:rsidR="008C5D45" w:rsidRPr="00D2046F" w:rsidRDefault="008C5D45" w:rsidP="00847EA4">
                        <w:pPr>
                          <w:bidi w:val="0"/>
                          <w:spacing w:line="312" w:lineRule="auto"/>
                          <w:jc w:val="center"/>
                          <w:rPr>
                            <w:rFonts w:eastAsia="Times New Roman"/>
                            <w:b/>
                            <w:bCs/>
                            <w:color w:val="000000"/>
                            <w:sz w:val="16"/>
                            <w:szCs w:val="16"/>
                            <w:lang w:eastAsia="en-US" w:bidi="ar-SA"/>
                          </w:rPr>
                        </w:pPr>
                        <w:r w:rsidRPr="00D2046F">
                          <w:rPr>
                            <w:rFonts w:eastAsia="Times New Roman"/>
                            <w:b/>
                            <w:bCs/>
                            <w:color w:val="000000"/>
                            <w:sz w:val="16"/>
                            <w:szCs w:val="16"/>
                            <w:lang w:eastAsia="en-US" w:bidi="ar-SA"/>
                          </w:rPr>
                          <w:t>Million LBP</w:t>
                        </w:r>
                      </w:p>
                    </w:tc>
                    <w:tc>
                      <w:tcPr>
                        <w:tcW w:w="1800" w:type="dxa"/>
                        <w:vMerge w:val="restart"/>
                        <w:tcBorders>
                          <w:top w:val="single" w:sz="8" w:space="0" w:color="auto"/>
                          <w:left w:val="nil"/>
                          <w:bottom w:val="single" w:sz="8" w:space="0" w:color="000000"/>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b/>
                            <w:bCs/>
                            <w:color w:val="000000"/>
                            <w:sz w:val="16"/>
                            <w:szCs w:val="16"/>
                            <w:lang w:eastAsia="en-US" w:bidi="ar-SA"/>
                          </w:rPr>
                        </w:pPr>
                        <w:r w:rsidRPr="00D2046F">
                          <w:rPr>
                            <w:rFonts w:eastAsia="Times New Roman"/>
                            <w:b/>
                            <w:bCs/>
                            <w:color w:val="000000"/>
                            <w:sz w:val="16"/>
                            <w:szCs w:val="16"/>
                            <w:lang w:eastAsia="en-US" w:bidi="ar-SA"/>
                          </w:rPr>
                          <w:t>Exports-Imports. %</w:t>
                        </w:r>
                      </w:p>
                    </w:tc>
                  </w:tr>
                  <w:tr w:rsidR="008C5D45" w:rsidRPr="00D2046F" w:rsidTr="00847EA4">
                    <w:trPr>
                      <w:trHeight w:val="315"/>
                    </w:trPr>
                    <w:tc>
                      <w:tcPr>
                        <w:tcW w:w="3240" w:type="dxa"/>
                        <w:tcBorders>
                          <w:top w:val="single" w:sz="8" w:space="0" w:color="auto"/>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rPr>
                            <w:rFonts w:eastAsia="Times New Roman"/>
                            <w:b/>
                            <w:bCs/>
                            <w:color w:val="000000"/>
                            <w:sz w:val="16"/>
                            <w:szCs w:val="16"/>
                            <w:lang w:eastAsia="en-US" w:bidi="ar-SA"/>
                          </w:rPr>
                        </w:pPr>
                        <w:r w:rsidRPr="00D2046F">
                          <w:rPr>
                            <w:rFonts w:eastAsia="Times New Roman"/>
                            <w:b/>
                            <w:bCs/>
                            <w:color w:val="000000"/>
                            <w:sz w:val="16"/>
                            <w:szCs w:val="16"/>
                            <w:lang w:eastAsia="en-US" w:bidi="ar-SA"/>
                          </w:rPr>
                          <w:t>Agricultural products</w:t>
                        </w:r>
                      </w:p>
                    </w:tc>
                    <w:tc>
                      <w:tcPr>
                        <w:tcW w:w="1166" w:type="dxa"/>
                        <w:tcBorders>
                          <w:top w:val="single" w:sz="8" w:space="0" w:color="auto"/>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b/>
                            <w:bCs/>
                            <w:color w:val="000000"/>
                            <w:sz w:val="16"/>
                            <w:szCs w:val="16"/>
                            <w:lang w:eastAsia="en-US" w:bidi="ar-SA"/>
                          </w:rPr>
                        </w:pPr>
                        <w:r w:rsidRPr="00D2046F">
                          <w:rPr>
                            <w:rFonts w:eastAsia="Times New Roman"/>
                            <w:b/>
                            <w:bCs/>
                            <w:color w:val="000000"/>
                            <w:sz w:val="16"/>
                            <w:szCs w:val="16"/>
                            <w:lang w:eastAsia="en-US" w:bidi="ar-SA"/>
                          </w:rPr>
                          <w:t>Imports</w:t>
                        </w:r>
                      </w:p>
                    </w:tc>
                    <w:tc>
                      <w:tcPr>
                        <w:tcW w:w="1166" w:type="dxa"/>
                        <w:tcBorders>
                          <w:top w:val="single" w:sz="8" w:space="0" w:color="auto"/>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b/>
                            <w:bCs/>
                            <w:color w:val="000000"/>
                            <w:sz w:val="16"/>
                            <w:szCs w:val="16"/>
                            <w:lang w:eastAsia="en-US" w:bidi="ar-SA"/>
                          </w:rPr>
                        </w:pPr>
                        <w:r w:rsidRPr="00D2046F">
                          <w:rPr>
                            <w:rFonts w:eastAsia="Times New Roman"/>
                            <w:b/>
                            <w:bCs/>
                            <w:color w:val="000000"/>
                            <w:sz w:val="16"/>
                            <w:szCs w:val="16"/>
                            <w:lang w:eastAsia="en-US" w:bidi="ar-SA"/>
                          </w:rPr>
                          <w:t>Exports</w:t>
                        </w:r>
                      </w:p>
                    </w:tc>
                    <w:tc>
                      <w:tcPr>
                        <w:tcW w:w="1388" w:type="dxa"/>
                        <w:tcBorders>
                          <w:top w:val="single" w:sz="8" w:space="0" w:color="auto"/>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b/>
                            <w:bCs/>
                            <w:color w:val="000000"/>
                            <w:sz w:val="16"/>
                            <w:szCs w:val="16"/>
                            <w:lang w:eastAsia="en-US" w:bidi="ar-SA"/>
                          </w:rPr>
                        </w:pPr>
                        <w:r w:rsidRPr="00D2046F">
                          <w:rPr>
                            <w:rFonts w:eastAsia="Times New Roman"/>
                            <w:b/>
                            <w:bCs/>
                            <w:color w:val="000000"/>
                            <w:sz w:val="16"/>
                            <w:szCs w:val="16"/>
                            <w:lang w:eastAsia="en-US" w:bidi="ar-SA"/>
                          </w:rPr>
                          <w:t>Exports-Imports</w:t>
                        </w:r>
                      </w:p>
                    </w:tc>
                    <w:tc>
                      <w:tcPr>
                        <w:tcW w:w="1800" w:type="dxa"/>
                        <w:vMerge/>
                        <w:tcBorders>
                          <w:top w:val="single" w:sz="8" w:space="0" w:color="auto"/>
                          <w:left w:val="nil"/>
                          <w:bottom w:val="single" w:sz="8" w:space="0" w:color="000000"/>
                          <w:right w:val="nil"/>
                        </w:tcBorders>
                        <w:vAlign w:val="center"/>
                        <w:hideMark/>
                      </w:tcPr>
                      <w:p w:rsidR="008C5D45" w:rsidRPr="00D2046F" w:rsidRDefault="008C5D45" w:rsidP="00847EA4">
                        <w:pPr>
                          <w:bidi w:val="0"/>
                          <w:spacing w:line="312" w:lineRule="auto"/>
                          <w:rPr>
                            <w:rFonts w:eastAsia="Times New Roman"/>
                            <w:b/>
                            <w:bCs/>
                            <w:color w:val="000000"/>
                            <w:sz w:val="16"/>
                            <w:szCs w:val="16"/>
                            <w:lang w:eastAsia="en-US" w:bidi="ar-SA"/>
                          </w:rPr>
                        </w:pPr>
                      </w:p>
                    </w:tc>
                  </w:tr>
                  <w:tr w:rsidR="008C5D45" w:rsidRPr="00D2046F" w:rsidTr="00847EA4">
                    <w:trPr>
                      <w:trHeight w:val="300"/>
                    </w:trPr>
                    <w:tc>
                      <w:tcPr>
                        <w:tcW w:w="3240" w:type="dxa"/>
                        <w:tcBorders>
                          <w:top w:val="nil"/>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Gramineous</w:t>
                        </w:r>
                      </w:p>
                    </w:tc>
                    <w:tc>
                      <w:tcPr>
                        <w:tcW w:w="1166" w:type="dxa"/>
                        <w:tcBorders>
                          <w:top w:val="nil"/>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404,205 </w:t>
                        </w:r>
                      </w:p>
                    </w:tc>
                    <w:tc>
                      <w:tcPr>
                        <w:tcW w:w="1166" w:type="dxa"/>
                        <w:tcBorders>
                          <w:top w:val="nil"/>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14,079 </w:t>
                        </w:r>
                      </w:p>
                    </w:tc>
                    <w:tc>
                      <w:tcPr>
                        <w:tcW w:w="1388" w:type="dxa"/>
                        <w:tcBorders>
                          <w:top w:val="nil"/>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(390,126)</w:t>
                        </w:r>
                      </w:p>
                    </w:tc>
                    <w:tc>
                      <w:tcPr>
                        <w:tcW w:w="1800" w:type="dxa"/>
                        <w:tcBorders>
                          <w:top w:val="nil"/>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44.3%</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Oil seeds</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124,231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4,966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(119,265)</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13.5%</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Fruits with nucleus</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108,768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14,614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(94,154)</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10.7%</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A05268" w:rsidRDefault="008C5D45" w:rsidP="00847EA4">
                        <w:pPr>
                          <w:bidi w:val="0"/>
                          <w:spacing w:line="312" w:lineRule="auto"/>
                          <w:rPr>
                            <w:rFonts w:eastAsia="Times New Roman"/>
                            <w:sz w:val="16"/>
                            <w:szCs w:val="16"/>
                            <w:lang w:eastAsia="en-US" w:bidi="ar-SA"/>
                          </w:rPr>
                        </w:pPr>
                        <w:r w:rsidRPr="00A05268">
                          <w:rPr>
                            <w:rFonts w:eastAsia="Times New Roman"/>
                            <w:sz w:val="16"/>
                            <w:szCs w:val="16"/>
                            <w:lang w:eastAsia="en-US" w:bidi="ar-SA"/>
                          </w:rPr>
                          <w:t>Coffee, tea, and spices</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118,947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26,960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(91,987)</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10.4%</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Wheat bran, grinding and covers for animals</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91,000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1,365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(89,635)</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10.2%</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Plants with tubers and herbs with roots</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106,466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26,213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(80,253)</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9.1%</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Corneas</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57,571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6,078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(51,493)</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5.8%</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Fruit</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51,107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102,389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51,282 </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5.8%</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Total raw tobacco</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7,518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33,264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25,746 </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2.9%</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Flowers and roses</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26,761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4,306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(22,455)</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2.5%</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Vegetables with fruits</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27,458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6,800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(20,658)</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2.3%</w:t>
                        </w:r>
                      </w:p>
                    </w:tc>
                  </w:tr>
                  <w:tr w:rsidR="008C5D45" w:rsidRPr="00D2046F" w:rsidTr="00847EA4">
                    <w:trPr>
                      <w:trHeight w:val="300"/>
                    </w:trPr>
                    <w:tc>
                      <w:tcPr>
                        <w:tcW w:w="3240" w:type="dxa"/>
                        <w:tcBorders>
                          <w:top w:val="dotted" w:sz="4" w:space="0" w:color="auto"/>
                          <w:left w:val="nil"/>
                          <w:bottom w:val="dotted" w:sz="4"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Vegetables with foliage</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9,917 </w:t>
                        </w:r>
                      </w:p>
                    </w:tc>
                    <w:tc>
                      <w:tcPr>
                        <w:tcW w:w="1166"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15,313 </w:t>
                        </w:r>
                      </w:p>
                    </w:tc>
                    <w:tc>
                      <w:tcPr>
                        <w:tcW w:w="1388"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5,396 </w:t>
                        </w:r>
                      </w:p>
                    </w:tc>
                    <w:tc>
                      <w:tcPr>
                        <w:tcW w:w="1800" w:type="dxa"/>
                        <w:tcBorders>
                          <w:top w:val="dotted" w:sz="4" w:space="0" w:color="auto"/>
                          <w:left w:val="nil"/>
                          <w:bottom w:val="dotted" w:sz="4"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0.6%</w:t>
                        </w:r>
                      </w:p>
                    </w:tc>
                  </w:tr>
                  <w:tr w:rsidR="008C5D45" w:rsidRPr="00D2046F" w:rsidTr="00847EA4">
                    <w:trPr>
                      <w:trHeight w:val="315"/>
                    </w:trPr>
                    <w:tc>
                      <w:tcPr>
                        <w:tcW w:w="3240" w:type="dxa"/>
                        <w:tcBorders>
                          <w:top w:val="dotted" w:sz="4" w:space="0" w:color="auto"/>
                          <w:left w:val="nil"/>
                          <w:bottom w:val="single" w:sz="8" w:space="0" w:color="auto"/>
                          <w:right w:val="nil"/>
                        </w:tcBorders>
                        <w:shd w:val="clear" w:color="auto" w:fill="auto"/>
                        <w:vAlign w:val="center"/>
                        <w:hideMark/>
                      </w:tcPr>
                      <w:p w:rsidR="008C5D45" w:rsidRPr="00D2046F" w:rsidRDefault="008C5D45" w:rsidP="00847EA4">
                        <w:pPr>
                          <w:bidi w:val="0"/>
                          <w:spacing w:line="312" w:lineRule="auto"/>
                          <w:rPr>
                            <w:rFonts w:eastAsia="Times New Roman"/>
                            <w:sz w:val="16"/>
                            <w:szCs w:val="16"/>
                            <w:lang w:eastAsia="en-US" w:bidi="ar-SA"/>
                          </w:rPr>
                        </w:pPr>
                        <w:r w:rsidRPr="00D2046F">
                          <w:rPr>
                            <w:rFonts w:eastAsia="Times New Roman"/>
                            <w:sz w:val="16"/>
                            <w:szCs w:val="16"/>
                            <w:lang w:eastAsia="en-US" w:bidi="ar-SA"/>
                          </w:rPr>
                          <w:t>Olive</w:t>
                        </w:r>
                      </w:p>
                    </w:tc>
                    <w:tc>
                      <w:tcPr>
                        <w:tcW w:w="1166" w:type="dxa"/>
                        <w:tcBorders>
                          <w:top w:val="dotted" w:sz="4" w:space="0" w:color="auto"/>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rPr>
                            <w:rFonts w:eastAsia="Times New Roman"/>
                            <w:color w:val="000000"/>
                            <w:sz w:val="16"/>
                            <w:szCs w:val="16"/>
                            <w:lang w:eastAsia="en-US" w:bidi="ar-SA"/>
                          </w:rPr>
                        </w:pPr>
                        <w:r>
                          <w:rPr>
                            <w:rFonts w:eastAsia="Times New Roman"/>
                            <w:color w:val="000000"/>
                            <w:sz w:val="16"/>
                            <w:szCs w:val="16"/>
                            <w:lang w:eastAsia="en-US" w:bidi="ar-SA"/>
                          </w:rPr>
                          <w:t xml:space="preserve">              3,936</w:t>
                        </w:r>
                      </w:p>
                    </w:tc>
                    <w:tc>
                      <w:tcPr>
                        <w:tcW w:w="1166" w:type="dxa"/>
                        <w:tcBorders>
                          <w:top w:val="dotted" w:sz="4" w:space="0" w:color="auto"/>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rPr>
                            <w:rFonts w:eastAsia="Times New Roman"/>
                            <w:color w:val="000000"/>
                            <w:sz w:val="16"/>
                            <w:szCs w:val="16"/>
                            <w:lang w:eastAsia="en-US" w:bidi="ar-SA"/>
                          </w:rPr>
                        </w:pPr>
                        <w:r w:rsidRPr="00D2046F">
                          <w:rPr>
                            <w:rFonts w:eastAsia="Times New Roman"/>
                            <w:color w:val="000000"/>
                            <w:sz w:val="16"/>
                            <w:szCs w:val="16"/>
                            <w:lang w:eastAsia="en-US" w:bidi="ar-SA"/>
                          </w:rPr>
                          <w:t xml:space="preserve">                 301 </w:t>
                        </w:r>
                      </w:p>
                    </w:tc>
                    <w:tc>
                      <w:tcPr>
                        <w:tcW w:w="1388" w:type="dxa"/>
                        <w:tcBorders>
                          <w:top w:val="dotted" w:sz="4" w:space="0" w:color="auto"/>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 xml:space="preserve">              (3,635)</w:t>
                        </w:r>
                      </w:p>
                    </w:tc>
                    <w:tc>
                      <w:tcPr>
                        <w:tcW w:w="1800" w:type="dxa"/>
                        <w:tcBorders>
                          <w:top w:val="dotted" w:sz="4" w:space="0" w:color="auto"/>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color w:val="000000"/>
                            <w:sz w:val="16"/>
                            <w:szCs w:val="16"/>
                            <w:lang w:eastAsia="en-US" w:bidi="ar-SA"/>
                          </w:rPr>
                        </w:pPr>
                        <w:r w:rsidRPr="00D2046F">
                          <w:rPr>
                            <w:rFonts w:eastAsia="Times New Roman"/>
                            <w:color w:val="000000"/>
                            <w:sz w:val="16"/>
                            <w:szCs w:val="16"/>
                            <w:lang w:eastAsia="en-US" w:bidi="ar-SA"/>
                          </w:rPr>
                          <w:t>0.4%</w:t>
                        </w:r>
                      </w:p>
                    </w:tc>
                  </w:tr>
                  <w:tr w:rsidR="008C5D45" w:rsidRPr="00D2046F" w:rsidTr="00847EA4">
                    <w:trPr>
                      <w:trHeight w:val="315"/>
                    </w:trPr>
                    <w:tc>
                      <w:tcPr>
                        <w:tcW w:w="3240" w:type="dxa"/>
                        <w:tcBorders>
                          <w:top w:val="nil"/>
                          <w:left w:val="nil"/>
                          <w:bottom w:val="single" w:sz="8" w:space="0" w:color="auto"/>
                          <w:right w:val="nil"/>
                        </w:tcBorders>
                        <w:shd w:val="clear" w:color="auto" w:fill="auto"/>
                        <w:vAlign w:val="center"/>
                        <w:hideMark/>
                      </w:tcPr>
                      <w:p w:rsidR="008C5D45" w:rsidRPr="00D2046F" w:rsidRDefault="008C5D45" w:rsidP="00847EA4">
                        <w:pPr>
                          <w:bidi w:val="0"/>
                          <w:spacing w:line="312" w:lineRule="auto"/>
                          <w:rPr>
                            <w:rFonts w:eastAsia="Times New Roman"/>
                            <w:b/>
                            <w:bCs/>
                            <w:sz w:val="16"/>
                            <w:szCs w:val="16"/>
                            <w:lang w:eastAsia="en-US" w:bidi="ar-SA"/>
                          </w:rPr>
                        </w:pPr>
                        <w:r w:rsidRPr="00D2046F">
                          <w:rPr>
                            <w:rFonts w:eastAsia="Times New Roman"/>
                            <w:b/>
                            <w:bCs/>
                            <w:sz w:val="16"/>
                            <w:szCs w:val="16"/>
                            <w:lang w:eastAsia="en-US" w:bidi="ar-SA"/>
                          </w:rPr>
                          <w:t>Total of agricultural products</w:t>
                        </w:r>
                      </w:p>
                    </w:tc>
                    <w:tc>
                      <w:tcPr>
                        <w:tcW w:w="1166" w:type="dxa"/>
                        <w:tcBorders>
                          <w:top w:val="nil"/>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b/>
                            <w:bCs/>
                            <w:color w:val="000000"/>
                            <w:sz w:val="16"/>
                            <w:szCs w:val="16"/>
                            <w:lang w:eastAsia="en-US" w:bidi="ar-SA"/>
                          </w:rPr>
                        </w:pPr>
                        <w:r w:rsidRPr="00D2046F">
                          <w:rPr>
                            <w:rFonts w:eastAsia="Times New Roman"/>
                            <w:b/>
                            <w:bCs/>
                            <w:color w:val="000000"/>
                            <w:sz w:val="16"/>
                            <w:szCs w:val="16"/>
                            <w:lang w:eastAsia="en-US" w:bidi="ar-SA"/>
                          </w:rPr>
                          <w:t xml:space="preserve">1,137,885 </w:t>
                        </w:r>
                      </w:p>
                    </w:tc>
                    <w:tc>
                      <w:tcPr>
                        <w:tcW w:w="1166" w:type="dxa"/>
                        <w:tcBorders>
                          <w:top w:val="nil"/>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b/>
                            <w:bCs/>
                            <w:color w:val="000000"/>
                            <w:sz w:val="16"/>
                            <w:szCs w:val="16"/>
                            <w:lang w:eastAsia="en-US" w:bidi="ar-SA"/>
                          </w:rPr>
                        </w:pPr>
                        <w:r w:rsidRPr="00D2046F">
                          <w:rPr>
                            <w:rFonts w:eastAsia="Times New Roman"/>
                            <w:b/>
                            <w:bCs/>
                            <w:color w:val="000000"/>
                            <w:sz w:val="16"/>
                            <w:szCs w:val="16"/>
                            <w:lang w:eastAsia="en-US" w:bidi="ar-SA"/>
                          </w:rPr>
                          <w:t xml:space="preserve">256,648 </w:t>
                        </w:r>
                      </w:p>
                    </w:tc>
                    <w:tc>
                      <w:tcPr>
                        <w:tcW w:w="1388" w:type="dxa"/>
                        <w:tcBorders>
                          <w:top w:val="nil"/>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b/>
                            <w:bCs/>
                            <w:color w:val="000000"/>
                            <w:sz w:val="16"/>
                            <w:szCs w:val="16"/>
                            <w:lang w:eastAsia="en-US" w:bidi="ar-SA"/>
                          </w:rPr>
                        </w:pPr>
                        <w:r w:rsidRPr="00D2046F">
                          <w:rPr>
                            <w:rFonts w:eastAsia="Times New Roman"/>
                            <w:b/>
                            <w:bCs/>
                            <w:color w:val="000000"/>
                            <w:sz w:val="16"/>
                            <w:szCs w:val="16"/>
                            <w:lang w:eastAsia="en-US" w:bidi="ar-SA"/>
                          </w:rPr>
                          <w:t xml:space="preserve">          (881,237)</w:t>
                        </w:r>
                      </w:p>
                    </w:tc>
                    <w:tc>
                      <w:tcPr>
                        <w:tcW w:w="1800" w:type="dxa"/>
                        <w:tcBorders>
                          <w:top w:val="nil"/>
                          <w:left w:val="nil"/>
                          <w:bottom w:val="single" w:sz="8" w:space="0" w:color="auto"/>
                          <w:right w:val="nil"/>
                        </w:tcBorders>
                        <w:shd w:val="clear" w:color="auto" w:fill="auto"/>
                        <w:noWrap/>
                        <w:vAlign w:val="center"/>
                        <w:hideMark/>
                      </w:tcPr>
                      <w:p w:rsidR="008C5D45" w:rsidRPr="00D2046F" w:rsidRDefault="008C5D45" w:rsidP="00847EA4">
                        <w:pPr>
                          <w:bidi w:val="0"/>
                          <w:spacing w:line="312" w:lineRule="auto"/>
                          <w:jc w:val="right"/>
                          <w:rPr>
                            <w:rFonts w:eastAsia="Times New Roman"/>
                            <w:b/>
                            <w:bCs/>
                            <w:color w:val="000000"/>
                            <w:sz w:val="16"/>
                            <w:szCs w:val="16"/>
                            <w:lang w:eastAsia="en-US" w:bidi="ar-SA"/>
                          </w:rPr>
                        </w:pPr>
                        <w:r w:rsidRPr="00D2046F">
                          <w:rPr>
                            <w:rFonts w:eastAsia="Times New Roman"/>
                            <w:b/>
                            <w:bCs/>
                            <w:color w:val="000000"/>
                            <w:sz w:val="16"/>
                            <w:szCs w:val="16"/>
                            <w:lang w:eastAsia="en-US" w:bidi="ar-SA"/>
                          </w:rPr>
                          <w:t>100.0%</w:t>
                        </w:r>
                      </w:p>
                    </w:tc>
                  </w:tr>
                </w:tbl>
                <w:p w:rsidR="008C5D45" w:rsidRPr="00662BEB" w:rsidRDefault="008C5D45" w:rsidP="00F968AC">
                  <w:pPr>
                    <w:bidi w:val="0"/>
                    <w:spacing w:line="120" w:lineRule="auto"/>
                    <w:jc w:val="center"/>
                    <w:outlineLvl w:val="0"/>
                    <w:rPr>
                      <w:sz w:val="16"/>
                      <w:szCs w:val="16"/>
                    </w:rPr>
                  </w:pPr>
                </w:p>
                <w:p w:rsidR="008C5D45" w:rsidRPr="00D2046F" w:rsidRDefault="008C5D45" w:rsidP="00F968AC">
                  <w:pPr>
                    <w:bidi w:val="0"/>
                    <w:jc w:val="center"/>
                    <w:rPr>
                      <w:i/>
                      <w:iCs/>
                      <w:sz w:val="18"/>
                      <w:szCs w:val="18"/>
                    </w:rPr>
                  </w:pPr>
                  <w:r w:rsidRPr="00662BEB">
                    <w:rPr>
                      <w:i/>
                      <w:iCs/>
                      <w:sz w:val="18"/>
                      <w:szCs w:val="18"/>
                    </w:rPr>
                    <w:t>Table made by CAS based on Ministry of Agriculture (</w:t>
                  </w:r>
                  <w:r>
                    <w:rPr>
                      <w:i/>
                      <w:iCs/>
                      <w:sz w:val="18"/>
                      <w:szCs w:val="18"/>
                    </w:rPr>
                    <w:t>2010) data</w:t>
                  </w:r>
                </w:p>
              </w:txbxContent>
            </v:textbox>
            <w10:wrap anchorx="page"/>
          </v:shape>
        </w:pict>
      </w: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rPr>
          <w:noProof/>
        </w:rPr>
      </w:pPr>
    </w:p>
    <w:p w:rsidR="00F968AC" w:rsidRPr="00FC7D4A" w:rsidRDefault="00F968AC" w:rsidP="00F968AC">
      <w:pPr>
        <w:bidi w:val="0"/>
        <w:spacing w:line="120" w:lineRule="auto"/>
        <w:rPr>
          <w:noProof/>
        </w:rPr>
      </w:pPr>
    </w:p>
    <w:p w:rsidR="00F968AC" w:rsidRPr="00FC7D4A" w:rsidRDefault="00F968AC" w:rsidP="00F968AC">
      <w:pPr>
        <w:bidi w:val="0"/>
        <w:jc w:val="both"/>
        <w:rPr>
          <w:noProof/>
          <w:sz w:val="22"/>
          <w:szCs w:val="22"/>
        </w:rPr>
      </w:pPr>
    </w:p>
    <w:p w:rsidR="00F968AC" w:rsidRPr="00FC7D4A" w:rsidRDefault="00F968AC" w:rsidP="00F968AC">
      <w:pPr>
        <w:bidi w:val="0"/>
        <w:jc w:val="both"/>
        <w:rPr>
          <w:noProof/>
          <w:sz w:val="22"/>
          <w:szCs w:val="22"/>
        </w:rPr>
      </w:pPr>
    </w:p>
    <w:p w:rsidR="00F968AC" w:rsidRPr="00FC7D4A" w:rsidRDefault="00F968AC" w:rsidP="00F968AC">
      <w:pPr>
        <w:bidi w:val="0"/>
        <w:spacing w:line="120" w:lineRule="auto"/>
        <w:jc w:val="both"/>
        <w:rPr>
          <w:noProof/>
          <w:sz w:val="22"/>
          <w:szCs w:val="22"/>
        </w:rPr>
      </w:pPr>
    </w:p>
    <w:p w:rsidR="00F968AC" w:rsidRPr="00FC7D4A" w:rsidRDefault="00F968AC" w:rsidP="00F968AC">
      <w:pPr>
        <w:bidi w:val="0"/>
        <w:jc w:val="center"/>
        <w:outlineLvl w:val="0"/>
        <w:rPr>
          <w:b/>
          <w:bCs/>
          <w:sz w:val="26"/>
          <w:szCs w:val="26"/>
        </w:rPr>
      </w:pPr>
    </w:p>
    <w:p w:rsidR="00F968AC" w:rsidRDefault="00F968AC" w:rsidP="00F968AC">
      <w:pPr>
        <w:bidi w:val="0"/>
        <w:jc w:val="center"/>
        <w:outlineLvl w:val="0"/>
        <w:rPr>
          <w:b/>
          <w:bCs/>
          <w:sz w:val="26"/>
          <w:szCs w:val="26"/>
        </w:rPr>
      </w:pPr>
      <w:bookmarkStart w:id="46" w:name="_Toc263093727"/>
    </w:p>
    <w:p w:rsidR="00F968AC" w:rsidRDefault="00F968AC" w:rsidP="00F968AC">
      <w:pPr>
        <w:bidi w:val="0"/>
        <w:jc w:val="center"/>
        <w:outlineLvl w:val="0"/>
        <w:rPr>
          <w:b/>
          <w:bCs/>
          <w:sz w:val="26"/>
          <w:szCs w:val="26"/>
        </w:rPr>
      </w:pPr>
    </w:p>
    <w:p w:rsidR="00F968AC" w:rsidRDefault="00F968AC" w:rsidP="00F968AC">
      <w:pPr>
        <w:bidi w:val="0"/>
        <w:jc w:val="center"/>
        <w:outlineLvl w:val="0"/>
        <w:rPr>
          <w:b/>
          <w:bCs/>
          <w:sz w:val="26"/>
          <w:szCs w:val="26"/>
        </w:rPr>
      </w:pPr>
    </w:p>
    <w:p w:rsidR="00F968AC" w:rsidRDefault="00F968AC" w:rsidP="00F968AC">
      <w:pPr>
        <w:bidi w:val="0"/>
        <w:jc w:val="center"/>
        <w:outlineLvl w:val="0"/>
        <w:rPr>
          <w:b/>
          <w:bCs/>
          <w:sz w:val="26"/>
          <w:szCs w:val="26"/>
        </w:rPr>
      </w:pPr>
    </w:p>
    <w:p w:rsidR="00F968AC" w:rsidRDefault="00F968AC" w:rsidP="00F968AC">
      <w:pPr>
        <w:bidi w:val="0"/>
        <w:outlineLvl w:val="0"/>
        <w:rPr>
          <w:sz w:val="22"/>
          <w:szCs w:val="22"/>
        </w:rPr>
      </w:pPr>
    </w:p>
    <w:p w:rsidR="00F968AC" w:rsidRDefault="00F968AC" w:rsidP="00F968AC">
      <w:pPr>
        <w:bidi w:val="0"/>
        <w:outlineLvl w:val="0"/>
        <w:rPr>
          <w:sz w:val="22"/>
          <w:szCs w:val="22"/>
        </w:rPr>
      </w:pPr>
    </w:p>
    <w:p w:rsidR="00F968AC" w:rsidRDefault="00F968AC" w:rsidP="00F968AC">
      <w:pPr>
        <w:bidi w:val="0"/>
        <w:outlineLvl w:val="0"/>
        <w:rPr>
          <w:sz w:val="22"/>
          <w:szCs w:val="22"/>
        </w:rPr>
      </w:pPr>
    </w:p>
    <w:p w:rsidR="00F968AC" w:rsidRDefault="00F968AC" w:rsidP="00F968AC">
      <w:pPr>
        <w:bidi w:val="0"/>
        <w:outlineLvl w:val="0"/>
        <w:rPr>
          <w:sz w:val="22"/>
          <w:szCs w:val="22"/>
        </w:rPr>
      </w:pPr>
    </w:p>
    <w:p w:rsidR="00F968AC" w:rsidRDefault="00F968AC" w:rsidP="00F968AC">
      <w:pPr>
        <w:bidi w:val="0"/>
        <w:outlineLvl w:val="0"/>
        <w:rPr>
          <w:sz w:val="22"/>
          <w:szCs w:val="22"/>
        </w:rPr>
      </w:pPr>
    </w:p>
    <w:p w:rsidR="00F968AC" w:rsidRDefault="00F968AC" w:rsidP="00F968AC">
      <w:pPr>
        <w:bidi w:val="0"/>
        <w:outlineLvl w:val="0"/>
        <w:rPr>
          <w:sz w:val="22"/>
          <w:szCs w:val="22"/>
        </w:rPr>
      </w:pPr>
    </w:p>
    <w:p w:rsidR="00F968AC" w:rsidRDefault="00F968AC" w:rsidP="00F968AC">
      <w:pPr>
        <w:bidi w:val="0"/>
        <w:outlineLvl w:val="0"/>
        <w:rPr>
          <w:sz w:val="22"/>
          <w:szCs w:val="22"/>
        </w:rPr>
      </w:pPr>
      <w:r>
        <w:rPr>
          <w:sz w:val="22"/>
          <w:szCs w:val="22"/>
        </w:rPr>
        <w:t>This trade balance is negative for all agricultural products except for fruits (5.8% of total deficit), total raw tobacco (2.9%), and vegetables with foliage (0.6%).</w:t>
      </w:r>
    </w:p>
    <w:p w:rsidR="00F968AC" w:rsidRDefault="00F968AC" w:rsidP="00F968AC">
      <w:pPr>
        <w:bidi w:val="0"/>
        <w:outlineLvl w:val="0"/>
        <w:rPr>
          <w:sz w:val="22"/>
          <w:szCs w:val="22"/>
        </w:rPr>
      </w:pPr>
      <w:r>
        <w:rPr>
          <w:sz w:val="22"/>
          <w:szCs w:val="22"/>
        </w:rPr>
        <w:t xml:space="preserve">Top five agricultural products suffering a trade deficit are gramineous (44.3%), oil seeds (13.5%), fruits with nucleus (10.7%), coffee, tea, and spices (10.4%), and </w:t>
      </w:r>
      <w:r w:rsidRPr="00D6160B">
        <w:rPr>
          <w:sz w:val="22"/>
          <w:szCs w:val="22"/>
        </w:rPr>
        <w:t>Wheat bran, grinding and covers for animals</w:t>
      </w:r>
      <w:r>
        <w:rPr>
          <w:sz w:val="22"/>
          <w:szCs w:val="22"/>
        </w:rPr>
        <w:t xml:space="preserve"> (10.2%).</w:t>
      </w:r>
    </w:p>
    <w:p w:rsidR="00F968AC" w:rsidRPr="00D2046F" w:rsidRDefault="00F968AC" w:rsidP="00F968AC">
      <w:pPr>
        <w:bidi w:val="0"/>
        <w:outlineLvl w:val="0"/>
        <w:rPr>
          <w:sz w:val="22"/>
          <w:szCs w:val="22"/>
        </w:rPr>
      </w:pPr>
    </w:p>
    <w:p w:rsidR="00F968AC" w:rsidRPr="00BD47D5" w:rsidRDefault="00F968AC" w:rsidP="00F968AC">
      <w:pPr>
        <w:bidi w:val="0"/>
        <w:jc w:val="center"/>
        <w:outlineLvl w:val="0"/>
        <w:rPr>
          <w:b/>
          <w:bCs/>
          <w:sz w:val="26"/>
          <w:szCs w:val="26"/>
        </w:rPr>
      </w:pPr>
      <w:r w:rsidRPr="00BD47D5">
        <w:rPr>
          <w:b/>
          <w:bCs/>
          <w:sz w:val="26"/>
          <w:szCs w:val="26"/>
        </w:rPr>
        <w:lastRenderedPageBreak/>
        <w:t>Agricultural census 1997-2009 – Selected indicators</w:t>
      </w:r>
      <w:bookmarkEnd w:id="46"/>
    </w:p>
    <w:p w:rsidR="00F968AC" w:rsidRPr="00FC7D4A" w:rsidRDefault="00F968AC" w:rsidP="00F968AC">
      <w:pPr>
        <w:bidi w:val="0"/>
        <w:spacing w:line="120" w:lineRule="auto"/>
        <w:jc w:val="center"/>
        <w:outlineLvl w:val="0"/>
        <w:rPr>
          <w:b/>
          <w:bCs/>
          <w:sz w:val="26"/>
          <w:szCs w:val="26"/>
        </w:rPr>
      </w:pPr>
    </w:p>
    <w:p w:rsidR="00F968AC" w:rsidRPr="00FC7D4A" w:rsidRDefault="00F968AC" w:rsidP="00F968AC">
      <w:pPr>
        <w:bidi w:val="0"/>
        <w:jc w:val="both"/>
        <w:rPr>
          <w:noProof/>
          <w:sz w:val="22"/>
          <w:szCs w:val="22"/>
        </w:rPr>
      </w:pPr>
      <w:r w:rsidRPr="00FC7D4A">
        <w:rPr>
          <w:noProof/>
          <w:sz w:val="22"/>
          <w:szCs w:val="22"/>
        </w:rPr>
        <w:t>The Ministry of Agriculture conducted the Agricultural census for the years 1997-200</w:t>
      </w:r>
      <w:r>
        <w:rPr>
          <w:noProof/>
          <w:sz w:val="22"/>
          <w:szCs w:val="22"/>
        </w:rPr>
        <w:t>9</w:t>
      </w:r>
      <w:r w:rsidRPr="00FC7D4A">
        <w:rPr>
          <w:noProof/>
          <w:sz w:val="22"/>
          <w:szCs w:val="22"/>
        </w:rPr>
        <w:t>. Its results display the production and foreign trade of vegetal and animal products.</w:t>
      </w:r>
    </w:p>
    <w:p w:rsidR="00F968AC" w:rsidRPr="00FC7D4A" w:rsidRDefault="008B1123" w:rsidP="00F968AC">
      <w:pPr>
        <w:bidi w:val="0"/>
        <w:spacing w:line="20" w:lineRule="exact"/>
        <w:jc w:val="both"/>
        <w:rPr>
          <w:noProof/>
          <w:sz w:val="10"/>
          <w:szCs w:val="10"/>
        </w:rPr>
      </w:pPr>
      <w:r w:rsidRPr="008B1123">
        <w:rPr>
          <w:noProof/>
          <w:sz w:val="22"/>
          <w:szCs w:val="22"/>
          <w:lang w:eastAsia="en-US" w:bidi="ar-SA"/>
        </w:rPr>
        <w:pict>
          <v:shape id="_x0000_s1909" type="#_x0000_t202" style="position:absolute;left:0;text-align:left;margin-left:0;margin-top:8.25pt;width:486.45pt;height:261.4pt;z-index:252038144" fillcolor="none" strokecolor="#002060">
            <v:fill rotate="t" focusposition=".5,.5" focussize="" type="gradientRadial"/>
            <v:shadow on="t" type="double" opacity=".5" color2="shadow add(102)" offset="-3pt,-3pt" offset2="-6pt,-6pt"/>
            <v:textbox style="mso-next-textbox:#_x0000_s1909">
              <w:txbxContent>
                <w:p w:rsidR="008C5D45" w:rsidRPr="00C24682" w:rsidRDefault="008C5D45" w:rsidP="00F968AC">
                  <w:pPr>
                    <w:bidi w:val="0"/>
                    <w:jc w:val="center"/>
                    <w:rPr>
                      <w:color w:val="002060"/>
                      <w:sz w:val="10"/>
                      <w:szCs w:val="10"/>
                    </w:rPr>
                  </w:pPr>
                </w:p>
                <w:p w:rsidR="008C5D45" w:rsidRPr="00C24682" w:rsidRDefault="008C5D45" w:rsidP="00F968AC">
                  <w:pPr>
                    <w:bidi w:val="0"/>
                    <w:jc w:val="center"/>
                    <w:rPr>
                      <w:color w:val="002060"/>
                      <w:sz w:val="12"/>
                      <w:szCs w:val="12"/>
                    </w:rPr>
                  </w:pPr>
                  <w:r w:rsidRPr="00C24682">
                    <w:rPr>
                      <w:b/>
                      <w:bCs/>
                      <w:color w:val="002060"/>
                      <w:sz w:val="20"/>
                      <w:szCs w:val="20"/>
                    </w:rPr>
                    <w:t>Graph 3.3 –</w:t>
                  </w:r>
                  <w:r w:rsidRPr="00C24682">
                    <w:rPr>
                      <w:rStyle w:val="Strong"/>
                      <w:color w:val="002060"/>
                      <w:sz w:val="20"/>
                      <w:szCs w:val="20"/>
                    </w:rPr>
                    <w:t xml:space="preserve"> Agricultural production and foreign trade. Billion LBP (1997-200</w:t>
                  </w:r>
                  <w:r>
                    <w:rPr>
                      <w:rStyle w:val="Strong"/>
                      <w:color w:val="002060"/>
                      <w:sz w:val="20"/>
                      <w:szCs w:val="20"/>
                    </w:rPr>
                    <w:t>9</w:t>
                  </w:r>
                  <w:r w:rsidRPr="00C24682">
                    <w:rPr>
                      <w:rStyle w:val="Strong"/>
                      <w:color w:val="002060"/>
                      <w:sz w:val="20"/>
                      <w:szCs w:val="20"/>
                    </w:rPr>
                    <w:t>)</w:t>
                  </w:r>
                </w:p>
                <w:p w:rsidR="008C5D45" w:rsidRPr="00C24682" w:rsidRDefault="008C5D45" w:rsidP="00F968AC">
                  <w:pPr>
                    <w:bidi w:val="0"/>
                    <w:jc w:val="center"/>
                    <w:rPr>
                      <w:i/>
                      <w:iCs/>
                      <w:color w:val="002060"/>
                      <w:sz w:val="6"/>
                      <w:szCs w:val="6"/>
                    </w:rPr>
                  </w:pPr>
                </w:p>
                <w:p w:rsidR="008C5D45" w:rsidRPr="00C24682" w:rsidRDefault="008C5D45" w:rsidP="00F968AC">
                  <w:pPr>
                    <w:bidi w:val="0"/>
                    <w:jc w:val="center"/>
                    <w:rPr>
                      <w:i/>
                      <w:iCs/>
                      <w:color w:val="002060"/>
                      <w:sz w:val="10"/>
                      <w:szCs w:val="10"/>
                    </w:rPr>
                  </w:pPr>
                  <w:r>
                    <w:rPr>
                      <w:i/>
                      <w:iCs/>
                      <w:noProof/>
                      <w:color w:val="002060"/>
                      <w:sz w:val="10"/>
                      <w:szCs w:val="10"/>
                      <w:lang w:eastAsia="en-US" w:bidi="ar-SA"/>
                    </w:rPr>
                    <w:drawing>
                      <wp:inline distT="0" distB="0" distL="0" distR="0">
                        <wp:extent cx="4963885" cy="2819859"/>
                        <wp:effectExtent l="0" t="0" r="8165" b="0"/>
                        <wp:docPr id="148" name="Object 9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8C5D45" w:rsidRPr="00C24682" w:rsidRDefault="008C5D45" w:rsidP="00F968AC">
                  <w:pPr>
                    <w:bidi w:val="0"/>
                    <w:jc w:val="center"/>
                    <w:rPr>
                      <w:i/>
                      <w:iCs/>
                      <w:color w:val="002060"/>
                      <w:sz w:val="20"/>
                      <w:szCs w:val="20"/>
                    </w:rPr>
                  </w:pPr>
                  <w:r w:rsidRPr="00C24682">
                    <w:rPr>
                      <w:i/>
                      <w:iCs/>
                      <w:color w:val="002060"/>
                      <w:sz w:val="20"/>
                      <w:szCs w:val="20"/>
                    </w:rPr>
                    <w:t xml:space="preserve">Graph made by CAS based on </w:t>
                  </w:r>
                  <w:r w:rsidRPr="00C24682">
                    <w:rPr>
                      <w:rFonts w:eastAsia="Times New Roman"/>
                      <w:i/>
                      <w:iCs/>
                      <w:noProof/>
                      <w:color w:val="002060"/>
                      <w:sz w:val="20"/>
                      <w:szCs w:val="20"/>
                    </w:rPr>
                    <w:t>Ministry of Agriculture data (1997-200</w:t>
                  </w:r>
                  <w:r>
                    <w:rPr>
                      <w:rFonts w:eastAsia="Times New Roman"/>
                      <w:i/>
                      <w:iCs/>
                      <w:noProof/>
                      <w:color w:val="002060"/>
                      <w:sz w:val="20"/>
                      <w:szCs w:val="20"/>
                    </w:rPr>
                    <w:t>9</w:t>
                  </w:r>
                  <w:r w:rsidRPr="00C24682">
                    <w:rPr>
                      <w:rFonts w:eastAsia="Times New Roman"/>
                      <w:i/>
                      <w:iCs/>
                      <w:noProof/>
                      <w:color w:val="002060"/>
                      <w:sz w:val="20"/>
                      <w:szCs w:val="20"/>
                    </w:rPr>
                    <w:t>)</w:t>
                  </w:r>
                </w:p>
                <w:p w:rsidR="008C5D45" w:rsidRPr="00C24682" w:rsidRDefault="008C5D45" w:rsidP="00F968AC">
                  <w:pPr>
                    <w:rPr>
                      <w:color w:val="002060"/>
                    </w:rPr>
                  </w:pPr>
                </w:p>
              </w:txbxContent>
            </v:textbox>
            <w10:wrap type="square" anchorx="page"/>
          </v:shape>
        </w:pict>
      </w:r>
    </w:p>
    <w:p w:rsidR="00F968AC" w:rsidRPr="00FC7D4A" w:rsidRDefault="00F968AC" w:rsidP="00F968AC">
      <w:pPr>
        <w:bidi w:val="0"/>
        <w:spacing w:line="120" w:lineRule="auto"/>
        <w:jc w:val="both"/>
        <w:rPr>
          <w:noProof/>
          <w:sz w:val="16"/>
          <w:szCs w:val="16"/>
        </w:rPr>
      </w:pPr>
    </w:p>
    <w:p w:rsidR="00F968AC" w:rsidRPr="00FC7D4A" w:rsidRDefault="00F968AC" w:rsidP="00F968AC">
      <w:pPr>
        <w:bidi w:val="0"/>
        <w:jc w:val="both"/>
        <w:rPr>
          <w:noProof/>
          <w:sz w:val="22"/>
          <w:szCs w:val="22"/>
        </w:rPr>
      </w:pPr>
      <w:r w:rsidRPr="00FC7D4A">
        <w:rPr>
          <w:noProof/>
          <w:sz w:val="22"/>
          <w:szCs w:val="22"/>
        </w:rPr>
        <w:t>The decade 1997-200</w:t>
      </w:r>
      <w:r>
        <w:rPr>
          <w:noProof/>
          <w:sz w:val="22"/>
          <w:szCs w:val="22"/>
        </w:rPr>
        <w:t>9</w:t>
      </w:r>
      <w:r w:rsidRPr="00FC7D4A">
        <w:rPr>
          <w:noProof/>
          <w:sz w:val="22"/>
          <w:szCs w:val="22"/>
        </w:rPr>
        <w:t xml:space="preserve"> witnessed an increase in value on all scale:</w:t>
      </w:r>
    </w:p>
    <w:p w:rsidR="00F968AC" w:rsidRPr="00FC7D4A" w:rsidRDefault="00F968AC" w:rsidP="00D01F32">
      <w:pPr>
        <w:pStyle w:val="ListParagraph"/>
        <w:numPr>
          <w:ilvl w:val="0"/>
          <w:numId w:val="18"/>
        </w:numPr>
        <w:jc w:val="both"/>
        <w:rPr>
          <w:rFonts w:asciiTheme="majorBidi" w:hAnsiTheme="majorBidi" w:cstheme="majorBidi"/>
          <w:noProof/>
        </w:rPr>
      </w:pPr>
      <w:r w:rsidRPr="00FC7D4A">
        <w:rPr>
          <w:rFonts w:asciiTheme="majorBidi" w:hAnsiTheme="majorBidi" w:cstheme="majorBidi"/>
          <w:noProof/>
        </w:rPr>
        <w:t xml:space="preserve">Animal and vegetal production: + </w:t>
      </w:r>
      <w:r>
        <w:rPr>
          <w:rFonts w:asciiTheme="majorBidi" w:hAnsiTheme="majorBidi" w:cstheme="majorBidi"/>
          <w:noProof/>
        </w:rPr>
        <w:t>56.1</w:t>
      </w:r>
      <w:r w:rsidRPr="00FC7D4A">
        <w:rPr>
          <w:rFonts w:asciiTheme="majorBidi" w:hAnsiTheme="majorBidi" w:cstheme="majorBidi"/>
          <w:noProof/>
        </w:rPr>
        <w:t>%</w:t>
      </w:r>
      <w:r>
        <w:rPr>
          <w:rFonts w:asciiTheme="majorBidi" w:hAnsiTheme="majorBidi" w:cstheme="majorBidi"/>
          <w:noProof/>
        </w:rPr>
        <w:t>.</w:t>
      </w:r>
    </w:p>
    <w:p w:rsidR="00F968AC" w:rsidRPr="00FC7D4A" w:rsidRDefault="00F968AC" w:rsidP="00D01F32">
      <w:pPr>
        <w:pStyle w:val="ListParagraph"/>
        <w:numPr>
          <w:ilvl w:val="0"/>
          <w:numId w:val="18"/>
        </w:numPr>
        <w:jc w:val="both"/>
        <w:rPr>
          <w:rFonts w:asciiTheme="majorBidi" w:hAnsiTheme="majorBidi" w:cstheme="majorBidi"/>
          <w:noProof/>
        </w:rPr>
      </w:pPr>
      <w:r w:rsidRPr="00FC7D4A">
        <w:rPr>
          <w:rFonts w:asciiTheme="majorBidi" w:hAnsiTheme="majorBidi" w:cstheme="majorBidi"/>
          <w:noProof/>
        </w:rPr>
        <w:t xml:space="preserve">Animal and vegetal exports: + </w:t>
      </w:r>
      <w:r>
        <w:rPr>
          <w:rFonts w:asciiTheme="majorBidi" w:hAnsiTheme="majorBidi" w:cstheme="majorBidi"/>
          <w:noProof/>
        </w:rPr>
        <w:t>147.1</w:t>
      </w:r>
      <w:r w:rsidRPr="00FC7D4A">
        <w:rPr>
          <w:rFonts w:asciiTheme="majorBidi" w:hAnsiTheme="majorBidi" w:cstheme="majorBidi"/>
          <w:noProof/>
        </w:rPr>
        <w:t>%</w:t>
      </w:r>
      <w:r>
        <w:rPr>
          <w:rFonts w:asciiTheme="majorBidi" w:hAnsiTheme="majorBidi" w:cstheme="majorBidi"/>
          <w:noProof/>
        </w:rPr>
        <w:t>.</w:t>
      </w:r>
    </w:p>
    <w:p w:rsidR="00F968AC" w:rsidRPr="00FC7D4A" w:rsidRDefault="00F968AC" w:rsidP="00D01F32">
      <w:pPr>
        <w:pStyle w:val="ListParagraph"/>
        <w:numPr>
          <w:ilvl w:val="0"/>
          <w:numId w:val="18"/>
        </w:numPr>
        <w:jc w:val="both"/>
        <w:rPr>
          <w:rFonts w:asciiTheme="majorBidi" w:hAnsiTheme="majorBidi" w:cstheme="majorBidi"/>
          <w:noProof/>
        </w:rPr>
      </w:pPr>
      <w:r w:rsidRPr="00FC7D4A">
        <w:rPr>
          <w:rFonts w:asciiTheme="majorBidi" w:hAnsiTheme="majorBidi" w:cstheme="majorBidi"/>
          <w:noProof/>
        </w:rPr>
        <w:t xml:space="preserve">Animal and vegetal imports: + </w:t>
      </w:r>
      <w:r>
        <w:rPr>
          <w:rFonts w:asciiTheme="majorBidi" w:hAnsiTheme="majorBidi" w:cstheme="majorBidi"/>
          <w:noProof/>
        </w:rPr>
        <w:t>46.9</w:t>
      </w:r>
      <w:r w:rsidRPr="00FC7D4A">
        <w:rPr>
          <w:rFonts w:asciiTheme="majorBidi" w:hAnsiTheme="majorBidi" w:cstheme="majorBidi"/>
          <w:noProof/>
        </w:rPr>
        <w:t>%</w:t>
      </w:r>
      <w:r>
        <w:rPr>
          <w:rFonts w:asciiTheme="majorBidi" w:hAnsiTheme="majorBidi" w:cstheme="majorBidi"/>
          <w:noProof/>
        </w:rPr>
        <w:t>.</w:t>
      </w:r>
    </w:p>
    <w:p w:rsidR="00F968AC" w:rsidRPr="00FC7D4A" w:rsidRDefault="00F968AC" w:rsidP="00F968AC">
      <w:pPr>
        <w:bidi w:val="0"/>
        <w:jc w:val="center"/>
        <w:outlineLvl w:val="0"/>
        <w:rPr>
          <w:b/>
          <w:bCs/>
          <w:i/>
          <w:iCs/>
          <w:sz w:val="26"/>
          <w:szCs w:val="26"/>
        </w:rPr>
      </w:pPr>
      <w:bookmarkStart w:id="47" w:name="_Toc263093728"/>
      <w:r w:rsidRPr="00C569FB">
        <w:rPr>
          <w:b/>
          <w:bCs/>
          <w:i/>
          <w:iCs/>
          <w:sz w:val="26"/>
          <w:szCs w:val="26"/>
        </w:rPr>
        <w:t>Agricultural census 1997-2009 – Vegetal products</w:t>
      </w:r>
      <w:bookmarkEnd w:id="47"/>
    </w:p>
    <w:p w:rsidR="00F968AC" w:rsidRPr="00FC7D4A" w:rsidRDefault="00F968AC" w:rsidP="00F968AC">
      <w:pPr>
        <w:bidi w:val="0"/>
        <w:spacing w:line="120" w:lineRule="auto"/>
        <w:jc w:val="both"/>
        <w:rPr>
          <w:noProof/>
          <w:sz w:val="22"/>
          <w:szCs w:val="22"/>
        </w:rPr>
      </w:pPr>
    </w:p>
    <w:p w:rsidR="00F968AC" w:rsidRPr="00FC7D4A" w:rsidRDefault="00F968AC" w:rsidP="00F968AC">
      <w:pPr>
        <w:bidi w:val="0"/>
        <w:jc w:val="both"/>
        <w:rPr>
          <w:noProof/>
          <w:sz w:val="22"/>
          <w:szCs w:val="22"/>
        </w:rPr>
      </w:pPr>
      <w:r w:rsidRPr="00FC7D4A">
        <w:rPr>
          <w:noProof/>
          <w:sz w:val="22"/>
          <w:szCs w:val="22"/>
        </w:rPr>
        <w:t xml:space="preserve">Most vegetal products production increased in value except for </w:t>
      </w:r>
      <w:r>
        <w:rPr>
          <w:noProof/>
          <w:sz w:val="22"/>
          <w:szCs w:val="22"/>
        </w:rPr>
        <w:t>agro-food</w:t>
      </w:r>
      <w:r w:rsidRPr="00FC7D4A">
        <w:rPr>
          <w:noProof/>
          <w:sz w:val="22"/>
          <w:szCs w:val="22"/>
        </w:rPr>
        <w:t xml:space="preserve"> (- </w:t>
      </w:r>
      <w:r>
        <w:rPr>
          <w:noProof/>
          <w:sz w:val="22"/>
          <w:szCs w:val="22"/>
        </w:rPr>
        <w:t>28</w:t>
      </w:r>
      <w:r w:rsidRPr="00FC7D4A">
        <w:rPr>
          <w:noProof/>
          <w:sz w:val="22"/>
          <w:szCs w:val="22"/>
        </w:rPr>
        <w:t>.</w:t>
      </w:r>
      <w:r>
        <w:rPr>
          <w:noProof/>
          <w:sz w:val="22"/>
          <w:szCs w:val="22"/>
        </w:rPr>
        <w:t>8</w:t>
      </w:r>
      <w:r w:rsidRPr="00FC7D4A">
        <w:rPr>
          <w:noProof/>
          <w:sz w:val="22"/>
          <w:szCs w:val="22"/>
        </w:rPr>
        <w:t>) and nuts.</w:t>
      </w:r>
    </w:p>
    <w:p w:rsidR="00F968AC" w:rsidRPr="00FC7D4A" w:rsidRDefault="00F968AC" w:rsidP="00F968AC">
      <w:pPr>
        <w:bidi w:val="0"/>
        <w:spacing w:line="120" w:lineRule="auto"/>
        <w:jc w:val="both"/>
        <w:rPr>
          <w:noProof/>
          <w:sz w:val="22"/>
          <w:szCs w:val="22"/>
        </w:rPr>
      </w:pPr>
    </w:p>
    <w:p w:rsidR="00F968AC" w:rsidRPr="00FC7D4A" w:rsidRDefault="00F968AC" w:rsidP="00F968AC">
      <w:pPr>
        <w:bidi w:val="0"/>
        <w:spacing w:line="120" w:lineRule="auto"/>
        <w:jc w:val="center"/>
        <w:outlineLvl w:val="0"/>
        <w:rPr>
          <w:b/>
          <w:bCs/>
          <w:i/>
          <w:iCs/>
          <w:sz w:val="26"/>
          <w:szCs w:val="26"/>
        </w:rPr>
      </w:pPr>
    </w:p>
    <w:p w:rsidR="00F968AC" w:rsidRPr="00D17A33" w:rsidRDefault="00F968AC" w:rsidP="00F968AC">
      <w:pPr>
        <w:bidi w:val="0"/>
        <w:jc w:val="center"/>
        <w:outlineLvl w:val="0"/>
        <w:rPr>
          <w:b/>
          <w:bCs/>
          <w:sz w:val="22"/>
          <w:szCs w:val="22"/>
        </w:rPr>
      </w:pPr>
      <w:bookmarkStart w:id="48" w:name="_Toc263093729"/>
      <w:r w:rsidRPr="00D17A33">
        <w:rPr>
          <w:b/>
          <w:bCs/>
          <w:sz w:val="22"/>
          <w:szCs w:val="22"/>
        </w:rPr>
        <w:t>Table 3.5 – Vegetal products production. Billion LBP during 1997-200</w:t>
      </w:r>
      <w:bookmarkEnd w:id="48"/>
      <w:r w:rsidRPr="00D17A33">
        <w:rPr>
          <w:b/>
          <w:bCs/>
          <w:sz w:val="22"/>
          <w:szCs w:val="22"/>
        </w:rPr>
        <w:t>9</w:t>
      </w:r>
    </w:p>
    <w:tbl>
      <w:tblPr>
        <w:tblW w:w="9805" w:type="dxa"/>
        <w:jc w:val="center"/>
        <w:tblInd w:w="98" w:type="dxa"/>
        <w:tblBorders>
          <w:top w:val="single" w:sz="12" w:space="0" w:color="auto"/>
          <w:bottom w:val="single" w:sz="12" w:space="0" w:color="auto"/>
          <w:insideH w:val="dotted" w:sz="4" w:space="0" w:color="auto"/>
        </w:tblBorders>
        <w:tblLook w:val="04A0"/>
      </w:tblPr>
      <w:tblGrid>
        <w:gridCol w:w="1158"/>
        <w:gridCol w:w="622"/>
        <w:gridCol w:w="576"/>
        <w:gridCol w:w="576"/>
        <w:gridCol w:w="625"/>
        <w:gridCol w:w="576"/>
        <w:gridCol w:w="576"/>
        <w:gridCol w:w="576"/>
        <w:gridCol w:w="576"/>
        <w:gridCol w:w="576"/>
        <w:gridCol w:w="576"/>
        <w:gridCol w:w="593"/>
        <w:gridCol w:w="696"/>
        <w:gridCol w:w="696"/>
        <w:gridCol w:w="827"/>
      </w:tblGrid>
      <w:tr w:rsidR="00F968AC" w:rsidRPr="002C207E" w:rsidTr="00847EA4">
        <w:trPr>
          <w:trHeight w:val="735"/>
          <w:jc w:val="center"/>
        </w:trPr>
        <w:tc>
          <w:tcPr>
            <w:tcW w:w="1158"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b/>
                <w:bCs/>
                <w:sz w:val="16"/>
                <w:szCs w:val="16"/>
                <w:lang w:eastAsia="en-US" w:bidi="ar-SA"/>
              </w:rPr>
            </w:pPr>
            <w:r>
              <w:rPr>
                <w:rFonts w:asciiTheme="majorBidi" w:eastAsia="Times New Roman" w:hAnsiTheme="majorBidi" w:cstheme="majorBidi"/>
                <w:b/>
                <w:bCs/>
                <w:sz w:val="16"/>
                <w:szCs w:val="16"/>
                <w:lang w:eastAsia="en-US" w:bidi="ar-SA"/>
              </w:rPr>
              <w:t>Vegetal products</w:t>
            </w:r>
          </w:p>
        </w:tc>
        <w:tc>
          <w:tcPr>
            <w:tcW w:w="622"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1997</w:t>
            </w:r>
          </w:p>
        </w:tc>
        <w:tc>
          <w:tcPr>
            <w:tcW w:w="57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1998</w:t>
            </w:r>
          </w:p>
        </w:tc>
        <w:tc>
          <w:tcPr>
            <w:tcW w:w="57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1999</w:t>
            </w:r>
          </w:p>
        </w:tc>
        <w:tc>
          <w:tcPr>
            <w:tcW w:w="625"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2000</w:t>
            </w:r>
          </w:p>
        </w:tc>
        <w:tc>
          <w:tcPr>
            <w:tcW w:w="57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2001</w:t>
            </w:r>
          </w:p>
        </w:tc>
        <w:tc>
          <w:tcPr>
            <w:tcW w:w="57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2002</w:t>
            </w:r>
          </w:p>
        </w:tc>
        <w:tc>
          <w:tcPr>
            <w:tcW w:w="57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2003</w:t>
            </w:r>
          </w:p>
        </w:tc>
        <w:tc>
          <w:tcPr>
            <w:tcW w:w="57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2004</w:t>
            </w:r>
          </w:p>
        </w:tc>
        <w:tc>
          <w:tcPr>
            <w:tcW w:w="57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2005</w:t>
            </w:r>
          </w:p>
        </w:tc>
        <w:tc>
          <w:tcPr>
            <w:tcW w:w="57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2006</w:t>
            </w:r>
          </w:p>
        </w:tc>
        <w:tc>
          <w:tcPr>
            <w:tcW w:w="593"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2007</w:t>
            </w:r>
          </w:p>
        </w:tc>
        <w:tc>
          <w:tcPr>
            <w:tcW w:w="69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2008</w:t>
            </w:r>
          </w:p>
        </w:tc>
        <w:tc>
          <w:tcPr>
            <w:tcW w:w="694" w:type="dxa"/>
            <w:tcBorders>
              <w:top w:val="single" w:sz="12" w:space="0" w:color="auto"/>
              <w:bottom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2009</w:t>
            </w:r>
          </w:p>
        </w:tc>
        <w:tc>
          <w:tcPr>
            <w:tcW w:w="827" w:type="dxa"/>
            <w:tcBorders>
              <w:top w:val="single" w:sz="12" w:space="0" w:color="auto"/>
              <w:bottom w:val="single" w:sz="12" w:space="0" w:color="auto"/>
            </w:tcBorders>
            <w:shd w:val="clear" w:color="auto" w:fill="auto"/>
            <w:vAlign w:val="bottom"/>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Change. % (Last /first year)</w:t>
            </w:r>
          </w:p>
        </w:tc>
      </w:tr>
      <w:tr w:rsidR="00F968AC" w:rsidRPr="002C207E" w:rsidTr="00847EA4">
        <w:trPr>
          <w:trHeight w:val="255"/>
          <w:jc w:val="center"/>
        </w:trPr>
        <w:tc>
          <w:tcPr>
            <w:tcW w:w="1158" w:type="dxa"/>
            <w:tcBorders>
              <w:top w:val="single" w:sz="12" w:space="0" w:color="auto"/>
            </w:tcBorders>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Gramineous</w:t>
            </w:r>
          </w:p>
        </w:tc>
        <w:tc>
          <w:tcPr>
            <w:tcW w:w="622"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34.1</w:t>
            </w:r>
          </w:p>
        </w:tc>
        <w:tc>
          <w:tcPr>
            <w:tcW w:w="57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40.2</w:t>
            </w:r>
          </w:p>
        </w:tc>
        <w:tc>
          <w:tcPr>
            <w:tcW w:w="57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36.6</w:t>
            </w:r>
          </w:p>
        </w:tc>
        <w:tc>
          <w:tcPr>
            <w:tcW w:w="625"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56.9</w:t>
            </w:r>
          </w:p>
        </w:tc>
        <w:tc>
          <w:tcPr>
            <w:tcW w:w="57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68.4</w:t>
            </w:r>
          </w:p>
        </w:tc>
        <w:tc>
          <w:tcPr>
            <w:tcW w:w="57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66.3</w:t>
            </w:r>
          </w:p>
        </w:tc>
        <w:tc>
          <w:tcPr>
            <w:tcW w:w="57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65.1</w:t>
            </w:r>
          </w:p>
        </w:tc>
        <w:tc>
          <w:tcPr>
            <w:tcW w:w="57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89.9</w:t>
            </w:r>
          </w:p>
        </w:tc>
        <w:tc>
          <w:tcPr>
            <w:tcW w:w="57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93.0</w:t>
            </w:r>
          </w:p>
        </w:tc>
        <w:tc>
          <w:tcPr>
            <w:tcW w:w="57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116.5</w:t>
            </w:r>
          </w:p>
        </w:tc>
        <w:tc>
          <w:tcPr>
            <w:tcW w:w="593"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104.0</w:t>
            </w:r>
          </w:p>
        </w:tc>
        <w:tc>
          <w:tcPr>
            <w:tcW w:w="69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96.7</w:t>
            </w:r>
          </w:p>
        </w:tc>
        <w:tc>
          <w:tcPr>
            <w:tcW w:w="694"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114.0</w:t>
            </w:r>
          </w:p>
        </w:tc>
        <w:tc>
          <w:tcPr>
            <w:tcW w:w="827" w:type="dxa"/>
            <w:tcBorders>
              <w:top w:val="single" w:sz="12" w:space="0" w:color="auto"/>
            </w:tcBorders>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234.3</w:t>
            </w:r>
          </w:p>
        </w:tc>
      </w:tr>
      <w:tr w:rsidR="00F968AC" w:rsidRPr="002C207E" w:rsidTr="00847EA4">
        <w:trPr>
          <w:trHeight w:val="255"/>
          <w:jc w:val="center"/>
        </w:trPr>
        <w:tc>
          <w:tcPr>
            <w:tcW w:w="1158" w:type="dxa"/>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Corneas</w:t>
            </w:r>
          </w:p>
        </w:tc>
        <w:tc>
          <w:tcPr>
            <w:tcW w:w="622"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42.6</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43.5</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38.5</w:t>
            </w:r>
          </w:p>
        </w:tc>
        <w:tc>
          <w:tcPr>
            <w:tcW w:w="625"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47.9</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43.5</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35.1</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28.9</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26.9</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22.4</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27.4</w:t>
            </w:r>
          </w:p>
        </w:tc>
        <w:tc>
          <w:tcPr>
            <w:tcW w:w="593"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38.3</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41.7</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54.0</w:t>
            </w:r>
          </w:p>
        </w:tc>
        <w:tc>
          <w:tcPr>
            <w:tcW w:w="827"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26.8</w:t>
            </w:r>
          </w:p>
        </w:tc>
      </w:tr>
      <w:tr w:rsidR="00F968AC" w:rsidRPr="002C207E" w:rsidTr="00847EA4">
        <w:trPr>
          <w:trHeight w:val="255"/>
          <w:jc w:val="center"/>
        </w:trPr>
        <w:tc>
          <w:tcPr>
            <w:tcW w:w="1158" w:type="dxa"/>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Vegetables</w:t>
            </w:r>
          </w:p>
        </w:tc>
        <w:tc>
          <w:tcPr>
            <w:tcW w:w="622"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504.4</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425.2</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388.2</w:t>
            </w:r>
          </w:p>
        </w:tc>
        <w:tc>
          <w:tcPr>
            <w:tcW w:w="625"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362.7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376.3</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339.7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372.7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402.5</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422.0</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592.0</w:t>
            </w:r>
          </w:p>
        </w:tc>
        <w:tc>
          <w:tcPr>
            <w:tcW w:w="593"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770.7</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595.3</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606.7</w:t>
            </w:r>
          </w:p>
        </w:tc>
        <w:tc>
          <w:tcPr>
            <w:tcW w:w="827"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20.3</w:t>
            </w:r>
          </w:p>
        </w:tc>
      </w:tr>
      <w:tr w:rsidR="00F968AC" w:rsidRPr="002C207E" w:rsidTr="00847EA4">
        <w:trPr>
          <w:trHeight w:val="255"/>
          <w:jc w:val="center"/>
        </w:trPr>
        <w:tc>
          <w:tcPr>
            <w:tcW w:w="1158" w:type="dxa"/>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Agro-food</w:t>
            </w:r>
          </w:p>
        </w:tc>
        <w:tc>
          <w:tcPr>
            <w:tcW w:w="622"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154.7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153.8</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148.3</w:t>
            </w:r>
          </w:p>
        </w:tc>
        <w:tc>
          <w:tcPr>
            <w:tcW w:w="625"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142.9</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124.8</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96.7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100.8</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116.8</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103.3</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102.7</w:t>
            </w:r>
          </w:p>
        </w:tc>
        <w:tc>
          <w:tcPr>
            <w:tcW w:w="593"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112.6</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98.0</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110.1</w:t>
            </w:r>
          </w:p>
        </w:tc>
        <w:tc>
          <w:tcPr>
            <w:tcW w:w="827"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4F1DE0">
              <w:rPr>
                <w:rFonts w:asciiTheme="majorBidi" w:eastAsia="Times New Roman" w:hAnsiTheme="majorBidi" w:cstheme="majorBidi"/>
                <w:b/>
                <w:bCs/>
                <w:sz w:val="16"/>
                <w:szCs w:val="16"/>
                <w:lang w:eastAsia="en-US" w:bidi="ar-SA"/>
              </w:rPr>
              <w:t>(</w:t>
            </w:r>
            <w:r w:rsidRPr="002C207E">
              <w:rPr>
                <w:rFonts w:asciiTheme="majorBidi" w:eastAsia="Times New Roman" w:hAnsiTheme="majorBidi" w:cstheme="majorBidi"/>
                <w:b/>
                <w:bCs/>
                <w:sz w:val="16"/>
                <w:szCs w:val="16"/>
                <w:lang w:eastAsia="en-US" w:bidi="ar-SA"/>
              </w:rPr>
              <w:t>28.8</w:t>
            </w:r>
            <w:r w:rsidRPr="004F1DE0">
              <w:rPr>
                <w:rFonts w:asciiTheme="majorBidi" w:eastAsia="Times New Roman" w:hAnsiTheme="majorBidi" w:cstheme="majorBidi"/>
                <w:b/>
                <w:bCs/>
                <w:sz w:val="16"/>
                <w:szCs w:val="16"/>
                <w:lang w:eastAsia="en-US" w:bidi="ar-SA"/>
              </w:rPr>
              <w:t>)</w:t>
            </w:r>
          </w:p>
        </w:tc>
      </w:tr>
      <w:tr w:rsidR="00F968AC" w:rsidRPr="002C207E" w:rsidTr="00847EA4">
        <w:trPr>
          <w:trHeight w:val="255"/>
          <w:jc w:val="center"/>
        </w:trPr>
        <w:tc>
          <w:tcPr>
            <w:tcW w:w="1158" w:type="dxa"/>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Fruit trees</w:t>
            </w:r>
          </w:p>
        </w:tc>
        <w:tc>
          <w:tcPr>
            <w:tcW w:w="622"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580.9</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552.7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537.6</w:t>
            </w:r>
          </w:p>
        </w:tc>
        <w:tc>
          <w:tcPr>
            <w:tcW w:w="625"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456.4</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476.7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569.6</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646.5</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644.2</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630.7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759.3</w:t>
            </w:r>
          </w:p>
        </w:tc>
        <w:tc>
          <w:tcPr>
            <w:tcW w:w="593"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918.8</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1,072.7</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1,109.4</w:t>
            </w:r>
          </w:p>
        </w:tc>
        <w:tc>
          <w:tcPr>
            <w:tcW w:w="827"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91.0</w:t>
            </w:r>
          </w:p>
        </w:tc>
      </w:tr>
      <w:tr w:rsidR="00F968AC" w:rsidRPr="002C207E" w:rsidTr="00847EA4">
        <w:trPr>
          <w:trHeight w:val="255"/>
          <w:jc w:val="center"/>
        </w:trPr>
        <w:tc>
          <w:tcPr>
            <w:tcW w:w="1158" w:type="dxa"/>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Olives</w:t>
            </w:r>
          </w:p>
        </w:tc>
        <w:tc>
          <w:tcPr>
            <w:tcW w:w="622"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140.9</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46.7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101.0</w:t>
            </w:r>
          </w:p>
        </w:tc>
        <w:tc>
          <w:tcPr>
            <w:tcW w:w="625"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265.7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118.8</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265.2</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110.3</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212.3</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113.2</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283.7</w:t>
            </w:r>
          </w:p>
        </w:tc>
        <w:tc>
          <w:tcPr>
            <w:tcW w:w="593"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144.7</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241.6</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154.0</w:t>
            </w:r>
          </w:p>
        </w:tc>
        <w:tc>
          <w:tcPr>
            <w:tcW w:w="827"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r w:rsidRPr="002C207E">
              <w:rPr>
                <w:rFonts w:asciiTheme="majorBidi" w:eastAsia="Times New Roman" w:hAnsiTheme="majorBidi" w:cstheme="majorBidi"/>
                <w:b/>
                <w:bCs/>
                <w:sz w:val="16"/>
                <w:szCs w:val="16"/>
                <w:lang w:eastAsia="en-US" w:bidi="ar-SA"/>
              </w:rPr>
              <w:t>9.3</w:t>
            </w:r>
          </w:p>
        </w:tc>
      </w:tr>
      <w:tr w:rsidR="00F968AC" w:rsidRPr="002C207E" w:rsidTr="00847EA4">
        <w:trPr>
          <w:trHeight w:val="255"/>
          <w:jc w:val="center"/>
        </w:trPr>
        <w:tc>
          <w:tcPr>
            <w:tcW w:w="1158" w:type="dxa"/>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Nuts</w:t>
            </w:r>
          </w:p>
        </w:tc>
        <w:tc>
          <w:tcPr>
            <w:tcW w:w="622"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41.8</w:t>
            </w:r>
          </w:p>
        </w:tc>
        <w:tc>
          <w:tcPr>
            <w:tcW w:w="625"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38.0</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40.0</w:t>
            </w: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93"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69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69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827"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p>
        </w:tc>
      </w:tr>
      <w:tr w:rsidR="00F968AC" w:rsidRPr="002C207E" w:rsidTr="00847EA4">
        <w:trPr>
          <w:trHeight w:val="510"/>
          <w:jc w:val="center"/>
        </w:trPr>
        <w:tc>
          <w:tcPr>
            <w:tcW w:w="1158" w:type="dxa"/>
            <w:shd w:val="clear" w:color="auto" w:fill="auto"/>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Young trees, flowers, seeds and ornamental plants</w:t>
            </w:r>
          </w:p>
        </w:tc>
        <w:tc>
          <w:tcPr>
            <w:tcW w:w="622"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7.2</w:t>
            </w:r>
          </w:p>
        </w:tc>
        <w:tc>
          <w:tcPr>
            <w:tcW w:w="625"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6.6</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6.3</w:t>
            </w: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93"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69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69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827"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p>
        </w:tc>
      </w:tr>
      <w:tr w:rsidR="00F968AC" w:rsidRPr="002C207E" w:rsidTr="00847EA4">
        <w:trPr>
          <w:trHeight w:val="255"/>
          <w:jc w:val="center"/>
        </w:trPr>
        <w:tc>
          <w:tcPr>
            <w:tcW w:w="1158" w:type="dxa"/>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Plants Agayp</w:t>
            </w:r>
          </w:p>
        </w:tc>
        <w:tc>
          <w:tcPr>
            <w:tcW w:w="622"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67.4</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58.0</w:t>
            </w: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625"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7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593"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69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694"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p>
        </w:tc>
        <w:tc>
          <w:tcPr>
            <w:tcW w:w="827" w:type="dxa"/>
            <w:shd w:val="clear" w:color="auto" w:fill="F2F2F2" w:themeFill="background1" w:themeFillShade="F2"/>
            <w:noWrap/>
            <w:vAlign w:val="center"/>
            <w:hideMark/>
          </w:tcPr>
          <w:p w:rsidR="00F968AC" w:rsidRPr="002C207E" w:rsidRDefault="00F968AC" w:rsidP="00847EA4">
            <w:pPr>
              <w:bidi w:val="0"/>
              <w:spacing w:line="336" w:lineRule="auto"/>
              <w:jc w:val="right"/>
              <w:rPr>
                <w:rFonts w:asciiTheme="majorBidi" w:eastAsia="Times New Roman" w:hAnsiTheme="majorBidi" w:cstheme="majorBidi"/>
                <w:b/>
                <w:bCs/>
                <w:sz w:val="16"/>
                <w:szCs w:val="16"/>
                <w:lang w:eastAsia="en-US" w:bidi="ar-SA"/>
              </w:rPr>
            </w:pPr>
          </w:p>
        </w:tc>
      </w:tr>
      <w:tr w:rsidR="00F968AC" w:rsidRPr="002C207E" w:rsidTr="00847EA4">
        <w:trPr>
          <w:trHeight w:val="255"/>
          <w:jc w:val="center"/>
        </w:trPr>
        <w:tc>
          <w:tcPr>
            <w:tcW w:w="1158" w:type="dxa"/>
            <w:shd w:val="clear" w:color="auto" w:fill="auto"/>
            <w:noWrap/>
            <w:vAlign w:val="center"/>
            <w:hideMark/>
          </w:tcPr>
          <w:p w:rsidR="00F968AC" w:rsidRPr="002C207E" w:rsidRDefault="00F968AC" w:rsidP="00847EA4">
            <w:pPr>
              <w:bidi w:val="0"/>
              <w:spacing w:line="336" w:lineRule="auto"/>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Other cultures</w:t>
            </w:r>
          </w:p>
        </w:tc>
        <w:tc>
          <w:tcPr>
            <w:tcW w:w="622"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55.7</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47.2</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48.3</w:t>
            </w:r>
          </w:p>
        </w:tc>
        <w:tc>
          <w:tcPr>
            <w:tcW w:w="625"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28.4</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30.3</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35.4</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41.9</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51.5</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56.5</w:t>
            </w:r>
          </w:p>
        </w:tc>
        <w:tc>
          <w:tcPr>
            <w:tcW w:w="57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61.3</w:t>
            </w:r>
          </w:p>
        </w:tc>
        <w:tc>
          <w:tcPr>
            <w:tcW w:w="593"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65.9</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67.0</w:t>
            </w:r>
          </w:p>
        </w:tc>
        <w:tc>
          <w:tcPr>
            <w:tcW w:w="694" w:type="dxa"/>
            <w:shd w:val="clear" w:color="auto" w:fill="auto"/>
            <w:noWrap/>
            <w:vAlign w:val="center"/>
            <w:hideMark/>
          </w:tcPr>
          <w:p w:rsidR="00F968AC" w:rsidRPr="002C207E" w:rsidRDefault="00F968AC" w:rsidP="00847EA4">
            <w:pPr>
              <w:bidi w:val="0"/>
              <w:spacing w:line="336" w:lineRule="auto"/>
              <w:jc w:val="right"/>
              <w:rPr>
                <w:rFonts w:asciiTheme="majorBidi" w:eastAsia="Times New Roman" w:hAnsiTheme="majorBidi" w:cstheme="majorBidi"/>
                <w:sz w:val="16"/>
                <w:szCs w:val="16"/>
                <w:lang w:eastAsia="en-US" w:bidi="ar-SA"/>
              </w:rPr>
            </w:pPr>
            <w:r w:rsidRPr="002C207E">
              <w:rPr>
                <w:rFonts w:asciiTheme="majorBidi" w:eastAsia="Times New Roman" w:hAnsiTheme="majorBidi" w:cstheme="majorBidi"/>
                <w:sz w:val="16"/>
                <w:szCs w:val="16"/>
                <w:lang w:eastAsia="en-US" w:bidi="ar-SA"/>
              </w:rPr>
              <w:t>67.8</w:t>
            </w:r>
          </w:p>
        </w:tc>
        <w:tc>
          <w:tcPr>
            <w:tcW w:w="827" w:type="dxa"/>
            <w:shd w:val="clear" w:color="auto" w:fill="auto"/>
            <w:noWrap/>
            <w:vAlign w:val="center"/>
            <w:hideMark/>
          </w:tcPr>
          <w:p w:rsidR="00F968AC" w:rsidRPr="002C207E" w:rsidRDefault="00F968AC" w:rsidP="00847EA4">
            <w:pPr>
              <w:bidi w:val="0"/>
              <w:spacing w:line="336" w:lineRule="auto"/>
              <w:jc w:val="right"/>
              <w:rPr>
                <w:b/>
                <w:bCs/>
                <w:sz w:val="16"/>
                <w:szCs w:val="16"/>
              </w:rPr>
            </w:pPr>
            <w:r w:rsidRPr="004F1DE0">
              <w:rPr>
                <w:b/>
                <w:bCs/>
                <w:sz w:val="16"/>
                <w:szCs w:val="16"/>
              </w:rPr>
              <w:t>21.7</w:t>
            </w:r>
          </w:p>
        </w:tc>
      </w:tr>
    </w:tbl>
    <w:p w:rsidR="00F968AC" w:rsidRPr="002C207E" w:rsidRDefault="00F968AC" w:rsidP="00F968AC">
      <w:pPr>
        <w:bidi w:val="0"/>
        <w:jc w:val="center"/>
        <w:rPr>
          <w:sz w:val="16"/>
          <w:szCs w:val="16"/>
        </w:rPr>
      </w:pPr>
    </w:p>
    <w:p w:rsidR="00F968AC" w:rsidRPr="00FC7D4A" w:rsidRDefault="00F968AC" w:rsidP="00A05268">
      <w:pPr>
        <w:bidi w:val="0"/>
        <w:jc w:val="center"/>
        <w:rPr>
          <w:i/>
          <w:iCs/>
          <w:sz w:val="18"/>
          <w:szCs w:val="18"/>
        </w:rPr>
      </w:pPr>
      <w:r w:rsidRPr="00FC7D4A">
        <w:rPr>
          <w:i/>
          <w:iCs/>
          <w:sz w:val="18"/>
          <w:szCs w:val="18"/>
        </w:rPr>
        <w:t>Table made by CAS based on Ministry of Agriculture (199</w:t>
      </w:r>
      <w:r w:rsidR="00A05268">
        <w:rPr>
          <w:i/>
          <w:iCs/>
          <w:sz w:val="18"/>
          <w:szCs w:val="18"/>
        </w:rPr>
        <w:t>7</w:t>
      </w:r>
      <w:r w:rsidRPr="00FC7D4A">
        <w:rPr>
          <w:i/>
          <w:iCs/>
          <w:sz w:val="18"/>
          <w:szCs w:val="18"/>
        </w:rPr>
        <w:t>-200</w:t>
      </w:r>
      <w:r>
        <w:rPr>
          <w:i/>
          <w:iCs/>
          <w:sz w:val="18"/>
          <w:szCs w:val="18"/>
        </w:rPr>
        <w:t>9</w:t>
      </w:r>
      <w:r w:rsidRPr="00FC7D4A">
        <w:rPr>
          <w:i/>
          <w:iCs/>
          <w:sz w:val="18"/>
          <w:szCs w:val="18"/>
        </w:rPr>
        <w:t>) data</w:t>
      </w:r>
    </w:p>
    <w:p w:rsidR="00F968AC" w:rsidRPr="00FC7D4A" w:rsidRDefault="00F968AC" w:rsidP="00F968AC">
      <w:pPr>
        <w:bidi w:val="0"/>
        <w:spacing w:line="360" w:lineRule="auto"/>
        <w:jc w:val="both"/>
        <w:rPr>
          <w:noProof/>
          <w:sz w:val="22"/>
          <w:szCs w:val="22"/>
        </w:rPr>
      </w:pPr>
    </w:p>
    <w:p w:rsidR="00F968AC" w:rsidRPr="00A05268" w:rsidRDefault="00F968AC" w:rsidP="00A05268">
      <w:pPr>
        <w:bidi w:val="0"/>
        <w:jc w:val="both"/>
        <w:rPr>
          <w:noProof/>
          <w:sz w:val="22"/>
          <w:szCs w:val="22"/>
        </w:rPr>
      </w:pPr>
      <w:r w:rsidRPr="00A05268">
        <w:rPr>
          <w:noProof/>
          <w:sz w:val="22"/>
          <w:szCs w:val="22"/>
        </w:rPr>
        <w:t>Most vegetal products imports increased in value except for corneas (</w:t>
      </w:r>
      <w:r w:rsidR="00A05268" w:rsidRPr="00A05268">
        <w:rPr>
          <w:noProof/>
          <w:sz w:val="22"/>
          <w:szCs w:val="22"/>
        </w:rPr>
        <w:t>-4.5%), flowers and roses (-3</w:t>
      </w:r>
      <w:r w:rsidRPr="00A05268">
        <w:rPr>
          <w:noProof/>
          <w:sz w:val="22"/>
          <w:szCs w:val="22"/>
        </w:rPr>
        <w:t>9.3%) and tobaco (-74.9%).</w:t>
      </w:r>
    </w:p>
    <w:p w:rsidR="00F968AC" w:rsidRPr="00FC7D4A" w:rsidRDefault="00F968AC" w:rsidP="00F968AC">
      <w:pPr>
        <w:bidi w:val="0"/>
        <w:jc w:val="both"/>
        <w:rPr>
          <w:noProof/>
          <w:sz w:val="22"/>
          <w:szCs w:val="22"/>
        </w:rPr>
      </w:pPr>
    </w:p>
    <w:p w:rsidR="00F968AC" w:rsidRPr="00D17A33" w:rsidRDefault="00F968AC" w:rsidP="00F968AC">
      <w:pPr>
        <w:bidi w:val="0"/>
        <w:jc w:val="center"/>
        <w:outlineLvl w:val="0"/>
        <w:rPr>
          <w:b/>
          <w:bCs/>
          <w:sz w:val="22"/>
          <w:szCs w:val="22"/>
        </w:rPr>
      </w:pPr>
      <w:bookmarkStart w:id="49" w:name="_Toc263093730"/>
      <w:r w:rsidRPr="00D17A33">
        <w:rPr>
          <w:b/>
          <w:bCs/>
          <w:sz w:val="22"/>
          <w:szCs w:val="22"/>
        </w:rPr>
        <w:t>Table 3.6 – Vegetal products imports. Billion LBP during 1997-200</w:t>
      </w:r>
      <w:bookmarkEnd w:id="49"/>
      <w:r w:rsidRPr="00D17A33">
        <w:rPr>
          <w:b/>
          <w:bCs/>
          <w:sz w:val="22"/>
          <w:szCs w:val="22"/>
        </w:rPr>
        <w:t>9</w:t>
      </w:r>
    </w:p>
    <w:tbl>
      <w:tblPr>
        <w:tblW w:w="10621" w:type="dxa"/>
        <w:jc w:val="center"/>
        <w:tblInd w:w="98" w:type="dxa"/>
        <w:tblBorders>
          <w:top w:val="single" w:sz="12" w:space="0" w:color="auto"/>
          <w:bottom w:val="single" w:sz="12" w:space="0" w:color="auto"/>
          <w:insideH w:val="dotted" w:sz="4" w:space="0" w:color="auto"/>
        </w:tblBorders>
        <w:tblLook w:val="04A0"/>
      </w:tblPr>
      <w:tblGrid>
        <w:gridCol w:w="1172"/>
        <w:gridCol w:w="680"/>
        <w:gridCol w:w="671"/>
        <w:gridCol w:w="671"/>
        <w:gridCol w:w="671"/>
        <w:gridCol w:w="671"/>
        <w:gridCol w:w="671"/>
        <w:gridCol w:w="671"/>
        <w:gridCol w:w="671"/>
        <w:gridCol w:w="694"/>
        <w:gridCol w:w="671"/>
        <w:gridCol w:w="671"/>
        <w:gridCol w:w="700"/>
        <w:gridCol w:w="671"/>
        <w:gridCol w:w="710"/>
      </w:tblGrid>
      <w:tr w:rsidR="00F968AC" w:rsidRPr="004F1DE0" w:rsidTr="00847EA4">
        <w:trPr>
          <w:trHeight w:val="717"/>
          <w:jc w:val="center"/>
        </w:trPr>
        <w:tc>
          <w:tcPr>
            <w:tcW w:w="1172"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rPr>
                <w:rFonts w:eastAsia="Times New Roman"/>
                <w:b/>
                <w:bCs/>
                <w:sz w:val="16"/>
                <w:szCs w:val="16"/>
                <w:lang w:eastAsia="en-US" w:bidi="ar-SA"/>
              </w:rPr>
            </w:pPr>
            <w:r w:rsidRPr="004F1DE0">
              <w:rPr>
                <w:rFonts w:eastAsia="Times New Roman"/>
                <w:b/>
                <w:bCs/>
                <w:sz w:val="16"/>
                <w:szCs w:val="16"/>
                <w:lang w:eastAsia="en-US" w:bidi="ar-SA"/>
              </w:rPr>
              <w:t>Imports</w:t>
            </w:r>
          </w:p>
        </w:tc>
        <w:tc>
          <w:tcPr>
            <w:tcW w:w="680"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1997</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1998</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1999</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2000</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2001</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2002</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2003</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2004</w:t>
            </w:r>
          </w:p>
        </w:tc>
        <w:tc>
          <w:tcPr>
            <w:tcW w:w="694"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2005</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2006</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2007</w:t>
            </w:r>
          </w:p>
        </w:tc>
        <w:tc>
          <w:tcPr>
            <w:tcW w:w="700"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2008</w:t>
            </w:r>
          </w:p>
        </w:tc>
        <w:tc>
          <w:tcPr>
            <w:tcW w:w="671" w:type="dxa"/>
            <w:tcBorders>
              <w:top w:val="single" w:sz="12" w:space="0" w:color="auto"/>
              <w:bottom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b/>
                <w:bCs/>
                <w:sz w:val="16"/>
                <w:szCs w:val="16"/>
                <w:lang w:eastAsia="en-US" w:bidi="ar-SA"/>
              </w:rPr>
            </w:pPr>
            <w:r w:rsidRPr="004F1DE0">
              <w:rPr>
                <w:rFonts w:eastAsia="Times New Roman"/>
                <w:b/>
                <w:bCs/>
                <w:sz w:val="16"/>
                <w:szCs w:val="16"/>
                <w:lang w:eastAsia="en-US" w:bidi="ar-SA"/>
              </w:rPr>
              <w:t>2009</w:t>
            </w:r>
          </w:p>
        </w:tc>
        <w:tc>
          <w:tcPr>
            <w:tcW w:w="665" w:type="dxa"/>
            <w:tcBorders>
              <w:top w:val="single" w:sz="12" w:space="0" w:color="auto"/>
              <w:bottom w:val="single" w:sz="12" w:space="0" w:color="auto"/>
            </w:tcBorders>
            <w:shd w:val="clear" w:color="auto" w:fill="auto"/>
            <w:vAlign w:val="bottom"/>
            <w:hideMark/>
          </w:tcPr>
          <w:p w:rsidR="00F968AC" w:rsidRPr="004F1DE0" w:rsidRDefault="00F968AC" w:rsidP="00847EA4">
            <w:pPr>
              <w:bidi w:val="0"/>
              <w:spacing w:line="360" w:lineRule="auto"/>
              <w:jc w:val="right"/>
              <w:rPr>
                <w:rFonts w:eastAsia="Times New Roman"/>
                <w:b/>
                <w:bCs/>
                <w:sz w:val="14"/>
                <w:szCs w:val="14"/>
                <w:lang w:eastAsia="en-US" w:bidi="ar-SA"/>
              </w:rPr>
            </w:pPr>
            <w:r w:rsidRPr="004F1DE0">
              <w:rPr>
                <w:rFonts w:eastAsia="Times New Roman"/>
                <w:b/>
                <w:bCs/>
                <w:sz w:val="14"/>
                <w:szCs w:val="14"/>
                <w:lang w:eastAsia="en-US" w:bidi="ar-SA"/>
              </w:rPr>
              <w:t>Change. % (Last /first year)</w:t>
            </w:r>
          </w:p>
        </w:tc>
      </w:tr>
      <w:tr w:rsidR="00F968AC" w:rsidRPr="004F1DE0" w:rsidTr="00847EA4">
        <w:trPr>
          <w:trHeight w:val="259"/>
          <w:jc w:val="center"/>
        </w:trPr>
        <w:tc>
          <w:tcPr>
            <w:tcW w:w="1172" w:type="dxa"/>
            <w:tcBorders>
              <w:top w:val="single" w:sz="12" w:space="0" w:color="auto"/>
            </w:tcBorders>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Gramineous</w:t>
            </w:r>
          </w:p>
        </w:tc>
        <w:tc>
          <w:tcPr>
            <w:tcW w:w="680"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215,303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180,980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177,693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169,670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163,063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166,237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207,460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249,703 </w:t>
            </w:r>
          </w:p>
        </w:tc>
        <w:tc>
          <w:tcPr>
            <w:tcW w:w="694"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201,067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191,800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336,778 </w:t>
            </w:r>
          </w:p>
        </w:tc>
        <w:tc>
          <w:tcPr>
            <w:tcW w:w="700"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418,897 </w:t>
            </w:r>
          </w:p>
        </w:tc>
        <w:tc>
          <w:tcPr>
            <w:tcW w:w="671"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368,862 </w:t>
            </w:r>
          </w:p>
        </w:tc>
        <w:tc>
          <w:tcPr>
            <w:tcW w:w="665" w:type="dxa"/>
            <w:tcBorders>
              <w:top w:val="single" w:sz="12" w:space="0" w:color="auto"/>
            </w:tcBorders>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71.3</w:t>
            </w:r>
          </w:p>
        </w:tc>
      </w:tr>
      <w:tr w:rsidR="00F968AC" w:rsidRPr="004F1DE0" w:rsidTr="00847EA4">
        <w:trPr>
          <w:trHeight w:val="259"/>
          <w:jc w:val="center"/>
        </w:trPr>
        <w:tc>
          <w:tcPr>
            <w:tcW w:w="1172" w:type="dxa"/>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Corneas</w:t>
            </w:r>
          </w:p>
        </w:tc>
        <w:tc>
          <w:tcPr>
            <w:tcW w:w="68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55,207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34,166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34,042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37,667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42,630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32,867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29,394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30,944 </w:t>
            </w:r>
          </w:p>
        </w:tc>
        <w:tc>
          <w:tcPr>
            <w:tcW w:w="694"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32,690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42,646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50,748 </w:t>
            </w:r>
          </w:p>
        </w:tc>
        <w:tc>
          <w:tcPr>
            <w:tcW w:w="70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67,330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52,696 </w:t>
            </w:r>
          </w:p>
        </w:tc>
        <w:tc>
          <w:tcPr>
            <w:tcW w:w="665"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Pr>
                <w:rFonts w:eastAsia="Times New Roman"/>
                <w:sz w:val="14"/>
                <w:szCs w:val="14"/>
                <w:lang w:eastAsia="en-US" w:bidi="ar-SA"/>
              </w:rPr>
              <w:t>(</w:t>
            </w:r>
            <w:r w:rsidRPr="004F1DE0">
              <w:rPr>
                <w:rFonts w:eastAsia="Times New Roman"/>
                <w:sz w:val="14"/>
                <w:szCs w:val="14"/>
                <w:lang w:eastAsia="en-US" w:bidi="ar-SA"/>
              </w:rPr>
              <w:t>4.5</w:t>
            </w:r>
            <w:r>
              <w:rPr>
                <w:rFonts w:eastAsia="Times New Roman"/>
                <w:sz w:val="14"/>
                <w:szCs w:val="14"/>
                <w:lang w:eastAsia="en-US" w:bidi="ar-SA"/>
              </w:rPr>
              <w:t>)</w:t>
            </w:r>
          </w:p>
        </w:tc>
      </w:tr>
      <w:tr w:rsidR="00F968AC" w:rsidRPr="004F1DE0" w:rsidTr="00847EA4">
        <w:trPr>
          <w:trHeight w:val="450"/>
          <w:jc w:val="center"/>
        </w:trPr>
        <w:tc>
          <w:tcPr>
            <w:tcW w:w="1172" w:type="dxa"/>
            <w:shd w:val="clear" w:color="auto" w:fill="auto"/>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Bran, meal, and fertilizer</w:t>
            </w:r>
          </w:p>
        </w:tc>
        <w:tc>
          <w:tcPr>
            <w:tcW w:w="68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Pr>
                <w:rFonts w:eastAsia="Times New Roman"/>
                <w:sz w:val="14"/>
                <w:szCs w:val="14"/>
                <w:lang w:eastAsia="en-US" w:bidi="ar-SA"/>
              </w:rPr>
              <w:t xml:space="preserve"> </w:t>
            </w:r>
            <w:r w:rsidRPr="004F1DE0">
              <w:rPr>
                <w:rFonts w:eastAsia="Times New Roman"/>
                <w:sz w:val="14"/>
                <w:szCs w:val="14"/>
                <w:lang w:eastAsia="en-US" w:bidi="ar-SA"/>
              </w:rPr>
              <w:t xml:space="preserve">54,650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46,330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35,941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46,185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50,253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35,507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20,998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27,204 </w:t>
            </w:r>
          </w:p>
        </w:tc>
        <w:tc>
          <w:tcPr>
            <w:tcW w:w="694"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33,836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35,824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57,298 </w:t>
            </w:r>
          </w:p>
        </w:tc>
        <w:tc>
          <w:tcPr>
            <w:tcW w:w="70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89,583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84,550 </w:t>
            </w:r>
          </w:p>
        </w:tc>
        <w:tc>
          <w:tcPr>
            <w:tcW w:w="665"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54.7</w:t>
            </w:r>
          </w:p>
        </w:tc>
      </w:tr>
      <w:tr w:rsidR="00F968AC" w:rsidRPr="004F1DE0" w:rsidTr="00847EA4">
        <w:trPr>
          <w:trHeight w:val="259"/>
          <w:jc w:val="center"/>
        </w:trPr>
        <w:tc>
          <w:tcPr>
            <w:tcW w:w="1172" w:type="dxa"/>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Vegetables</w:t>
            </w:r>
          </w:p>
        </w:tc>
        <w:tc>
          <w:tcPr>
            <w:tcW w:w="68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109,404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125,919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71,817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68,821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70,847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65,187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60,300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79,161 </w:t>
            </w:r>
          </w:p>
        </w:tc>
        <w:tc>
          <w:tcPr>
            <w:tcW w:w="694"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 84,289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89,213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130,064 </w:t>
            </w:r>
          </w:p>
        </w:tc>
        <w:tc>
          <w:tcPr>
            <w:tcW w:w="70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132,922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116,273 </w:t>
            </w:r>
          </w:p>
        </w:tc>
        <w:tc>
          <w:tcPr>
            <w:tcW w:w="665"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6.3</w:t>
            </w:r>
          </w:p>
        </w:tc>
      </w:tr>
      <w:tr w:rsidR="00F968AC" w:rsidRPr="004F1DE0" w:rsidTr="00847EA4">
        <w:trPr>
          <w:trHeight w:val="259"/>
          <w:jc w:val="center"/>
        </w:trPr>
        <w:tc>
          <w:tcPr>
            <w:tcW w:w="1172" w:type="dxa"/>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Oily seeds</w:t>
            </w:r>
          </w:p>
        </w:tc>
        <w:tc>
          <w:tcPr>
            <w:tcW w:w="68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54,984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46,188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60,149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49,542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59,086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62,735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99,464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106,306 </w:t>
            </w:r>
          </w:p>
        </w:tc>
        <w:tc>
          <w:tcPr>
            <w:tcW w:w="694"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79,434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54,276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80,495 </w:t>
            </w:r>
          </w:p>
        </w:tc>
        <w:tc>
          <w:tcPr>
            <w:tcW w:w="70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100,008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106,360 </w:t>
            </w:r>
          </w:p>
        </w:tc>
        <w:tc>
          <w:tcPr>
            <w:tcW w:w="665"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93.4</w:t>
            </w:r>
          </w:p>
        </w:tc>
      </w:tr>
      <w:tr w:rsidR="00F968AC" w:rsidRPr="004F1DE0" w:rsidTr="00847EA4">
        <w:trPr>
          <w:trHeight w:val="259"/>
          <w:jc w:val="center"/>
        </w:trPr>
        <w:tc>
          <w:tcPr>
            <w:tcW w:w="1172" w:type="dxa"/>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Fruit trees</w:t>
            </w:r>
          </w:p>
        </w:tc>
        <w:tc>
          <w:tcPr>
            <w:tcW w:w="68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9,946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8,261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7,748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10,231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11,659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99,449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100,156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106,136 </w:t>
            </w:r>
          </w:p>
        </w:tc>
        <w:tc>
          <w:tcPr>
            <w:tcW w:w="694"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83,615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80,611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101,760 </w:t>
            </w:r>
          </w:p>
        </w:tc>
        <w:tc>
          <w:tcPr>
            <w:tcW w:w="70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128,720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148,334 </w:t>
            </w:r>
          </w:p>
        </w:tc>
        <w:tc>
          <w:tcPr>
            <w:tcW w:w="665"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1</w:t>
            </w:r>
            <w:r>
              <w:rPr>
                <w:rFonts w:eastAsia="Times New Roman"/>
                <w:sz w:val="14"/>
                <w:szCs w:val="14"/>
                <w:lang w:eastAsia="en-US" w:bidi="ar-SA"/>
              </w:rPr>
              <w:t>,</w:t>
            </w:r>
            <w:r w:rsidRPr="004F1DE0">
              <w:rPr>
                <w:rFonts w:eastAsia="Times New Roman"/>
                <w:sz w:val="14"/>
                <w:szCs w:val="14"/>
                <w:lang w:eastAsia="en-US" w:bidi="ar-SA"/>
              </w:rPr>
              <w:t>391.4</w:t>
            </w:r>
          </w:p>
        </w:tc>
      </w:tr>
      <w:tr w:rsidR="00F968AC" w:rsidRPr="004F1DE0" w:rsidTr="00847EA4">
        <w:trPr>
          <w:trHeight w:val="259"/>
          <w:jc w:val="center"/>
        </w:trPr>
        <w:tc>
          <w:tcPr>
            <w:tcW w:w="1172" w:type="dxa"/>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Olives</w:t>
            </w:r>
          </w:p>
        </w:tc>
        <w:tc>
          <w:tcPr>
            <w:tcW w:w="68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15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22 </w:t>
            </w:r>
          </w:p>
        </w:tc>
        <w:tc>
          <w:tcPr>
            <w:tcW w:w="671"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427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1,784 </w:t>
            </w:r>
          </w:p>
        </w:tc>
        <w:tc>
          <w:tcPr>
            <w:tcW w:w="694"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2,871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1,737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3,353 </w:t>
            </w:r>
          </w:p>
        </w:tc>
        <w:tc>
          <w:tcPr>
            <w:tcW w:w="70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3,670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2,942 </w:t>
            </w:r>
          </w:p>
        </w:tc>
        <w:tc>
          <w:tcPr>
            <w:tcW w:w="665"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7</w:t>
            </w:r>
            <w:r>
              <w:rPr>
                <w:rFonts w:eastAsia="Times New Roman"/>
                <w:sz w:val="14"/>
                <w:szCs w:val="14"/>
                <w:lang w:eastAsia="en-US" w:bidi="ar-SA"/>
              </w:rPr>
              <w:t>,</w:t>
            </w:r>
            <w:r w:rsidRPr="004F1DE0">
              <w:rPr>
                <w:rFonts w:eastAsia="Times New Roman"/>
                <w:sz w:val="14"/>
                <w:szCs w:val="14"/>
                <w:lang w:eastAsia="en-US" w:bidi="ar-SA"/>
              </w:rPr>
              <w:t>443.6</w:t>
            </w:r>
          </w:p>
        </w:tc>
      </w:tr>
      <w:tr w:rsidR="00F968AC" w:rsidRPr="004F1DE0" w:rsidTr="00847EA4">
        <w:trPr>
          <w:trHeight w:val="259"/>
          <w:jc w:val="center"/>
        </w:trPr>
        <w:tc>
          <w:tcPr>
            <w:tcW w:w="1172" w:type="dxa"/>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Nuts</w:t>
            </w:r>
          </w:p>
        </w:tc>
        <w:tc>
          <w:tcPr>
            <w:tcW w:w="68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124,975</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86,118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81,145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76,869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99,308 </w:t>
            </w:r>
          </w:p>
        </w:tc>
        <w:tc>
          <w:tcPr>
            <w:tcW w:w="671"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71"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71"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94"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71"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71"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700"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71"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65"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p>
        </w:tc>
      </w:tr>
      <w:tr w:rsidR="00F968AC" w:rsidRPr="004F1DE0" w:rsidTr="00847EA4">
        <w:trPr>
          <w:trHeight w:val="259"/>
          <w:jc w:val="center"/>
        </w:trPr>
        <w:tc>
          <w:tcPr>
            <w:tcW w:w="1172" w:type="dxa"/>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Flowers and roses</w:t>
            </w:r>
          </w:p>
        </w:tc>
        <w:tc>
          <w:tcPr>
            <w:tcW w:w="68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 39,275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24,981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29,078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14,398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18,487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23,779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26,083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14,938 </w:t>
            </w:r>
          </w:p>
        </w:tc>
        <w:tc>
          <w:tcPr>
            <w:tcW w:w="694"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14,123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12,566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14,844 </w:t>
            </w:r>
          </w:p>
        </w:tc>
        <w:tc>
          <w:tcPr>
            <w:tcW w:w="70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20,009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23,843 </w:t>
            </w:r>
          </w:p>
        </w:tc>
        <w:tc>
          <w:tcPr>
            <w:tcW w:w="665"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Pr>
                <w:rFonts w:eastAsia="Times New Roman"/>
                <w:sz w:val="14"/>
                <w:szCs w:val="14"/>
                <w:lang w:eastAsia="en-US" w:bidi="ar-SA"/>
              </w:rPr>
              <w:t>(</w:t>
            </w:r>
            <w:r w:rsidRPr="004F1DE0">
              <w:rPr>
                <w:rFonts w:eastAsia="Times New Roman"/>
                <w:sz w:val="14"/>
                <w:szCs w:val="14"/>
                <w:lang w:eastAsia="en-US" w:bidi="ar-SA"/>
              </w:rPr>
              <w:t>39.3</w:t>
            </w:r>
            <w:r>
              <w:rPr>
                <w:rFonts w:eastAsia="Times New Roman"/>
                <w:sz w:val="14"/>
                <w:szCs w:val="14"/>
                <w:lang w:eastAsia="en-US" w:bidi="ar-SA"/>
              </w:rPr>
              <w:t>)</w:t>
            </w:r>
          </w:p>
        </w:tc>
      </w:tr>
      <w:tr w:rsidR="00F968AC" w:rsidRPr="004F1DE0" w:rsidTr="00847EA4">
        <w:trPr>
          <w:trHeight w:val="259"/>
          <w:jc w:val="center"/>
        </w:trPr>
        <w:tc>
          <w:tcPr>
            <w:tcW w:w="1172" w:type="dxa"/>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Coffee, tea and spices</w:t>
            </w:r>
          </w:p>
        </w:tc>
        <w:tc>
          <w:tcPr>
            <w:tcW w:w="68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75,056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88,902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60,812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56,673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67,246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40,386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41,645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54,114 </w:t>
            </w:r>
          </w:p>
        </w:tc>
        <w:tc>
          <w:tcPr>
            <w:tcW w:w="694"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61,079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62,199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98,749 </w:t>
            </w:r>
          </w:p>
        </w:tc>
        <w:tc>
          <w:tcPr>
            <w:tcW w:w="70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108,038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97,681 </w:t>
            </w:r>
          </w:p>
        </w:tc>
        <w:tc>
          <w:tcPr>
            <w:tcW w:w="665"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30.1</w:t>
            </w:r>
          </w:p>
        </w:tc>
      </w:tr>
      <w:tr w:rsidR="00F968AC" w:rsidRPr="004F1DE0" w:rsidTr="00847EA4">
        <w:trPr>
          <w:trHeight w:val="259"/>
          <w:jc w:val="center"/>
        </w:trPr>
        <w:tc>
          <w:tcPr>
            <w:tcW w:w="1172" w:type="dxa"/>
            <w:shd w:val="clear" w:color="auto" w:fill="auto"/>
            <w:noWrap/>
            <w:vAlign w:val="center"/>
            <w:hideMark/>
          </w:tcPr>
          <w:p w:rsidR="00F968AC" w:rsidRPr="004F1DE0" w:rsidRDefault="00F968AC" w:rsidP="00847EA4">
            <w:pPr>
              <w:bidi w:val="0"/>
              <w:spacing w:line="360" w:lineRule="auto"/>
              <w:rPr>
                <w:rFonts w:eastAsia="Times New Roman"/>
                <w:sz w:val="16"/>
                <w:szCs w:val="16"/>
                <w:lang w:eastAsia="en-US" w:bidi="ar-SA"/>
              </w:rPr>
            </w:pPr>
            <w:r w:rsidRPr="004F1DE0">
              <w:rPr>
                <w:rFonts w:eastAsia="Times New Roman"/>
                <w:sz w:val="16"/>
                <w:szCs w:val="16"/>
                <w:lang w:eastAsia="en-US" w:bidi="ar-SA"/>
              </w:rPr>
              <w:t>Tobacco</w:t>
            </w:r>
          </w:p>
        </w:tc>
        <w:tc>
          <w:tcPr>
            <w:tcW w:w="680"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71"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6,433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3,237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6,186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12,978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9,374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9,959 </w:t>
            </w:r>
          </w:p>
        </w:tc>
        <w:tc>
          <w:tcPr>
            <w:tcW w:w="694"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2,254 </w:t>
            </w:r>
          </w:p>
        </w:tc>
        <w:tc>
          <w:tcPr>
            <w:tcW w:w="671" w:type="dxa"/>
            <w:shd w:val="clear" w:color="auto" w:fill="F2F2F2" w:themeFill="background1" w:themeFillShade="F2"/>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119 </w:t>
            </w:r>
          </w:p>
        </w:tc>
        <w:tc>
          <w:tcPr>
            <w:tcW w:w="700"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7,571 </w:t>
            </w:r>
          </w:p>
        </w:tc>
        <w:tc>
          <w:tcPr>
            <w:tcW w:w="671"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sidRPr="004F1DE0">
              <w:rPr>
                <w:rFonts w:eastAsia="Times New Roman"/>
                <w:sz w:val="14"/>
                <w:szCs w:val="14"/>
                <w:lang w:eastAsia="en-US" w:bidi="ar-SA"/>
              </w:rPr>
              <w:t xml:space="preserve">1,613 </w:t>
            </w:r>
          </w:p>
        </w:tc>
        <w:tc>
          <w:tcPr>
            <w:tcW w:w="665" w:type="dxa"/>
            <w:shd w:val="clear" w:color="auto" w:fill="auto"/>
            <w:noWrap/>
            <w:vAlign w:val="center"/>
            <w:hideMark/>
          </w:tcPr>
          <w:p w:rsidR="00F968AC" w:rsidRPr="004F1DE0" w:rsidRDefault="00F968AC" w:rsidP="00847EA4">
            <w:pPr>
              <w:bidi w:val="0"/>
              <w:spacing w:line="360" w:lineRule="auto"/>
              <w:jc w:val="right"/>
              <w:rPr>
                <w:rFonts w:eastAsia="Times New Roman"/>
                <w:sz w:val="14"/>
                <w:szCs w:val="14"/>
                <w:lang w:eastAsia="en-US" w:bidi="ar-SA"/>
              </w:rPr>
            </w:pPr>
            <w:r>
              <w:rPr>
                <w:rFonts w:eastAsia="Times New Roman"/>
                <w:sz w:val="14"/>
                <w:szCs w:val="14"/>
                <w:lang w:eastAsia="en-US" w:bidi="ar-SA"/>
              </w:rPr>
              <w:t>(</w:t>
            </w:r>
            <w:r w:rsidRPr="004F1DE0">
              <w:rPr>
                <w:rFonts w:eastAsia="Times New Roman"/>
                <w:sz w:val="14"/>
                <w:szCs w:val="14"/>
                <w:lang w:eastAsia="en-US" w:bidi="ar-SA"/>
              </w:rPr>
              <w:t>74.9</w:t>
            </w:r>
            <w:r>
              <w:rPr>
                <w:rFonts w:eastAsia="Times New Roman"/>
                <w:sz w:val="14"/>
                <w:szCs w:val="14"/>
                <w:lang w:eastAsia="en-US" w:bidi="ar-SA"/>
              </w:rPr>
              <w:t>)</w:t>
            </w:r>
          </w:p>
        </w:tc>
      </w:tr>
    </w:tbl>
    <w:p w:rsidR="00F968AC" w:rsidRPr="00FC7D4A" w:rsidRDefault="00F968AC" w:rsidP="00F968AC">
      <w:pPr>
        <w:bidi w:val="0"/>
        <w:jc w:val="center"/>
        <w:rPr>
          <w:i/>
          <w:iCs/>
          <w:sz w:val="18"/>
          <w:szCs w:val="18"/>
        </w:rPr>
      </w:pPr>
      <w:r w:rsidRPr="00FC7D4A">
        <w:rPr>
          <w:i/>
          <w:iCs/>
          <w:sz w:val="18"/>
          <w:szCs w:val="18"/>
        </w:rPr>
        <w:t>Table made by CAS based on Ministry of Agriculture (199</w:t>
      </w:r>
      <w:r>
        <w:rPr>
          <w:i/>
          <w:iCs/>
          <w:sz w:val="18"/>
          <w:szCs w:val="18"/>
        </w:rPr>
        <w:t>7</w:t>
      </w:r>
      <w:r w:rsidRPr="00FC7D4A">
        <w:rPr>
          <w:i/>
          <w:iCs/>
          <w:sz w:val="18"/>
          <w:szCs w:val="18"/>
        </w:rPr>
        <w:t>-200</w:t>
      </w:r>
      <w:r>
        <w:rPr>
          <w:i/>
          <w:iCs/>
          <w:sz w:val="18"/>
          <w:szCs w:val="18"/>
        </w:rPr>
        <w:t>9</w:t>
      </w:r>
      <w:r w:rsidRPr="00FC7D4A">
        <w:rPr>
          <w:i/>
          <w:iCs/>
          <w:sz w:val="18"/>
          <w:szCs w:val="18"/>
        </w:rPr>
        <w:t>) data</w:t>
      </w:r>
    </w:p>
    <w:p w:rsidR="00F968AC" w:rsidRPr="00FC7D4A" w:rsidRDefault="00F968AC" w:rsidP="00F968AC">
      <w:pPr>
        <w:bidi w:val="0"/>
        <w:jc w:val="both"/>
        <w:rPr>
          <w:noProof/>
          <w:sz w:val="22"/>
          <w:szCs w:val="22"/>
        </w:rPr>
      </w:pPr>
    </w:p>
    <w:p w:rsidR="00F968AC" w:rsidRPr="00FC7D4A" w:rsidRDefault="00F968AC" w:rsidP="00F968AC">
      <w:pPr>
        <w:bidi w:val="0"/>
        <w:jc w:val="both"/>
        <w:rPr>
          <w:noProof/>
          <w:sz w:val="22"/>
          <w:szCs w:val="22"/>
        </w:rPr>
      </w:pPr>
      <w:r w:rsidRPr="00FC7D4A">
        <w:rPr>
          <w:noProof/>
          <w:sz w:val="22"/>
          <w:szCs w:val="22"/>
        </w:rPr>
        <w:t>All vegetal products exports increased in value</w:t>
      </w:r>
      <w:r>
        <w:rPr>
          <w:noProof/>
          <w:sz w:val="22"/>
          <w:szCs w:val="22"/>
        </w:rPr>
        <w:t xml:space="preserve"> except for tobacco (-25%)</w:t>
      </w:r>
      <w:r w:rsidR="00A05268">
        <w:rPr>
          <w:noProof/>
          <w:sz w:val="22"/>
          <w:szCs w:val="22"/>
        </w:rPr>
        <w:t>.</w:t>
      </w:r>
    </w:p>
    <w:p w:rsidR="00F968AC" w:rsidRPr="00FC7D4A" w:rsidRDefault="00F968AC" w:rsidP="00F968AC">
      <w:pPr>
        <w:bidi w:val="0"/>
        <w:jc w:val="both"/>
        <w:rPr>
          <w:noProof/>
          <w:sz w:val="22"/>
          <w:szCs w:val="22"/>
        </w:rPr>
      </w:pPr>
    </w:p>
    <w:p w:rsidR="00F968AC" w:rsidRPr="00D17A33" w:rsidRDefault="00F968AC" w:rsidP="00F968AC">
      <w:pPr>
        <w:bidi w:val="0"/>
        <w:jc w:val="center"/>
        <w:outlineLvl w:val="0"/>
        <w:rPr>
          <w:b/>
          <w:bCs/>
          <w:sz w:val="22"/>
          <w:szCs w:val="22"/>
        </w:rPr>
      </w:pPr>
      <w:bookmarkStart w:id="50" w:name="_Toc263093731"/>
      <w:r w:rsidRPr="00D17A33">
        <w:rPr>
          <w:b/>
          <w:bCs/>
          <w:sz w:val="22"/>
          <w:szCs w:val="22"/>
        </w:rPr>
        <w:t>Table 3.7 – Vegetal products exports. Billion LBP during 1997-200</w:t>
      </w:r>
      <w:bookmarkEnd w:id="50"/>
      <w:r w:rsidRPr="00D17A33">
        <w:rPr>
          <w:b/>
          <w:bCs/>
          <w:sz w:val="22"/>
          <w:szCs w:val="22"/>
        </w:rPr>
        <w:t>9</w:t>
      </w:r>
    </w:p>
    <w:tbl>
      <w:tblPr>
        <w:tblW w:w="10288" w:type="dxa"/>
        <w:jc w:val="center"/>
        <w:tblInd w:w="98" w:type="dxa"/>
        <w:tblBorders>
          <w:top w:val="single" w:sz="12" w:space="0" w:color="auto"/>
          <w:bottom w:val="single" w:sz="12" w:space="0" w:color="auto"/>
          <w:insideH w:val="dotted" w:sz="4" w:space="0" w:color="auto"/>
        </w:tblBorders>
        <w:tblLook w:val="04A0"/>
      </w:tblPr>
      <w:tblGrid>
        <w:gridCol w:w="1031"/>
        <w:gridCol w:w="656"/>
        <w:gridCol w:w="656"/>
        <w:gridCol w:w="660"/>
        <w:gridCol w:w="656"/>
        <w:gridCol w:w="656"/>
        <w:gridCol w:w="656"/>
        <w:gridCol w:w="656"/>
        <w:gridCol w:w="656"/>
        <w:gridCol w:w="656"/>
        <w:gridCol w:w="656"/>
        <w:gridCol w:w="656"/>
        <w:gridCol w:w="656"/>
        <w:gridCol w:w="656"/>
        <w:gridCol w:w="781"/>
      </w:tblGrid>
      <w:tr w:rsidR="00F968AC" w:rsidRPr="008E2772" w:rsidTr="00847EA4">
        <w:trPr>
          <w:trHeight w:val="259"/>
          <w:jc w:val="center"/>
        </w:trPr>
        <w:tc>
          <w:tcPr>
            <w:tcW w:w="1031"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rPr>
                <w:rFonts w:eastAsia="Times New Roman"/>
                <w:b/>
                <w:bCs/>
                <w:sz w:val="16"/>
                <w:szCs w:val="16"/>
                <w:lang w:eastAsia="en-US" w:bidi="ar-SA"/>
              </w:rPr>
            </w:pPr>
            <w:r>
              <w:rPr>
                <w:rFonts w:eastAsia="Times New Roman"/>
                <w:b/>
                <w:bCs/>
                <w:sz w:val="16"/>
                <w:szCs w:val="16"/>
                <w:lang w:eastAsia="en-US" w:bidi="ar-SA"/>
              </w:rPr>
              <w:t>Exports</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1997</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1998</w:t>
            </w:r>
          </w:p>
        </w:tc>
        <w:tc>
          <w:tcPr>
            <w:tcW w:w="660"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1999</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2000</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2001</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2002</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2003</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2004</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2005</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2006</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2007</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2008</w:t>
            </w:r>
          </w:p>
        </w:tc>
        <w:tc>
          <w:tcPr>
            <w:tcW w:w="656" w:type="dxa"/>
            <w:tcBorders>
              <w:top w:val="single" w:sz="12" w:space="0" w:color="auto"/>
              <w:bottom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2009</w:t>
            </w:r>
          </w:p>
        </w:tc>
        <w:tc>
          <w:tcPr>
            <w:tcW w:w="725" w:type="dxa"/>
            <w:tcBorders>
              <w:top w:val="single" w:sz="12" w:space="0" w:color="auto"/>
              <w:bottom w:val="single" w:sz="12" w:space="0" w:color="auto"/>
            </w:tcBorders>
            <w:shd w:val="clear" w:color="auto" w:fill="auto"/>
            <w:vAlign w:val="bottom"/>
            <w:hideMark/>
          </w:tcPr>
          <w:p w:rsidR="00F968AC" w:rsidRPr="008E2772" w:rsidRDefault="00F968AC" w:rsidP="00847EA4">
            <w:pPr>
              <w:bidi w:val="0"/>
              <w:spacing w:line="360" w:lineRule="auto"/>
              <w:jc w:val="right"/>
              <w:rPr>
                <w:rFonts w:eastAsia="Times New Roman"/>
                <w:b/>
                <w:bCs/>
                <w:sz w:val="16"/>
                <w:szCs w:val="16"/>
                <w:lang w:eastAsia="en-US" w:bidi="ar-SA"/>
              </w:rPr>
            </w:pPr>
            <w:r w:rsidRPr="008E2772">
              <w:rPr>
                <w:rFonts w:eastAsia="Times New Roman"/>
                <w:b/>
                <w:bCs/>
                <w:sz w:val="16"/>
                <w:szCs w:val="16"/>
                <w:lang w:eastAsia="en-US" w:bidi="ar-SA"/>
              </w:rPr>
              <w:t>Change. % (Last /first year)</w:t>
            </w:r>
          </w:p>
        </w:tc>
      </w:tr>
      <w:tr w:rsidR="00F968AC" w:rsidRPr="008E2772" w:rsidTr="00847EA4">
        <w:trPr>
          <w:trHeight w:val="270"/>
          <w:jc w:val="center"/>
        </w:trPr>
        <w:tc>
          <w:tcPr>
            <w:tcW w:w="1031" w:type="dxa"/>
            <w:tcBorders>
              <w:top w:val="single" w:sz="12" w:space="0" w:color="auto"/>
            </w:tcBorders>
            <w:shd w:val="clear" w:color="auto" w:fill="auto"/>
            <w:noWrap/>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Gramineous</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443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327 </w:t>
            </w:r>
          </w:p>
        </w:tc>
        <w:tc>
          <w:tcPr>
            <w:tcW w:w="660"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1,383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1,186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356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2,906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5,637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5,446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1,937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596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5,813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19,083 </w:t>
            </w:r>
          </w:p>
        </w:tc>
        <w:tc>
          <w:tcPr>
            <w:tcW w:w="656"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8,096 </w:t>
            </w:r>
          </w:p>
        </w:tc>
        <w:tc>
          <w:tcPr>
            <w:tcW w:w="725" w:type="dxa"/>
            <w:tcBorders>
              <w:top w:val="single" w:sz="12" w:space="0" w:color="auto"/>
            </w:tcBorders>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1</w:t>
            </w:r>
            <w:r>
              <w:rPr>
                <w:rFonts w:eastAsia="Times New Roman"/>
                <w:sz w:val="16"/>
                <w:szCs w:val="16"/>
                <w:lang w:eastAsia="en-US" w:bidi="ar-SA"/>
              </w:rPr>
              <w:t>,</w:t>
            </w:r>
            <w:r w:rsidRPr="008E2772">
              <w:rPr>
                <w:rFonts w:eastAsia="Times New Roman"/>
                <w:sz w:val="16"/>
                <w:szCs w:val="16"/>
                <w:lang w:eastAsia="en-US" w:bidi="ar-SA"/>
              </w:rPr>
              <w:t>728</w:t>
            </w:r>
          </w:p>
        </w:tc>
      </w:tr>
      <w:tr w:rsidR="00F968AC" w:rsidRPr="008E2772" w:rsidTr="00847EA4">
        <w:trPr>
          <w:trHeight w:val="259"/>
          <w:jc w:val="center"/>
        </w:trPr>
        <w:tc>
          <w:tcPr>
            <w:tcW w:w="1031" w:type="dxa"/>
            <w:shd w:val="clear" w:color="auto" w:fill="auto"/>
            <w:noWrap/>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Corneas</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846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1,966 </w:t>
            </w: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1,171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1,272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1,672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2,523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98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2,191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2,203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4,823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5,733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6,036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7,894 </w:t>
            </w:r>
          </w:p>
        </w:tc>
        <w:tc>
          <w:tcPr>
            <w:tcW w:w="725"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833</w:t>
            </w:r>
          </w:p>
        </w:tc>
      </w:tr>
      <w:tr w:rsidR="00F968AC" w:rsidRPr="008E2772" w:rsidTr="00847EA4">
        <w:trPr>
          <w:trHeight w:val="450"/>
          <w:jc w:val="center"/>
        </w:trPr>
        <w:tc>
          <w:tcPr>
            <w:tcW w:w="1031" w:type="dxa"/>
            <w:shd w:val="clear" w:color="auto" w:fill="auto"/>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Bran, meal, and fertilizer</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313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3,293 </w:t>
            </w: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3,039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3,850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4,453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9,590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11,032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10,353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833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1,726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580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2,816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3,139 </w:t>
            </w:r>
          </w:p>
        </w:tc>
        <w:tc>
          <w:tcPr>
            <w:tcW w:w="725"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903</w:t>
            </w:r>
          </w:p>
        </w:tc>
      </w:tr>
      <w:tr w:rsidR="00F968AC" w:rsidRPr="008E2772" w:rsidTr="00847EA4">
        <w:trPr>
          <w:trHeight w:val="255"/>
          <w:jc w:val="center"/>
        </w:trPr>
        <w:tc>
          <w:tcPr>
            <w:tcW w:w="1031" w:type="dxa"/>
            <w:shd w:val="clear" w:color="auto" w:fill="auto"/>
            <w:noWrap/>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Vegetables</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20,933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23,263 </w:t>
            </w: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25,672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19,937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19,784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28,176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25,293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34,560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31,747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29,607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34,295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43,953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36,434 </w:t>
            </w:r>
          </w:p>
        </w:tc>
        <w:tc>
          <w:tcPr>
            <w:tcW w:w="725"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74</w:t>
            </w:r>
          </w:p>
        </w:tc>
      </w:tr>
      <w:tr w:rsidR="00F968AC" w:rsidRPr="008E2772" w:rsidTr="00847EA4">
        <w:trPr>
          <w:trHeight w:val="259"/>
          <w:jc w:val="center"/>
        </w:trPr>
        <w:tc>
          <w:tcPr>
            <w:tcW w:w="1031" w:type="dxa"/>
            <w:shd w:val="clear" w:color="auto" w:fill="auto"/>
            <w:noWrap/>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Oily seeds</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1,805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1,113 </w:t>
            </w: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1,376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1,170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2,107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2,178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1,897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2,667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2,146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3,197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4,340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3,907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4,082 </w:t>
            </w:r>
          </w:p>
        </w:tc>
        <w:tc>
          <w:tcPr>
            <w:tcW w:w="725"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126</w:t>
            </w:r>
          </w:p>
        </w:tc>
      </w:tr>
      <w:tr w:rsidR="00F968AC" w:rsidRPr="008E2772" w:rsidTr="00847EA4">
        <w:trPr>
          <w:trHeight w:val="259"/>
          <w:jc w:val="center"/>
        </w:trPr>
        <w:tc>
          <w:tcPr>
            <w:tcW w:w="1031" w:type="dxa"/>
            <w:shd w:val="clear" w:color="auto" w:fill="auto"/>
            <w:noWrap/>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Fruit trees</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43,738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53,514 </w:t>
            </w: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42,223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44,562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43,194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42,281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49,419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60,492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59,052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67,225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79,913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91,936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83,888 </w:t>
            </w:r>
          </w:p>
        </w:tc>
        <w:tc>
          <w:tcPr>
            <w:tcW w:w="725"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92</w:t>
            </w:r>
          </w:p>
        </w:tc>
      </w:tr>
      <w:tr w:rsidR="00F968AC" w:rsidRPr="008E2772" w:rsidTr="00847EA4">
        <w:trPr>
          <w:trHeight w:val="259"/>
          <w:jc w:val="center"/>
        </w:trPr>
        <w:tc>
          <w:tcPr>
            <w:tcW w:w="1031" w:type="dxa"/>
            <w:shd w:val="clear" w:color="auto" w:fill="auto"/>
            <w:noWrap/>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Olives</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146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79 </w:t>
            </w: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60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167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39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54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61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339 </w:t>
            </w:r>
          </w:p>
        </w:tc>
        <w:tc>
          <w:tcPr>
            <w:tcW w:w="725"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132</w:t>
            </w:r>
          </w:p>
        </w:tc>
      </w:tr>
      <w:tr w:rsidR="00F968AC" w:rsidRPr="008E2772" w:rsidTr="00847EA4">
        <w:trPr>
          <w:trHeight w:val="259"/>
          <w:jc w:val="center"/>
        </w:trPr>
        <w:tc>
          <w:tcPr>
            <w:tcW w:w="1031" w:type="dxa"/>
            <w:shd w:val="clear" w:color="auto" w:fill="auto"/>
            <w:noWrap/>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Nuts</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893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967 </w:t>
            </w: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890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556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1,097 </w:t>
            </w:r>
          </w:p>
        </w:tc>
        <w:tc>
          <w:tcPr>
            <w:tcW w:w="656" w:type="dxa"/>
            <w:shd w:val="clear" w:color="auto" w:fill="F2F2F2" w:themeFill="background1" w:themeFillShade="F2"/>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656" w:type="dxa"/>
            <w:shd w:val="clear" w:color="auto" w:fill="F2F2F2" w:themeFill="background1" w:themeFillShade="F2"/>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656" w:type="dxa"/>
            <w:shd w:val="clear" w:color="auto" w:fill="F2F2F2" w:themeFill="background1" w:themeFillShade="F2"/>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656" w:type="dxa"/>
            <w:shd w:val="clear" w:color="auto" w:fill="F2F2F2" w:themeFill="background1" w:themeFillShade="F2"/>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656" w:type="dxa"/>
            <w:shd w:val="clear" w:color="auto" w:fill="F2F2F2" w:themeFill="background1" w:themeFillShade="F2"/>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656" w:type="dxa"/>
            <w:shd w:val="clear" w:color="auto" w:fill="F2F2F2" w:themeFill="background1" w:themeFillShade="F2"/>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656" w:type="dxa"/>
            <w:shd w:val="clear" w:color="auto" w:fill="F2F2F2" w:themeFill="background1" w:themeFillShade="F2"/>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656" w:type="dxa"/>
            <w:shd w:val="clear" w:color="auto" w:fill="F2F2F2" w:themeFill="background1" w:themeFillShade="F2"/>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725" w:type="dxa"/>
            <w:shd w:val="clear" w:color="auto" w:fill="F2F2F2" w:themeFill="background1" w:themeFillShade="F2"/>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r>
      <w:tr w:rsidR="00F968AC" w:rsidRPr="008E2772" w:rsidTr="00847EA4">
        <w:trPr>
          <w:trHeight w:val="259"/>
          <w:jc w:val="center"/>
        </w:trPr>
        <w:tc>
          <w:tcPr>
            <w:tcW w:w="1031" w:type="dxa"/>
            <w:shd w:val="clear" w:color="auto" w:fill="auto"/>
            <w:noWrap/>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Flowers and roses</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421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540 </w:t>
            </w: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248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206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493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451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436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1,212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1,208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979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2,136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3,779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3,755 </w:t>
            </w:r>
          </w:p>
        </w:tc>
        <w:tc>
          <w:tcPr>
            <w:tcW w:w="725"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792</w:t>
            </w:r>
          </w:p>
        </w:tc>
      </w:tr>
      <w:tr w:rsidR="00F968AC" w:rsidRPr="008E2772" w:rsidTr="00847EA4">
        <w:trPr>
          <w:trHeight w:val="450"/>
          <w:jc w:val="center"/>
        </w:trPr>
        <w:tc>
          <w:tcPr>
            <w:tcW w:w="1031" w:type="dxa"/>
            <w:shd w:val="clear" w:color="auto" w:fill="auto"/>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Coffee, tea and spices</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4,243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4,645 </w:t>
            </w: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4,918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3,623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5,770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7,153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8,696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8,915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10,488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13,681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24,933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23,187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24,578 </w:t>
            </w:r>
          </w:p>
        </w:tc>
        <w:tc>
          <w:tcPr>
            <w:tcW w:w="725"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479</w:t>
            </w:r>
          </w:p>
        </w:tc>
      </w:tr>
      <w:tr w:rsidR="00F968AC" w:rsidRPr="008E2772" w:rsidTr="00847EA4">
        <w:trPr>
          <w:trHeight w:val="259"/>
          <w:jc w:val="center"/>
        </w:trPr>
        <w:tc>
          <w:tcPr>
            <w:tcW w:w="1031" w:type="dxa"/>
            <w:shd w:val="clear" w:color="auto" w:fill="auto"/>
            <w:noWrap/>
            <w:vAlign w:val="center"/>
            <w:hideMark/>
          </w:tcPr>
          <w:p w:rsidR="00F968AC" w:rsidRPr="008E2772" w:rsidRDefault="00F968AC" w:rsidP="00847EA4">
            <w:pPr>
              <w:bidi w:val="0"/>
              <w:spacing w:line="360" w:lineRule="auto"/>
              <w:rPr>
                <w:rFonts w:eastAsia="Times New Roman"/>
                <w:sz w:val="16"/>
                <w:szCs w:val="16"/>
                <w:lang w:eastAsia="en-US" w:bidi="ar-SA"/>
              </w:rPr>
            </w:pPr>
            <w:r w:rsidRPr="008E2772">
              <w:rPr>
                <w:rFonts w:eastAsia="Times New Roman"/>
                <w:sz w:val="16"/>
                <w:szCs w:val="16"/>
                <w:lang w:eastAsia="en-US" w:bidi="ar-SA"/>
              </w:rPr>
              <w:t>Tobacco</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p>
        </w:tc>
        <w:tc>
          <w:tcPr>
            <w:tcW w:w="660"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37,211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30,471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56,752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20,335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50,298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31,056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49,054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35,989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51,126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50,859 </w:t>
            </w:r>
          </w:p>
        </w:tc>
        <w:tc>
          <w:tcPr>
            <w:tcW w:w="656"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sidRPr="008E2772">
              <w:rPr>
                <w:rFonts w:eastAsia="Times New Roman"/>
                <w:sz w:val="16"/>
                <w:szCs w:val="16"/>
                <w:lang w:eastAsia="en-US" w:bidi="ar-SA"/>
              </w:rPr>
              <w:t xml:space="preserve">28,012 </w:t>
            </w:r>
          </w:p>
        </w:tc>
        <w:tc>
          <w:tcPr>
            <w:tcW w:w="725" w:type="dxa"/>
            <w:shd w:val="clear" w:color="auto" w:fill="auto"/>
            <w:noWrap/>
            <w:vAlign w:val="center"/>
            <w:hideMark/>
          </w:tcPr>
          <w:p w:rsidR="00F968AC" w:rsidRPr="008E2772" w:rsidRDefault="00F968AC" w:rsidP="00847EA4">
            <w:pPr>
              <w:bidi w:val="0"/>
              <w:spacing w:line="360" w:lineRule="auto"/>
              <w:jc w:val="right"/>
              <w:rPr>
                <w:rFonts w:eastAsia="Times New Roman"/>
                <w:sz w:val="16"/>
                <w:szCs w:val="16"/>
                <w:lang w:eastAsia="en-US" w:bidi="ar-SA"/>
              </w:rPr>
            </w:pPr>
            <w:r>
              <w:rPr>
                <w:rFonts w:eastAsia="Times New Roman"/>
                <w:sz w:val="16"/>
                <w:szCs w:val="16"/>
                <w:lang w:eastAsia="en-US" w:bidi="ar-SA"/>
              </w:rPr>
              <w:t>(</w:t>
            </w:r>
            <w:r w:rsidRPr="008E2772">
              <w:rPr>
                <w:rFonts w:eastAsia="Times New Roman"/>
                <w:sz w:val="16"/>
                <w:szCs w:val="16"/>
                <w:lang w:eastAsia="en-US" w:bidi="ar-SA"/>
              </w:rPr>
              <w:t>-25</w:t>
            </w:r>
            <w:r>
              <w:rPr>
                <w:rFonts w:eastAsia="Times New Roman"/>
                <w:sz w:val="16"/>
                <w:szCs w:val="16"/>
                <w:lang w:eastAsia="en-US" w:bidi="ar-SA"/>
              </w:rPr>
              <w:t>)</w:t>
            </w:r>
          </w:p>
        </w:tc>
      </w:tr>
    </w:tbl>
    <w:p w:rsidR="00F968AC" w:rsidRPr="00FC7D4A" w:rsidRDefault="00F968AC" w:rsidP="00F968AC">
      <w:pPr>
        <w:bidi w:val="0"/>
        <w:jc w:val="center"/>
        <w:rPr>
          <w:i/>
          <w:iCs/>
          <w:sz w:val="18"/>
          <w:szCs w:val="18"/>
        </w:rPr>
      </w:pPr>
      <w:r w:rsidRPr="00FC7D4A">
        <w:rPr>
          <w:i/>
          <w:iCs/>
          <w:sz w:val="18"/>
          <w:szCs w:val="18"/>
        </w:rPr>
        <w:t>Table made by CAS based on Ministry of Agriculture (199</w:t>
      </w:r>
      <w:r>
        <w:rPr>
          <w:i/>
          <w:iCs/>
          <w:sz w:val="18"/>
          <w:szCs w:val="18"/>
        </w:rPr>
        <w:t>7</w:t>
      </w:r>
      <w:r w:rsidRPr="00FC7D4A">
        <w:rPr>
          <w:i/>
          <w:iCs/>
          <w:sz w:val="18"/>
          <w:szCs w:val="18"/>
        </w:rPr>
        <w:t>-200</w:t>
      </w:r>
      <w:r>
        <w:rPr>
          <w:i/>
          <w:iCs/>
          <w:sz w:val="18"/>
          <w:szCs w:val="18"/>
        </w:rPr>
        <w:t>9</w:t>
      </w:r>
      <w:r w:rsidRPr="00FC7D4A">
        <w:rPr>
          <w:i/>
          <w:iCs/>
          <w:sz w:val="18"/>
          <w:szCs w:val="18"/>
        </w:rPr>
        <w:t>) data</w:t>
      </w:r>
    </w:p>
    <w:p w:rsidR="00F968AC" w:rsidRDefault="00F968AC" w:rsidP="00F968AC">
      <w:pPr>
        <w:bidi w:val="0"/>
        <w:jc w:val="center"/>
        <w:outlineLvl w:val="0"/>
        <w:rPr>
          <w:b/>
          <w:bCs/>
          <w:i/>
          <w:iCs/>
          <w:sz w:val="26"/>
          <w:szCs w:val="26"/>
        </w:rPr>
      </w:pPr>
      <w:bookmarkStart w:id="51" w:name="_Toc263093732"/>
    </w:p>
    <w:p w:rsidR="00F968AC" w:rsidRDefault="00F968AC" w:rsidP="00F968AC">
      <w:pPr>
        <w:bidi w:val="0"/>
        <w:jc w:val="center"/>
        <w:outlineLvl w:val="0"/>
        <w:rPr>
          <w:b/>
          <w:bCs/>
          <w:i/>
          <w:iCs/>
          <w:sz w:val="26"/>
          <w:szCs w:val="26"/>
        </w:rPr>
      </w:pPr>
    </w:p>
    <w:p w:rsidR="00F968AC" w:rsidRDefault="00F968AC" w:rsidP="00F968AC">
      <w:pPr>
        <w:bidi w:val="0"/>
        <w:jc w:val="center"/>
        <w:outlineLvl w:val="0"/>
        <w:rPr>
          <w:b/>
          <w:bCs/>
          <w:i/>
          <w:iCs/>
          <w:sz w:val="26"/>
          <w:szCs w:val="26"/>
        </w:rPr>
      </w:pPr>
    </w:p>
    <w:p w:rsidR="00F968AC" w:rsidRPr="00FC7D4A" w:rsidRDefault="00F968AC" w:rsidP="00F968AC">
      <w:pPr>
        <w:bidi w:val="0"/>
        <w:jc w:val="center"/>
        <w:outlineLvl w:val="0"/>
        <w:rPr>
          <w:b/>
          <w:bCs/>
          <w:i/>
          <w:iCs/>
          <w:sz w:val="26"/>
          <w:szCs w:val="26"/>
        </w:rPr>
      </w:pPr>
      <w:r w:rsidRPr="00FC7D4A">
        <w:rPr>
          <w:b/>
          <w:bCs/>
          <w:i/>
          <w:iCs/>
          <w:sz w:val="26"/>
          <w:szCs w:val="26"/>
        </w:rPr>
        <w:lastRenderedPageBreak/>
        <w:t>Agricultural census 1997-200</w:t>
      </w:r>
      <w:r>
        <w:rPr>
          <w:b/>
          <w:bCs/>
          <w:i/>
          <w:iCs/>
          <w:sz w:val="26"/>
          <w:szCs w:val="26"/>
        </w:rPr>
        <w:t>9</w:t>
      </w:r>
      <w:r w:rsidRPr="00FC7D4A">
        <w:rPr>
          <w:b/>
          <w:bCs/>
          <w:i/>
          <w:iCs/>
          <w:sz w:val="26"/>
          <w:szCs w:val="26"/>
        </w:rPr>
        <w:t xml:space="preserve"> – Animal products</w:t>
      </w:r>
      <w:bookmarkEnd w:id="51"/>
    </w:p>
    <w:p w:rsidR="00F968AC" w:rsidRPr="00FC7D4A" w:rsidRDefault="00F968AC" w:rsidP="00F968AC">
      <w:pPr>
        <w:bidi w:val="0"/>
        <w:spacing w:line="120" w:lineRule="auto"/>
        <w:jc w:val="both"/>
        <w:rPr>
          <w:noProof/>
          <w:sz w:val="22"/>
          <w:szCs w:val="22"/>
        </w:rPr>
      </w:pPr>
    </w:p>
    <w:p w:rsidR="00F968AC" w:rsidRPr="00FC7D4A" w:rsidRDefault="00F968AC" w:rsidP="00F968AC">
      <w:pPr>
        <w:bidi w:val="0"/>
        <w:jc w:val="both"/>
        <w:rPr>
          <w:noProof/>
          <w:sz w:val="22"/>
          <w:szCs w:val="22"/>
        </w:rPr>
      </w:pPr>
      <w:r w:rsidRPr="00FC7D4A">
        <w:rPr>
          <w:noProof/>
          <w:sz w:val="22"/>
          <w:szCs w:val="22"/>
        </w:rPr>
        <w:t xml:space="preserve">All animal products production increased in value. </w:t>
      </w:r>
    </w:p>
    <w:p w:rsidR="00F968AC" w:rsidRPr="00FC7D4A" w:rsidRDefault="00F968AC" w:rsidP="00F968AC">
      <w:pPr>
        <w:bidi w:val="0"/>
        <w:spacing w:line="288" w:lineRule="auto"/>
        <w:jc w:val="both"/>
        <w:rPr>
          <w:noProof/>
          <w:sz w:val="22"/>
          <w:szCs w:val="22"/>
        </w:rPr>
      </w:pPr>
    </w:p>
    <w:p w:rsidR="00F968AC" w:rsidRPr="00D17A33" w:rsidRDefault="00F968AC" w:rsidP="00F968AC">
      <w:pPr>
        <w:bidi w:val="0"/>
        <w:jc w:val="center"/>
        <w:outlineLvl w:val="0"/>
        <w:rPr>
          <w:b/>
          <w:bCs/>
          <w:sz w:val="22"/>
          <w:szCs w:val="22"/>
        </w:rPr>
      </w:pPr>
      <w:bookmarkStart w:id="52" w:name="_Toc263093733"/>
      <w:r w:rsidRPr="00D17A33">
        <w:rPr>
          <w:b/>
          <w:bCs/>
          <w:sz w:val="22"/>
          <w:szCs w:val="22"/>
        </w:rPr>
        <w:t>Table 3.8 – Animal products production. Billion LBP during 1997-200</w:t>
      </w:r>
      <w:bookmarkEnd w:id="52"/>
      <w:r w:rsidRPr="00D17A33">
        <w:rPr>
          <w:b/>
          <w:bCs/>
          <w:sz w:val="22"/>
          <w:szCs w:val="22"/>
        </w:rPr>
        <w:t>9</w:t>
      </w:r>
    </w:p>
    <w:tbl>
      <w:tblPr>
        <w:tblW w:w="9442" w:type="dxa"/>
        <w:jc w:val="center"/>
        <w:tblInd w:w="98" w:type="dxa"/>
        <w:tblBorders>
          <w:top w:val="single" w:sz="12" w:space="0" w:color="auto"/>
          <w:bottom w:val="single" w:sz="12" w:space="0" w:color="auto"/>
          <w:insideH w:val="dotted" w:sz="4" w:space="0" w:color="auto"/>
        </w:tblBorders>
        <w:tblLook w:val="04A0"/>
      </w:tblPr>
      <w:tblGrid>
        <w:gridCol w:w="981"/>
        <w:gridCol w:w="616"/>
        <w:gridCol w:w="616"/>
        <w:gridCol w:w="640"/>
        <w:gridCol w:w="640"/>
        <w:gridCol w:w="585"/>
        <w:gridCol w:w="576"/>
        <w:gridCol w:w="633"/>
        <w:gridCol w:w="576"/>
        <w:gridCol w:w="576"/>
        <w:gridCol w:w="576"/>
        <w:gridCol w:w="576"/>
        <w:gridCol w:w="576"/>
        <w:gridCol w:w="576"/>
        <w:gridCol w:w="781"/>
      </w:tblGrid>
      <w:tr w:rsidR="00F968AC" w:rsidRPr="008A46B4" w:rsidTr="00847EA4">
        <w:trPr>
          <w:trHeight w:val="660"/>
          <w:jc w:val="center"/>
        </w:trPr>
        <w:tc>
          <w:tcPr>
            <w:tcW w:w="960"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rPr>
                <w:rFonts w:eastAsia="Times New Roman"/>
                <w:b/>
                <w:bCs/>
                <w:sz w:val="16"/>
                <w:szCs w:val="16"/>
                <w:lang w:eastAsia="en-US" w:bidi="ar-SA"/>
              </w:rPr>
            </w:pPr>
            <w:r w:rsidRPr="008A46B4">
              <w:rPr>
                <w:rFonts w:eastAsia="Times New Roman"/>
                <w:b/>
                <w:bCs/>
                <w:sz w:val="16"/>
                <w:szCs w:val="16"/>
                <w:lang w:eastAsia="en-US" w:bidi="ar-SA"/>
              </w:rPr>
              <w:t>Production</w:t>
            </w:r>
          </w:p>
        </w:tc>
        <w:tc>
          <w:tcPr>
            <w:tcW w:w="616"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1997</w:t>
            </w:r>
          </w:p>
        </w:tc>
        <w:tc>
          <w:tcPr>
            <w:tcW w:w="616"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1998</w:t>
            </w:r>
          </w:p>
        </w:tc>
        <w:tc>
          <w:tcPr>
            <w:tcW w:w="640"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1999</w:t>
            </w:r>
          </w:p>
        </w:tc>
        <w:tc>
          <w:tcPr>
            <w:tcW w:w="640"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2000</w:t>
            </w:r>
          </w:p>
        </w:tc>
        <w:tc>
          <w:tcPr>
            <w:tcW w:w="585"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2001</w:t>
            </w:r>
          </w:p>
        </w:tc>
        <w:tc>
          <w:tcPr>
            <w:tcW w:w="576"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2002</w:t>
            </w:r>
          </w:p>
        </w:tc>
        <w:tc>
          <w:tcPr>
            <w:tcW w:w="633"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2003</w:t>
            </w:r>
          </w:p>
        </w:tc>
        <w:tc>
          <w:tcPr>
            <w:tcW w:w="576"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2004</w:t>
            </w:r>
          </w:p>
        </w:tc>
        <w:tc>
          <w:tcPr>
            <w:tcW w:w="576"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2005</w:t>
            </w:r>
          </w:p>
        </w:tc>
        <w:tc>
          <w:tcPr>
            <w:tcW w:w="576"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2006</w:t>
            </w:r>
          </w:p>
        </w:tc>
        <w:tc>
          <w:tcPr>
            <w:tcW w:w="576"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2007</w:t>
            </w:r>
          </w:p>
        </w:tc>
        <w:tc>
          <w:tcPr>
            <w:tcW w:w="576"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2008</w:t>
            </w:r>
          </w:p>
        </w:tc>
        <w:tc>
          <w:tcPr>
            <w:tcW w:w="576" w:type="dxa"/>
            <w:tcBorders>
              <w:top w:val="single" w:sz="12" w:space="0" w:color="auto"/>
              <w:bottom w:val="single" w:sz="12" w:space="0" w:color="auto"/>
            </w:tcBorders>
            <w:shd w:val="clear" w:color="auto" w:fill="auto"/>
            <w:noWrap/>
            <w:vAlign w:val="center"/>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2009</w:t>
            </w:r>
          </w:p>
        </w:tc>
        <w:tc>
          <w:tcPr>
            <w:tcW w:w="720" w:type="dxa"/>
            <w:tcBorders>
              <w:top w:val="single" w:sz="12" w:space="0" w:color="auto"/>
              <w:bottom w:val="single" w:sz="12" w:space="0" w:color="auto"/>
            </w:tcBorders>
            <w:shd w:val="clear" w:color="auto" w:fill="auto"/>
            <w:vAlign w:val="bottom"/>
            <w:hideMark/>
          </w:tcPr>
          <w:p w:rsidR="00F968AC" w:rsidRPr="008A46B4" w:rsidRDefault="00F968AC" w:rsidP="00847EA4">
            <w:pPr>
              <w:bidi w:val="0"/>
              <w:jc w:val="right"/>
              <w:rPr>
                <w:rFonts w:eastAsia="Times New Roman"/>
                <w:b/>
                <w:bCs/>
                <w:sz w:val="16"/>
                <w:szCs w:val="16"/>
                <w:lang w:eastAsia="en-US" w:bidi="ar-SA"/>
              </w:rPr>
            </w:pPr>
            <w:r w:rsidRPr="008A46B4">
              <w:rPr>
                <w:rFonts w:eastAsia="Times New Roman"/>
                <w:b/>
                <w:bCs/>
                <w:sz w:val="16"/>
                <w:szCs w:val="16"/>
                <w:lang w:eastAsia="en-US" w:bidi="ar-SA"/>
              </w:rPr>
              <w:t>Change. % (Last /first year)</w:t>
            </w:r>
          </w:p>
        </w:tc>
      </w:tr>
      <w:tr w:rsidR="00F968AC" w:rsidRPr="008A46B4" w:rsidTr="00847EA4">
        <w:trPr>
          <w:trHeight w:val="270"/>
          <w:jc w:val="center"/>
        </w:trPr>
        <w:tc>
          <w:tcPr>
            <w:tcW w:w="960" w:type="dxa"/>
            <w:tcBorders>
              <w:top w:val="single" w:sz="12" w:space="0" w:color="auto"/>
            </w:tcBorders>
            <w:shd w:val="clear" w:color="auto" w:fill="auto"/>
            <w:noWrap/>
            <w:vAlign w:val="center"/>
            <w:hideMark/>
          </w:tcPr>
          <w:p w:rsidR="00F968AC" w:rsidRPr="008A46B4" w:rsidRDefault="00F968AC" w:rsidP="00847EA4">
            <w:pPr>
              <w:bidi w:val="0"/>
              <w:rPr>
                <w:rFonts w:eastAsia="Times New Roman"/>
                <w:sz w:val="16"/>
                <w:szCs w:val="16"/>
                <w:lang w:eastAsia="en-US" w:bidi="ar-SA"/>
              </w:rPr>
            </w:pPr>
            <w:r w:rsidRPr="008A46B4">
              <w:rPr>
                <w:rFonts w:eastAsia="Times New Roman"/>
                <w:sz w:val="16"/>
                <w:szCs w:val="16"/>
                <w:lang w:eastAsia="en-US" w:bidi="ar-SA"/>
              </w:rPr>
              <w:t>Milk</w:t>
            </w:r>
          </w:p>
        </w:tc>
        <w:tc>
          <w:tcPr>
            <w:tcW w:w="616"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135</w:t>
            </w:r>
          </w:p>
        </w:tc>
        <w:tc>
          <w:tcPr>
            <w:tcW w:w="616"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129</w:t>
            </w:r>
          </w:p>
        </w:tc>
        <w:tc>
          <w:tcPr>
            <w:tcW w:w="640"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135.8</w:t>
            </w:r>
          </w:p>
        </w:tc>
        <w:tc>
          <w:tcPr>
            <w:tcW w:w="640"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129</w:t>
            </w:r>
          </w:p>
        </w:tc>
        <w:tc>
          <w:tcPr>
            <w:tcW w:w="585"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124.3</w:t>
            </w:r>
          </w:p>
        </w:tc>
        <w:tc>
          <w:tcPr>
            <w:tcW w:w="576"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123.3</w:t>
            </w:r>
          </w:p>
        </w:tc>
        <w:tc>
          <w:tcPr>
            <w:tcW w:w="633"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137.7</w:t>
            </w:r>
          </w:p>
        </w:tc>
        <w:tc>
          <w:tcPr>
            <w:tcW w:w="576"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130.3</w:t>
            </w:r>
          </w:p>
        </w:tc>
        <w:tc>
          <w:tcPr>
            <w:tcW w:w="576"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138.6</w:t>
            </w:r>
          </w:p>
        </w:tc>
        <w:tc>
          <w:tcPr>
            <w:tcW w:w="576"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151.1</w:t>
            </w:r>
          </w:p>
        </w:tc>
        <w:tc>
          <w:tcPr>
            <w:tcW w:w="576"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192.7</w:t>
            </w:r>
          </w:p>
        </w:tc>
        <w:tc>
          <w:tcPr>
            <w:tcW w:w="576"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175.1</w:t>
            </w:r>
          </w:p>
        </w:tc>
        <w:tc>
          <w:tcPr>
            <w:tcW w:w="576"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180.9</w:t>
            </w:r>
          </w:p>
        </w:tc>
        <w:tc>
          <w:tcPr>
            <w:tcW w:w="720" w:type="dxa"/>
            <w:tcBorders>
              <w:top w:val="single" w:sz="12" w:space="0" w:color="auto"/>
            </w:tcBorders>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34.0</w:t>
            </w:r>
          </w:p>
        </w:tc>
      </w:tr>
      <w:tr w:rsidR="00F968AC" w:rsidRPr="008A46B4" w:rsidTr="00847EA4">
        <w:trPr>
          <w:trHeight w:val="255"/>
          <w:jc w:val="center"/>
        </w:trPr>
        <w:tc>
          <w:tcPr>
            <w:tcW w:w="960" w:type="dxa"/>
            <w:shd w:val="clear" w:color="auto" w:fill="auto"/>
            <w:noWrap/>
            <w:vAlign w:val="center"/>
            <w:hideMark/>
          </w:tcPr>
          <w:p w:rsidR="00F968AC" w:rsidRPr="008A46B4" w:rsidRDefault="00F968AC" w:rsidP="00847EA4">
            <w:pPr>
              <w:bidi w:val="0"/>
              <w:rPr>
                <w:rFonts w:eastAsia="Times New Roman"/>
                <w:sz w:val="16"/>
                <w:szCs w:val="16"/>
                <w:lang w:eastAsia="en-US" w:bidi="ar-SA"/>
              </w:rPr>
            </w:pPr>
            <w:r w:rsidRPr="008A46B4">
              <w:rPr>
                <w:rFonts w:eastAsia="Times New Roman"/>
                <w:sz w:val="16"/>
                <w:szCs w:val="16"/>
                <w:lang w:eastAsia="en-US" w:bidi="ar-SA"/>
              </w:rPr>
              <w:t>Meat</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72</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71</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70.7</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60.2</w:t>
            </w:r>
          </w:p>
        </w:tc>
        <w:tc>
          <w:tcPr>
            <w:tcW w:w="585"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58.4</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68.1</w:t>
            </w:r>
          </w:p>
        </w:tc>
        <w:tc>
          <w:tcPr>
            <w:tcW w:w="633"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77.4</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85</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87.6</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84</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116.8</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156.6</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151.4</w:t>
            </w:r>
          </w:p>
        </w:tc>
        <w:tc>
          <w:tcPr>
            <w:tcW w:w="72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110.3</w:t>
            </w:r>
          </w:p>
        </w:tc>
      </w:tr>
      <w:tr w:rsidR="00F968AC" w:rsidRPr="008A46B4" w:rsidTr="00847EA4">
        <w:trPr>
          <w:trHeight w:val="255"/>
          <w:jc w:val="center"/>
        </w:trPr>
        <w:tc>
          <w:tcPr>
            <w:tcW w:w="960" w:type="dxa"/>
            <w:shd w:val="clear" w:color="auto" w:fill="auto"/>
            <w:noWrap/>
            <w:vAlign w:val="center"/>
            <w:hideMark/>
          </w:tcPr>
          <w:p w:rsidR="00F968AC" w:rsidRPr="008A46B4" w:rsidRDefault="00F968AC" w:rsidP="00847EA4">
            <w:pPr>
              <w:bidi w:val="0"/>
              <w:rPr>
                <w:rFonts w:eastAsia="Times New Roman"/>
                <w:sz w:val="16"/>
                <w:szCs w:val="16"/>
                <w:lang w:eastAsia="en-US" w:bidi="ar-SA"/>
              </w:rPr>
            </w:pPr>
            <w:r w:rsidRPr="008A46B4">
              <w:rPr>
                <w:rFonts w:eastAsia="Times New Roman"/>
                <w:sz w:val="16"/>
                <w:szCs w:val="16"/>
                <w:lang w:eastAsia="en-US" w:bidi="ar-SA"/>
              </w:rPr>
              <w:t>Poultry</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183</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196</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201.9</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211.3</w:t>
            </w:r>
          </w:p>
        </w:tc>
        <w:tc>
          <w:tcPr>
            <w:tcW w:w="585"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219</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204.2</w:t>
            </w:r>
          </w:p>
        </w:tc>
        <w:tc>
          <w:tcPr>
            <w:tcW w:w="633"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188.6</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204.9</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185.5</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230.7</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271.8</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357</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367.2</w:t>
            </w:r>
          </w:p>
        </w:tc>
        <w:tc>
          <w:tcPr>
            <w:tcW w:w="72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100.7</w:t>
            </w:r>
          </w:p>
        </w:tc>
      </w:tr>
      <w:tr w:rsidR="00F968AC" w:rsidRPr="008A46B4" w:rsidTr="00847EA4">
        <w:trPr>
          <w:trHeight w:val="255"/>
          <w:jc w:val="center"/>
        </w:trPr>
        <w:tc>
          <w:tcPr>
            <w:tcW w:w="960" w:type="dxa"/>
            <w:shd w:val="clear" w:color="auto" w:fill="auto"/>
            <w:noWrap/>
            <w:vAlign w:val="center"/>
            <w:hideMark/>
          </w:tcPr>
          <w:p w:rsidR="00F968AC" w:rsidRPr="008A46B4" w:rsidRDefault="00F968AC" w:rsidP="00847EA4">
            <w:pPr>
              <w:bidi w:val="0"/>
              <w:rPr>
                <w:rFonts w:eastAsia="Times New Roman"/>
                <w:sz w:val="16"/>
                <w:szCs w:val="16"/>
                <w:lang w:eastAsia="en-US" w:bidi="ar-SA"/>
              </w:rPr>
            </w:pPr>
            <w:r w:rsidRPr="008A46B4">
              <w:rPr>
                <w:rFonts w:eastAsia="Times New Roman"/>
                <w:sz w:val="16"/>
                <w:szCs w:val="16"/>
                <w:lang w:eastAsia="en-US" w:bidi="ar-SA"/>
              </w:rPr>
              <w:t>Eggs</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45</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48</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49</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52</w:t>
            </w:r>
          </w:p>
        </w:tc>
        <w:tc>
          <w:tcPr>
            <w:tcW w:w="585"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53.3</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49.3</w:t>
            </w:r>
          </w:p>
        </w:tc>
        <w:tc>
          <w:tcPr>
            <w:tcW w:w="633"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55.8</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61.9</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56.9</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77.1</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125.7</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141.3</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156.8</w:t>
            </w:r>
          </w:p>
        </w:tc>
        <w:tc>
          <w:tcPr>
            <w:tcW w:w="72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248.4</w:t>
            </w:r>
          </w:p>
        </w:tc>
      </w:tr>
      <w:tr w:rsidR="00F968AC" w:rsidRPr="008A46B4" w:rsidTr="00847EA4">
        <w:trPr>
          <w:trHeight w:val="255"/>
          <w:jc w:val="center"/>
        </w:trPr>
        <w:tc>
          <w:tcPr>
            <w:tcW w:w="960" w:type="dxa"/>
            <w:shd w:val="clear" w:color="auto" w:fill="auto"/>
            <w:noWrap/>
            <w:vAlign w:val="center"/>
            <w:hideMark/>
          </w:tcPr>
          <w:p w:rsidR="00F968AC" w:rsidRPr="008A46B4" w:rsidRDefault="00F968AC" w:rsidP="00847EA4">
            <w:pPr>
              <w:bidi w:val="0"/>
              <w:rPr>
                <w:rFonts w:eastAsia="Times New Roman"/>
                <w:sz w:val="16"/>
                <w:szCs w:val="16"/>
                <w:lang w:eastAsia="en-US" w:bidi="ar-SA"/>
              </w:rPr>
            </w:pPr>
            <w:r w:rsidRPr="008A46B4">
              <w:rPr>
                <w:rFonts w:eastAsia="Times New Roman"/>
                <w:sz w:val="16"/>
                <w:szCs w:val="16"/>
                <w:lang w:eastAsia="en-US" w:bidi="ar-SA"/>
              </w:rPr>
              <w:t>Honey</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20</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31</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30.3</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23.8</w:t>
            </w:r>
          </w:p>
        </w:tc>
        <w:tc>
          <w:tcPr>
            <w:tcW w:w="585"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19.1</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16.5</w:t>
            </w:r>
          </w:p>
        </w:tc>
        <w:tc>
          <w:tcPr>
            <w:tcW w:w="633"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20</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21.9</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25</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18</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22</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21.4</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28.5</w:t>
            </w:r>
          </w:p>
        </w:tc>
        <w:tc>
          <w:tcPr>
            <w:tcW w:w="72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42.5</w:t>
            </w:r>
          </w:p>
        </w:tc>
      </w:tr>
      <w:tr w:rsidR="00F968AC" w:rsidRPr="008A46B4" w:rsidTr="00847EA4">
        <w:trPr>
          <w:trHeight w:val="255"/>
          <w:jc w:val="center"/>
        </w:trPr>
        <w:tc>
          <w:tcPr>
            <w:tcW w:w="960" w:type="dxa"/>
            <w:shd w:val="clear" w:color="auto" w:fill="auto"/>
            <w:noWrap/>
            <w:vAlign w:val="center"/>
            <w:hideMark/>
          </w:tcPr>
          <w:p w:rsidR="00F968AC" w:rsidRPr="008A46B4" w:rsidRDefault="00F968AC" w:rsidP="00847EA4">
            <w:pPr>
              <w:bidi w:val="0"/>
              <w:rPr>
                <w:rFonts w:eastAsia="Times New Roman"/>
                <w:sz w:val="16"/>
                <w:szCs w:val="16"/>
                <w:lang w:eastAsia="en-US" w:bidi="ar-SA"/>
              </w:rPr>
            </w:pPr>
            <w:r w:rsidRPr="008A46B4">
              <w:rPr>
                <w:rFonts w:eastAsia="Times New Roman"/>
                <w:sz w:val="16"/>
                <w:szCs w:val="16"/>
                <w:lang w:eastAsia="en-US" w:bidi="ar-SA"/>
              </w:rPr>
              <w:t>Fish</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45</w:t>
            </w:r>
          </w:p>
        </w:tc>
        <w:tc>
          <w:tcPr>
            <w:tcW w:w="61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39</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38</w:t>
            </w:r>
          </w:p>
        </w:tc>
        <w:tc>
          <w:tcPr>
            <w:tcW w:w="64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59</w:t>
            </w:r>
          </w:p>
        </w:tc>
        <w:tc>
          <w:tcPr>
            <w:tcW w:w="585"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59</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59.6</w:t>
            </w:r>
          </w:p>
        </w:tc>
        <w:tc>
          <w:tcPr>
            <w:tcW w:w="633"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54.6</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53.4</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57.2</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47.3</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60</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67.2</w:t>
            </w:r>
          </w:p>
        </w:tc>
        <w:tc>
          <w:tcPr>
            <w:tcW w:w="576"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73.1</w:t>
            </w:r>
          </w:p>
        </w:tc>
        <w:tc>
          <w:tcPr>
            <w:tcW w:w="720" w:type="dxa"/>
            <w:shd w:val="clear" w:color="auto" w:fill="auto"/>
            <w:noWrap/>
            <w:vAlign w:val="center"/>
            <w:hideMark/>
          </w:tcPr>
          <w:p w:rsidR="00F968AC" w:rsidRPr="008A46B4" w:rsidRDefault="00F968AC" w:rsidP="00847EA4">
            <w:pPr>
              <w:bidi w:val="0"/>
              <w:jc w:val="right"/>
              <w:rPr>
                <w:rFonts w:eastAsia="Times New Roman"/>
                <w:sz w:val="16"/>
                <w:szCs w:val="16"/>
                <w:lang w:eastAsia="en-US" w:bidi="ar-SA"/>
              </w:rPr>
            </w:pPr>
            <w:r w:rsidRPr="008A46B4">
              <w:rPr>
                <w:rFonts w:eastAsia="Times New Roman"/>
                <w:sz w:val="16"/>
                <w:szCs w:val="16"/>
                <w:lang w:eastAsia="en-US" w:bidi="ar-SA"/>
              </w:rPr>
              <w:t>62.4</w:t>
            </w:r>
          </w:p>
        </w:tc>
      </w:tr>
    </w:tbl>
    <w:p w:rsidR="00F968AC" w:rsidRPr="00FC7D4A" w:rsidRDefault="00F968AC" w:rsidP="00F968AC">
      <w:pPr>
        <w:bidi w:val="0"/>
        <w:jc w:val="center"/>
        <w:rPr>
          <w:i/>
          <w:iCs/>
          <w:sz w:val="18"/>
          <w:szCs w:val="18"/>
        </w:rPr>
      </w:pPr>
      <w:r w:rsidRPr="00FC7D4A">
        <w:rPr>
          <w:i/>
          <w:iCs/>
          <w:sz w:val="18"/>
          <w:szCs w:val="18"/>
        </w:rPr>
        <w:t>Table made by CAS based on Ministry of Agriculture (1997-200</w:t>
      </w:r>
      <w:r>
        <w:rPr>
          <w:i/>
          <w:iCs/>
          <w:sz w:val="18"/>
          <w:szCs w:val="18"/>
        </w:rPr>
        <w:t>9</w:t>
      </w:r>
      <w:r w:rsidRPr="00FC7D4A">
        <w:rPr>
          <w:i/>
          <w:iCs/>
          <w:sz w:val="18"/>
          <w:szCs w:val="18"/>
        </w:rPr>
        <w:t>) data</w:t>
      </w:r>
    </w:p>
    <w:p w:rsidR="00F968AC" w:rsidRPr="00FC7D4A" w:rsidRDefault="00F968AC" w:rsidP="00F968AC">
      <w:pPr>
        <w:bidi w:val="0"/>
        <w:jc w:val="both"/>
        <w:rPr>
          <w:noProof/>
          <w:sz w:val="22"/>
          <w:szCs w:val="22"/>
        </w:rPr>
      </w:pPr>
    </w:p>
    <w:p w:rsidR="00F968AC" w:rsidRPr="00FC7D4A" w:rsidRDefault="00F968AC" w:rsidP="00F968AC">
      <w:pPr>
        <w:bidi w:val="0"/>
        <w:spacing w:line="360" w:lineRule="auto"/>
        <w:jc w:val="both"/>
        <w:rPr>
          <w:noProof/>
          <w:sz w:val="22"/>
          <w:szCs w:val="22"/>
        </w:rPr>
      </w:pPr>
      <w:r w:rsidRPr="00FC7D4A">
        <w:rPr>
          <w:noProof/>
          <w:sz w:val="22"/>
          <w:szCs w:val="22"/>
        </w:rPr>
        <w:t xml:space="preserve">All </w:t>
      </w:r>
      <w:r>
        <w:rPr>
          <w:noProof/>
          <w:sz w:val="22"/>
          <w:szCs w:val="22"/>
        </w:rPr>
        <w:t>animal products imports witnessed</w:t>
      </w:r>
      <w:r w:rsidRPr="00FC7D4A">
        <w:rPr>
          <w:noProof/>
          <w:sz w:val="22"/>
          <w:szCs w:val="22"/>
        </w:rPr>
        <w:t xml:space="preserve"> an increase in value except for Honey (-36.</w:t>
      </w:r>
      <w:r>
        <w:rPr>
          <w:noProof/>
          <w:sz w:val="22"/>
          <w:szCs w:val="22"/>
        </w:rPr>
        <w:t>4</w:t>
      </w:r>
      <w:r w:rsidRPr="00FC7D4A">
        <w:rPr>
          <w:noProof/>
          <w:sz w:val="22"/>
          <w:szCs w:val="22"/>
        </w:rPr>
        <w:t>%).</w:t>
      </w:r>
    </w:p>
    <w:p w:rsidR="00F968AC" w:rsidRPr="00FC7D4A" w:rsidRDefault="00F968AC" w:rsidP="00F968AC">
      <w:pPr>
        <w:bidi w:val="0"/>
        <w:jc w:val="both"/>
        <w:rPr>
          <w:noProof/>
          <w:sz w:val="22"/>
          <w:szCs w:val="22"/>
        </w:rPr>
      </w:pPr>
    </w:p>
    <w:p w:rsidR="00B32E47" w:rsidRDefault="00B32E47" w:rsidP="00B32E47">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F968AC" w:rsidRDefault="00F968AC" w:rsidP="00F968AC">
      <w:pPr>
        <w:bidi w:val="0"/>
        <w:rPr>
          <w:rFonts w:asciiTheme="majorBidi" w:hAnsiTheme="majorBidi" w:cstheme="majorBidi"/>
          <w:sz w:val="36"/>
          <w:szCs w:val="36"/>
        </w:rPr>
      </w:pPr>
    </w:p>
    <w:p w:rsidR="004846F6" w:rsidRDefault="004846F6" w:rsidP="004846F6">
      <w:pPr>
        <w:bidi w:val="0"/>
        <w:spacing w:after="200" w:line="276" w:lineRule="auto"/>
        <w:jc w:val="center"/>
        <w:rPr>
          <w:rFonts w:asciiTheme="majorBidi" w:hAnsiTheme="majorBidi"/>
          <w:b/>
          <w:bCs/>
          <w:sz w:val="36"/>
          <w:szCs w:val="36"/>
        </w:rPr>
      </w:pPr>
      <w:bookmarkStart w:id="53" w:name="_Toc263093736"/>
    </w:p>
    <w:p w:rsidR="004846F6" w:rsidRDefault="004846F6" w:rsidP="004846F6">
      <w:pPr>
        <w:bidi w:val="0"/>
        <w:spacing w:after="200" w:line="276" w:lineRule="auto"/>
        <w:jc w:val="center"/>
        <w:rPr>
          <w:rFonts w:asciiTheme="majorBidi" w:hAnsiTheme="majorBidi"/>
          <w:b/>
          <w:bCs/>
          <w:sz w:val="36"/>
          <w:szCs w:val="36"/>
        </w:rPr>
      </w:pPr>
    </w:p>
    <w:p w:rsidR="004846F6" w:rsidRDefault="004846F6" w:rsidP="004846F6">
      <w:pPr>
        <w:bidi w:val="0"/>
        <w:spacing w:after="200" w:line="276" w:lineRule="auto"/>
        <w:jc w:val="center"/>
        <w:rPr>
          <w:rFonts w:asciiTheme="majorBidi" w:hAnsiTheme="majorBidi"/>
          <w:b/>
          <w:bCs/>
          <w:sz w:val="36"/>
          <w:szCs w:val="36"/>
        </w:rPr>
      </w:pPr>
    </w:p>
    <w:p w:rsidR="004846F6" w:rsidRDefault="004846F6" w:rsidP="004846F6">
      <w:pPr>
        <w:bidi w:val="0"/>
        <w:spacing w:after="200" w:line="276" w:lineRule="auto"/>
        <w:jc w:val="center"/>
        <w:rPr>
          <w:rFonts w:asciiTheme="majorBidi" w:hAnsiTheme="majorBidi"/>
          <w:b/>
          <w:bCs/>
          <w:sz w:val="36"/>
          <w:szCs w:val="36"/>
        </w:rPr>
      </w:pPr>
    </w:p>
    <w:p w:rsidR="004846F6" w:rsidRDefault="004846F6" w:rsidP="004846F6">
      <w:pPr>
        <w:bidi w:val="0"/>
        <w:spacing w:after="200" w:line="276" w:lineRule="auto"/>
        <w:jc w:val="center"/>
        <w:rPr>
          <w:rFonts w:asciiTheme="majorBidi" w:hAnsiTheme="majorBidi"/>
          <w:b/>
          <w:bCs/>
          <w:sz w:val="36"/>
          <w:szCs w:val="36"/>
        </w:rPr>
      </w:pPr>
    </w:p>
    <w:p w:rsidR="004846F6" w:rsidRDefault="004846F6" w:rsidP="004846F6">
      <w:pPr>
        <w:bidi w:val="0"/>
        <w:spacing w:after="200" w:line="276" w:lineRule="auto"/>
        <w:jc w:val="center"/>
        <w:rPr>
          <w:rFonts w:asciiTheme="majorBidi" w:hAnsiTheme="majorBidi"/>
          <w:b/>
          <w:bCs/>
          <w:sz w:val="36"/>
          <w:szCs w:val="36"/>
        </w:rPr>
      </w:pPr>
    </w:p>
    <w:p w:rsidR="004846F6" w:rsidRDefault="004846F6" w:rsidP="004846F6">
      <w:pPr>
        <w:bidi w:val="0"/>
        <w:spacing w:after="200" w:line="276" w:lineRule="auto"/>
        <w:jc w:val="center"/>
        <w:rPr>
          <w:rFonts w:asciiTheme="majorBidi" w:hAnsiTheme="majorBidi"/>
          <w:b/>
          <w:bCs/>
          <w:sz w:val="36"/>
          <w:szCs w:val="36"/>
        </w:rPr>
      </w:pPr>
    </w:p>
    <w:p w:rsidR="004846F6" w:rsidRDefault="004846F6" w:rsidP="004846F6">
      <w:pPr>
        <w:bidi w:val="0"/>
        <w:spacing w:after="200" w:line="276" w:lineRule="auto"/>
        <w:jc w:val="center"/>
        <w:rPr>
          <w:rFonts w:asciiTheme="majorBidi" w:hAnsiTheme="majorBidi"/>
          <w:b/>
          <w:bCs/>
          <w:sz w:val="36"/>
          <w:szCs w:val="36"/>
        </w:rPr>
      </w:pPr>
    </w:p>
    <w:p w:rsidR="004846F6" w:rsidRDefault="004846F6" w:rsidP="004846F6">
      <w:pPr>
        <w:bidi w:val="0"/>
        <w:spacing w:after="200" w:line="276" w:lineRule="auto"/>
        <w:jc w:val="center"/>
        <w:rPr>
          <w:rFonts w:asciiTheme="majorBidi" w:hAnsiTheme="majorBidi"/>
          <w:b/>
          <w:bCs/>
          <w:sz w:val="36"/>
          <w:szCs w:val="36"/>
        </w:rPr>
      </w:pPr>
    </w:p>
    <w:p w:rsidR="004846F6" w:rsidRDefault="004846F6" w:rsidP="004846F6">
      <w:pPr>
        <w:bidi w:val="0"/>
        <w:spacing w:after="200" w:line="276" w:lineRule="auto"/>
        <w:jc w:val="center"/>
        <w:rPr>
          <w:rFonts w:asciiTheme="majorBidi" w:hAnsiTheme="majorBidi"/>
          <w:b/>
          <w:bCs/>
          <w:sz w:val="36"/>
          <w:szCs w:val="36"/>
        </w:rPr>
      </w:pPr>
    </w:p>
    <w:p w:rsidR="004846F6" w:rsidRPr="008332D6" w:rsidRDefault="004846F6" w:rsidP="004846F6">
      <w:pPr>
        <w:bidi w:val="0"/>
        <w:spacing w:after="200" w:line="276" w:lineRule="auto"/>
        <w:jc w:val="center"/>
        <w:rPr>
          <w:rFonts w:asciiTheme="majorBidi" w:eastAsiaTheme="majorEastAsia" w:hAnsiTheme="majorBidi" w:cstheme="majorBidi"/>
          <w:b/>
          <w:bCs/>
          <w:sz w:val="36"/>
          <w:szCs w:val="36"/>
        </w:rPr>
      </w:pPr>
      <w:r w:rsidRPr="008332D6">
        <w:rPr>
          <w:rFonts w:asciiTheme="majorBidi" w:hAnsiTheme="majorBidi"/>
          <w:b/>
          <w:bCs/>
          <w:sz w:val="36"/>
          <w:szCs w:val="36"/>
        </w:rPr>
        <w:t xml:space="preserve">PART </w:t>
      </w:r>
      <w:r>
        <w:rPr>
          <w:rFonts w:asciiTheme="majorBidi" w:hAnsiTheme="majorBidi"/>
          <w:b/>
          <w:bCs/>
          <w:sz w:val="36"/>
          <w:szCs w:val="36"/>
        </w:rPr>
        <w:t>III</w:t>
      </w:r>
      <w:r w:rsidRPr="008332D6">
        <w:rPr>
          <w:rFonts w:asciiTheme="majorBidi" w:hAnsiTheme="majorBidi"/>
          <w:b/>
          <w:bCs/>
          <w:sz w:val="36"/>
          <w:szCs w:val="36"/>
        </w:rPr>
        <w:t xml:space="preserve"> – </w:t>
      </w:r>
      <w:r>
        <w:rPr>
          <w:rFonts w:asciiTheme="majorBidi" w:hAnsiTheme="majorBidi"/>
          <w:b/>
          <w:bCs/>
          <w:sz w:val="36"/>
          <w:szCs w:val="36"/>
        </w:rPr>
        <w:t>INDUSTRY AND ENERGY</w:t>
      </w:r>
    </w:p>
    <w:p w:rsidR="004846F6" w:rsidRDefault="004846F6" w:rsidP="004846F6">
      <w:pPr>
        <w:bidi w:val="0"/>
        <w:spacing w:after="200" w:line="276" w:lineRule="auto"/>
        <w:rPr>
          <w:rFonts w:asciiTheme="majorBidi" w:eastAsiaTheme="majorEastAsia" w:hAnsiTheme="majorBidi" w:cstheme="majorBidi"/>
          <w:b/>
          <w:bCs/>
          <w:sz w:val="36"/>
          <w:szCs w:val="36"/>
        </w:rPr>
      </w:pPr>
      <w:r>
        <w:rPr>
          <w:rFonts w:asciiTheme="majorBidi" w:hAnsiTheme="majorBidi"/>
          <w:sz w:val="36"/>
          <w:szCs w:val="36"/>
        </w:rPr>
        <w:br w:type="page"/>
      </w:r>
    </w:p>
    <w:p w:rsidR="004846F6" w:rsidRDefault="004846F6">
      <w:pPr>
        <w:bidi w:val="0"/>
        <w:rPr>
          <w:rFonts w:asciiTheme="majorBidi" w:eastAsiaTheme="majorEastAsia" w:hAnsiTheme="majorBidi" w:cstheme="majorBidi"/>
          <w:b/>
          <w:bCs/>
          <w:sz w:val="36"/>
          <w:szCs w:val="36"/>
        </w:rPr>
      </w:pPr>
      <w:r>
        <w:rPr>
          <w:rFonts w:asciiTheme="majorBidi" w:hAnsiTheme="majorBidi"/>
          <w:sz w:val="36"/>
          <w:szCs w:val="36"/>
        </w:rPr>
        <w:lastRenderedPageBreak/>
        <w:br w:type="page"/>
      </w:r>
    </w:p>
    <w:p w:rsidR="004846F6" w:rsidRPr="005E209B" w:rsidRDefault="004846F6" w:rsidP="004846F6">
      <w:pPr>
        <w:pStyle w:val="Heading1"/>
        <w:bidi w:val="0"/>
        <w:jc w:val="center"/>
        <w:rPr>
          <w:rFonts w:asciiTheme="majorBidi" w:hAnsiTheme="majorBidi"/>
          <w:noProof/>
          <w:color w:val="auto"/>
          <w:sz w:val="36"/>
          <w:szCs w:val="36"/>
        </w:rPr>
      </w:pPr>
      <w:r w:rsidRPr="005E209B">
        <w:rPr>
          <w:rFonts w:asciiTheme="majorBidi" w:hAnsiTheme="majorBidi"/>
          <w:color w:val="auto"/>
          <w:sz w:val="36"/>
          <w:szCs w:val="36"/>
        </w:rPr>
        <w:lastRenderedPageBreak/>
        <w:t>4. INDUSTRY</w:t>
      </w:r>
      <w:bookmarkEnd w:id="53"/>
    </w:p>
    <w:p w:rsidR="004846F6" w:rsidRPr="00FF61F1" w:rsidRDefault="008B1123" w:rsidP="004846F6">
      <w:pPr>
        <w:bidi w:val="0"/>
        <w:rPr>
          <w:noProof/>
        </w:rPr>
      </w:pPr>
      <w:r>
        <w:rPr>
          <w:noProof/>
          <w:lang w:eastAsia="en-US" w:bidi="ar-SA"/>
        </w:rPr>
        <w:pict>
          <v:shape id="_x0000_s1912" type="#_x0000_t202" style="position:absolute;margin-left:2.85pt;margin-top:11.65pt;width:480.55pt;height:21.15pt;z-index:252042240" fillcolor="#95b3d7 [1940]" strokecolor="#95b3d7 [1940]" strokeweight="1pt">
            <v:fill color2="#dbe5f1 [660]" angle="-45" focusposition=".5,.5" focussize="" focus="-50%" type="gradient"/>
            <v:shadow on="t" type="perspective" color="#243f60 [1604]" opacity=".5" offset="1pt" offset2="-3pt"/>
            <v:textbox style="mso-next-textbox:#_x0000_s1912">
              <w:txbxContent>
                <w:p w:rsidR="008C5D45" w:rsidRPr="00AB5FBC" w:rsidRDefault="008C5D45" w:rsidP="004846F6">
                  <w:pPr>
                    <w:bidi w:val="0"/>
                    <w:jc w:val="center"/>
                    <w:rPr>
                      <w:b/>
                      <w:bCs/>
                      <w:i/>
                      <w:iCs/>
                      <w:color w:val="002060"/>
                      <w:sz w:val="20"/>
                      <w:szCs w:val="20"/>
                    </w:rPr>
                  </w:pPr>
                  <w:r w:rsidRPr="00AB5FBC">
                    <w:rPr>
                      <w:b/>
                      <w:bCs/>
                      <w:i/>
                      <w:iCs/>
                      <w:color w:val="002060"/>
                      <w:sz w:val="20"/>
                      <w:szCs w:val="20"/>
                    </w:rPr>
                    <w:t>Industry deals with the production of goods and industrial foreign trade.</w:t>
                  </w:r>
                </w:p>
              </w:txbxContent>
            </v:textbox>
            <w10:wrap anchorx="page"/>
          </v:shape>
        </w:pict>
      </w:r>
    </w:p>
    <w:p w:rsidR="004846F6" w:rsidRPr="00FF61F1" w:rsidRDefault="004846F6" w:rsidP="004846F6">
      <w:pPr>
        <w:bidi w:val="0"/>
        <w:rPr>
          <w:noProof/>
        </w:rPr>
      </w:pPr>
    </w:p>
    <w:p w:rsidR="004846F6" w:rsidRPr="00FF61F1" w:rsidRDefault="004846F6" w:rsidP="004846F6">
      <w:pPr>
        <w:bidi w:val="0"/>
        <w:rPr>
          <w:noProof/>
        </w:rPr>
      </w:pPr>
    </w:p>
    <w:p w:rsidR="004846F6" w:rsidRPr="00FF61F1" w:rsidRDefault="004846F6" w:rsidP="004846F6">
      <w:pPr>
        <w:bidi w:val="0"/>
        <w:jc w:val="center"/>
        <w:outlineLvl w:val="0"/>
        <w:rPr>
          <w:b/>
          <w:bCs/>
          <w:sz w:val="26"/>
          <w:szCs w:val="26"/>
        </w:rPr>
      </w:pPr>
      <w:bookmarkStart w:id="54" w:name="_Toc263093737"/>
      <w:r w:rsidRPr="00FF61F1">
        <w:rPr>
          <w:b/>
          <w:bCs/>
          <w:sz w:val="26"/>
          <w:szCs w:val="26"/>
        </w:rPr>
        <w:t>Production of goods</w:t>
      </w:r>
      <w:bookmarkEnd w:id="54"/>
    </w:p>
    <w:p w:rsidR="004846F6" w:rsidRPr="00FF61F1" w:rsidRDefault="004846F6" w:rsidP="004846F6">
      <w:pPr>
        <w:bidi w:val="0"/>
        <w:spacing w:line="120" w:lineRule="auto"/>
        <w:jc w:val="center"/>
        <w:outlineLvl w:val="0"/>
        <w:rPr>
          <w:b/>
          <w:bCs/>
          <w:sz w:val="26"/>
          <w:szCs w:val="26"/>
        </w:rPr>
      </w:pPr>
      <w:r>
        <w:rPr>
          <w:b/>
          <w:bCs/>
          <w:sz w:val="26"/>
          <w:szCs w:val="26"/>
        </w:rPr>
        <w:t xml:space="preserve"> </w:t>
      </w:r>
    </w:p>
    <w:p w:rsidR="004846F6" w:rsidRPr="00FF61F1" w:rsidRDefault="004846F6" w:rsidP="004846F6">
      <w:pPr>
        <w:bidi w:val="0"/>
        <w:spacing w:line="228" w:lineRule="auto"/>
        <w:jc w:val="both"/>
        <w:rPr>
          <w:noProof/>
          <w:sz w:val="22"/>
          <w:szCs w:val="22"/>
        </w:rPr>
      </w:pPr>
      <w:r>
        <w:rPr>
          <w:noProof/>
          <w:sz w:val="22"/>
          <w:szCs w:val="22"/>
        </w:rPr>
        <w:t>The p</w:t>
      </w:r>
      <w:r w:rsidRPr="00FF61F1">
        <w:rPr>
          <w:noProof/>
          <w:sz w:val="22"/>
          <w:szCs w:val="22"/>
        </w:rPr>
        <w:t xml:space="preserve">roduction of goods deals with cement and </w:t>
      </w:r>
      <w:r>
        <w:rPr>
          <w:noProof/>
          <w:sz w:val="22"/>
          <w:szCs w:val="22"/>
        </w:rPr>
        <w:t>tobacco.</w:t>
      </w:r>
    </w:p>
    <w:p w:rsidR="004846F6" w:rsidRPr="00FF61F1" w:rsidRDefault="004846F6" w:rsidP="004846F6">
      <w:pPr>
        <w:bidi w:val="0"/>
        <w:rPr>
          <w:noProof/>
        </w:rPr>
      </w:pPr>
    </w:p>
    <w:p w:rsidR="004846F6" w:rsidRPr="00FF61F1" w:rsidRDefault="008B1123" w:rsidP="004846F6">
      <w:pPr>
        <w:bidi w:val="0"/>
        <w:jc w:val="center"/>
        <w:outlineLvl w:val="0"/>
        <w:rPr>
          <w:b/>
          <w:bCs/>
          <w:i/>
          <w:iCs/>
          <w:sz w:val="26"/>
          <w:szCs w:val="26"/>
        </w:rPr>
      </w:pPr>
      <w:bookmarkStart w:id="55" w:name="_Toc263093738"/>
      <w:r w:rsidRPr="008B1123">
        <w:rPr>
          <w:noProof/>
          <w:sz w:val="22"/>
          <w:szCs w:val="22"/>
          <w:lang w:eastAsia="en-US" w:bidi="ar-SA"/>
        </w:rPr>
        <w:pict>
          <v:shape id="_x0000_s1913" type="#_x0000_t202" style="position:absolute;left:0;text-align:left;margin-left:-.8pt;margin-top:25.55pt;width:484.2pt;height:265.3pt;z-index:252043264" fillcolor="none" strokecolor="#002060">
            <v:fill rotate="t" focusposition=".5,.5" focussize="" type="gradientRadial"/>
            <v:shadow on="t" type="double" opacity=".5" color2="shadow add(102)" offset="-3pt,-3pt" offset2="-6pt,-6pt"/>
            <v:textbox style="mso-next-textbox:#_x0000_s1913">
              <w:txbxContent>
                <w:p w:rsidR="008C5D45" w:rsidRPr="00934AF0" w:rsidRDefault="008C5D45" w:rsidP="004846F6">
                  <w:pPr>
                    <w:bidi w:val="0"/>
                    <w:jc w:val="center"/>
                    <w:rPr>
                      <w:color w:val="002060"/>
                      <w:sz w:val="10"/>
                      <w:szCs w:val="10"/>
                    </w:rPr>
                  </w:pPr>
                </w:p>
                <w:p w:rsidR="008C5D45" w:rsidRPr="00934AF0" w:rsidRDefault="008C5D45" w:rsidP="004846F6">
                  <w:pPr>
                    <w:bidi w:val="0"/>
                    <w:jc w:val="center"/>
                    <w:rPr>
                      <w:color w:val="002060"/>
                      <w:sz w:val="12"/>
                      <w:szCs w:val="12"/>
                    </w:rPr>
                  </w:pPr>
                  <w:r w:rsidRPr="00934AF0">
                    <w:rPr>
                      <w:b/>
                      <w:bCs/>
                      <w:color w:val="002060"/>
                      <w:sz w:val="20"/>
                      <w:szCs w:val="20"/>
                    </w:rPr>
                    <w:t>Graph 4.1 –</w:t>
                  </w:r>
                  <w:r w:rsidRPr="00934AF0">
                    <w:rPr>
                      <w:rStyle w:val="Strong"/>
                      <w:color w:val="002060"/>
                      <w:sz w:val="20"/>
                      <w:szCs w:val="20"/>
                    </w:rPr>
                    <w:t xml:space="preserve"> Cement deliveries. 1,000 ton</w:t>
                  </w:r>
                  <w:r>
                    <w:rPr>
                      <w:rStyle w:val="Strong"/>
                      <w:color w:val="002060"/>
                      <w:sz w:val="20"/>
                      <w:szCs w:val="20"/>
                    </w:rPr>
                    <w:t>ne</w:t>
                  </w:r>
                  <w:r w:rsidRPr="00934AF0">
                    <w:rPr>
                      <w:rStyle w:val="Strong"/>
                      <w:color w:val="002060"/>
                      <w:sz w:val="20"/>
                      <w:szCs w:val="20"/>
                    </w:rPr>
                    <w:t xml:space="preserve">s in </w:t>
                  </w:r>
                  <w:r>
                    <w:rPr>
                      <w:rStyle w:val="Strong"/>
                      <w:color w:val="002060"/>
                      <w:sz w:val="20"/>
                      <w:szCs w:val="20"/>
                    </w:rPr>
                    <w:t>1993-</w:t>
                  </w:r>
                  <w:r w:rsidRPr="00934AF0">
                    <w:rPr>
                      <w:rStyle w:val="Strong"/>
                      <w:color w:val="002060"/>
                      <w:sz w:val="20"/>
                      <w:szCs w:val="20"/>
                    </w:rPr>
                    <w:t>20</w:t>
                  </w:r>
                  <w:r>
                    <w:rPr>
                      <w:rStyle w:val="Strong"/>
                      <w:color w:val="002060"/>
                      <w:sz w:val="20"/>
                      <w:szCs w:val="20"/>
                    </w:rPr>
                    <w:t>10</w:t>
                  </w:r>
                </w:p>
                <w:p w:rsidR="008C5D45" w:rsidRPr="00934AF0" w:rsidRDefault="008C5D45" w:rsidP="004846F6">
                  <w:pPr>
                    <w:bidi w:val="0"/>
                    <w:jc w:val="center"/>
                    <w:rPr>
                      <w:i/>
                      <w:iCs/>
                      <w:color w:val="002060"/>
                      <w:sz w:val="6"/>
                      <w:szCs w:val="6"/>
                    </w:rPr>
                  </w:pPr>
                </w:p>
                <w:p w:rsidR="008C5D45" w:rsidRPr="00656C9F" w:rsidRDefault="008C5D45" w:rsidP="004846F6">
                  <w:pPr>
                    <w:bidi w:val="0"/>
                    <w:jc w:val="center"/>
                    <w:rPr>
                      <w:color w:val="002060"/>
                      <w:sz w:val="10"/>
                      <w:szCs w:val="10"/>
                    </w:rPr>
                  </w:pPr>
                  <w:r>
                    <w:rPr>
                      <w:noProof/>
                      <w:color w:val="002060"/>
                      <w:sz w:val="10"/>
                      <w:szCs w:val="10"/>
                      <w:lang w:eastAsia="en-US" w:bidi="ar-SA"/>
                    </w:rPr>
                    <w:drawing>
                      <wp:inline distT="0" distB="0" distL="0" distR="0">
                        <wp:extent cx="5949315" cy="2755265"/>
                        <wp:effectExtent l="0" t="0" r="0" b="0"/>
                        <wp:docPr id="153" name="Object 10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8C5D45" w:rsidRPr="00934AF0" w:rsidRDefault="008C5D45" w:rsidP="004846F6">
                  <w:pPr>
                    <w:bidi w:val="0"/>
                    <w:jc w:val="center"/>
                    <w:rPr>
                      <w:i/>
                      <w:iCs/>
                      <w:color w:val="002060"/>
                      <w:sz w:val="20"/>
                      <w:szCs w:val="20"/>
                    </w:rPr>
                  </w:pPr>
                  <w:r w:rsidRPr="00934AF0">
                    <w:rPr>
                      <w:i/>
                      <w:iCs/>
                      <w:color w:val="002060"/>
                      <w:sz w:val="20"/>
                      <w:szCs w:val="20"/>
                    </w:rPr>
                    <w:t xml:space="preserve">Graph made by CAS based on </w:t>
                  </w:r>
                  <w:r w:rsidRPr="00934AF0">
                    <w:rPr>
                      <w:rFonts w:eastAsia="Times New Roman"/>
                      <w:i/>
                      <w:iCs/>
                      <w:noProof/>
                      <w:color w:val="002060"/>
                      <w:sz w:val="20"/>
                      <w:szCs w:val="20"/>
                    </w:rPr>
                    <w:t>Central Bank of Lebanon data (20</w:t>
                  </w:r>
                  <w:r>
                    <w:rPr>
                      <w:rFonts w:eastAsia="Times New Roman"/>
                      <w:i/>
                      <w:iCs/>
                      <w:noProof/>
                      <w:color w:val="002060"/>
                      <w:sz w:val="20"/>
                      <w:szCs w:val="20"/>
                    </w:rPr>
                    <w:t>10</w:t>
                  </w:r>
                  <w:r w:rsidRPr="00934AF0">
                    <w:rPr>
                      <w:rFonts w:eastAsia="Times New Roman"/>
                      <w:i/>
                      <w:iCs/>
                      <w:noProof/>
                      <w:color w:val="002060"/>
                      <w:sz w:val="20"/>
                      <w:szCs w:val="20"/>
                    </w:rPr>
                    <w:t>)</w:t>
                  </w:r>
                </w:p>
                <w:p w:rsidR="008C5D45" w:rsidRPr="00934AF0" w:rsidRDefault="008C5D45" w:rsidP="004846F6">
                  <w:pPr>
                    <w:rPr>
                      <w:color w:val="002060"/>
                    </w:rPr>
                  </w:pPr>
                </w:p>
              </w:txbxContent>
            </v:textbox>
            <w10:wrap type="square" anchorx="page"/>
          </v:shape>
        </w:pict>
      </w:r>
      <w:r w:rsidR="004846F6" w:rsidRPr="00FF61F1">
        <w:rPr>
          <w:b/>
          <w:bCs/>
          <w:i/>
          <w:iCs/>
          <w:sz w:val="26"/>
          <w:szCs w:val="26"/>
        </w:rPr>
        <w:t>Cement</w:t>
      </w:r>
      <w:bookmarkEnd w:id="55"/>
    </w:p>
    <w:p w:rsidR="004846F6" w:rsidRDefault="004846F6" w:rsidP="004846F6">
      <w:pPr>
        <w:bidi w:val="0"/>
        <w:spacing w:line="228" w:lineRule="auto"/>
        <w:jc w:val="both"/>
        <w:rPr>
          <w:noProof/>
          <w:sz w:val="22"/>
          <w:szCs w:val="22"/>
        </w:rPr>
      </w:pPr>
    </w:p>
    <w:p w:rsidR="004846F6" w:rsidRDefault="004846F6" w:rsidP="004846F6">
      <w:pPr>
        <w:bidi w:val="0"/>
        <w:spacing w:line="228" w:lineRule="auto"/>
        <w:jc w:val="both"/>
        <w:rPr>
          <w:noProof/>
          <w:sz w:val="22"/>
          <w:szCs w:val="22"/>
        </w:rPr>
      </w:pPr>
    </w:p>
    <w:p w:rsidR="004846F6" w:rsidRPr="0005505A" w:rsidRDefault="004846F6" w:rsidP="004846F6">
      <w:pPr>
        <w:bidi w:val="0"/>
        <w:spacing w:line="228" w:lineRule="auto"/>
        <w:jc w:val="both"/>
        <w:rPr>
          <w:rFonts w:asciiTheme="majorBidi" w:hAnsiTheme="majorBidi" w:cstheme="majorBidi"/>
          <w:noProof/>
          <w:sz w:val="22"/>
          <w:szCs w:val="22"/>
        </w:rPr>
      </w:pPr>
      <w:r w:rsidRPr="00D46480">
        <w:rPr>
          <w:rFonts w:asciiTheme="majorBidi" w:hAnsiTheme="majorBidi" w:cstheme="majorBidi"/>
          <w:noProof/>
          <w:sz w:val="22"/>
          <w:szCs w:val="22"/>
        </w:rPr>
        <w:t>5</w:t>
      </w:r>
      <w:r>
        <w:rPr>
          <w:rFonts w:asciiTheme="majorBidi" w:hAnsiTheme="majorBidi" w:cstheme="majorBidi"/>
          <w:noProof/>
          <w:sz w:val="22"/>
          <w:szCs w:val="22"/>
        </w:rPr>
        <w:t>,</w:t>
      </w:r>
      <w:r w:rsidRPr="00D46480">
        <w:rPr>
          <w:rFonts w:asciiTheme="majorBidi" w:hAnsiTheme="majorBidi" w:cstheme="majorBidi"/>
          <w:noProof/>
          <w:sz w:val="22"/>
          <w:szCs w:val="22"/>
        </w:rPr>
        <w:t>22</w:t>
      </w:r>
      <w:r>
        <w:rPr>
          <w:rFonts w:asciiTheme="majorBidi" w:hAnsiTheme="majorBidi" w:cstheme="majorBidi"/>
          <w:noProof/>
          <w:sz w:val="22"/>
          <w:szCs w:val="22"/>
        </w:rPr>
        <w:t xml:space="preserve">7 </w:t>
      </w:r>
      <w:r w:rsidRPr="0005505A">
        <w:rPr>
          <w:rFonts w:asciiTheme="majorBidi" w:hAnsiTheme="majorBidi" w:cstheme="majorBidi"/>
          <w:noProof/>
          <w:sz w:val="22"/>
          <w:szCs w:val="22"/>
        </w:rPr>
        <w:t>thousand ton</w:t>
      </w:r>
      <w:r>
        <w:rPr>
          <w:rFonts w:asciiTheme="majorBidi" w:hAnsiTheme="majorBidi" w:cstheme="majorBidi"/>
          <w:noProof/>
          <w:sz w:val="22"/>
          <w:szCs w:val="22"/>
        </w:rPr>
        <w:t>ne</w:t>
      </w:r>
      <w:r w:rsidRPr="0005505A">
        <w:rPr>
          <w:rFonts w:asciiTheme="majorBidi" w:hAnsiTheme="majorBidi" w:cstheme="majorBidi"/>
          <w:noProof/>
          <w:sz w:val="22"/>
          <w:szCs w:val="22"/>
        </w:rPr>
        <w:t xml:space="preserve">s of cement are delivered in </w:t>
      </w:r>
      <w:r>
        <w:rPr>
          <w:rFonts w:asciiTheme="majorBidi" w:hAnsiTheme="majorBidi" w:cstheme="majorBidi"/>
          <w:noProof/>
          <w:sz w:val="22"/>
          <w:szCs w:val="22"/>
        </w:rPr>
        <w:t>1993 and 2,587 thousand tonnes are delivered in 2010</w:t>
      </w:r>
      <w:r w:rsidRPr="0005505A">
        <w:rPr>
          <w:rFonts w:asciiTheme="majorBidi" w:hAnsiTheme="majorBidi" w:cstheme="majorBidi"/>
          <w:noProof/>
          <w:sz w:val="22"/>
          <w:szCs w:val="22"/>
        </w:rPr>
        <w:t>:</w:t>
      </w:r>
    </w:p>
    <w:p w:rsidR="004846F6" w:rsidRPr="0005505A" w:rsidRDefault="004846F6" w:rsidP="00D01F32">
      <w:pPr>
        <w:pStyle w:val="ListParagraph"/>
        <w:numPr>
          <w:ilvl w:val="0"/>
          <w:numId w:val="23"/>
        </w:numPr>
        <w:spacing w:line="228" w:lineRule="auto"/>
        <w:jc w:val="both"/>
        <w:rPr>
          <w:rFonts w:asciiTheme="majorBidi" w:hAnsiTheme="majorBidi" w:cstheme="majorBidi"/>
          <w:noProof/>
        </w:rPr>
      </w:pPr>
      <w:r w:rsidRPr="0005505A">
        <w:rPr>
          <w:rFonts w:asciiTheme="majorBidi" w:hAnsiTheme="majorBidi" w:cstheme="majorBidi"/>
          <w:noProof/>
        </w:rPr>
        <w:t>Peak month</w:t>
      </w:r>
      <w:r>
        <w:rPr>
          <w:rFonts w:asciiTheme="majorBidi" w:hAnsiTheme="majorBidi" w:cstheme="majorBidi"/>
          <w:noProof/>
        </w:rPr>
        <w:t xml:space="preserve"> 2010</w:t>
      </w:r>
      <w:r w:rsidRPr="0005505A">
        <w:rPr>
          <w:rFonts w:asciiTheme="majorBidi" w:hAnsiTheme="majorBidi" w:cstheme="majorBidi"/>
          <w:noProof/>
        </w:rPr>
        <w:t xml:space="preserve">: </w:t>
      </w:r>
      <w:r>
        <w:rPr>
          <w:rFonts w:asciiTheme="majorBidi" w:hAnsiTheme="majorBidi" w:cstheme="majorBidi"/>
          <w:noProof/>
        </w:rPr>
        <w:t>October</w:t>
      </w:r>
      <w:r w:rsidRPr="0005505A">
        <w:rPr>
          <w:rFonts w:asciiTheme="majorBidi" w:hAnsiTheme="majorBidi" w:cstheme="majorBidi"/>
          <w:noProof/>
        </w:rPr>
        <w:t xml:space="preserve"> (10.</w:t>
      </w:r>
      <w:r>
        <w:rPr>
          <w:rFonts w:asciiTheme="majorBidi" w:hAnsiTheme="majorBidi" w:cstheme="majorBidi"/>
          <w:noProof/>
        </w:rPr>
        <w:t>5</w:t>
      </w:r>
      <w:r w:rsidRPr="0005505A">
        <w:rPr>
          <w:rFonts w:asciiTheme="majorBidi" w:hAnsiTheme="majorBidi" w:cstheme="majorBidi"/>
          <w:noProof/>
        </w:rPr>
        <w:t>%)</w:t>
      </w:r>
      <w:r>
        <w:rPr>
          <w:rFonts w:asciiTheme="majorBidi" w:hAnsiTheme="majorBidi" w:cstheme="majorBidi"/>
          <w:noProof/>
        </w:rPr>
        <w:t>.</w:t>
      </w:r>
    </w:p>
    <w:p w:rsidR="004846F6" w:rsidRDefault="004846F6" w:rsidP="00D01F32">
      <w:pPr>
        <w:pStyle w:val="ListParagraph"/>
        <w:numPr>
          <w:ilvl w:val="0"/>
          <w:numId w:val="23"/>
        </w:numPr>
        <w:spacing w:line="228" w:lineRule="auto"/>
        <w:jc w:val="both"/>
        <w:rPr>
          <w:rFonts w:asciiTheme="majorBidi" w:hAnsiTheme="majorBidi" w:cstheme="majorBidi"/>
          <w:noProof/>
        </w:rPr>
      </w:pPr>
      <w:r w:rsidRPr="0005505A">
        <w:rPr>
          <w:rFonts w:asciiTheme="majorBidi" w:hAnsiTheme="majorBidi" w:cstheme="majorBidi"/>
          <w:noProof/>
        </w:rPr>
        <w:t>Trough month:  February (</w:t>
      </w:r>
      <w:r>
        <w:rPr>
          <w:rFonts w:asciiTheme="majorBidi" w:hAnsiTheme="majorBidi" w:cstheme="majorBidi"/>
          <w:noProof/>
        </w:rPr>
        <w:t>6.1</w:t>
      </w:r>
      <w:r w:rsidRPr="0005505A">
        <w:rPr>
          <w:rFonts w:asciiTheme="majorBidi" w:hAnsiTheme="majorBidi" w:cstheme="majorBidi"/>
          <w:noProof/>
        </w:rPr>
        <w:t>%).</w:t>
      </w:r>
    </w:p>
    <w:p w:rsidR="004846F6" w:rsidRPr="0005505A" w:rsidRDefault="004846F6" w:rsidP="00D01F32">
      <w:pPr>
        <w:pStyle w:val="ListParagraph"/>
        <w:numPr>
          <w:ilvl w:val="0"/>
          <w:numId w:val="23"/>
        </w:numPr>
        <w:spacing w:line="228" w:lineRule="auto"/>
        <w:jc w:val="both"/>
        <w:rPr>
          <w:rFonts w:asciiTheme="majorBidi" w:hAnsiTheme="majorBidi" w:cstheme="majorBidi"/>
          <w:noProof/>
        </w:rPr>
      </w:pPr>
      <w:r>
        <w:rPr>
          <w:rFonts w:asciiTheme="majorBidi" w:hAnsiTheme="majorBidi" w:cstheme="majorBidi"/>
          <w:noProof/>
        </w:rPr>
        <w:t>Increase between 1993 and 2010: 102.0%.</w:t>
      </w:r>
    </w:p>
    <w:p w:rsidR="004846F6" w:rsidRPr="00FF61F1" w:rsidRDefault="004846F6" w:rsidP="004846F6">
      <w:pPr>
        <w:bidi w:val="0"/>
        <w:spacing w:line="120" w:lineRule="auto"/>
        <w:jc w:val="both"/>
        <w:rPr>
          <w:noProof/>
        </w:rPr>
      </w:pPr>
    </w:p>
    <w:p w:rsidR="004846F6" w:rsidRPr="00D46480" w:rsidRDefault="004846F6" w:rsidP="004846F6">
      <w:pPr>
        <w:bidi w:val="0"/>
        <w:jc w:val="center"/>
        <w:outlineLvl w:val="0"/>
        <w:rPr>
          <w:b/>
          <w:bCs/>
          <w:sz w:val="26"/>
          <w:szCs w:val="26"/>
        </w:rPr>
      </w:pPr>
      <w:bookmarkStart w:id="56" w:name="_Toc263093739"/>
    </w:p>
    <w:p w:rsidR="004846F6" w:rsidRDefault="004846F6" w:rsidP="004846F6">
      <w:pPr>
        <w:bidi w:val="0"/>
        <w:jc w:val="center"/>
        <w:outlineLvl w:val="0"/>
        <w:rPr>
          <w:b/>
          <w:bCs/>
          <w:i/>
          <w:iCs/>
          <w:sz w:val="26"/>
          <w:szCs w:val="26"/>
        </w:rPr>
      </w:pPr>
      <w:r>
        <w:rPr>
          <w:b/>
          <w:bCs/>
          <w:i/>
          <w:iCs/>
          <w:sz w:val="26"/>
          <w:szCs w:val="26"/>
        </w:rPr>
        <w:t>Tobacco</w:t>
      </w:r>
    </w:p>
    <w:p w:rsidR="004846F6" w:rsidRPr="00FF61F1" w:rsidRDefault="004846F6" w:rsidP="004846F6">
      <w:pPr>
        <w:bidi w:val="0"/>
        <w:spacing w:line="120" w:lineRule="auto"/>
        <w:jc w:val="center"/>
        <w:outlineLvl w:val="0"/>
        <w:rPr>
          <w:b/>
          <w:bCs/>
          <w:i/>
          <w:iCs/>
          <w:sz w:val="26"/>
          <w:szCs w:val="26"/>
        </w:rPr>
      </w:pPr>
    </w:p>
    <w:p w:rsidR="004846F6" w:rsidRPr="004A795D" w:rsidRDefault="004846F6" w:rsidP="004846F6">
      <w:pPr>
        <w:bidi w:val="0"/>
        <w:spacing w:line="216" w:lineRule="auto"/>
        <w:contextualSpacing/>
        <w:jc w:val="both"/>
        <w:outlineLvl w:val="0"/>
        <w:rPr>
          <w:sz w:val="22"/>
          <w:szCs w:val="22"/>
        </w:rPr>
      </w:pPr>
      <w:r>
        <w:rPr>
          <w:sz w:val="22"/>
          <w:szCs w:val="22"/>
        </w:rPr>
        <w:t xml:space="preserve">831 tonnes of local </w:t>
      </w:r>
      <w:r w:rsidRPr="004A795D">
        <w:rPr>
          <w:sz w:val="22"/>
          <w:szCs w:val="22"/>
        </w:rPr>
        <w:t xml:space="preserve">tobacco </w:t>
      </w:r>
      <w:r>
        <w:rPr>
          <w:sz w:val="22"/>
          <w:szCs w:val="22"/>
        </w:rPr>
        <w:t>are produced in 2010</w:t>
      </w:r>
      <w:r w:rsidRPr="004A795D">
        <w:rPr>
          <w:sz w:val="22"/>
          <w:szCs w:val="22"/>
        </w:rPr>
        <w:t>:</w:t>
      </w:r>
    </w:p>
    <w:p w:rsidR="004846F6" w:rsidRPr="005A1051" w:rsidRDefault="004846F6" w:rsidP="00D01F32">
      <w:pPr>
        <w:pStyle w:val="ListParagraph"/>
        <w:numPr>
          <w:ilvl w:val="0"/>
          <w:numId w:val="19"/>
        </w:numPr>
        <w:spacing w:line="216" w:lineRule="auto"/>
        <w:jc w:val="both"/>
        <w:outlineLvl w:val="0"/>
        <w:rPr>
          <w:rFonts w:ascii="Times New Roman" w:hAnsi="Times New Roman" w:cs="Times New Roman"/>
        </w:rPr>
      </w:pPr>
      <w:r w:rsidRPr="005A1051">
        <w:rPr>
          <w:rFonts w:ascii="Times New Roman" w:hAnsi="Times New Roman" w:cs="Times New Roman"/>
        </w:rPr>
        <w:t>Production peak: cigarettes (</w:t>
      </w:r>
      <w:r>
        <w:rPr>
          <w:rFonts w:ascii="Times New Roman" w:hAnsi="Times New Roman" w:cs="Times New Roman"/>
        </w:rPr>
        <w:t>77.9</w:t>
      </w:r>
      <w:r w:rsidRPr="005A1051">
        <w:rPr>
          <w:rFonts w:ascii="Times New Roman" w:hAnsi="Times New Roman" w:cs="Times New Roman"/>
        </w:rPr>
        <w:t>%).</w:t>
      </w:r>
    </w:p>
    <w:p w:rsidR="004846F6" w:rsidRPr="004E50CF" w:rsidRDefault="004846F6" w:rsidP="004846F6">
      <w:pPr>
        <w:bidi w:val="0"/>
        <w:spacing w:line="216" w:lineRule="auto"/>
        <w:jc w:val="both"/>
        <w:outlineLvl w:val="0"/>
        <w:rPr>
          <w:rFonts w:asciiTheme="majorBidi" w:hAnsiTheme="majorBidi" w:cstheme="majorBidi"/>
          <w:sz w:val="22"/>
          <w:szCs w:val="22"/>
        </w:rPr>
      </w:pPr>
      <w:r w:rsidRPr="004E50CF">
        <w:rPr>
          <w:rFonts w:asciiTheme="majorBidi" w:hAnsiTheme="majorBidi" w:cstheme="majorBidi"/>
          <w:sz w:val="22"/>
          <w:szCs w:val="22"/>
        </w:rPr>
        <w:t>1</w:t>
      </w:r>
      <w:r>
        <w:rPr>
          <w:rFonts w:asciiTheme="majorBidi" w:hAnsiTheme="majorBidi" w:cstheme="majorBidi"/>
          <w:sz w:val="22"/>
          <w:szCs w:val="22"/>
        </w:rPr>
        <w:t>2</w:t>
      </w:r>
      <w:r w:rsidRPr="004E50CF">
        <w:rPr>
          <w:rFonts w:asciiTheme="majorBidi" w:hAnsiTheme="majorBidi" w:cstheme="majorBidi"/>
          <w:sz w:val="22"/>
          <w:szCs w:val="22"/>
        </w:rPr>
        <w:t>,</w:t>
      </w:r>
      <w:r>
        <w:rPr>
          <w:rFonts w:asciiTheme="majorBidi" w:hAnsiTheme="majorBidi" w:cstheme="majorBidi"/>
          <w:sz w:val="22"/>
          <w:szCs w:val="22"/>
        </w:rPr>
        <w:t>672</w:t>
      </w:r>
      <w:r w:rsidRPr="004E50CF">
        <w:rPr>
          <w:rFonts w:asciiTheme="majorBidi" w:hAnsiTheme="majorBidi" w:cstheme="majorBidi"/>
          <w:sz w:val="22"/>
          <w:szCs w:val="22"/>
        </w:rPr>
        <w:t xml:space="preserve"> ton</w:t>
      </w:r>
      <w:r>
        <w:rPr>
          <w:rFonts w:asciiTheme="majorBidi" w:hAnsiTheme="majorBidi" w:cstheme="majorBidi"/>
          <w:sz w:val="22"/>
          <w:szCs w:val="22"/>
        </w:rPr>
        <w:t>ne</w:t>
      </w:r>
      <w:r w:rsidRPr="004E50CF">
        <w:rPr>
          <w:rFonts w:asciiTheme="majorBidi" w:hAnsiTheme="majorBidi" w:cstheme="majorBidi"/>
          <w:sz w:val="22"/>
          <w:szCs w:val="22"/>
        </w:rPr>
        <w:t>s</w:t>
      </w:r>
      <w:r>
        <w:rPr>
          <w:rFonts w:asciiTheme="majorBidi" w:hAnsiTheme="majorBidi" w:cstheme="majorBidi"/>
          <w:sz w:val="22"/>
          <w:szCs w:val="22"/>
        </w:rPr>
        <w:t xml:space="preserve"> of tobacco are sold in </w:t>
      </w:r>
      <w:r>
        <w:rPr>
          <w:sz w:val="22"/>
          <w:szCs w:val="22"/>
        </w:rPr>
        <w:t>2010</w:t>
      </w:r>
      <w:r w:rsidRPr="004E50CF">
        <w:rPr>
          <w:rFonts w:asciiTheme="majorBidi" w:hAnsiTheme="majorBidi" w:cstheme="majorBidi"/>
          <w:sz w:val="22"/>
          <w:szCs w:val="22"/>
        </w:rPr>
        <w:t>:</w:t>
      </w:r>
    </w:p>
    <w:p w:rsidR="004846F6" w:rsidRDefault="004846F6" w:rsidP="00D01F32">
      <w:pPr>
        <w:pStyle w:val="ListParagraph"/>
        <w:numPr>
          <w:ilvl w:val="0"/>
          <w:numId w:val="20"/>
        </w:numPr>
        <w:spacing w:line="216" w:lineRule="auto"/>
        <w:jc w:val="both"/>
        <w:outlineLvl w:val="0"/>
        <w:rPr>
          <w:rFonts w:asciiTheme="majorBidi" w:hAnsiTheme="majorBidi" w:cstheme="majorBidi"/>
        </w:rPr>
      </w:pPr>
      <w:r w:rsidRPr="004E50CF">
        <w:rPr>
          <w:rFonts w:asciiTheme="majorBidi" w:hAnsiTheme="majorBidi" w:cstheme="majorBidi"/>
        </w:rPr>
        <w:t>Local products sales</w:t>
      </w:r>
      <w:r>
        <w:rPr>
          <w:rFonts w:asciiTheme="majorBidi" w:hAnsiTheme="majorBidi" w:cstheme="majorBidi"/>
        </w:rPr>
        <w:t>: 6.7%.</w:t>
      </w:r>
    </w:p>
    <w:p w:rsidR="004846F6" w:rsidRPr="004E50CF" w:rsidRDefault="004846F6" w:rsidP="00D01F32">
      <w:pPr>
        <w:pStyle w:val="ListParagraph"/>
        <w:numPr>
          <w:ilvl w:val="0"/>
          <w:numId w:val="20"/>
        </w:numPr>
        <w:spacing w:line="216" w:lineRule="auto"/>
        <w:jc w:val="both"/>
        <w:outlineLvl w:val="0"/>
        <w:rPr>
          <w:rFonts w:asciiTheme="majorBidi" w:hAnsiTheme="majorBidi" w:cstheme="majorBidi"/>
        </w:rPr>
      </w:pPr>
      <w:r>
        <w:rPr>
          <w:rFonts w:asciiTheme="majorBidi" w:hAnsiTheme="majorBidi" w:cstheme="majorBidi"/>
        </w:rPr>
        <w:t>I</w:t>
      </w:r>
      <w:r w:rsidRPr="004E50CF">
        <w:rPr>
          <w:rFonts w:asciiTheme="majorBidi" w:hAnsiTheme="majorBidi" w:cstheme="majorBidi"/>
        </w:rPr>
        <w:t>mported products sales</w:t>
      </w:r>
      <w:r>
        <w:rPr>
          <w:rFonts w:asciiTheme="majorBidi" w:hAnsiTheme="majorBidi" w:cstheme="majorBidi"/>
        </w:rPr>
        <w:t xml:space="preserve">: </w:t>
      </w:r>
      <w:r w:rsidRPr="004E50CF">
        <w:rPr>
          <w:rFonts w:asciiTheme="majorBidi" w:hAnsiTheme="majorBidi" w:cstheme="majorBidi"/>
        </w:rPr>
        <w:t>93.</w:t>
      </w:r>
      <w:r>
        <w:rPr>
          <w:rFonts w:asciiTheme="majorBidi" w:hAnsiTheme="majorBidi" w:cstheme="majorBidi"/>
        </w:rPr>
        <w:t>3</w:t>
      </w:r>
      <w:r w:rsidRPr="004E50CF">
        <w:rPr>
          <w:rFonts w:asciiTheme="majorBidi" w:hAnsiTheme="majorBidi" w:cstheme="majorBidi"/>
        </w:rPr>
        <w:t>%.</w:t>
      </w:r>
    </w:p>
    <w:p w:rsidR="004846F6" w:rsidRDefault="004846F6" w:rsidP="004846F6">
      <w:pPr>
        <w:bidi w:val="0"/>
        <w:spacing w:line="216" w:lineRule="auto"/>
        <w:jc w:val="both"/>
        <w:outlineLvl w:val="0"/>
        <w:rPr>
          <w:rFonts w:asciiTheme="majorBidi" w:hAnsiTheme="majorBidi" w:cstheme="majorBidi"/>
        </w:rPr>
      </w:pPr>
      <w:r>
        <w:rPr>
          <w:rFonts w:asciiTheme="majorBidi" w:hAnsiTheme="majorBidi" w:cstheme="majorBidi"/>
        </w:rPr>
        <w:t>565</w:t>
      </w:r>
      <w:r w:rsidRPr="0005505A">
        <w:rPr>
          <w:rFonts w:asciiTheme="majorBidi" w:hAnsiTheme="majorBidi" w:cstheme="majorBidi"/>
        </w:rPr>
        <w:t xml:space="preserve"> million USD</w:t>
      </w:r>
      <w:r>
        <w:rPr>
          <w:rFonts w:asciiTheme="majorBidi" w:hAnsiTheme="majorBidi" w:cstheme="majorBidi"/>
        </w:rPr>
        <w:t xml:space="preserve"> is the value of tobacco sales in 2010:</w:t>
      </w:r>
    </w:p>
    <w:p w:rsidR="004846F6" w:rsidRDefault="004846F6" w:rsidP="00D01F32">
      <w:pPr>
        <w:pStyle w:val="ListParagraph"/>
        <w:numPr>
          <w:ilvl w:val="0"/>
          <w:numId w:val="24"/>
        </w:numPr>
        <w:spacing w:line="216" w:lineRule="auto"/>
        <w:jc w:val="both"/>
        <w:outlineLvl w:val="0"/>
        <w:rPr>
          <w:rFonts w:asciiTheme="majorBidi" w:hAnsiTheme="majorBidi" w:cstheme="majorBidi"/>
        </w:rPr>
      </w:pPr>
      <w:r w:rsidRPr="0005505A">
        <w:rPr>
          <w:rFonts w:asciiTheme="majorBidi" w:hAnsiTheme="majorBidi" w:cstheme="majorBidi"/>
        </w:rPr>
        <w:t>Sales of local products:</w:t>
      </w:r>
      <w:r>
        <w:rPr>
          <w:rFonts w:asciiTheme="majorBidi" w:hAnsiTheme="majorBidi" w:cstheme="majorBidi"/>
        </w:rPr>
        <w:t xml:space="preserve"> </w:t>
      </w:r>
      <w:r w:rsidRPr="0005505A">
        <w:rPr>
          <w:rFonts w:asciiTheme="majorBidi" w:hAnsiTheme="majorBidi" w:cstheme="majorBidi"/>
        </w:rPr>
        <w:t>2.</w:t>
      </w:r>
      <w:r>
        <w:rPr>
          <w:rFonts w:asciiTheme="majorBidi" w:hAnsiTheme="majorBidi" w:cstheme="majorBidi"/>
        </w:rPr>
        <w:t>4</w:t>
      </w:r>
      <w:r w:rsidRPr="0005505A">
        <w:rPr>
          <w:rFonts w:asciiTheme="majorBidi" w:hAnsiTheme="majorBidi" w:cstheme="majorBidi"/>
        </w:rPr>
        <w:t>%</w:t>
      </w:r>
      <w:r>
        <w:rPr>
          <w:rFonts w:asciiTheme="majorBidi" w:hAnsiTheme="majorBidi" w:cstheme="majorBidi"/>
        </w:rPr>
        <w:t>.</w:t>
      </w:r>
    </w:p>
    <w:p w:rsidR="004846F6" w:rsidRDefault="004846F6" w:rsidP="00D01F32">
      <w:pPr>
        <w:pStyle w:val="ListParagraph"/>
        <w:numPr>
          <w:ilvl w:val="0"/>
          <w:numId w:val="24"/>
        </w:numPr>
        <w:spacing w:line="216" w:lineRule="auto"/>
        <w:jc w:val="both"/>
        <w:outlineLvl w:val="0"/>
        <w:rPr>
          <w:rFonts w:asciiTheme="majorBidi" w:hAnsiTheme="majorBidi" w:cstheme="majorBidi"/>
        </w:rPr>
      </w:pPr>
      <w:r>
        <w:rPr>
          <w:rFonts w:asciiTheme="majorBidi" w:hAnsiTheme="majorBidi" w:cstheme="majorBidi"/>
        </w:rPr>
        <w:t>S</w:t>
      </w:r>
      <w:r w:rsidRPr="0005505A">
        <w:rPr>
          <w:rFonts w:asciiTheme="majorBidi" w:hAnsiTheme="majorBidi" w:cstheme="majorBidi"/>
        </w:rPr>
        <w:t>ales of imported products</w:t>
      </w:r>
      <w:r>
        <w:rPr>
          <w:rFonts w:asciiTheme="majorBidi" w:hAnsiTheme="majorBidi" w:cstheme="majorBidi"/>
        </w:rPr>
        <w:t>:</w:t>
      </w:r>
      <w:r w:rsidRPr="0005505A">
        <w:rPr>
          <w:rFonts w:asciiTheme="majorBidi" w:hAnsiTheme="majorBidi" w:cstheme="majorBidi"/>
        </w:rPr>
        <w:t xml:space="preserve"> 97.</w:t>
      </w:r>
      <w:r>
        <w:rPr>
          <w:rFonts w:asciiTheme="majorBidi" w:hAnsiTheme="majorBidi" w:cstheme="majorBidi"/>
        </w:rPr>
        <w:t>6</w:t>
      </w:r>
      <w:r w:rsidRPr="0005505A">
        <w:rPr>
          <w:rFonts w:asciiTheme="majorBidi" w:hAnsiTheme="majorBidi" w:cstheme="majorBidi"/>
        </w:rPr>
        <w:t>%</w:t>
      </w:r>
    </w:p>
    <w:p w:rsidR="004846F6" w:rsidRDefault="004846F6" w:rsidP="004846F6">
      <w:pPr>
        <w:bidi w:val="0"/>
        <w:spacing w:line="216" w:lineRule="auto"/>
        <w:jc w:val="both"/>
        <w:outlineLvl w:val="0"/>
        <w:rPr>
          <w:rFonts w:asciiTheme="majorBidi" w:hAnsiTheme="majorBidi" w:cstheme="majorBidi"/>
        </w:rPr>
      </w:pPr>
    </w:p>
    <w:p w:rsidR="004846F6" w:rsidRDefault="004846F6" w:rsidP="004846F6">
      <w:pPr>
        <w:bidi w:val="0"/>
        <w:spacing w:line="216" w:lineRule="auto"/>
        <w:jc w:val="both"/>
        <w:outlineLvl w:val="0"/>
        <w:rPr>
          <w:rFonts w:asciiTheme="majorBidi" w:hAnsiTheme="majorBidi" w:cstheme="majorBidi"/>
        </w:rPr>
      </w:pPr>
    </w:p>
    <w:p w:rsidR="004846F6" w:rsidRDefault="004846F6" w:rsidP="004846F6">
      <w:pPr>
        <w:bidi w:val="0"/>
        <w:spacing w:line="216" w:lineRule="auto"/>
        <w:jc w:val="both"/>
        <w:outlineLvl w:val="0"/>
        <w:rPr>
          <w:rFonts w:asciiTheme="majorBidi" w:hAnsiTheme="majorBidi" w:cstheme="majorBidi"/>
        </w:rPr>
      </w:pPr>
    </w:p>
    <w:p w:rsidR="004846F6" w:rsidRDefault="004846F6" w:rsidP="004846F6">
      <w:pPr>
        <w:bidi w:val="0"/>
        <w:spacing w:line="216" w:lineRule="auto"/>
        <w:jc w:val="both"/>
        <w:outlineLvl w:val="0"/>
        <w:rPr>
          <w:rFonts w:asciiTheme="majorBidi" w:hAnsiTheme="majorBidi" w:cstheme="majorBidi"/>
        </w:rPr>
      </w:pPr>
    </w:p>
    <w:p w:rsidR="004846F6" w:rsidRDefault="004846F6" w:rsidP="004846F6">
      <w:pPr>
        <w:bidi w:val="0"/>
        <w:spacing w:line="216" w:lineRule="auto"/>
        <w:jc w:val="both"/>
        <w:outlineLvl w:val="0"/>
        <w:rPr>
          <w:rFonts w:asciiTheme="majorBidi" w:hAnsiTheme="majorBidi" w:cstheme="majorBidi"/>
        </w:rPr>
      </w:pPr>
    </w:p>
    <w:p w:rsidR="004846F6" w:rsidRDefault="008B1123" w:rsidP="004846F6">
      <w:pPr>
        <w:bidi w:val="0"/>
        <w:spacing w:line="216" w:lineRule="auto"/>
        <w:jc w:val="both"/>
        <w:outlineLvl w:val="0"/>
        <w:rPr>
          <w:rFonts w:asciiTheme="majorBidi" w:hAnsiTheme="majorBidi" w:cstheme="majorBidi"/>
        </w:rPr>
      </w:pPr>
      <w:r>
        <w:rPr>
          <w:rFonts w:asciiTheme="majorBidi" w:hAnsiTheme="majorBidi" w:cstheme="majorBidi"/>
          <w:noProof/>
          <w:lang w:eastAsia="en-US" w:bidi="ar-SA"/>
        </w:rPr>
        <w:lastRenderedPageBreak/>
        <w:pict>
          <v:shape id="_x0000_s1915" type="#_x0000_t202" style="position:absolute;left:0;text-align:left;margin-left:.85pt;margin-top:13.45pt;width:484.2pt;height:239.35pt;z-index:252045312" fillcolor="none" strokecolor="#002060">
            <v:fill rotate="t" focusposition=".5,.5" focussize="" type="gradientRadial"/>
            <v:shadow on="t" type="double" opacity=".5" color2="shadow add(102)" offset="-3pt,-3pt" offset2="-6pt,-6pt"/>
            <v:textbox style="mso-next-textbox:#_x0000_s1915">
              <w:txbxContent>
                <w:p w:rsidR="008C5D45" w:rsidRPr="00934AF0" w:rsidRDefault="008C5D45" w:rsidP="004846F6">
                  <w:pPr>
                    <w:bidi w:val="0"/>
                    <w:jc w:val="center"/>
                    <w:rPr>
                      <w:color w:val="002060"/>
                      <w:sz w:val="10"/>
                      <w:szCs w:val="10"/>
                    </w:rPr>
                  </w:pPr>
                </w:p>
                <w:p w:rsidR="008C5D45" w:rsidRPr="00934AF0" w:rsidRDefault="008C5D45" w:rsidP="004846F6">
                  <w:pPr>
                    <w:bidi w:val="0"/>
                    <w:jc w:val="center"/>
                    <w:rPr>
                      <w:color w:val="002060"/>
                      <w:sz w:val="12"/>
                      <w:szCs w:val="12"/>
                    </w:rPr>
                  </w:pPr>
                  <w:r w:rsidRPr="00934AF0">
                    <w:rPr>
                      <w:b/>
                      <w:bCs/>
                      <w:color w:val="002060"/>
                      <w:sz w:val="20"/>
                      <w:szCs w:val="20"/>
                    </w:rPr>
                    <w:t>Graph 4.2 –</w:t>
                  </w:r>
                  <w:r w:rsidRPr="00934AF0">
                    <w:rPr>
                      <w:rStyle w:val="Strong"/>
                      <w:color w:val="002060"/>
                      <w:sz w:val="20"/>
                      <w:szCs w:val="20"/>
                    </w:rPr>
                    <w:t xml:space="preserve"> Tobacco sales. Million USD in </w:t>
                  </w:r>
                  <w:r>
                    <w:rPr>
                      <w:rStyle w:val="Strong"/>
                      <w:color w:val="002060"/>
                      <w:sz w:val="20"/>
                      <w:szCs w:val="20"/>
                    </w:rPr>
                    <w:t>2010</w:t>
                  </w:r>
                </w:p>
                <w:p w:rsidR="008C5D45" w:rsidRPr="00934AF0" w:rsidRDefault="008C5D45" w:rsidP="004846F6">
                  <w:pPr>
                    <w:bidi w:val="0"/>
                    <w:rPr>
                      <w:i/>
                      <w:iCs/>
                      <w:color w:val="002060"/>
                      <w:sz w:val="6"/>
                      <w:szCs w:val="6"/>
                    </w:rPr>
                  </w:pPr>
                  <w:r>
                    <w:rPr>
                      <w:i/>
                      <w:iCs/>
                      <w:noProof/>
                      <w:color w:val="002060"/>
                      <w:sz w:val="6"/>
                      <w:szCs w:val="6"/>
                      <w:lang w:eastAsia="en-US" w:bidi="ar-SA"/>
                    </w:rPr>
                    <w:drawing>
                      <wp:inline distT="0" distB="0" distL="0" distR="0">
                        <wp:extent cx="5807075" cy="2434590"/>
                        <wp:effectExtent l="0" t="0" r="0" b="0"/>
                        <wp:docPr id="152" name="Object 10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C5D45" w:rsidRPr="00656C9F" w:rsidRDefault="008C5D45" w:rsidP="004846F6">
                  <w:pPr>
                    <w:bidi w:val="0"/>
                    <w:jc w:val="center"/>
                    <w:rPr>
                      <w:color w:val="002060"/>
                      <w:sz w:val="10"/>
                      <w:szCs w:val="10"/>
                    </w:rPr>
                  </w:pPr>
                </w:p>
                <w:p w:rsidR="008C5D45" w:rsidRPr="00934AF0" w:rsidRDefault="008C5D45" w:rsidP="004846F6">
                  <w:pPr>
                    <w:bidi w:val="0"/>
                    <w:jc w:val="center"/>
                    <w:rPr>
                      <w:i/>
                      <w:iCs/>
                      <w:color w:val="002060"/>
                      <w:sz w:val="20"/>
                      <w:szCs w:val="20"/>
                    </w:rPr>
                  </w:pPr>
                  <w:r w:rsidRPr="00934AF0">
                    <w:rPr>
                      <w:i/>
                      <w:iCs/>
                      <w:color w:val="002060"/>
                      <w:sz w:val="20"/>
                      <w:szCs w:val="20"/>
                    </w:rPr>
                    <w:t xml:space="preserve">Graph made by CAS based on </w:t>
                  </w:r>
                  <w:r w:rsidRPr="00934AF0">
                    <w:rPr>
                      <w:rFonts w:eastAsia="Times New Roman"/>
                      <w:i/>
                      <w:iCs/>
                      <w:noProof/>
                      <w:color w:val="002060"/>
                      <w:sz w:val="20"/>
                      <w:szCs w:val="20"/>
                    </w:rPr>
                    <w:t>Central Bank of Lebanon data (20</w:t>
                  </w:r>
                  <w:r>
                    <w:rPr>
                      <w:rFonts w:eastAsia="Times New Roman"/>
                      <w:i/>
                      <w:iCs/>
                      <w:noProof/>
                      <w:color w:val="002060"/>
                      <w:sz w:val="20"/>
                      <w:szCs w:val="20"/>
                    </w:rPr>
                    <w:t>10</w:t>
                  </w:r>
                  <w:r w:rsidRPr="00934AF0">
                    <w:rPr>
                      <w:rFonts w:eastAsia="Times New Roman"/>
                      <w:i/>
                      <w:iCs/>
                      <w:noProof/>
                      <w:color w:val="002060"/>
                      <w:sz w:val="20"/>
                      <w:szCs w:val="20"/>
                    </w:rPr>
                    <w:t>)</w:t>
                  </w:r>
                </w:p>
                <w:p w:rsidR="008C5D45" w:rsidRPr="00934AF0" w:rsidRDefault="008C5D45" w:rsidP="004846F6">
                  <w:pPr>
                    <w:rPr>
                      <w:color w:val="002060"/>
                    </w:rPr>
                  </w:pPr>
                </w:p>
              </w:txbxContent>
            </v:textbox>
            <w10:wrap type="square" anchorx="page"/>
          </v:shape>
        </w:pict>
      </w:r>
    </w:p>
    <w:p w:rsidR="004846F6" w:rsidRDefault="004846F6" w:rsidP="004846F6">
      <w:pPr>
        <w:bidi w:val="0"/>
        <w:jc w:val="center"/>
        <w:outlineLvl w:val="0"/>
        <w:rPr>
          <w:b/>
          <w:bCs/>
          <w:sz w:val="26"/>
          <w:szCs w:val="26"/>
        </w:rPr>
      </w:pPr>
      <w:bookmarkStart w:id="57" w:name="_Toc263093740"/>
      <w:bookmarkEnd w:id="56"/>
      <w:r w:rsidRPr="00DC06A4">
        <w:rPr>
          <w:b/>
          <w:bCs/>
          <w:sz w:val="26"/>
          <w:szCs w:val="26"/>
        </w:rPr>
        <w:t>Industrial foreign trade</w:t>
      </w:r>
      <w:bookmarkEnd w:id="57"/>
    </w:p>
    <w:p w:rsidR="004846F6" w:rsidRPr="00FF61F1" w:rsidRDefault="004846F6" w:rsidP="004846F6">
      <w:pPr>
        <w:bidi w:val="0"/>
        <w:spacing w:line="120" w:lineRule="auto"/>
        <w:jc w:val="center"/>
        <w:outlineLvl w:val="0"/>
        <w:rPr>
          <w:b/>
          <w:bCs/>
          <w:sz w:val="26"/>
          <w:szCs w:val="26"/>
        </w:rPr>
      </w:pPr>
    </w:p>
    <w:p w:rsidR="004846F6" w:rsidRPr="00FF61F1" w:rsidRDefault="004846F6" w:rsidP="004846F6">
      <w:pPr>
        <w:bidi w:val="0"/>
        <w:spacing w:line="312" w:lineRule="auto"/>
        <w:jc w:val="both"/>
        <w:rPr>
          <w:noProof/>
          <w:sz w:val="22"/>
          <w:szCs w:val="22"/>
        </w:rPr>
      </w:pPr>
      <w:r>
        <w:rPr>
          <w:noProof/>
          <w:sz w:val="22"/>
          <w:szCs w:val="22"/>
        </w:rPr>
        <w:t>T</w:t>
      </w:r>
      <w:r w:rsidRPr="00FF61F1">
        <w:rPr>
          <w:noProof/>
          <w:sz w:val="22"/>
          <w:szCs w:val="22"/>
        </w:rPr>
        <w:t>rade deals with industrial exports by product and imports of industrial equipment and machinery by country.</w:t>
      </w:r>
    </w:p>
    <w:p w:rsidR="004846F6" w:rsidRPr="00FF61F1" w:rsidRDefault="004846F6" w:rsidP="004846F6">
      <w:pPr>
        <w:bidi w:val="0"/>
        <w:jc w:val="both"/>
        <w:rPr>
          <w:noProof/>
        </w:rPr>
      </w:pPr>
    </w:p>
    <w:p w:rsidR="004846F6" w:rsidRPr="00FF61F1" w:rsidRDefault="004846F6" w:rsidP="004846F6">
      <w:pPr>
        <w:bidi w:val="0"/>
        <w:jc w:val="center"/>
        <w:outlineLvl w:val="0"/>
        <w:rPr>
          <w:b/>
          <w:bCs/>
          <w:i/>
          <w:iCs/>
          <w:sz w:val="26"/>
          <w:szCs w:val="26"/>
        </w:rPr>
      </w:pPr>
      <w:bookmarkStart w:id="58" w:name="_Toc263093741"/>
      <w:r w:rsidRPr="00FF61F1">
        <w:rPr>
          <w:b/>
          <w:bCs/>
          <w:i/>
          <w:iCs/>
          <w:sz w:val="26"/>
          <w:szCs w:val="26"/>
        </w:rPr>
        <w:t>Industrial exports by product</w:t>
      </w:r>
      <w:bookmarkEnd w:id="58"/>
    </w:p>
    <w:p w:rsidR="004846F6" w:rsidRDefault="004846F6" w:rsidP="004846F6">
      <w:pPr>
        <w:bidi w:val="0"/>
        <w:spacing w:line="312" w:lineRule="auto"/>
        <w:jc w:val="both"/>
        <w:rPr>
          <w:noProof/>
          <w:sz w:val="22"/>
          <w:szCs w:val="22"/>
        </w:rPr>
      </w:pPr>
      <w:r w:rsidRPr="00FF61F1">
        <w:rPr>
          <w:noProof/>
          <w:sz w:val="22"/>
          <w:szCs w:val="22"/>
        </w:rPr>
        <w:t xml:space="preserve">Total exports are equal to </w:t>
      </w:r>
      <w:r>
        <w:rPr>
          <w:noProof/>
          <w:sz w:val="22"/>
          <w:szCs w:val="22"/>
        </w:rPr>
        <w:t>3,291 million USD</w:t>
      </w:r>
      <w:r w:rsidRPr="00FF61F1">
        <w:rPr>
          <w:noProof/>
          <w:sz w:val="22"/>
          <w:szCs w:val="22"/>
        </w:rPr>
        <w:t xml:space="preserve"> in </w:t>
      </w:r>
      <w:r>
        <w:rPr>
          <w:noProof/>
          <w:sz w:val="22"/>
          <w:szCs w:val="22"/>
        </w:rPr>
        <w:t>2010:</w:t>
      </w:r>
    </w:p>
    <w:p w:rsidR="004846F6" w:rsidRPr="004920EC" w:rsidRDefault="004846F6" w:rsidP="00D01F32">
      <w:pPr>
        <w:pStyle w:val="ListParagraph"/>
        <w:numPr>
          <w:ilvl w:val="0"/>
          <w:numId w:val="21"/>
        </w:numPr>
        <w:spacing w:line="240" w:lineRule="auto"/>
        <w:jc w:val="both"/>
        <w:rPr>
          <w:rFonts w:asciiTheme="majorBidi" w:hAnsiTheme="majorBidi" w:cstheme="majorBidi"/>
          <w:noProof/>
        </w:rPr>
      </w:pPr>
      <w:r>
        <w:rPr>
          <w:rFonts w:asciiTheme="majorBidi" w:hAnsiTheme="majorBidi" w:cstheme="majorBidi"/>
          <w:noProof/>
        </w:rPr>
        <w:t>Peak month: June</w:t>
      </w:r>
      <w:r w:rsidRPr="004920EC">
        <w:rPr>
          <w:rFonts w:asciiTheme="majorBidi" w:hAnsiTheme="majorBidi" w:cstheme="majorBidi"/>
          <w:noProof/>
        </w:rPr>
        <w:t xml:space="preserve"> (</w:t>
      </w:r>
      <w:r>
        <w:rPr>
          <w:rFonts w:asciiTheme="majorBidi" w:hAnsiTheme="majorBidi" w:cstheme="majorBidi"/>
          <w:noProof/>
        </w:rPr>
        <w:t>9</w:t>
      </w:r>
      <w:r w:rsidRPr="004920EC">
        <w:rPr>
          <w:rFonts w:asciiTheme="majorBidi" w:hAnsiTheme="majorBidi" w:cstheme="majorBidi"/>
          <w:noProof/>
        </w:rPr>
        <w:t>.</w:t>
      </w:r>
      <w:r>
        <w:rPr>
          <w:rFonts w:asciiTheme="majorBidi" w:hAnsiTheme="majorBidi" w:cstheme="majorBidi"/>
          <w:noProof/>
        </w:rPr>
        <w:t>6%).</w:t>
      </w:r>
    </w:p>
    <w:p w:rsidR="004846F6" w:rsidRPr="004920EC" w:rsidRDefault="004846F6" w:rsidP="00D01F32">
      <w:pPr>
        <w:pStyle w:val="ListParagraph"/>
        <w:numPr>
          <w:ilvl w:val="0"/>
          <w:numId w:val="21"/>
        </w:numPr>
        <w:spacing w:line="240" w:lineRule="auto"/>
        <w:jc w:val="both"/>
        <w:rPr>
          <w:rFonts w:asciiTheme="majorBidi" w:hAnsiTheme="majorBidi" w:cstheme="majorBidi"/>
          <w:noProof/>
        </w:rPr>
      </w:pPr>
      <w:r>
        <w:rPr>
          <w:rFonts w:asciiTheme="majorBidi" w:hAnsiTheme="majorBidi" w:cstheme="majorBidi"/>
          <w:noProof/>
        </w:rPr>
        <w:t>E</w:t>
      </w:r>
      <w:r w:rsidRPr="004920EC">
        <w:rPr>
          <w:rFonts w:asciiTheme="majorBidi" w:hAnsiTheme="majorBidi" w:cstheme="majorBidi"/>
          <w:noProof/>
        </w:rPr>
        <w:t>xports peak</w:t>
      </w:r>
      <w:r>
        <w:rPr>
          <w:rFonts w:asciiTheme="majorBidi" w:hAnsiTheme="majorBidi" w:cstheme="majorBidi"/>
          <w:noProof/>
        </w:rPr>
        <w:t>:</w:t>
      </w:r>
      <w:r w:rsidRPr="004920EC">
        <w:rPr>
          <w:rFonts w:asciiTheme="majorBidi" w:hAnsiTheme="majorBidi" w:cstheme="majorBidi"/>
          <w:noProof/>
        </w:rPr>
        <w:t xml:space="preserve"> Machinery and mechanical appliances (</w:t>
      </w:r>
      <w:r>
        <w:rPr>
          <w:rFonts w:asciiTheme="majorBidi" w:hAnsiTheme="majorBidi" w:cstheme="majorBidi"/>
          <w:noProof/>
        </w:rPr>
        <w:t>22</w:t>
      </w:r>
      <w:r w:rsidRPr="004920EC">
        <w:rPr>
          <w:rFonts w:asciiTheme="majorBidi" w:hAnsiTheme="majorBidi" w:cstheme="majorBidi"/>
          <w:noProof/>
        </w:rPr>
        <w:t>.</w:t>
      </w:r>
      <w:r>
        <w:rPr>
          <w:rFonts w:asciiTheme="majorBidi" w:hAnsiTheme="majorBidi" w:cstheme="majorBidi"/>
          <w:noProof/>
        </w:rPr>
        <w:t>5</w:t>
      </w:r>
      <w:r w:rsidRPr="004920EC">
        <w:rPr>
          <w:rFonts w:asciiTheme="majorBidi" w:hAnsiTheme="majorBidi" w:cstheme="majorBidi"/>
          <w:noProof/>
        </w:rPr>
        <w:t>%)</w:t>
      </w:r>
      <w:r>
        <w:rPr>
          <w:rFonts w:asciiTheme="majorBidi" w:hAnsiTheme="majorBidi" w:cstheme="majorBidi"/>
          <w:noProof/>
        </w:rPr>
        <w:t>.</w:t>
      </w:r>
      <w:r w:rsidRPr="004920EC">
        <w:rPr>
          <w:rFonts w:asciiTheme="majorBidi" w:hAnsiTheme="majorBidi" w:cstheme="majorBidi"/>
          <w:noProof/>
        </w:rPr>
        <w:t xml:space="preserve"> </w:t>
      </w:r>
    </w:p>
    <w:p w:rsidR="004846F6" w:rsidRPr="004920EC" w:rsidRDefault="004846F6" w:rsidP="00D01F32">
      <w:pPr>
        <w:pStyle w:val="ListParagraph"/>
        <w:numPr>
          <w:ilvl w:val="0"/>
          <w:numId w:val="21"/>
        </w:numPr>
        <w:spacing w:line="240" w:lineRule="auto"/>
        <w:jc w:val="both"/>
        <w:rPr>
          <w:rFonts w:asciiTheme="majorBidi" w:hAnsiTheme="majorBidi" w:cstheme="majorBidi"/>
          <w:noProof/>
        </w:rPr>
      </w:pPr>
      <w:r>
        <w:rPr>
          <w:rFonts w:asciiTheme="majorBidi" w:hAnsiTheme="majorBidi" w:cstheme="majorBidi"/>
          <w:noProof/>
        </w:rPr>
        <w:t xml:space="preserve">Peak month for </w:t>
      </w:r>
      <w:r w:rsidRPr="004920EC">
        <w:rPr>
          <w:rFonts w:asciiTheme="majorBidi" w:hAnsiTheme="majorBidi" w:cstheme="majorBidi"/>
          <w:noProof/>
        </w:rPr>
        <w:t>machinery and mechanical appliances</w:t>
      </w:r>
      <w:r>
        <w:rPr>
          <w:rFonts w:asciiTheme="majorBidi" w:hAnsiTheme="majorBidi" w:cstheme="majorBidi"/>
          <w:noProof/>
        </w:rPr>
        <w:t>: October</w:t>
      </w:r>
      <w:r w:rsidRPr="004920EC">
        <w:rPr>
          <w:rFonts w:asciiTheme="majorBidi" w:hAnsiTheme="majorBidi" w:cstheme="majorBidi"/>
          <w:noProof/>
        </w:rPr>
        <w:t xml:space="preserve"> (1</w:t>
      </w:r>
      <w:r>
        <w:rPr>
          <w:rFonts w:asciiTheme="majorBidi" w:hAnsiTheme="majorBidi" w:cstheme="majorBidi"/>
          <w:noProof/>
        </w:rPr>
        <w:t>1</w:t>
      </w:r>
      <w:r w:rsidRPr="004920EC">
        <w:rPr>
          <w:rFonts w:asciiTheme="majorBidi" w:hAnsiTheme="majorBidi" w:cstheme="majorBidi"/>
          <w:noProof/>
        </w:rPr>
        <w:t>.</w:t>
      </w:r>
      <w:r>
        <w:rPr>
          <w:rFonts w:asciiTheme="majorBidi" w:hAnsiTheme="majorBidi" w:cstheme="majorBidi"/>
          <w:noProof/>
        </w:rPr>
        <w:t>3</w:t>
      </w:r>
      <w:r w:rsidRPr="004920EC">
        <w:rPr>
          <w:rFonts w:asciiTheme="majorBidi" w:hAnsiTheme="majorBidi" w:cstheme="majorBidi"/>
          <w:noProof/>
        </w:rPr>
        <w:t>%)</w:t>
      </w:r>
      <w:r>
        <w:rPr>
          <w:rFonts w:asciiTheme="majorBidi" w:hAnsiTheme="majorBidi" w:cstheme="majorBidi"/>
          <w:noProof/>
        </w:rPr>
        <w:t>.</w:t>
      </w:r>
      <w:r w:rsidRPr="004920EC">
        <w:rPr>
          <w:rFonts w:asciiTheme="majorBidi" w:hAnsiTheme="majorBidi" w:cstheme="majorBidi"/>
          <w:noProof/>
        </w:rPr>
        <w:t xml:space="preserve"> </w:t>
      </w:r>
    </w:p>
    <w:p w:rsidR="004846F6" w:rsidRPr="00FF61F1" w:rsidRDefault="008B1123" w:rsidP="004846F6">
      <w:pPr>
        <w:bidi w:val="0"/>
        <w:jc w:val="both"/>
        <w:rPr>
          <w:noProof/>
        </w:rPr>
      </w:pPr>
      <w:r w:rsidRPr="008B1123">
        <w:rPr>
          <w:noProof/>
          <w:sz w:val="22"/>
          <w:szCs w:val="22"/>
          <w:lang w:eastAsia="en-US" w:bidi="ar-SA"/>
        </w:rPr>
        <w:lastRenderedPageBreak/>
        <w:pict>
          <v:shape id="_x0000_s1914" type="#_x0000_t202" style="position:absolute;left:0;text-align:left;margin-left:.7pt;margin-top:13.45pt;width:486.45pt;height:321.05pt;z-index:252044288" fillcolor="none" strokecolor="#002060">
            <v:fill rotate="t" focusposition=".5,.5" focussize="" type="gradientRadial"/>
            <v:shadow on="t" type="double" opacity=".5" color2="shadow add(102)" offset="-3pt,-3pt" offset2="-6pt,-6pt"/>
            <v:textbox style="mso-next-textbox:#_x0000_s1914">
              <w:txbxContent>
                <w:p w:rsidR="008C5D45" w:rsidRPr="00934AF0" w:rsidRDefault="008C5D45" w:rsidP="004846F6">
                  <w:pPr>
                    <w:bidi w:val="0"/>
                    <w:jc w:val="center"/>
                    <w:rPr>
                      <w:color w:val="002060"/>
                      <w:sz w:val="10"/>
                      <w:szCs w:val="10"/>
                    </w:rPr>
                  </w:pPr>
                </w:p>
                <w:p w:rsidR="008C5D45" w:rsidRPr="00934AF0" w:rsidRDefault="008C5D45" w:rsidP="004846F6">
                  <w:pPr>
                    <w:bidi w:val="0"/>
                    <w:jc w:val="center"/>
                    <w:rPr>
                      <w:color w:val="002060"/>
                      <w:sz w:val="12"/>
                      <w:szCs w:val="12"/>
                    </w:rPr>
                  </w:pPr>
                  <w:r w:rsidRPr="00934AF0">
                    <w:rPr>
                      <w:b/>
                      <w:bCs/>
                      <w:color w:val="002060"/>
                      <w:sz w:val="20"/>
                      <w:szCs w:val="20"/>
                    </w:rPr>
                    <w:t>Graph 4.3 –</w:t>
                  </w:r>
                  <w:r w:rsidRPr="00934AF0">
                    <w:rPr>
                      <w:rStyle w:val="Strong"/>
                      <w:color w:val="002060"/>
                      <w:sz w:val="20"/>
                      <w:szCs w:val="20"/>
                    </w:rPr>
                    <w:t xml:space="preserve"> Industrial exports by product. Million USD in </w:t>
                  </w:r>
                  <w:r>
                    <w:rPr>
                      <w:rStyle w:val="Strong"/>
                      <w:color w:val="002060"/>
                      <w:sz w:val="20"/>
                      <w:szCs w:val="20"/>
                    </w:rPr>
                    <w:t>2010</w:t>
                  </w:r>
                </w:p>
                <w:p w:rsidR="008C5D45" w:rsidRPr="00934AF0" w:rsidRDefault="008C5D45" w:rsidP="004846F6">
                  <w:pPr>
                    <w:bidi w:val="0"/>
                    <w:jc w:val="center"/>
                    <w:rPr>
                      <w:i/>
                      <w:iCs/>
                      <w:color w:val="002060"/>
                      <w:sz w:val="6"/>
                      <w:szCs w:val="6"/>
                    </w:rPr>
                  </w:pPr>
                </w:p>
                <w:p w:rsidR="008C5D45" w:rsidRPr="00934AF0" w:rsidRDefault="008C5D45" w:rsidP="004846F6">
                  <w:pPr>
                    <w:bidi w:val="0"/>
                    <w:jc w:val="center"/>
                    <w:rPr>
                      <w:i/>
                      <w:iCs/>
                      <w:color w:val="002060"/>
                      <w:sz w:val="10"/>
                      <w:szCs w:val="10"/>
                    </w:rPr>
                  </w:pPr>
                  <w:r>
                    <w:rPr>
                      <w:i/>
                      <w:iCs/>
                      <w:noProof/>
                      <w:color w:val="002060"/>
                      <w:sz w:val="10"/>
                      <w:szCs w:val="10"/>
                      <w:lang w:eastAsia="en-US" w:bidi="ar-SA"/>
                    </w:rPr>
                    <w:drawing>
                      <wp:inline distT="0" distB="0" distL="0" distR="0">
                        <wp:extent cx="5426710" cy="3503295"/>
                        <wp:effectExtent l="0" t="0" r="0" b="0"/>
                        <wp:docPr id="151" name="Object 10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8C5D45" w:rsidRPr="00934AF0" w:rsidRDefault="008C5D45" w:rsidP="004846F6">
                  <w:pPr>
                    <w:bidi w:val="0"/>
                    <w:jc w:val="center"/>
                    <w:rPr>
                      <w:i/>
                      <w:iCs/>
                      <w:color w:val="002060"/>
                      <w:sz w:val="20"/>
                      <w:szCs w:val="20"/>
                    </w:rPr>
                  </w:pPr>
                  <w:r w:rsidRPr="00934AF0">
                    <w:rPr>
                      <w:i/>
                      <w:iCs/>
                      <w:color w:val="002060"/>
                      <w:sz w:val="20"/>
                      <w:szCs w:val="20"/>
                    </w:rPr>
                    <w:t xml:space="preserve">Graph made by CAS based on </w:t>
                  </w:r>
                  <w:r w:rsidRPr="00934AF0">
                    <w:rPr>
                      <w:rFonts w:eastAsia="Times New Roman"/>
                      <w:i/>
                      <w:iCs/>
                      <w:noProof/>
                      <w:color w:val="002060"/>
                      <w:sz w:val="20"/>
                      <w:szCs w:val="20"/>
                    </w:rPr>
                    <w:t>Industry General Directorate data (</w:t>
                  </w:r>
                  <w:r>
                    <w:rPr>
                      <w:rFonts w:eastAsia="Times New Roman"/>
                      <w:i/>
                      <w:iCs/>
                      <w:noProof/>
                      <w:color w:val="002060"/>
                      <w:sz w:val="20"/>
                      <w:szCs w:val="20"/>
                    </w:rPr>
                    <w:t>2010</w:t>
                  </w:r>
                  <w:r w:rsidRPr="00934AF0">
                    <w:rPr>
                      <w:rFonts w:eastAsia="Times New Roman"/>
                      <w:i/>
                      <w:iCs/>
                      <w:noProof/>
                      <w:color w:val="002060"/>
                      <w:sz w:val="20"/>
                      <w:szCs w:val="20"/>
                    </w:rPr>
                    <w:t>)</w:t>
                  </w:r>
                </w:p>
                <w:p w:rsidR="008C5D45" w:rsidRPr="00934AF0" w:rsidRDefault="008C5D45" w:rsidP="004846F6">
                  <w:pPr>
                    <w:rPr>
                      <w:color w:val="002060"/>
                    </w:rPr>
                  </w:pPr>
                </w:p>
              </w:txbxContent>
            </v:textbox>
            <w10:wrap type="square" anchorx="page"/>
          </v:shape>
        </w:pict>
      </w:r>
    </w:p>
    <w:p w:rsidR="004846F6" w:rsidRPr="00FF61F1" w:rsidRDefault="004846F6" w:rsidP="004846F6">
      <w:pPr>
        <w:bidi w:val="0"/>
        <w:jc w:val="center"/>
        <w:outlineLvl w:val="0"/>
        <w:rPr>
          <w:b/>
          <w:bCs/>
          <w:i/>
          <w:iCs/>
          <w:sz w:val="26"/>
          <w:szCs w:val="26"/>
        </w:rPr>
      </w:pPr>
      <w:bookmarkStart w:id="59" w:name="_Toc263093742"/>
      <w:r w:rsidRPr="00FF61F1">
        <w:rPr>
          <w:b/>
          <w:bCs/>
          <w:i/>
          <w:iCs/>
          <w:sz w:val="26"/>
          <w:szCs w:val="26"/>
        </w:rPr>
        <w:t>Imports of industrial equipment and machinery by country</w:t>
      </w:r>
      <w:bookmarkEnd w:id="59"/>
    </w:p>
    <w:p w:rsidR="004846F6" w:rsidRDefault="004846F6" w:rsidP="004846F6">
      <w:pPr>
        <w:bidi w:val="0"/>
        <w:spacing w:line="312" w:lineRule="auto"/>
        <w:jc w:val="both"/>
        <w:rPr>
          <w:noProof/>
          <w:sz w:val="22"/>
          <w:szCs w:val="22"/>
        </w:rPr>
      </w:pPr>
      <w:r w:rsidRPr="00FF61F1">
        <w:rPr>
          <w:noProof/>
          <w:sz w:val="22"/>
          <w:szCs w:val="22"/>
        </w:rPr>
        <w:t xml:space="preserve">Total imports of industrial equipment and machinery are equal to </w:t>
      </w:r>
      <w:r>
        <w:rPr>
          <w:noProof/>
          <w:sz w:val="22"/>
          <w:szCs w:val="22"/>
        </w:rPr>
        <w:t>342</w:t>
      </w:r>
      <w:r w:rsidRPr="00FF61F1">
        <w:rPr>
          <w:noProof/>
          <w:sz w:val="22"/>
          <w:szCs w:val="22"/>
        </w:rPr>
        <w:t>,</w:t>
      </w:r>
      <w:r>
        <w:rPr>
          <w:noProof/>
          <w:sz w:val="22"/>
          <w:szCs w:val="22"/>
        </w:rPr>
        <w:t>434,300,637 million</w:t>
      </w:r>
      <w:r w:rsidRPr="00FF61F1">
        <w:rPr>
          <w:noProof/>
          <w:sz w:val="22"/>
          <w:szCs w:val="22"/>
        </w:rPr>
        <w:t xml:space="preserve"> LBP in </w:t>
      </w:r>
      <w:r>
        <w:rPr>
          <w:noProof/>
          <w:sz w:val="22"/>
          <w:szCs w:val="22"/>
        </w:rPr>
        <w:t>2010:</w:t>
      </w:r>
    </w:p>
    <w:p w:rsidR="004846F6" w:rsidRPr="004920EC" w:rsidRDefault="004846F6" w:rsidP="00D01F32">
      <w:pPr>
        <w:pStyle w:val="ListParagraph"/>
        <w:numPr>
          <w:ilvl w:val="0"/>
          <w:numId w:val="22"/>
        </w:numPr>
        <w:spacing w:line="240" w:lineRule="auto"/>
        <w:jc w:val="both"/>
        <w:rPr>
          <w:rFonts w:ascii="Times New Roman" w:hAnsi="Times New Roman" w:cs="Times New Roman"/>
          <w:noProof/>
        </w:rPr>
      </w:pPr>
      <w:r>
        <w:rPr>
          <w:rFonts w:ascii="Times New Roman" w:hAnsi="Times New Roman" w:cs="Times New Roman"/>
          <w:noProof/>
        </w:rPr>
        <w:t>Peak month: August</w:t>
      </w:r>
      <w:r w:rsidRPr="004920EC">
        <w:rPr>
          <w:rFonts w:ascii="Times New Roman" w:hAnsi="Times New Roman" w:cs="Times New Roman"/>
          <w:noProof/>
        </w:rPr>
        <w:t xml:space="preserve"> (1</w:t>
      </w:r>
      <w:r>
        <w:rPr>
          <w:rFonts w:ascii="Times New Roman" w:hAnsi="Times New Roman" w:cs="Times New Roman"/>
          <w:noProof/>
        </w:rPr>
        <w:t>0</w:t>
      </w:r>
      <w:r w:rsidRPr="004920EC">
        <w:rPr>
          <w:rFonts w:ascii="Times New Roman" w:hAnsi="Times New Roman" w:cs="Times New Roman"/>
          <w:noProof/>
        </w:rPr>
        <w:t>.</w:t>
      </w:r>
      <w:r>
        <w:rPr>
          <w:rFonts w:ascii="Times New Roman" w:hAnsi="Times New Roman" w:cs="Times New Roman"/>
          <w:noProof/>
        </w:rPr>
        <w:t>4</w:t>
      </w:r>
      <w:r w:rsidRPr="004920EC">
        <w:rPr>
          <w:rFonts w:ascii="Times New Roman" w:hAnsi="Times New Roman" w:cs="Times New Roman"/>
          <w:noProof/>
        </w:rPr>
        <w:t>%)</w:t>
      </w:r>
      <w:r>
        <w:rPr>
          <w:rFonts w:ascii="Times New Roman" w:hAnsi="Times New Roman" w:cs="Times New Roman"/>
          <w:noProof/>
        </w:rPr>
        <w:t>.</w:t>
      </w:r>
    </w:p>
    <w:p w:rsidR="004846F6" w:rsidRPr="004920EC" w:rsidRDefault="004846F6" w:rsidP="00D01F32">
      <w:pPr>
        <w:pStyle w:val="ListParagraph"/>
        <w:numPr>
          <w:ilvl w:val="0"/>
          <w:numId w:val="22"/>
        </w:numPr>
        <w:spacing w:line="240" w:lineRule="auto"/>
        <w:jc w:val="both"/>
        <w:rPr>
          <w:rFonts w:ascii="Times New Roman" w:hAnsi="Times New Roman" w:cs="Times New Roman"/>
          <w:noProof/>
        </w:rPr>
      </w:pPr>
      <w:r>
        <w:rPr>
          <w:rFonts w:ascii="Times New Roman" w:hAnsi="Times New Roman" w:cs="Times New Roman"/>
          <w:noProof/>
        </w:rPr>
        <w:t xml:space="preserve">Peak source country: </w:t>
      </w:r>
      <w:r w:rsidRPr="004920EC">
        <w:rPr>
          <w:rFonts w:ascii="Times New Roman" w:hAnsi="Times New Roman" w:cs="Times New Roman"/>
          <w:noProof/>
        </w:rPr>
        <w:t>Italy (</w:t>
      </w:r>
      <w:r>
        <w:rPr>
          <w:rFonts w:ascii="Times New Roman" w:hAnsi="Times New Roman" w:cs="Times New Roman"/>
          <w:noProof/>
        </w:rPr>
        <w:t>26</w:t>
      </w:r>
      <w:r w:rsidRPr="004920EC">
        <w:rPr>
          <w:rFonts w:ascii="Times New Roman" w:hAnsi="Times New Roman" w:cs="Times New Roman"/>
          <w:noProof/>
        </w:rPr>
        <w:t>.</w:t>
      </w:r>
      <w:r>
        <w:rPr>
          <w:rFonts w:ascii="Times New Roman" w:hAnsi="Times New Roman" w:cs="Times New Roman"/>
          <w:noProof/>
        </w:rPr>
        <w:t>5</w:t>
      </w:r>
      <w:r w:rsidRPr="004920EC">
        <w:rPr>
          <w:rFonts w:ascii="Times New Roman" w:hAnsi="Times New Roman" w:cs="Times New Roman"/>
          <w:noProof/>
        </w:rPr>
        <w:t xml:space="preserve">%), </w:t>
      </w:r>
      <w:r>
        <w:rPr>
          <w:rFonts w:ascii="Times New Roman" w:hAnsi="Times New Roman" w:cs="Times New Roman"/>
          <w:noProof/>
        </w:rPr>
        <w:t xml:space="preserve">China (16.9%), and </w:t>
      </w:r>
      <w:r w:rsidRPr="004920EC">
        <w:rPr>
          <w:rFonts w:ascii="Times New Roman" w:hAnsi="Times New Roman" w:cs="Times New Roman"/>
          <w:noProof/>
        </w:rPr>
        <w:t>Germany (1</w:t>
      </w:r>
      <w:r>
        <w:rPr>
          <w:rFonts w:ascii="Times New Roman" w:hAnsi="Times New Roman" w:cs="Times New Roman"/>
          <w:noProof/>
        </w:rPr>
        <w:t>5</w:t>
      </w:r>
      <w:r w:rsidRPr="004920EC">
        <w:rPr>
          <w:rFonts w:ascii="Times New Roman" w:hAnsi="Times New Roman" w:cs="Times New Roman"/>
          <w:noProof/>
        </w:rPr>
        <w:t>.7%)</w:t>
      </w:r>
      <w:r>
        <w:rPr>
          <w:rFonts w:ascii="Times New Roman" w:hAnsi="Times New Roman" w:cs="Times New Roman"/>
          <w:noProof/>
        </w:rPr>
        <w:t>.</w:t>
      </w:r>
    </w:p>
    <w:p w:rsidR="004846F6" w:rsidRPr="004920EC" w:rsidRDefault="004846F6" w:rsidP="00D01F32">
      <w:pPr>
        <w:pStyle w:val="ListParagraph"/>
        <w:numPr>
          <w:ilvl w:val="0"/>
          <w:numId w:val="22"/>
        </w:numPr>
        <w:spacing w:line="240" w:lineRule="auto"/>
        <w:jc w:val="both"/>
        <w:rPr>
          <w:rFonts w:ascii="Times New Roman" w:hAnsi="Times New Roman" w:cs="Times New Roman"/>
          <w:noProof/>
        </w:rPr>
      </w:pPr>
      <w:r w:rsidRPr="004920EC">
        <w:rPr>
          <w:rFonts w:ascii="Times New Roman" w:hAnsi="Times New Roman" w:cs="Times New Roman"/>
          <w:noProof/>
        </w:rPr>
        <w:t>Total imports of these three countries</w:t>
      </w:r>
      <w:r>
        <w:rPr>
          <w:rFonts w:ascii="Times New Roman" w:hAnsi="Times New Roman" w:cs="Times New Roman"/>
          <w:noProof/>
        </w:rPr>
        <w:t>: 59.2</w:t>
      </w:r>
      <w:r w:rsidRPr="004920EC">
        <w:rPr>
          <w:rFonts w:ascii="Times New Roman" w:hAnsi="Times New Roman" w:cs="Times New Roman"/>
          <w:noProof/>
        </w:rPr>
        <w:t xml:space="preserve">% of </w:t>
      </w:r>
      <w:r>
        <w:rPr>
          <w:rFonts w:ascii="Times New Roman" w:hAnsi="Times New Roman" w:cs="Times New Roman"/>
          <w:noProof/>
        </w:rPr>
        <w:t>total imports in LBP.</w:t>
      </w:r>
    </w:p>
    <w:p w:rsidR="004846F6" w:rsidRPr="00FF61F1" w:rsidRDefault="004846F6" w:rsidP="004846F6">
      <w:pPr>
        <w:bidi w:val="0"/>
        <w:jc w:val="both"/>
        <w:rPr>
          <w:noProof/>
        </w:rPr>
      </w:pPr>
    </w:p>
    <w:p w:rsidR="004846F6" w:rsidRPr="009D6563" w:rsidRDefault="004846F6" w:rsidP="004846F6">
      <w:pPr>
        <w:bidi w:val="0"/>
        <w:jc w:val="center"/>
        <w:outlineLvl w:val="0"/>
        <w:rPr>
          <w:b/>
          <w:bCs/>
          <w:sz w:val="22"/>
          <w:szCs w:val="22"/>
        </w:rPr>
      </w:pPr>
      <w:bookmarkStart w:id="60" w:name="_Toc263093743"/>
      <w:r w:rsidRPr="009D6563">
        <w:rPr>
          <w:b/>
          <w:bCs/>
          <w:sz w:val="22"/>
          <w:szCs w:val="22"/>
        </w:rPr>
        <w:t xml:space="preserve">Table 4.1 –Top 3 countries for imports. Million LBP in </w:t>
      </w:r>
      <w:bookmarkEnd w:id="60"/>
      <w:r w:rsidRPr="009D6563">
        <w:rPr>
          <w:b/>
          <w:bCs/>
          <w:sz w:val="22"/>
          <w:szCs w:val="22"/>
        </w:rPr>
        <w:t xml:space="preserve">2010 </w:t>
      </w:r>
    </w:p>
    <w:tbl>
      <w:tblPr>
        <w:tblW w:w="9167" w:type="dxa"/>
        <w:jc w:val="center"/>
        <w:tblInd w:w="-439" w:type="dxa"/>
        <w:tblBorders>
          <w:top w:val="single" w:sz="12" w:space="0" w:color="auto"/>
          <w:bottom w:val="single" w:sz="12" w:space="0" w:color="auto"/>
          <w:insideH w:val="single" w:sz="12" w:space="0" w:color="auto"/>
        </w:tblBorders>
        <w:tblLook w:val="04A0"/>
      </w:tblPr>
      <w:tblGrid>
        <w:gridCol w:w="1361"/>
        <w:gridCol w:w="1802"/>
        <w:gridCol w:w="1156"/>
        <w:gridCol w:w="2732"/>
        <w:gridCol w:w="2116"/>
      </w:tblGrid>
      <w:tr w:rsidR="004846F6" w:rsidRPr="00A80DF2" w:rsidTr="00847EA4">
        <w:trPr>
          <w:trHeight w:val="330"/>
          <w:jc w:val="center"/>
        </w:trPr>
        <w:tc>
          <w:tcPr>
            <w:tcW w:w="1361" w:type="dxa"/>
            <w:tcBorders>
              <w:bottom w:val="single" w:sz="12" w:space="0" w:color="auto"/>
            </w:tcBorders>
            <w:shd w:val="clear" w:color="auto" w:fill="auto"/>
            <w:vAlign w:val="center"/>
            <w:hideMark/>
          </w:tcPr>
          <w:p w:rsidR="004846F6" w:rsidRPr="00A80DF2" w:rsidRDefault="004846F6" w:rsidP="00847EA4">
            <w:pPr>
              <w:bidi w:val="0"/>
              <w:spacing w:line="312" w:lineRule="auto"/>
              <w:rPr>
                <w:rFonts w:asciiTheme="majorBidi" w:eastAsia="Times New Roman" w:hAnsiTheme="majorBidi" w:cstheme="majorBidi"/>
                <w:b/>
                <w:bCs/>
                <w:sz w:val="16"/>
                <w:szCs w:val="16"/>
                <w:lang w:eastAsia="en-US" w:bidi="ar-SA"/>
              </w:rPr>
            </w:pPr>
          </w:p>
        </w:tc>
        <w:tc>
          <w:tcPr>
            <w:tcW w:w="1802" w:type="dxa"/>
            <w:tcBorders>
              <w:bottom w:val="single" w:sz="12"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b/>
                <w:bCs/>
                <w:sz w:val="16"/>
                <w:szCs w:val="16"/>
                <w:lang w:eastAsia="en-US" w:bidi="ar-SA"/>
              </w:rPr>
            </w:pPr>
            <w:r w:rsidRPr="00A80DF2">
              <w:rPr>
                <w:rFonts w:asciiTheme="majorBidi" w:eastAsia="Times New Roman" w:hAnsiTheme="majorBidi" w:cstheme="majorBidi"/>
                <w:b/>
                <w:bCs/>
                <w:sz w:val="16"/>
                <w:szCs w:val="16"/>
                <w:lang w:eastAsia="en-US" w:bidi="ar-SA"/>
              </w:rPr>
              <w:t>Value. Million LBP</w:t>
            </w:r>
          </w:p>
        </w:tc>
        <w:tc>
          <w:tcPr>
            <w:tcW w:w="1156" w:type="dxa"/>
            <w:tcBorders>
              <w:bottom w:val="single" w:sz="12"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b/>
                <w:bCs/>
                <w:sz w:val="16"/>
                <w:szCs w:val="16"/>
                <w:lang w:eastAsia="en-US" w:bidi="ar-SA"/>
              </w:rPr>
            </w:pPr>
            <w:r w:rsidRPr="00A80DF2">
              <w:rPr>
                <w:rFonts w:asciiTheme="majorBidi" w:eastAsia="Times New Roman" w:hAnsiTheme="majorBidi" w:cstheme="majorBidi"/>
                <w:b/>
                <w:bCs/>
                <w:sz w:val="16"/>
                <w:szCs w:val="16"/>
                <w:lang w:eastAsia="en-US" w:bidi="ar-SA"/>
              </w:rPr>
              <w:t>%</w:t>
            </w:r>
          </w:p>
        </w:tc>
        <w:tc>
          <w:tcPr>
            <w:tcW w:w="2732" w:type="dxa"/>
            <w:tcBorders>
              <w:bottom w:val="single" w:sz="12"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b/>
                <w:bCs/>
                <w:sz w:val="16"/>
                <w:szCs w:val="16"/>
                <w:lang w:eastAsia="en-US" w:bidi="ar-SA"/>
              </w:rPr>
            </w:pPr>
            <w:r w:rsidRPr="00A80DF2">
              <w:rPr>
                <w:rFonts w:asciiTheme="majorBidi" w:eastAsia="Times New Roman" w:hAnsiTheme="majorBidi" w:cstheme="majorBidi"/>
                <w:b/>
                <w:bCs/>
                <w:sz w:val="16"/>
                <w:szCs w:val="16"/>
                <w:lang w:eastAsia="en-US" w:bidi="ar-SA"/>
              </w:rPr>
              <w:t>Peak month value. Million LBP</w:t>
            </w:r>
          </w:p>
        </w:tc>
        <w:tc>
          <w:tcPr>
            <w:tcW w:w="2116" w:type="dxa"/>
            <w:tcBorders>
              <w:bottom w:val="single" w:sz="12"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b/>
                <w:bCs/>
                <w:sz w:val="16"/>
                <w:szCs w:val="16"/>
                <w:lang w:eastAsia="en-US" w:bidi="ar-SA"/>
              </w:rPr>
            </w:pPr>
            <w:r w:rsidRPr="00A80DF2">
              <w:rPr>
                <w:rFonts w:asciiTheme="majorBidi" w:eastAsia="Times New Roman" w:hAnsiTheme="majorBidi" w:cstheme="majorBidi"/>
                <w:b/>
                <w:bCs/>
                <w:sz w:val="16"/>
                <w:szCs w:val="16"/>
                <w:lang w:eastAsia="en-US" w:bidi="ar-SA"/>
              </w:rPr>
              <w:t>Peak month. %</w:t>
            </w:r>
          </w:p>
        </w:tc>
      </w:tr>
      <w:tr w:rsidR="004846F6" w:rsidRPr="00A80DF2" w:rsidTr="00847EA4">
        <w:trPr>
          <w:trHeight w:val="255"/>
          <w:jc w:val="center"/>
        </w:trPr>
        <w:tc>
          <w:tcPr>
            <w:tcW w:w="1361" w:type="dxa"/>
            <w:tcBorders>
              <w:bottom w:val="single" w:sz="12" w:space="0" w:color="auto"/>
            </w:tcBorders>
            <w:shd w:val="clear" w:color="auto" w:fill="auto"/>
            <w:vAlign w:val="center"/>
            <w:hideMark/>
          </w:tcPr>
          <w:p w:rsidR="004846F6" w:rsidRPr="00A80DF2" w:rsidRDefault="004846F6" w:rsidP="00847EA4">
            <w:pPr>
              <w:bidi w:val="0"/>
              <w:spacing w:line="312" w:lineRule="auto"/>
              <w:rPr>
                <w:rFonts w:asciiTheme="majorBidi" w:eastAsia="Times New Roman" w:hAnsiTheme="majorBidi" w:cstheme="majorBidi"/>
                <w:b/>
                <w:bCs/>
                <w:sz w:val="16"/>
                <w:szCs w:val="16"/>
                <w:lang w:eastAsia="en-US" w:bidi="ar-SA"/>
              </w:rPr>
            </w:pPr>
            <w:r w:rsidRPr="00A80DF2">
              <w:rPr>
                <w:rFonts w:asciiTheme="majorBidi" w:eastAsia="Times New Roman" w:hAnsiTheme="majorBidi" w:cstheme="majorBidi"/>
                <w:b/>
                <w:bCs/>
                <w:sz w:val="16"/>
                <w:szCs w:val="16"/>
                <w:lang w:eastAsia="en-US" w:bidi="ar-SA"/>
              </w:rPr>
              <w:t>Total imports</w:t>
            </w:r>
          </w:p>
        </w:tc>
        <w:tc>
          <w:tcPr>
            <w:tcW w:w="1802" w:type="dxa"/>
            <w:tcBorders>
              <w:bottom w:val="single" w:sz="12" w:space="0" w:color="auto"/>
            </w:tcBorders>
            <w:shd w:val="clear" w:color="auto" w:fill="auto"/>
            <w:noWrap/>
            <w:vAlign w:val="center"/>
            <w:hideMark/>
          </w:tcPr>
          <w:p w:rsidR="004846F6" w:rsidRPr="00A80DF2" w:rsidRDefault="004846F6" w:rsidP="00847EA4">
            <w:pPr>
              <w:bidi w:val="0"/>
              <w:jc w:val="right"/>
              <w:rPr>
                <w:b/>
                <w:bCs/>
                <w:sz w:val="15"/>
                <w:szCs w:val="15"/>
              </w:rPr>
            </w:pPr>
            <w:r>
              <w:rPr>
                <w:b/>
                <w:bCs/>
                <w:sz w:val="15"/>
                <w:szCs w:val="15"/>
              </w:rPr>
              <w:t xml:space="preserve">      342,434,300,637 </w:t>
            </w:r>
          </w:p>
        </w:tc>
        <w:tc>
          <w:tcPr>
            <w:tcW w:w="1156" w:type="dxa"/>
            <w:tcBorders>
              <w:bottom w:val="single" w:sz="12"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b/>
                <w:bCs/>
                <w:sz w:val="16"/>
                <w:szCs w:val="16"/>
                <w:lang w:eastAsia="en-US" w:bidi="ar-SA"/>
              </w:rPr>
            </w:pPr>
            <w:r w:rsidRPr="00A80DF2">
              <w:rPr>
                <w:rFonts w:asciiTheme="majorBidi" w:eastAsia="Times New Roman" w:hAnsiTheme="majorBidi" w:cstheme="majorBidi"/>
                <w:b/>
                <w:bCs/>
                <w:sz w:val="16"/>
                <w:szCs w:val="16"/>
                <w:lang w:eastAsia="en-US" w:bidi="ar-SA"/>
              </w:rPr>
              <w:t>100.0</w:t>
            </w:r>
          </w:p>
        </w:tc>
        <w:tc>
          <w:tcPr>
            <w:tcW w:w="2732" w:type="dxa"/>
            <w:tcBorders>
              <w:bottom w:val="single" w:sz="12"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b/>
                <w:bCs/>
                <w:sz w:val="16"/>
                <w:szCs w:val="16"/>
                <w:lang w:eastAsia="en-US" w:bidi="ar-SA"/>
              </w:rPr>
            </w:pPr>
            <w:r>
              <w:rPr>
                <w:rFonts w:asciiTheme="majorBidi" w:eastAsia="Times New Roman" w:hAnsiTheme="majorBidi" w:cstheme="majorBidi"/>
                <w:b/>
                <w:bCs/>
                <w:sz w:val="16"/>
                <w:szCs w:val="16"/>
                <w:lang w:eastAsia="en-US" w:bidi="ar-SA"/>
              </w:rPr>
              <w:t>August</w:t>
            </w:r>
            <w:r w:rsidRPr="00A80DF2">
              <w:rPr>
                <w:rFonts w:asciiTheme="majorBidi" w:eastAsia="Times New Roman" w:hAnsiTheme="majorBidi" w:cstheme="majorBidi"/>
                <w:b/>
                <w:bCs/>
                <w:sz w:val="16"/>
                <w:szCs w:val="16"/>
                <w:lang w:eastAsia="en-US" w:bidi="ar-SA"/>
              </w:rPr>
              <w:t xml:space="preserve"> (</w:t>
            </w:r>
            <w:r>
              <w:rPr>
                <w:rFonts w:asciiTheme="majorBidi" w:eastAsia="Times New Roman" w:hAnsiTheme="majorBidi" w:cstheme="majorBidi"/>
                <w:b/>
                <w:bCs/>
                <w:sz w:val="16"/>
                <w:szCs w:val="16"/>
                <w:lang w:eastAsia="en-US" w:bidi="ar-SA"/>
              </w:rPr>
              <w:t>35,521,323,562</w:t>
            </w:r>
            <w:r w:rsidRPr="00A80DF2">
              <w:rPr>
                <w:rFonts w:asciiTheme="majorBidi" w:eastAsia="Times New Roman" w:hAnsiTheme="majorBidi" w:cstheme="majorBidi"/>
                <w:b/>
                <w:bCs/>
                <w:sz w:val="16"/>
                <w:szCs w:val="16"/>
                <w:lang w:eastAsia="en-US" w:bidi="ar-SA"/>
              </w:rPr>
              <w:t>)</w:t>
            </w:r>
          </w:p>
        </w:tc>
        <w:tc>
          <w:tcPr>
            <w:tcW w:w="2116" w:type="dxa"/>
            <w:tcBorders>
              <w:bottom w:val="single" w:sz="12"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b/>
                <w:bCs/>
                <w:sz w:val="16"/>
                <w:szCs w:val="16"/>
                <w:lang w:eastAsia="en-US" w:bidi="ar-SA"/>
              </w:rPr>
            </w:pPr>
            <w:r>
              <w:rPr>
                <w:rFonts w:asciiTheme="majorBidi" w:eastAsia="Times New Roman" w:hAnsiTheme="majorBidi" w:cstheme="majorBidi"/>
                <w:b/>
                <w:bCs/>
                <w:sz w:val="16"/>
                <w:szCs w:val="16"/>
                <w:lang w:eastAsia="en-US" w:bidi="ar-SA"/>
              </w:rPr>
              <w:t>August</w:t>
            </w:r>
            <w:r w:rsidRPr="00A80DF2">
              <w:rPr>
                <w:rFonts w:asciiTheme="majorBidi" w:eastAsia="Times New Roman" w:hAnsiTheme="majorBidi" w:cstheme="majorBidi"/>
                <w:b/>
                <w:bCs/>
                <w:sz w:val="16"/>
                <w:szCs w:val="16"/>
                <w:lang w:eastAsia="en-US" w:bidi="ar-SA"/>
              </w:rPr>
              <w:t xml:space="preserve"> ( 1</w:t>
            </w:r>
            <w:r>
              <w:rPr>
                <w:rFonts w:asciiTheme="majorBidi" w:eastAsia="Times New Roman" w:hAnsiTheme="majorBidi" w:cstheme="majorBidi"/>
                <w:b/>
                <w:bCs/>
                <w:sz w:val="16"/>
                <w:szCs w:val="16"/>
                <w:lang w:eastAsia="en-US" w:bidi="ar-SA"/>
              </w:rPr>
              <w:t>0</w:t>
            </w:r>
            <w:r w:rsidRPr="00A80DF2">
              <w:rPr>
                <w:rFonts w:asciiTheme="majorBidi" w:eastAsia="Times New Roman" w:hAnsiTheme="majorBidi" w:cstheme="majorBidi"/>
                <w:b/>
                <w:bCs/>
                <w:sz w:val="16"/>
                <w:szCs w:val="16"/>
                <w:lang w:eastAsia="en-US" w:bidi="ar-SA"/>
              </w:rPr>
              <w:t>.</w:t>
            </w:r>
            <w:r>
              <w:rPr>
                <w:rFonts w:asciiTheme="majorBidi" w:eastAsia="Times New Roman" w:hAnsiTheme="majorBidi" w:cstheme="majorBidi"/>
                <w:b/>
                <w:bCs/>
                <w:sz w:val="16"/>
                <w:szCs w:val="16"/>
                <w:lang w:eastAsia="en-US" w:bidi="ar-SA"/>
              </w:rPr>
              <w:t>4</w:t>
            </w:r>
            <w:r w:rsidRPr="00A80DF2">
              <w:rPr>
                <w:rFonts w:asciiTheme="majorBidi" w:eastAsia="Times New Roman" w:hAnsiTheme="majorBidi" w:cstheme="majorBidi"/>
                <w:b/>
                <w:bCs/>
                <w:sz w:val="16"/>
                <w:szCs w:val="16"/>
                <w:lang w:eastAsia="en-US" w:bidi="ar-SA"/>
              </w:rPr>
              <w:t>)</w:t>
            </w:r>
          </w:p>
        </w:tc>
      </w:tr>
      <w:tr w:rsidR="004846F6" w:rsidRPr="00A80DF2" w:rsidTr="00847EA4">
        <w:trPr>
          <w:trHeight w:val="255"/>
          <w:jc w:val="center"/>
        </w:trPr>
        <w:tc>
          <w:tcPr>
            <w:tcW w:w="1361" w:type="dxa"/>
            <w:tcBorders>
              <w:top w:val="single" w:sz="12" w:space="0" w:color="auto"/>
              <w:bottom w:val="dotted" w:sz="4" w:space="0" w:color="auto"/>
            </w:tcBorders>
            <w:shd w:val="clear" w:color="auto" w:fill="auto"/>
            <w:vAlign w:val="center"/>
            <w:hideMark/>
          </w:tcPr>
          <w:p w:rsidR="004846F6" w:rsidRPr="00A80DF2" w:rsidRDefault="004846F6" w:rsidP="00847EA4">
            <w:pPr>
              <w:bidi w:val="0"/>
              <w:spacing w:line="312" w:lineRule="auto"/>
              <w:rPr>
                <w:rFonts w:asciiTheme="majorBidi" w:eastAsia="Times New Roman" w:hAnsiTheme="majorBidi" w:cstheme="majorBidi"/>
                <w:sz w:val="16"/>
                <w:szCs w:val="16"/>
                <w:lang w:eastAsia="en-US" w:bidi="ar-SA"/>
              </w:rPr>
            </w:pPr>
            <w:r w:rsidRPr="00A80DF2">
              <w:rPr>
                <w:rFonts w:asciiTheme="majorBidi" w:eastAsia="Times New Roman" w:hAnsiTheme="majorBidi" w:cstheme="majorBidi"/>
                <w:sz w:val="16"/>
                <w:szCs w:val="16"/>
                <w:lang w:eastAsia="en-US" w:bidi="ar-SA"/>
              </w:rPr>
              <w:t>Italy</w:t>
            </w:r>
          </w:p>
        </w:tc>
        <w:tc>
          <w:tcPr>
            <w:tcW w:w="1802" w:type="dxa"/>
            <w:tcBorders>
              <w:top w:val="single" w:sz="12" w:space="0" w:color="auto"/>
              <w:bottom w:val="dotted" w:sz="4" w:space="0" w:color="auto"/>
            </w:tcBorders>
            <w:shd w:val="clear" w:color="auto" w:fill="auto"/>
            <w:noWrap/>
            <w:vAlign w:val="center"/>
            <w:hideMark/>
          </w:tcPr>
          <w:p w:rsidR="004846F6" w:rsidRPr="00A80DF2" w:rsidRDefault="004846F6" w:rsidP="00847EA4">
            <w:pPr>
              <w:bidi w:val="0"/>
              <w:jc w:val="right"/>
              <w:rPr>
                <w:sz w:val="16"/>
                <w:szCs w:val="16"/>
              </w:rPr>
            </w:pPr>
            <w:r w:rsidRPr="00A80DF2">
              <w:rPr>
                <w:sz w:val="16"/>
                <w:szCs w:val="16"/>
              </w:rPr>
              <w:t>90,884,150,762</w:t>
            </w:r>
          </w:p>
        </w:tc>
        <w:tc>
          <w:tcPr>
            <w:tcW w:w="1156" w:type="dxa"/>
            <w:tcBorders>
              <w:top w:val="single" w:sz="12" w:space="0" w:color="auto"/>
              <w:bottom w:val="dotted" w:sz="4"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26</w:t>
            </w:r>
            <w:r w:rsidRPr="00A80DF2">
              <w:rPr>
                <w:rFonts w:asciiTheme="majorBidi" w:eastAsia="Times New Roman" w:hAnsiTheme="majorBidi" w:cstheme="majorBidi"/>
                <w:sz w:val="16"/>
                <w:szCs w:val="16"/>
                <w:lang w:eastAsia="en-US" w:bidi="ar-SA"/>
              </w:rPr>
              <w:t>.</w:t>
            </w:r>
            <w:r>
              <w:rPr>
                <w:rFonts w:asciiTheme="majorBidi" w:eastAsia="Times New Roman" w:hAnsiTheme="majorBidi" w:cstheme="majorBidi"/>
                <w:sz w:val="16"/>
                <w:szCs w:val="16"/>
                <w:lang w:eastAsia="en-US" w:bidi="ar-SA"/>
              </w:rPr>
              <w:t>5</w:t>
            </w:r>
          </w:p>
        </w:tc>
        <w:tc>
          <w:tcPr>
            <w:tcW w:w="2732" w:type="dxa"/>
            <w:tcBorders>
              <w:top w:val="single" w:sz="12" w:space="0" w:color="auto"/>
              <w:bottom w:val="dotted" w:sz="4"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August</w:t>
            </w:r>
            <w:r w:rsidRPr="00A80DF2">
              <w:rPr>
                <w:rFonts w:asciiTheme="majorBidi" w:eastAsia="Times New Roman" w:hAnsiTheme="majorBidi" w:cstheme="majorBidi"/>
                <w:sz w:val="16"/>
                <w:szCs w:val="16"/>
                <w:lang w:eastAsia="en-US" w:bidi="ar-SA"/>
              </w:rPr>
              <w:t xml:space="preserve"> (</w:t>
            </w:r>
            <w:r w:rsidRPr="00CA1743">
              <w:rPr>
                <w:rFonts w:asciiTheme="majorBidi" w:eastAsia="Times New Roman" w:hAnsiTheme="majorBidi" w:cstheme="majorBidi"/>
                <w:sz w:val="16"/>
                <w:szCs w:val="16"/>
                <w:lang w:eastAsia="en-US" w:bidi="ar-SA"/>
              </w:rPr>
              <w:t>13</w:t>
            </w:r>
            <w:r>
              <w:rPr>
                <w:rFonts w:asciiTheme="majorBidi" w:eastAsia="Times New Roman" w:hAnsiTheme="majorBidi" w:cstheme="majorBidi"/>
                <w:sz w:val="16"/>
                <w:szCs w:val="16"/>
                <w:lang w:eastAsia="en-US" w:bidi="ar-SA"/>
              </w:rPr>
              <w:t>,</w:t>
            </w:r>
            <w:r w:rsidRPr="00CA1743">
              <w:rPr>
                <w:rFonts w:asciiTheme="majorBidi" w:eastAsia="Times New Roman" w:hAnsiTheme="majorBidi" w:cstheme="majorBidi"/>
                <w:sz w:val="16"/>
                <w:szCs w:val="16"/>
                <w:lang w:eastAsia="en-US" w:bidi="ar-SA"/>
              </w:rPr>
              <w:t>519</w:t>
            </w:r>
            <w:r>
              <w:rPr>
                <w:rFonts w:asciiTheme="majorBidi" w:eastAsia="Times New Roman" w:hAnsiTheme="majorBidi" w:cstheme="majorBidi"/>
                <w:sz w:val="16"/>
                <w:szCs w:val="16"/>
                <w:lang w:eastAsia="en-US" w:bidi="ar-SA"/>
              </w:rPr>
              <w:t>,</w:t>
            </w:r>
            <w:r w:rsidRPr="00CA1743">
              <w:rPr>
                <w:rFonts w:asciiTheme="majorBidi" w:eastAsia="Times New Roman" w:hAnsiTheme="majorBidi" w:cstheme="majorBidi"/>
                <w:sz w:val="16"/>
                <w:szCs w:val="16"/>
                <w:lang w:eastAsia="en-US" w:bidi="ar-SA"/>
              </w:rPr>
              <w:t>849</w:t>
            </w:r>
            <w:r>
              <w:rPr>
                <w:rFonts w:asciiTheme="majorBidi" w:eastAsia="Times New Roman" w:hAnsiTheme="majorBidi" w:cstheme="majorBidi"/>
                <w:sz w:val="16"/>
                <w:szCs w:val="16"/>
                <w:lang w:eastAsia="en-US" w:bidi="ar-SA"/>
              </w:rPr>
              <w:t>,</w:t>
            </w:r>
            <w:r w:rsidRPr="00CA1743">
              <w:rPr>
                <w:rFonts w:asciiTheme="majorBidi" w:eastAsia="Times New Roman" w:hAnsiTheme="majorBidi" w:cstheme="majorBidi"/>
                <w:sz w:val="16"/>
                <w:szCs w:val="16"/>
                <w:lang w:eastAsia="en-US" w:bidi="ar-SA"/>
              </w:rPr>
              <w:t>780</w:t>
            </w:r>
            <w:r w:rsidRPr="00A80DF2">
              <w:rPr>
                <w:rFonts w:asciiTheme="majorBidi" w:eastAsia="Times New Roman" w:hAnsiTheme="majorBidi" w:cstheme="majorBidi"/>
                <w:sz w:val="16"/>
                <w:szCs w:val="16"/>
                <w:lang w:eastAsia="en-US" w:bidi="ar-SA"/>
              </w:rPr>
              <w:t>)</w:t>
            </w:r>
          </w:p>
        </w:tc>
        <w:tc>
          <w:tcPr>
            <w:tcW w:w="2116" w:type="dxa"/>
            <w:tcBorders>
              <w:top w:val="single" w:sz="12" w:space="0" w:color="auto"/>
              <w:bottom w:val="dotted" w:sz="4"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August</w:t>
            </w:r>
            <w:r w:rsidRPr="00A80DF2">
              <w:rPr>
                <w:rFonts w:asciiTheme="majorBidi" w:eastAsia="Times New Roman" w:hAnsiTheme="majorBidi" w:cstheme="majorBidi"/>
                <w:sz w:val="16"/>
                <w:szCs w:val="16"/>
                <w:lang w:eastAsia="en-US" w:bidi="ar-SA"/>
              </w:rPr>
              <w:t xml:space="preserve"> (</w:t>
            </w:r>
            <w:r>
              <w:rPr>
                <w:rFonts w:asciiTheme="majorBidi" w:eastAsia="Times New Roman" w:hAnsiTheme="majorBidi" w:cstheme="majorBidi"/>
                <w:sz w:val="16"/>
                <w:szCs w:val="16"/>
                <w:lang w:eastAsia="en-US" w:bidi="ar-SA"/>
              </w:rPr>
              <w:t>14.9</w:t>
            </w:r>
            <w:r w:rsidRPr="00A80DF2">
              <w:rPr>
                <w:rFonts w:asciiTheme="majorBidi" w:eastAsia="Times New Roman" w:hAnsiTheme="majorBidi" w:cstheme="majorBidi"/>
                <w:sz w:val="16"/>
                <w:szCs w:val="16"/>
                <w:lang w:eastAsia="en-US" w:bidi="ar-SA"/>
              </w:rPr>
              <w:t>)</w:t>
            </w:r>
          </w:p>
        </w:tc>
      </w:tr>
      <w:tr w:rsidR="004846F6" w:rsidRPr="00A80DF2" w:rsidTr="00847EA4">
        <w:trPr>
          <w:trHeight w:val="255"/>
          <w:jc w:val="center"/>
        </w:trPr>
        <w:tc>
          <w:tcPr>
            <w:tcW w:w="1361" w:type="dxa"/>
            <w:tcBorders>
              <w:top w:val="dotted" w:sz="4" w:space="0" w:color="auto"/>
              <w:bottom w:val="dotted" w:sz="4" w:space="0" w:color="auto"/>
            </w:tcBorders>
            <w:shd w:val="clear" w:color="auto" w:fill="auto"/>
            <w:vAlign w:val="center"/>
            <w:hideMark/>
          </w:tcPr>
          <w:p w:rsidR="004846F6" w:rsidRPr="00A80DF2" w:rsidRDefault="004846F6" w:rsidP="00847EA4">
            <w:pPr>
              <w:bidi w:val="0"/>
              <w:spacing w:line="312" w:lineRule="auto"/>
              <w:rPr>
                <w:rFonts w:asciiTheme="majorBidi" w:eastAsia="Times New Roman" w:hAnsiTheme="majorBidi" w:cstheme="majorBidi"/>
                <w:sz w:val="16"/>
                <w:szCs w:val="16"/>
                <w:lang w:eastAsia="en-US" w:bidi="ar-SA"/>
              </w:rPr>
            </w:pPr>
            <w:r w:rsidRPr="00A80DF2">
              <w:rPr>
                <w:rFonts w:asciiTheme="majorBidi" w:eastAsia="Times New Roman" w:hAnsiTheme="majorBidi" w:cstheme="majorBidi"/>
                <w:sz w:val="16"/>
                <w:szCs w:val="16"/>
                <w:lang w:eastAsia="en-US" w:bidi="ar-SA"/>
              </w:rPr>
              <w:t>China</w:t>
            </w:r>
          </w:p>
        </w:tc>
        <w:tc>
          <w:tcPr>
            <w:tcW w:w="1802" w:type="dxa"/>
            <w:tcBorders>
              <w:top w:val="dotted" w:sz="4" w:space="0" w:color="auto"/>
              <w:bottom w:val="dotted" w:sz="4" w:space="0" w:color="auto"/>
            </w:tcBorders>
            <w:shd w:val="clear" w:color="auto" w:fill="auto"/>
            <w:noWrap/>
            <w:vAlign w:val="center"/>
            <w:hideMark/>
          </w:tcPr>
          <w:p w:rsidR="004846F6" w:rsidRPr="00A80DF2" w:rsidRDefault="004846F6" w:rsidP="00847EA4">
            <w:pPr>
              <w:bidi w:val="0"/>
              <w:jc w:val="right"/>
              <w:rPr>
                <w:sz w:val="16"/>
                <w:szCs w:val="16"/>
              </w:rPr>
            </w:pPr>
            <w:r w:rsidRPr="00A80DF2">
              <w:rPr>
                <w:sz w:val="16"/>
                <w:szCs w:val="16"/>
              </w:rPr>
              <w:t>57,923,010,869</w:t>
            </w:r>
          </w:p>
        </w:tc>
        <w:tc>
          <w:tcPr>
            <w:tcW w:w="1156" w:type="dxa"/>
            <w:tcBorders>
              <w:top w:val="dotted" w:sz="4" w:space="0" w:color="auto"/>
              <w:bottom w:val="dotted" w:sz="4"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sz w:val="16"/>
                <w:szCs w:val="16"/>
                <w:lang w:eastAsia="en-US" w:bidi="ar-SA"/>
              </w:rPr>
            </w:pPr>
            <w:r w:rsidRPr="00A80DF2">
              <w:rPr>
                <w:rFonts w:asciiTheme="majorBidi" w:eastAsia="Times New Roman" w:hAnsiTheme="majorBidi" w:cstheme="majorBidi"/>
                <w:sz w:val="16"/>
                <w:szCs w:val="16"/>
                <w:lang w:eastAsia="en-US" w:bidi="ar-SA"/>
              </w:rPr>
              <w:t>16.</w:t>
            </w:r>
            <w:r>
              <w:rPr>
                <w:rFonts w:asciiTheme="majorBidi" w:eastAsia="Times New Roman" w:hAnsiTheme="majorBidi" w:cstheme="majorBidi"/>
                <w:sz w:val="16"/>
                <w:szCs w:val="16"/>
                <w:lang w:eastAsia="en-US" w:bidi="ar-SA"/>
              </w:rPr>
              <w:t>9</w:t>
            </w:r>
          </w:p>
        </w:tc>
        <w:tc>
          <w:tcPr>
            <w:tcW w:w="2732" w:type="dxa"/>
            <w:tcBorders>
              <w:top w:val="dotted" w:sz="4" w:space="0" w:color="auto"/>
              <w:bottom w:val="dotted" w:sz="4"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September</w:t>
            </w:r>
            <w:r w:rsidRPr="00A80DF2">
              <w:rPr>
                <w:rFonts w:asciiTheme="majorBidi" w:eastAsia="Times New Roman" w:hAnsiTheme="majorBidi" w:cstheme="majorBidi"/>
                <w:sz w:val="16"/>
                <w:szCs w:val="16"/>
                <w:lang w:eastAsia="en-US" w:bidi="ar-SA"/>
              </w:rPr>
              <w:t xml:space="preserve"> (</w:t>
            </w:r>
            <w:r w:rsidRPr="00C52614">
              <w:rPr>
                <w:rFonts w:asciiTheme="majorBidi" w:eastAsia="Times New Roman" w:hAnsiTheme="majorBidi" w:cstheme="majorBidi"/>
                <w:sz w:val="16"/>
                <w:szCs w:val="16"/>
                <w:lang w:eastAsia="en-US" w:bidi="ar-SA"/>
              </w:rPr>
              <w:t>6</w:t>
            </w:r>
            <w:r>
              <w:rPr>
                <w:rFonts w:asciiTheme="majorBidi" w:eastAsia="Times New Roman" w:hAnsiTheme="majorBidi" w:cstheme="majorBidi"/>
                <w:sz w:val="16"/>
                <w:szCs w:val="16"/>
                <w:lang w:eastAsia="en-US" w:bidi="ar-SA"/>
              </w:rPr>
              <w:t>,</w:t>
            </w:r>
            <w:r w:rsidRPr="00C52614">
              <w:rPr>
                <w:rFonts w:asciiTheme="majorBidi" w:eastAsia="Times New Roman" w:hAnsiTheme="majorBidi" w:cstheme="majorBidi"/>
                <w:sz w:val="16"/>
                <w:szCs w:val="16"/>
                <w:lang w:eastAsia="en-US" w:bidi="ar-SA"/>
              </w:rPr>
              <w:t>445</w:t>
            </w:r>
            <w:r>
              <w:rPr>
                <w:rFonts w:asciiTheme="majorBidi" w:eastAsia="Times New Roman" w:hAnsiTheme="majorBidi" w:cstheme="majorBidi"/>
                <w:sz w:val="16"/>
                <w:szCs w:val="16"/>
                <w:lang w:eastAsia="en-US" w:bidi="ar-SA"/>
              </w:rPr>
              <w:t>,</w:t>
            </w:r>
            <w:r w:rsidRPr="00C52614">
              <w:rPr>
                <w:rFonts w:asciiTheme="majorBidi" w:eastAsia="Times New Roman" w:hAnsiTheme="majorBidi" w:cstheme="majorBidi"/>
                <w:sz w:val="16"/>
                <w:szCs w:val="16"/>
                <w:lang w:eastAsia="en-US" w:bidi="ar-SA"/>
              </w:rPr>
              <w:t>383</w:t>
            </w:r>
            <w:r>
              <w:rPr>
                <w:rFonts w:asciiTheme="majorBidi" w:eastAsia="Times New Roman" w:hAnsiTheme="majorBidi" w:cstheme="majorBidi"/>
                <w:sz w:val="16"/>
                <w:szCs w:val="16"/>
                <w:lang w:eastAsia="en-US" w:bidi="ar-SA"/>
              </w:rPr>
              <w:t>,</w:t>
            </w:r>
            <w:r w:rsidRPr="00C52614">
              <w:rPr>
                <w:rFonts w:asciiTheme="majorBidi" w:eastAsia="Times New Roman" w:hAnsiTheme="majorBidi" w:cstheme="majorBidi"/>
                <w:sz w:val="16"/>
                <w:szCs w:val="16"/>
                <w:lang w:eastAsia="en-US" w:bidi="ar-SA"/>
              </w:rPr>
              <w:t>645</w:t>
            </w:r>
            <w:r w:rsidRPr="00A80DF2">
              <w:rPr>
                <w:rFonts w:asciiTheme="majorBidi" w:eastAsia="Times New Roman" w:hAnsiTheme="majorBidi" w:cstheme="majorBidi"/>
                <w:sz w:val="16"/>
                <w:szCs w:val="16"/>
                <w:lang w:eastAsia="en-US" w:bidi="ar-SA"/>
              </w:rPr>
              <w:t>)</w:t>
            </w:r>
          </w:p>
        </w:tc>
        <w:tc>
          <w:tcPr>
            <w:tcW w:w="2116" w:type="dxa"/>
            <w:tcBorders>
              <w:top w:val="dotted" w:sz="4" w:space="0" w:color="auto"/>
              <w:bottom w:val="dotted" w:sz="4" w:space="0" w:color="auto"/>
            </w:tcBorders>
            <w:shd w:val="clear" w:color="auto" w:fill="auto"/>
            <w:noWrap/>
            <w:vAlign w:val="center"/>
            <w:hideMark/>
          </w:tcPr>
          <w:p w:rsidR="004846F6" w:rsidRPr="00A80DF2"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September</w:t>
            </w:r>
            <w:r w:rsidRPr="00A80DF2">
              <w:rPr>
                <w:rFonts w:asciiTheme="majorBidi" w:eastAsia="Times New Roman" w:hAnsiTheme="majorBidi" w:cstheme="majorBidi"/>
                <w:sz w:val="16"/>
                <w:szCs w:val="16"/>
                <w:lang w:eastAsia="en-US" w:bidi="ar-SA"/>
              </w:rPr>
              <w:t xml:space="preserve"> (1</w:t>
            </w:r>
            <w:r>
              <w:rPr>
                <w:rFonts w:asciiTheme="majorBidi" w:eastAsia="Times New Roman" w:hAnsiTheme="majorBidi" w:cstheme="majorBidi"/>
                <w:sz w:val="16"/>
                <w:szCs w:val="16"/>
                <w:lang w:eastAsia="en-US" w:bidi="ar-SA"/>
              </w:rPr>
              <w:t>1</w:t>
            </w:r>
            <w:r w:rsidRPr="00A80DF2">
              <w:rPr>
                <w:rFonts w:asciiTheme="majorBidi" w:eastAsia="Times New Roman" w:hAnsiTheme="majorBidi" w:cstheme="majorBidi"/>
                <w:sz w:val="16"/>
                <w:szCs w:val="16"/>
                <w:lang w:eastAsia="en-US" w:bidi="ar-SA"/>
              </w:rPr>
              <w:t>.</w:t>
            </w:r>
            <w:r>
              <w:rPr>
                <w:rFonts w:asciiTheme="majorBidi" w:eastAsia="Times New Roman" w:hAnsiTheme="majorBidi" w:cstheme="majorBidi"/>
                <w:sz w:val="16"/>
                <w:szCs w:val="16"/>
                <w:lang w:eastAsia="en-US" w:bidi="ar-SA"/>
              </w:rPr>
              <w:t>1</w:t>
            </w:r>
            <w:r w:rsidRPr="00A80DF2">
              <w:rPr>
                <w:rFonts w:asciiTheme="majorBidi" w:eastAsia="Times New Roman" w:hAnsiTheme="majorBidi" w:cstheme="majorBidi"/>
                <w:sz w:val="16"/>
                <w:szCs w:val="16"/>
                <w:lang w:eastAsia="en-US" w:bidi="ar-SA"/>
              </w:rPr>
              <w:t>)</w:t>
            </w:r>
          </w:p>
        </w:tc>
      </w:tr>
      <w:tr w:rsidR="004846F6" w:rsidRPr="00A80DF2" w:rsidTr="00847EA4">
        <w:trPr>
          <w:trHeight w:val="255"/>
          <w:jc w:val="center"/>
        </w:trPr>
        <w:tc>
          <w:tcPr>
            <w:tcW w:w="1361" w:type="dxa"/>
            <w:tcBorders>
              <w:top w:val="dotted" w:sz="4" w:space="0" w:color="auto"/>
            </w:tcBorders>
            <w:shd w:val="clear" w:color="auto" w:fill="auto"/>
            <w:vAlign w:val="center"/>
          </w:tcPr>
          <w:p w:rsidR="004846F6" w:rsidRPr="00A80DF2" w:rsidRDefault="004846F6" w:rsidP="00847EA4">
            <w:pPr>
              <w:bidi w:val="0"/>
              <w:spacing w:line="312" w:lineRule="auto"/>
              <w:rPr>
                <w:rFonts w:asciiTheme="majorBidi" w:eastAsia="Times New Roman" w:hAnsiTheme="majorBidi" w:cstheme="majorBidi"/>
                <w:sz w:val="16"/>
                <w:szCs w:val="16"/>
                <w:lang w:eastAsia="en-US" w:bidi="ar-SA"/>
              </w:rPr>
            </w:pPr>
            <w:r w:rsidRPr="00A80DF2">
              <w:rPr>
                <w:rFonts w:asciiTheme="majorBidi" w:eastAsia="Times New Roman" w:hAnsiTheme="majorBidi" w:cstheme="majorBidi"/>
                <w:sz w:val="16"/>
                <w:szCs w:val="16"/>
                <w:lang w:eastAsia="en-US" w:bidi="ar-SA"/>
              </w:rPr>
              <w:t>Germany</w:t>
            </w:r>
          </w:p>
        </w:tc>
        <w:tc>
          <w:tcPr>
            <w:tcW w:w="1802" w:type="dxa"/>
            <w:tcBorders>
              <w:top w:val="dotted" w:sz="4" w:space="0" w:color="auto"/>
            </w:tcBorders>
            <w:shd w:val="clear" w:color="auto" w:fill="auto"/>
            <w:noWrap/>
            <w:vAlign w:val="center"/>
          </w:tcPr>
          <w:p w:rsidR="004846F6" w:rsidRPr="00A80DF2" w:rsidRDefault="004846F6" w:rsidP="00847EA4">
            <w:pPr>
              <w:bidi w:val="0"/>
              <w:jc w:val="right"/>
              <w:rPr>
                <w:sz w:val="16"/>
                <w:szCs w:val="16"/>
              </w:rPr>
            </w:pPr>
            <w:r w:rsidRPr="00A80DF2">
              <w:rPr>
                <w:sz w:val="16"/>
                <w:szCs w:val="16"/>
              </w:rPr>
              <w:t>53,798,860,157</w:t>
            </w:r>
          </w:p>
        </w:tc>
        <w:tc>
          <w:tcPr>
            <w:tcW w:w="1156" w:type="dxa"/>
            <w:tcBorders>
              <w:top w:val="dotted" w:sz="4" w:space="0" w:color="auto"/>
            </w:tcBorders>
            <w:shd w:val="clear" w:color="auto" w:fill="auto"/>
            <w:noWrap/>
            <w:vAlign w:val="center"/>
          </w:tcPr>
          <w:p w:rsidR="004846F6" w:rsidRPr="00A80DF2"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15.7</w:t>
            </w:r>
          </w:p>
        </w:tc>
        <w:tc>
          <w:tcPr>
            <w:tcW w:w="2732" w:type="dxa"/>
            <w:tcBorders>
              <w:top w:val="dotted" w:sz="4" w:space="0" w:color="auto"/>
            </w:tcBorders>
            <w:shd w:val="clear" w:color="auto" w:fill="auto"/>
            <w:noWrap/>
            <w:vAlign w:val="center"/>
          </w:tcPr>
          <w:p w:rsidR="004846F6" w:rsidRPr="00A80DF2"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August</w:t>
            </w:r>
            <w:r w:rsidRPr="00A80DF2">
              <w:rPr>
                <w:rFonts w:asciiTheme="majorBidi" w:eastAsia="Times New Roman" w:hAnsiTheme="majorBidi" w:cstheme="majorBidi"/>
                <w:sz w:val="16"/>
                <w:szCs w:val="16"/>
                <w:lang w:eastAsia="en-US" w:bidi="ar-SA"/>
              </w:rPr>
              <w:t xml:space="preserve"> (</w:t>
            </w:r>
            <w:r>
              <w:rPr>
                <w:rFonts w:asciiTheme="majorBidi" w:eastAsia="Times New Roman" w:hAnsiTheme="majorBidi" w:cstheme="majorBidi"/>
                <w:sz w:val="16"/>
                <w:szCs w:val="16"/>
                <w:lang w:eastAsia="en-US" w:bidi="ar-SA"/>
              </w:rPr>
              <w:t>7,163,482,924</w:t>
            </w:r>
            <w:r w:rsidRPr="00A80DF2">
              <w:rPr>
                <w:rFonts w:asciiTheme="majorBidi" w:eastAsia="Times New Roman" w:hAnsiTheme="majorBidi" w:cstheme="majorBidi"/>
                <w:sz w:val="16"/>
                <w:szCs w:val="16"/>
                <w:lang w:eastAsia="en-US" w:bidi="ar-SA"/>
              </w:rPr>
              <w:t>)</w:t>
            </w:r>
          </w:p>
        </w:tc>
        <w:tc>
          <w:tcPr>
            <w:tcW w:w="2116" w:type="dxa"/>
            <w:tcBorders>
              <w:top w:val="dotted" w:sz="4" w:space="0" w:color="auto"/>
            </w:tcBorders>
            <w:shd w:val="clear" w:color="auto" w:fill="auto"/>
            <w:noWrap/>
            <w:vAlign w:val="center"/>
          </w:tcPr>
          <w:p w:rsidR="004846F6" w:rsidRPr="00A80DF2"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August</w:t>
            </w:r>
            <w:r w:rsidRPr="00A80DF2">
              <w:rPr>
                <w:rFonts w:asciiTheme="majorBidi" w:eastAsia="Times New Roman" w:hAnsiTheme="majorBidi" w:cstheme="majorBidi"/>
                <w:sz w:val="16"/>
                <w:szCs w:val="16"/>
                <w:lang w:eastAsia="en-US" w:bidi="ar-SA"/>
              </w:rPr>
              <w:t xml:space="preserve"> (1</w:t>
            </w:r>
            <w:r>
              <w:rPr>
                <w:rFonts w:asciiTheme="majorBidi" w:eastAsia="Times New Roman" w:hAnsiTheme="majorBidi" w:cstheme="majorBidi"/>
                <w:sz w:val="16"/>
                <w:szCs w:val="16"/>
                <w:lang w:eastAsia="en-US" w:bidi="ar-SA"/>
              </w:rPr>
              <w:t>3</w:t>
            </w:r>
            <w:r w:rsidRPr="00A80DF2">
              <w:rPr>
                <w:rFonts w:asciiTheme="majorBidi" w:eastAsia="Times New Roman" w:hAnsiTheme="majorBidi" w:cstheme="majorBidi"/>
                <w:sz w:val="16"/>
                <w:szCs w:val="16"/>
                <w:lang w:eastAsia="en-US" w:bidi="ar-SA"/>
              </w:rPr>
              <w:t>.</w:t>
            </w:r>
            <w:r>
              <w:rPr>
                <w:rFonts w:asciiTheme="majorBidi" w:eastAsia="Times New Roman" w:hAnsiTheme="majorBidi" w:cstheme="majorBidi"/>
                <w:sz w:val="16"/>
                <w:szCs w:val="16"/>
                <w:lang w:eastAsia="en-US" w:bidi="ar-SA"/>
              </w:rPr>
              <w:t>3</w:t>
            </w:r>
            <w:r w:rsidRPr="00A80DF2">
              <w:rPr>
                <w:rFonts w:asciiTheme="majorBidi" w:eastAsia="Times New Roman" w:hAnsiTheme="majorBidi" w:cstheme="majorBidi"/>
                <w:sz w:val="16"/>
                <w:szCs w:val="16"/>
                <w:lang w:eastAsia="en-US" w:bidi="ar-SA"/>
              </w:rPr>
              <w:t>)</w:t>
            </w:r>
          </w:p>
        </w:tc>
      </w:tr>
    </w:tbl>
    <w:p w:rsidR="004846F6" w:rsidRPr="00FF61F1" w:rsidRDefault="004846F6" w:rsidP="004846F6">
      <w:pPr>
        <w:bidi w:val="0"/>
        <w:jc w:val="center"/>
        <w:rPr>
          <w:i/>
          <w:iCs/>
          <w:sz w:val="18"/>
          <w:szCs w:val="18"/>
        </w:rPr>
      </w:pPr>
      <w:r w:rsidRPr="00FF61F1">
        <w:rPr>
          <w:i/>
          <w:iCs/>
          <w:sz w:val="18"/>
          <w:szCs w:val="18"/>
        </w:rPr>
        <w:t xml:space="preserve">Table made by CAS based on </w:t>
      </w:r>
      <w:r w:rsidRPr="00FF61F1">
        <w:rPr>
          <w:rFonts w:eastAsia="Times New Roman"/>
          <w:i/>
          <w:iCs/>
          <w:noProof/>
          <w:sz w:val="20"/>
          <w:szCs w:val="20"/>
        </w:rPr>
        <w:t>Industry General Directorate data (</w:t>
      </w:r>
      <w:r>
        <w:rPr>
          <w:rFonts w:eastAsia="Times New Roman"/>
          <w:i/>
          <w:iCs/>
          <w:noProof/>
          <w:sz w:val="20"/>
          <w:szCs w:val="20"/>
        </w:rPr>
        <w:t>2010</w:t>
      </w:r>
      <w:r w:rsidRPr="00FF61F1">
        <w:rPr>
          <w:rFonts w:eastAsia="Times New Roman"/>
          <w:i/>
          <w:iCs/>
          <w:noProof/>
          <w:sz w:val="20"/>
          <w:szCs w:val="20"/>
        </w:rPr>
        <w:t>)</w:t>
      </w:r>
    </w:p>
    <w:p w:rsidR="004846F6" w:rsidRDefault="004846F6" w:rsidP="004846F6">
      <w:pPr>
        <w:bidi w:val="0"/>
        <w:rPr>
          <w:b/>
          <w:bCs/>
          <w:sz w:val="26"/>
          <w:szCs w:val="26"/>
        </w:rPr>
      </w:pPr>
      <w:bookmarkStart w:id="61" w:name="_Toc263093744"/>
      <w:bookmarkEnd w:id="61"/>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8B1123" w:rsidP="004846F6">
      <w:pPr>
        <w:bidi w:val="0"/>
        <w:rPr>
          <w:b/>
          <w:bCs/>
          <w:sz w:val="26"/>
          <w:szCs w:val="26"/>
        </w:rPr>
      </w:pPr>
      <w:r>
        <w:rPr>
          <w:b/>
          <w:bCs/>
          <w:noProof/>
          <w:sz w:val="26"/>
          <w:szCs w:val="26"/>
          <w:lang w:eastAsia="en-US" w:bidi="ar-SA"/>
        </w:rPr>
        <w:lastRenderedPageBreak/>
        <w:pict>
          <v:shape id="_x0000_s1916" type="#_x0000_t202" style="position:absolute;margin-left:8.4pt;margin-top:2.05pt;width:479.8pt;height:708.5pt;z-index:252046336;mso-wrap-style:none" stroked="f">
            <v:textbox style="mso-fit-shape-to-text:t">
              <w:txbxContent>
                <w:p w:rsidR="008C5D45" w:rsidRDefault="008C5D45" w:rsidP="004846F6">
                  <w:pPr>
                    <w:jc w:val="center"/>
                  </w:pPr>
                  <w:r>
                    <w:rPr>
                      <w:noProof/>
                      <w:lang w:eastAsia="en-US" w:bidi="ar-SA"/>
                    </w:rPr>
                    <w:drawing>
                      <wp:inline distT="0" distB="0" distL="0" distR="0">
                        <wp:extent cx="5895975" cy="4177030"/>
                        <wp:effectExtent l="19050" t="0" r="9525" b="0"/>
                        <wp:docPr id="150" name="Picture 64" descr="C:\Documents and Settings\Administrator\Desktop\Maps 2010\Cartes_23_9_2013\Import of Eq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nts and Settings\Administrator\Desktop\Maps 2010\Cartes_23_9_2013\Import of Eqpt.jpg"/>
                                <pic:cNvPicPr>
                                  <a:picLocks noChangeAspect="1" noChangeArrowheads="1"/>
                                </pic:cNvPicPr>
                              </pic:nvPicPr>
                              <pic:blipFill>
                                <a:blip r:embed="rId54"/>
                                <a:srcRect/>
                                <a:stretch>
                                  <a:fillRect/>
                                </a:stretch>
                              </pic:blipFill>
                              <pic:spPr bwMode="auto">
                                <a:xfrm>
                                  <a:off x="0" y="0"/>
                                  <a:ext cx="5895975" cy="4177030"/>
                                </a:xfrm>
                                <a:prstGeom prst="rect">
                                  <a:avLst/>
                                </a:prstGeom>
                                <a:noFill/>
                                <a:ln w="9525">
                                  <a:noFill/>
                                  <a:miter lim="800000"/>
                                  <a:headEnd/>
                                  <a:tailEnd/>
                                </a:ln>
                              </pic:spPr>
                            </pic:pic>
                          </a:graphicData>
                        </a:graphic>
                      </wp:inline>
                    </w:drawing>
                  </w:r>
                </w:p>
              </w:txbxContent>
            </v:textbox>
          </v:shape>
        </w:pict>
      </w: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Default="004846F6" w:rsidP="004846F6">
      <w:pPr>
        <w:bidi w:val="0"/>
        <w:rPr>
          <w:b/>
          <w:bCs/>
          <w:sz w:val="26"/>
          <w:szCs w:val="26"/>
        </w:rPr>
      </w:pPr>
    </w:p>
    <w:p w:rsidR="004846F6" w:rsidRPr="005E209B" w:rsidRDefault="004846F6" w:rsidP="004846F6">
      <w:pPr>
        <w:pStyle w:val="Heading1"/>
        <w:bidi w:val="0"/>
        <w:jc w:val="center"/>
        <w:rPr>
          <w:rFonts w:asciiTheme="majorBidi" w:hAnsiTheme="majorBidi"/>
          <w:noProof/>
          <w:color w:val="auto"/>
          <w:sz w:val="36"/>
          <w:szCs w:val="36"/>
        </w:rPr>
      </w:pPr>
      <w:r>
        <w:rPr>
          <w:rFonts w:asciiTheme="majorBidi" w:hAnsiTheme="majorBidi"/>
          <w:color w:val="auto"/>
          <w:sz w:val="36"/>
          <w:szCs w:val="36"/>
        </w:rPr>
        <w:lastRenderedPageBreak/>
        <w:t>5</w:t>
      </w:r>
      <w:r w:rsidRPr="005E209B">
        <w:rPr>
          <w:rFonts w:asciiTheme="majorBidi" w:hAnsiTheme="majorBidi"/>
          <w:color w:val="auto"/>
          <w:sz w:val="36"/>
          <w:szCs w:val="36"/>
        </w:rPr>
        <w:t xml:space="preserve">. </w:t>
      </w:r>
      <w:r>
        <w:rPr>
          <w:rFonts w:asciiTheme="majorBidi" w:hAnsiTheme="majorBidi"/>
          <w:color w:val="auto"/>
          <w:sz w:val="36"/>
          <w:szCs w:val="36"/>
        </w:rPr>
        <w:t>ENERGY</w:t>
      </w:r>
    </w:p>
    <w:p w:rsidR="004846F6" w:rsidRPr="00FF61F1" w:rsidRDefault="008B1123" w:rsidP="004846F6">
      <w:pPr>
        <w:bidi w:val="0"/>
        <w:jc w:val="both"/>
        <w:rPr>
          <w:noProof/>
          <w:sz w:val="22"/>
          <w:szCs w:val="22"/>
        </w:rPr>
      </w:pPr>
      <w:r>
        <w:rPr>
          <w:noProof/>
          <w:sz w:val="22"/>
          <w:szCs w:val="22"/>
          <w:lang w:eastAsia="en-US" w:bidi="ar-SA"/>
        </w:rPr>
        <w:pict>
          <v:shape id="_x0000_s1918" type="#_x0000_t202" style="position:absolute;left:0;text-align:left;margin-left:-1.35pt;margin-top:7.5pt;width:480.55pt;height:31.3pt;z-index:252049408" fillcolor="#95b3d7 [1940]" strokecolor="#95b3d7 [1940]" strokeweight="1pt">
            <v:fill color2="#dbe5f1 [660]" angle="-45" focusposition=".5,.5" focussize="" focus="-50%" type="gradient"/>
            <v:shadow on="t" type="perspective" color="#243f60 [1604]" opacity=".5" offset="1pt" offset2="-3pt"/>
            <v:textbox style="mso-next-textbox:#_x0000_s1918">
              <w:txbxContent>
                <w:p w:rsidR="008C5D45" w:rsidRPr="00D77D35" w:rsidRDefault="008C5D45" w:rsidP="004846F6">
                  <w:pPr>
                    <w:bidi w:val="0"/>
                    <w:jc w:val="center"/>
                    <w:rPr>
                      <w:b/>
                      <w:bCs/>
                      <w:i/>
                      <w:iCs/>
                      <w:color w:val="002060"/>
                      <w:sz w:val="20"/>
                      <w:szCs w:val="20"/>
                      <w:lang w:val="en-GB"/>
                    </w:rPr>
                  </w:pPr>
                  <w:r w:rsidRPr="00D77D35">
                    <w:rPr>
                      <w:b/>
                      <w:bCs/>
                      <w:i/>
                      <w:iCs/>
                      <w:noProof/>
                      <w:color w:val="002060"/>
                      <w:sz w:val="20"/>
                      <w:szCs w:val="20"/>
                      <w:lang w:val="en-GB"/>
                    </w:rPr>
                    <w:t>Energy deals with Electricité du Liban activity, imports,  tariffs, and wharehouse activity of petroleum products, and grographic distribution of hydrocarbon statistics</w:t>
                  </w:r>
                  <w:r w:rsidRPr="00D77D35">
                    <w:rPr>
                      <w:b/>
                      <w:bCs/>
                      <w:i/>
                      <w:iCs/>
                      <w:color w:val="002060"/>
                      <w:sz w:val="20"/>
                      <w:szCs w:val="20"/>
                      <w:lang w:val="en-GB"/>
                    </w:rPr>
                    <w:t>.</w:t>
                  </w:r>
                </w:p>
              </w:txbxContent>
            </v:textbox>
            <w10:wrap anchorx="page"/>
          </v:shape>
        </w:pict>
      </w:r>
    </w:p>
    <w:p w:rsidR="004846F6" w:rsidRPr="00FF61F1" w:rsidRDefault="004846F6" w:rsidP="004846F6">
      <w:pPr>
        <w:bidi w:val="0"/>
        <w:jc w:val="both"/>
        <w:rPr>
          <w:noProof/>
          <w:sz w:val="22"/>
          <w:szCs w:val="22"/>
        </w:rPr>
      </w:pPr>
    </w:p>
    <w:p w:rsidR="004846F6" w:rsidRPr="00FF61F1" w:rsidRDefault="004846F6" w:rsidP="004846F6">
      <w:pPr>
        <w:bidi w:val="0"/>
        <w:jc w:val="center"/>
        <w:outlineLvl w:val="0"/>
        <w:rPr>
          <w:b/>
          <w:bCs/>
          <w:i/>
          <w:iCs/>
          <w:sz w:val="26"/>
          <w:szCs w:val="26"/>
        </w:rPr>
      </w:pPr>
    </w:p>
    <w:p w:rsidR="004846F6" w:rsidRPr="00D77072" w:rsidRDefault="004846F6" w:rsidP="004846F6">
      <w:pPr>
        <w:bidi w:val="0"/>
        <w:jc w:val="center"/>
        <w:outlineLvl w:val="0"/>
        <w:rPr>
          <w:b/>
          <w:bCs/>
          <w:i/>
          <w:iCs/>
          <w:sz w:val="20"/>
          <w:szCs w:val="20"/>
        </w:rPr>
      </w:pPr>
    </w:p>
    <w:p w:rsidR="004846F6" w:rsidRPr="00F00653" w:rsidRDefault="004846F6" w:rsidP="004846F6">
      <w:pPr>
        <w:bidi w:val="0"/>
        <w:jc w:val="center"/>
        <w:outlineLvl w:val="0"/>
        <w:rPr>
          <w:b/>
          <w:bCs/>
          <w:sz w:val="26"/>
          <w:szCs w:val="26"/>
          <w:lang w:val="fr-FR"/>
        </w:rPr>
      </w:pPr>
      <w:bookmarkStart w:id="62" w:name="_Toc263093745"/>
      <w:r w:rsidRPr="007B79B5">
        <w:rPr>
          <w:b/>
          <w:bCs/>
          <w:sz w:val="26"/>
          <w:szCs w:val="26"/>
          <w:lang w:val="fr-FR"/>
        </w:rPr>
        <w:t>Electricité du Liban</w:t>
      </w:r>
      <w:bookmarkEnd w:id="62"/>
      <w:r w:rsidRPr="007B79B5">
        <w:rPr>
          <w:b/>
          <w:bCs/>
          <w:sz w:val="26"/>
          <w:szCs w:val="26"/>
          <w:lang w:val="fr-FR"/>
        </w:rPr>
        <w:t xml:space="preserve"> in 2010</w:t>
      </w:r>
    </w:p>
    <w:p w:rsidR="004846F6" w:rsidRDefault="008B1123" w:rsidP="004846F6">
      <w:pPr>
        <w:bidi w:val="0"/>
        <w:rPr>
          <w:noProof/>
          <w:sz w:val="22"/>
          <w:szCs w:val="22"/>
          <w:lang w:eastAsia="en-US" w:bidi="ar-SA"/>
        </w:rPr>
      </w:pPr>
      <w:r>
        <w:rPr>
          <w:noProof/>
          <w:sz w:val="22"/>
          <w:szCs w:val="22"/>
          <w:lang w:eastAsia="en-US" w:bidi="ar-SA"/>
        </w:rPr>
        <w:pict>
          <v:shape id="_x0000_s1917" type="#_x0000_t202" style="position:absolute;margin-left:4.2pt;margin-top:11.6pt;width:228.85pt;height:146.3pt;z-index:252048384" strokecolor="#002060">
            <v:shadow on="t" opacity=".5" offset="-6pt,-6pt"/>
            <v:textbox style="mso-next-textbox:#_x0000_s1917">
              <w:txbxContent>
                <w:p w:rsidR="008C5D45" w:rsidRPr="000E6609" w:rsidRDefault="008C5D45" w:rsidP="004846F6">
                  <w:pPr>
                    <w:bidi w:val="0"/>
                    <w:jc w:val="center"/>
                    <w:rPr>
                      <w:sz w:val="4"/>
                      <w:szCs w:val="4"/>
                    </w:rPr>
                  </w:pPr>
                </w:p>
                <w:p w:rsidR="008C5D45" w:rsidRDefault="008C5D45" w:rsidP="004846F6">
                  <w:pPr>
                    <w:bidi w:val="0"/>
                    <w:jc w:val="center"/>
                    <w:rPr>
                      <w:b/>
                      <w:bCs/>
                      <w:i/>
                      <w:iCs/>
                      <w:sz w:val="20"/>
                      <w:szCs w:val="20"/>
                      <w:lang w:val="fr-FR"/>
                    </w:rPr>
                  </w:pPr>
                  <w:r>
                    <w:rPr>
                      <w:noProof/>
                      <w:lang w:eastAsia="en-US" w:bidi="ar-SA"/>
                    </w:rPr>
                    <w:drawing>
                      <wp:inline distT="0" distB="0" distL="0" distR="0">
                        <wp:extent cx="2709518" cy="1550822"/>
                        <wp:effectExtent l="19050" t="0" r="0" b="0"/>
                        <wp:docPr id="154" name="fpGalleryMainImg_438" descr="http://www.edl.gov.lb/PHOTO/Zo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GalleryMainImg_438" descr="http://www.edl.gov.lb/PHOTO/Zouk.jpg"/>
                                <pic:cNvPicPr>
                                  <a:picLocks noChangeAspect="1" noChangeArrowheads="1"/>
                                </pic:cNvPicPr>
                              </pic:nvPicPr>
                              <pic:blipFill>
                                <a:blip r:embed="rId55"/>
                                <a:srcRect/>
                                <a:stretch>
                                  <a:fillRect/>
                                </a:stretch>
                              </pic:blipFill>
                              <pic:spPr bwMode="auto">
                                <a:xfrm>
                                  <a:off x="0" y="0"/>
                                  <a:ext cx="2728166" cy="1561495"/>
                                </a:xfrm>
                                <a:prstGeom prst="rect">
                                  <a:avLst/>
                                </a:prstGeom>
                                <a:noFill/>
                                <a:ln w="9525">
                                  <a:noFill/>
                                  <a:miter lim="800000"/>
                                  <a:headEnd/>
                                  <a:tailEnd/>
                                </a:ln>
                              </pic:spPr>
                            </pic:pic>
                          </a:graphicData>
                        </a:graphic>
                      </wp:inline>
                    </w:drawing>
                  </w:r>
                </w:p>
                <w:p w:rsidR="008C5D45" w:rsidRPr="007B5AAF" w:rsidRDefault="008C5D45" w:rsidP="004846F6">
                  <w:pPr>
                    <w:bidi w:val="0"/>
                    <w:jc w:val="center"/>
                    <w:rPr>
                      <w:b/>
                      <w:bCs/>
                      <w:i/>
                      <w:iCs/>
                      <w:sz w:val="20"/>
                      <w:szCs w:val="20"/>
                      <w:lang w:val="fr-FR"/>
                    </w:rPr>
                  </w:pPr>
                  <w:r w:rsidRPr="007B5AAF">
                    <w:rPr>
                      <w:b/>
                      <w:bCs/>
                      <w:i/>
                      <w:iCs/>
                      <w:sz w:val="20"/>
                      <w:szCs w:val="20"/>
                      <w:lang w:val="fr-FR"/>
                    </w:rPr>
                    <w:t>Source: http://www.edl.gov.lb/photogalery.htm</w:t>
                  </w:r>
                </w:p>
              </w:txbxContent>
            </v:textbox>
            <w10:wrap type="square" anchorx="page"/>
          </v:shape>
        </w:pict>
      </w:r>
    </w:p>
    <w:p w:rsidR="004846F6" w:rsidRPr="00D77072" w:rsidRDefault="004846F6" w:rsidP="004846F6">
      <w:pPr>
        <w:bidi w:val="0"/>
        <w:rPr>
          <w:rFonts w:asciiTheme="majorBidi" w:hAnsiTheme="majorBidi" w:cstheme="majorBidi"/>
          <w:noProof/>
          <w:sz w:val="22"/>
          <w:szCs w:val="22"/>
          <w:lang w:val="fr-FR"/>
        </w:rPr>
      </w:pPr>
      <w:r>
        <w:rPr>
          <w:noProof/>
          <w:sz w:val="22"/>
          <w:szCs w:val="22"/>
          <w:lang w:eastAsia="en-US" w:bidi="ar-SA"/>
        </w:rPr>
        <w:t>Energy production</w:t>
      </w:r>
      <w:r w:rsidRPr="00D77072">
        <w:rPr>
          <w:rFonts w:asciiTheme="majorBidi" w:hAnsiTheme="majorBidi" w:cstheme="majorBidi"/>
          <w:noProof/>
          <w:sz w:val="22"/>
          <w:szCs w:val="22"/>
          <w:lang w:val="fr-FR"/>
        </w:rPr>
        <w:t xml:space="preserve"> 10,</w:t>
      </w:r>
      <w:r>
        <w:rPr>
          <w:rFonts w:asciiTheme="majorBidi" w:hAnsiTheme="majorBidi" w:cstheme="majorBidi"/>
          <w:noProof/>
          <w:sz w:val="22"/>
          <w:szCs w:val="22"/>
          <w:lang w:val="fr-FR"/>
        </w:rPr>
        <w:t>486</w:t>
      </w:r>
      <w:r w:rsidRPr="00D77072">
        <w:rPr>
          <w:rFonts w:asciiTheme="majorBidi" w:hAnsiTheme="majorBidi" w:cstheme="majorBidi"/>
          <w:noProof/>
          <w:sz w:val="22"/>
          <w:szCs w:val="22"/>
          <w:lang w:val="fr-FR"/>
        </w:rPr>
        <w:t xml:space="preserve"> million KWh:</w:t>
      </w:r>
    </w:p>
    <w:p w:rsidR="004846F6" w:rsidRPr="00D77072" w:rsidRDefault="004846F6" w:rsidP="00D01F32">
      <w:pPr>
        <w:pStyle w:val="ListParagraph"/>
        <w:numPr>
          <w:ilvl w:val="0"/>
          <w:numId w:val="25"/>
        </w:numPr>
        <w:spacing w:line="240" w:lineRule="auto"/>
        <w:jc w:val="both"/>
        <w:rPr>
          <w:rFonts w:asciiTheme="majorBidi" w:hAnsiTheme="majorBidi" w:cstheme="majorBidi"/>
          <w:noProof/>
        </w:rPr>
      </w:pPr>
      <w:r>
        <w:rPr>
          <w:rFonts w:asciiTheme="majorBidi" w:hAnsiTheme="majorBidi" w:cstheme="majorBidi"/>
          <w:noProof/>
        </w:rPr>
        <w:t xml:space="preserve">Thermal energy: </w:t>
      </w:r>
      <w:r w:rsidRPr="00D77072">
        <w:rPr>
          <w:rFonts w:asciiTheme="majorBidi" w:hAnsiTheme="majorBidi" w:cstheme="majorBidi"/>
          <w:noProof/>
        </w:rPr>
        <w:t>99.</w:t>
      </w:r>
      <w:r>
        <w:rPr>
          <w:rFonts w:asciiTheme="majorBidi" w:hAnsiTheme="majorBidi" w:cstheme="majorBidi"/>
          <w:noProof/>
        </w:rPr>
        <w:t>0%.</w:t>
      </w:r>
    </w:p>
    <w:p w:rsidR="004846F6" w:rsidRPr="00D77072" w:rsidRDefault="004846F6" w:rsidP="00D01F32">
      <w:pPr>
        <w:pStyle w:val="ListParagraph"/>
        <w:numPr>
          <w:ilvl w:val="0"/>
          <w:numId w:val="25"/>
        </w:numPr>
        <w:spacing w:line="240" w:lineRule="auto"/>
        <w:jc w:val="both"/>
        <w:rPr>
          <w:rFonts w:asciiTheme="majorBidi" w:hAnsiTheme="majorBidi" w:cstheme="majorBidi"/>
          <w:noProof/>
        </w:rPr>
      </w:pPr>
      <w:r>
        <w:rPr>
          <w:rFonts w:asciiTheme="majorBidi" w:hAnsiTheme="majorBidi" w:cstheme="majorBidi"/>
          <w:noProof/>
        </w:rPr>
        <w:t>H</w:t>
      </w:r>
      <w:r w:rsidRPr="00D77072">
        <w:rPr>
          <w:rFonts w:asciiTheme="majorBidi" w:hAnsiTheme="majorBidi" w:cstheme="majorBidi"/>
          <w:noProof/>
        </w:rPr>
        <w:t>ydraulic energy</w:t>
      </w:r>
      <w:r>
        <w:rPr>
          <w:rFonts w:asciiTheme="majorBidi" w:hAnsiTheme="majorBidi" w:cstheme="majorBidi"/>
          <w:noProof/>
        </w:rPr>
        <w:t>:</w:t>
      </w:r>
      <w:r w:rsidRPr="00D77072">
        <w:rPr>
          <w:rFonts w:asciiTheme="majorBidi" w:hAnsiTheme="majorBidi" w:cstheme="majorBidi"/>
          <w:noProof/>
        </w:rPr>
        <w:t xml:space="preserve"> </w:t>
      </w:r>
      <w:r>
        <w:rPr>
          <w:rFonts w:asciiTheme="majorBidi" w:hAnsiTheme="majorBidi" w:cstheme="majorBidi"/>
          <w:noProof/>
        </w:rPr>
        <w:t>1.0</w:t>
      </w:r>
      <w:r w:rsidRPr="00D77072">
        <w:rPr>
          <w:rFonts w:asciiTheme="majorBidi" w:hAnsiTheme="majorBidi" w:cstheme="majorBidi"/>
          <w:noProof/>
        </w:rPr>
        <w:t>%</w:t>
      </w:r>
      <w:r>
        <w:rPr>
          <w:rFonts w:asciiTheme="majorBidi" w:hAnsiTheme="majorBidi" w:cstheme="majorBidi"/>
          <w:noProof/>
        </w:rPr>
        <w:t>.</w:t>
      </w:r>
    </w:p>
    <w:p w:rsidR="004846F6" w:rsidRPr="00D77072" w:rsidRDefault="004846F6" w:rsidP="004846F6">
      <w:pPr>
        <w:bidi w:val="0"/>
        <w:contextualSpacing/>
        <w:jc w:val="both"/>
        <w:rPr>
          <w:rFonts w:asciiTheme="majorBidi" w:hAnsiTheme="majorBidi" w:cstheme="majorBidi"/>
          <w:noProof/>
          <w:sz w:val="22"/>
          <w:szCs w:val="22"/>
        </w:rPr>
      </w:pPr>
      <w:r w:rsidRPr="00D77072">
        <w:rPr>
          <w:rFonts w:asciiTheme="majorBidi" w:hAnsiTheme="majorBidi" w:cstheme="majorBidi"/>
          <w:noProof/>
          <w:sz w:val="22"/>
          <w:szCs w:val="22"/>
        </w:rPr>
        <w:t>Energy purchases are 1,</w:t>
      </w:r>
      <w:r>
        <w:rPr>
          <w:rFonts w:asciiTheme="majorBidi" w:hAnsiTheme="majorBidi" w:cstheme="majorBidi"/>
          <w:noProof/>
          <w:sz w:val="22"/>
          <w:szCs w:val="22"/>
        </w:rPr>
        <w:t>557</w:t>
      </w:r>
      <w:r w:rsidRPr="00D77072">
        <w:rPr>
          <w:rFonts w:asciiTheme="majorBidi" w:hAnsiTheme="majorBidi" w:cstheme="majorBidi"/>
          <w:noProof/>
          <w:sz w:val="22"/>
          <w:szCs w:val="22"/>
        </w:rPr>
        <w:t xml:space="preserve"> million KWh:</w:t>
      </w:r>
    </w:p>
    <w:p w:rsidR="004846F6" w:rsidRPr="00D77072" w:rsidRDefault="004846F6" w:rsidP="00D01F32">
      <w:pPr>
        <w:pStyle w:val="ListParagraph"/>
        <w:numPr>
          <w:ilvl w:val="0"/>
          <w:numId w:val="26"/>
        </w:numPr>
        <w:spacing w:line="240" w:lineRule="auto"/>
        <w:jc w:val="both"/>
        <w:rPr>
          <w:rFonts w:asciiTheme="majorBidi" w:hAnsiTheme="majorBidi" w:cstheme="majorBidi"/>
          <w:noProof/>
        </w:rPr>
      </w:pPr>
      <w:r>
        <w:rPr>
          <w:rFonts w:asciiTheme="majorBidi" w:hAnsiTheme="majorBidi" w:cstheme="majorBidi"/>
          <w:noProof/>
        </w:rPr>
        <w:t>Thermal energy: 50.8%.</w:t>
      </w:r>
    </w:p>
    <w:p w:rsidR="004846F6" w:rsidRPr="00D77072" w:rsidRDefault="004846F6" w:rsidP="00D01F32">
      <w:pPr>
        <w:pStyle w:val="ListParagraph"/>
        <w:numPr>
          <w:ilvl w:val="0"/>
          <w:numId w:val="26"/>
        </w:numPr>
        <w:spacing w:line="240" w:lineRule="auto"/>
        <w:jc w:val="both"/>
        <w:rPr>
          <w:rFonts w:asciiTheme="majorBidi" w:hAnsiTheme="majorBidi" w:cstheme="majorBidi"/>
          <w:noProof/>
        </w:rPr>
      </w:pPr>
      <w:r>
        <w:rPr>
          <w:rFonts w:asciiTheme="majorBidi" w:hAnsiTheme="majorBidi" w:cstheme="majorBidi"/>
          <w:noProof/>
        </w:rPr>
        <w:t>H</w:t>
      </w:r>
      <w:r w:rsidRPr="00D77072">
        <w:rPr>
          <w:rFonts w:asciiTheme="majorBidi" w:hAnsiTheme="majorBidi" w:cstheme="majorBidi"/>
          <w:noProof/>
        </w:rPr>
        <w:t>ydraulic energy</w:t>
      </w:r>
      <w:r>
        <w:rPr>
          <w:rFonts w:asciiTheme="majorBidi" w:hAnsiTheme="majorBidi" w:cstheme="majorBidi"/>
          <w:noProof/>
        </w:rPr>
        <w:t>:</w:t>
      </w:r>
      <w:r w:rsidRPr="00D77072">
        <w:rPr>
          <w:rFonts w:asciiTheme="majorBidi" w:hAnsiTheme="majorBidi" w:cstheme="majorBidi"/>
          <w:noProof/>
        </w:rPr>
        <w:t xml:space="preserve"> </w:t>
      </w:r>
      <w:r>
        <w:rPr>
          <w:rFonts w:asciiTheme="majorBidi" w:hAnsiTheme="majorBidi" w:cstheme="majorBidi"/>
          <w:noProof/>
        </w:rPr>
        <w:t>49.2</w:t>
      </w:r>
      <w:r w:rsidRPr="00D77072">
        <w:rPr>
          <w:rFonts w:asciiTheme="majorBidi" w:hAnsiTheme="majorBidi" w:cstheme="majorBidi"/>
          <w:noProof/>
        </w:rPr>
        <w:t>%</w:t>
      </w:r>
      <w:r>
        <w:rPr>
          <w:rFonts w:asciiTheme="majorBidi" w:hAnsiTheme="majorBidi" w:cstheme="majorBidi"/>
          <w:noProof/>
        </w:rPr>
        <w:t>.</w:t>
      </w:r>
    </w:p>
    <w:p w:rsidR="004846F6" w:rsidRPr="00D77072" w:rsidRDefault="004846F6" w:rsidP="004846F6">
      <w:pPr>
        <w:bidi w:val="0"/>
        <w:contextualSpacing/>
        <w:jc w:val="both"/>
        <w:rPr>
          <w:rFonts w:asciiTheme="majorBidi" w:hAnsiTheme="majorBidi" w:cstheme="majorBidi"/>
          <w:noProof/>
          <w:sz w:val="22"/>
          <w:szCs w:val="22"/>
        </w:rPr>
      </w:pPr>
      <w:r>
        <w:rPr>
          <w:rFonts w:asciiTheme="majorBidi" w:hAnsiTheme="majorBidi" w:cstheme="majorBidi"/>
          <w:noProof/>
          <w:sz w:val="22"/>
          <w:szCs w:val="22"/>
        </w:rPr>
        <w:t>N</w:t>
      </w:r>
      <w:r w:rsidRPr="00D77072">
        <w:rPr>
          <w:rFonts w:asciiTheme="majorBidi" w:hAnsiTheme="majorBidi" w:cstheme="majorBidi"/>
          <w:noProof/>
          <w:sz w:val="22"/>
          <w:szCs w:val="22"/>
        </w:rPr>
        <w:t xml:space="preserve">etwork energy consumption is </w:t>
      </w:r>
      <w:r>
        <w:rPr>
          <w:rFonts w:asciiTheme="majorBidi" w:hAnsiTheme="majorBidi" w:cstheme="majorBidi"/>
          <w:noProof/>
          <w:sz w:val="22"/>
          <w:szCs w:val="22"/>
        </w:rPr>
        <w:t>12</w:t>
      </w:r>
      <w:r w:rsidRPr="00D77072">
        <w:rPr>
          <w:rFonts w:asciiTheme="majorBidi" w:hAnsiTheme="majorBidi" w:cstheme="majorBidi"/>
          <w:noProof/>
          <w:sz w:val="22"/>
          <w:szCs w:val="22"/>
        </w:rPr>
        <w:t>,</w:t>
      </w:r>
      <w:r>
        <w:rPr>
          <w:rFonts w:asciiTheme="majorBidi" w:hAnsiTheme="majorBidi" w:cstheme="majorBidi"/>
          <w:noProof/>
          <w:sz w:val="22"/>
          <w:szCs w:val="22"/>
        </w:rPr>
        <w:t>467</w:t>
      </w:r>
      <w:r w:rsidRPr="00D77072">
        <w:rPr>
          <w:rFonts w:asciiTheme="majorBidi" w:hAnsiTheme="majorBidi" w:cstheme="majorBidi"/>
          <w:noProof/>
          <w:sz w:val="22"/>
          <w:szCs w:val="22"/>
        </w:rPr>
        <w:t xml:space="preserve"> million KWh:</w:t>
      </w:r>
    </w:p>
    <w:p w:rsidR="004846F6" w:rsidRPr="00D77072" w:rsidRDefault="004846F6" w:rsidP="00D01F32">
      <w:pPr>
        <w:pStyle w:val="ListParagraph"/>
        <w:numPr>
          <w:ilvl w:val="0"/>
          <w:numId w:val="27"/>
        </w:numPr>
        <w:spacing w:line="240" w:lineRule="auto"/>
        <w:jc w:val="both"/>
        <w:rPr>
          <w:rFonts w:asciiTheme="majorBidi" w:hAnsiTheme="majorBidi" w:cstheme="majorBidi"/>
          <w:noProof/>
        </w:rPr>
      </w:pPr>
      <w:r>
        <w:rPr>
          <w:rFonts w:asciiTheme="majorBidi" w:hAnsiTheme="majorBidi" w:cstheme="majorBidi"/>
          <w:noProof/>
        </w:rPr>
        <w:t>Thermal energy: 93.2%.</w:t>
      </w:r>
    </w:p>
    <w:p w:rsidR="004846F6" w:rsidRPr="00D77072" w:rsidRDefault="004846F6" w:rsidP="00D01F32">
      <w:pPr>
        <w:pStyle w:val="ListParagraph"/>
        <w:numPr>
          <w:ilvl w:val="0"/>
          <w:numId w:val="27"/>
        </w:numPr>
        <w:spacing w:line="240" w:lineRule="auto"/>
        <w:jc w:val="both"/>
        <w:rPr>
          <w:rFonts w:asciiTheme="majorBidi" w:hAnsiTheme="majorBidi" w:cstheme="majorBidi"/>
          <w:noProof/>
        </w:rPr>
      </w:pPr>
      <w:r>
        <w:rPr>
          <w:rFonts w:asciiTheme="majorBidi" w:hAnsiTheme="majorBidi" w:cstheme="majorBidi"/>
          <w:noProof/>
        </w:rPr>
        <w:t>H</w:t>
      </w:r>
      <w:r w:rsidRPr="00D77072">
        <w:rPr>
          <w:rFonts w:asciiTheme="majorBidi" w:hAnsiTheme="majorBidi" w:cstheme="majorBidi"/>
          <w:noProof/>
        </w:rPr>
        <w:t>ydraulic energy</w:t>
      </w:r>
      <w:r>
        <w:rPr>
          <w:rFonts w:asciiTheme="majorBidi" w:hAnsiTheme="majorBidi" w:cstheme="majorBidi"/>
          <w:noProof/>
        </w:rPr>
        <w:t>:</w:t>
      </w:r>
      <w:r w:rsidRPr="00D77072">
        <w:rPr>
          <w:rFonts w:asciiTheme="majorBidi" w:hAnsiTheme="majorBidi" w:cstheme="majorBidi"/>
          <w:noProof/>
        </w:rPr>
        <w:t xml:space="preserve"> </w:t>
      </w:r>
      <w:r>
        <w:rPr>
          <w:rFonts w:asciiTheme="majorBidi" w:hAnsiTheme="majorBidi" w:cstheme="majorBidi"/>
          <w:noProof/>
        </w:rPr>
        <w:t>6.8%.</w:t>
      </w:r>
    </w:p>
    <w:p w:rsidR="004846F6" w:rsidRPr="00CE22CF" w:rsidRDefault="004846F6" w:rsidP="004846F6">
      <w:pPr>
        <w:bidi w:val="0"/>
        <w:jc w:val="center"/>
        <w:outlineLvl w:val="0"/>
        <w:rPr>
          <w:b/>
          <w:bCs/>
          <w:i/>
          <w:iCs/>
          <w:sz w:val="10"/>
          <w:szCs w:val="10"/>
        </w:rPr>
      </w:pPr>
      <w:bookmarkStart w:id="63" w:name="_Toc263093746"/>
    </w:p>
    <w:p w:rsidR="004846F6" w:rsidRPr="001936ED" w:rsidRDefault="004846F6" w:rsidP="004846F6">
      <w:pPr>
        <w:bidi w:val="0"/>
        <w:jc w:val="center"/>
        <w:outlineLvl w:val="0"/>
        <w:rPr>
          <w:b/>
          <w:bCs/>
          <w:sz w:val="22"/>
          <w:szCs w:val="22"/>
        </w:rPr>
      </w:pPr>
      <w:r w:rsidRPr="001936ED">
        <w:rPr>
          <w:b/>
          <w:bCs/>
          <w:sz w:val="22"/>
          <w:szCs w:val="22"/>
        </w:rPr>
        <w:t xml:space="preserve">Table 5.1 – Energy production, purchases, and consumption. Million KWh in </w:t>
      </w:r>
      <w:bookmarkEnd w:id="63"/>
      <w:r w:rsidRPr="001936ED">
        <w:rPr>
          <w:b/>
          <w:bCs/>
          <w:sz w:val="22"/>
          <w:szCs w:val="22"/>
        </w:rPr>
        <w:t xml:space="preserve">2010 </w:t>
      </w:r>
    </w:p>
    <w:tbl>
      <w:tblPr>
        <w:tblW w:w="9728" w:type="dxa"/>
        <w:jc w:val="center"/>
        <w:tblInd w:w="-166" w:type="dxa"/>
        <w:tblBorders>
          <w:top w:val="single" w:sz="12" w:space="0" w:color="auto"/>
          <w:bottom w:val="single" w:sz="12" w:space="0" w:color="auto"/>
          <w:insideH w:val="single" w:sz="12" w:space="0" w:color="auto"/>
        </w:tblBorders>
        <w:tblLook w:val="04A0"/>
      </w:tblPr>
      <w:tblGrid>
        <w:gridCol w:w="2209"/>
        <w:gridCol w:w="1521"/>
        <w:gridCol w:w="1160"/>
        <w:gridCol w:w="2511"/>
        <w:gridCol w:w="2327"/>
      </w:tblGrid>
      <w:tr w:rsidR="004846F6" w:rsidRPr="001936ED" w:rsidTr="00847EA4">
        <w:trPr>
          <w:trHeight w:val="330"/>
          <w:jc w:val="center"/>
        </w:trPr>
        <w:tc>
          <w:tcPr>
            <w:tcW w:w="2209" w:type="dxa"/>
            <w:tcBorders>
              <w:bottom w:val="single" w:sz="12" w:space="0" w:color="auto"/>
            </w:tcBorders>
            <w:shd w:val="clear" w:color="auto" w:fill="auto"/>
            <w:vAlign w:val="center"/>
            <w:hideMark/>
          </w:tcPr>
          <w:p w:rsidR="004846F6" w:rsidRPr="001936ED" w:rsidRDefault="004846F6" w:rsidP="00847EA4">
            <w:pPr>
              <w:bidi w:val="0"/>
              <w:rPr>
                <w:rFonts w:eastAsia="Times New Roman"/>
                <w:b/>
                <w:bCs/>
                <w:sz w:val="16"/>
                <w:szCs w:val="16"/>
                <w:lang w:eastAsia="en-US" w:bidi="ar-SA"/>
              </w:rPr>
            </w:pPr>
            <w:r w:rsidRPr="001936ED">
              <w:rPr>
                <w:rFonts w:eastAsia="Times New Roman"/>
                <w:b/>
                <w:bCs/>
                <w:sz w:val="16"/>
                <w:szCs w:val="16"/>
                <w:lang w:eastAsia="en-US" w:bidi="ar-SA"/>
              </w:rPr>
              <w:t>Energy</w:t>
            </w:r>
          </w:p>
        </w:tc>
        <w:tc>
          <w:tcPr>
            <w:tcW w:w="1521"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Million KWh</w:t>
            </w:r>
          </w:p>
        </w:tc>
        <w:tc>
          <w:tcPr>
            <w:tcW w:w="1160"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w:t>
            </w:r>
          </w:p>
        </w:tc>
        <w:tc>
          <w:tcPr>
            <w:tcW w:w="2511"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Peak month. Million KWh</w:t>
            </w:r>
          </w:p>
        </w:tc>
        <w:tc>
          <w:tcPr>
            <w:tcW w:w="2327"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Peak month. %</w:t>
            </w:r>
          </w:p>
        </w:tc>
      </w:tr>
      <w:tr w:rsidR="004846F6" w:rsidRPr="001936ED" w:rsidTr="00847EA4">
        <w:trPr>
          <w:trHeight w:val="255"/>
          <w:jc w:val="center"/>
        </w:trPr>
        <w:tc>
          <w:tcPr>
            <w:tcW w:w="2209" w:type="dxa"/>
            <w:tcBorders>
              <w:bottom w:val="single" w:sz="12" w:space="0" w:color="auto"/>
            </w:tcBorders>
            <w:shd w:val="clear" w:color="auto" w:fill="auto"/>
            <w:vAlign w:val="center"/>
            <w:hideMark/>
          </w:tcPr>
          <w:p w:rsidR="004846F6" w:rsidRPr="001936ED" w:rsidRDefault="004846F6" w:rsidP="00847EA4">
            <w:pPr>
              <w:bidi w:val="0"/>
              <w:rPr>
                <w:rFonts w:eastAsia="Times New Roman"/>
                <w:b/>
                <w:bCs/>
                <w:sz w:val="16"/>
                <w:szCs w:val="16"/>
                <w:lang w:eastAsia="en-US" w:bidi="ar-SA"/>
              </w:rPr>
            </w:pPr>
            <w:r w:rsidRPr="001936ED">
              <w:rPr>
                <w:rFonts w:eastAsia="Times New Roman"/>
                <w:b/>
                <w:bCs/>
                <w:sz w:val="16"/>
                <w:szCs w:val="16"/>
                <w:lang w:eastAsia="en-US" w:bidi="ar-SA"/>
              </w:rPr>
              <w:t>Production</w:t>
            </w:r>
          </w:p>
        </w:tc>
        <w:tc>
          <w:tcPr>
            <w:tcW w:w="1521"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10,486</w:t>
            </w:r>
          </w:p>
        </w:tc>
        <w:tc>
          <w:tcPr>
            <w:tcW w:w="1160"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100.0</w:t>
            </w:r>
          </w:p>
        </w:tc>
        <w:tc>
          <w:tcPr>
            <w:tcW w:w="2511"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August (1,084)</w:t>
            </w:r>
          </w:p>
        </w:tc>
        <w:tc>
          <w:tcPr>
            <w:tcW w:w="2327"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August ( 10.3)</w:t>
            </w:r>
          </w:p>
        </w:tc>
      </w:tr>
      <w:tr w:rsidR="004846F6" w:rsidRPr="001936ED" w:rsidTr="00847EA4">
        <w:trPr>
          <w:trHeight w:val="255"/>
          <w:jc w:val="center"/>
        </w:trPr>
        <w:tc>
          <w:tcPr>
            <w:tcW w:w="2209" w:type="dxa"/>
            <w:tcBorders>
              <w:top w:val="single" w:sz="12"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Thermal</w:t>
            </w:r>
          </w:p>
        </w:tc>
        <w:tc>
          <w:tcPr>
            <w:tcW w:w="152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10,378</w:t>
            </w:r>
          </w:p>
        </w:tc>
        <w:tc>
          <w:tcPr>
            <w:tcW w:w="1160"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99.1</w:t>
            </w:r>
          </w:p>
        </w:tc>
        <w:tc>
          <w:tcPr>
            <w:tcW w:w="251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August (1,083)</w:t>
            </w:r>
          </w:p>
        </w:tc>
        <w:tc>
          <w:tcPr>
            <w:tcW w:w="2327"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August (10.4)</w:t>
            </w:r>
          </w:p>
        </w:tc>
      </w:tr>
      <w:tr w:rsidR="004846F6" w:rsidRPr="001936ED" w:rsidTr="00847EA4">
        <w:trPr>
          <w:trHeight w:val="255"/>
          <w:jc w:val="center"/>
        </w:trPr>
        <w:tc>
          <w:tcPr>
            <w:tcW w:w="2209" w:type="dxa"/>
            <w:tcBorders>
              <w:top w:val="dotted" w:sz="4" w:space="0" w:color="auto"/>
              <w:bottom w:val="single" w:sz="12"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Hydraulic</w:t>
            </w:r>
          </w:p>
        </w:tc>
        <w:tc>
          <w:tcPr>
            <w:tcW w:w="152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107</w:t>
            </w:r>
          </w:p>
        </w:tc>
        <w:tc>
          <w:tcPr>
            <w:tcW w:w="1160"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0.9</w:t>
            </w:r>
          </w:p>
        </w:tc>
        <w:tc>
          <w:tcPr>
            <w:tcW w:w="251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November (35)</w:t>
            </w:r>
          </w:p>
        </w:tc>
        <w:tc>
          <w:tcPr>
            <w:tcW w:w="2327"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November (32.3)</w:t>
            </w:r>
          </w:p>
        </w:tc>
      </w:tr>
      <w:tr w:rsidR="004846F6" w:rsidRPr="001936ED" w:rsidTr="00847EA4">
        <w:trPr>
          <w:trHeight w:val="255"/>
          <w:jc w:val="center"/>
        </w:trPr>
        <w:tc>
          <w:tcPr>
            <w:tcW w:w="2209" w:type="dxa"/>
            <w:tcBorders>
              <w:top w:val="single" w:sz="12" w:space="0" w:color="auto"/>
              <w:bottom w:val="single" w:sz="12" w:space="0" w:color="auto"/>
            </w:tcBorders>
            <w:shd w:val="clear" w:color="auto" w:fill="auto"/>
            <w:vAlign w:val="center"/>
            <w:hideMark/>
          </w:tcPr>
          <w:p w:rsidR="004846F6" w:rsidRPr="001936ED" w:rsidRDefault="004846F6" w:rsidP="00847EA4">
            <w:pPr>
              <w:bidi w:val="0"/>
              <w:rPr>
                <w:rFonts w:eastAsia="Times New Roman"/>
                <w:b/>
                <w:bCs/>
                <w:sz w:val="16"/>
                <w:szCs w:val="16"/>
                <w:lang w:eastAsia="en-US" w:bidi="ar-SA"/>
              </w:rPr>
            </w:pPr>
            <w:r w:rsidRPr="001936ED">
              <w:rPr>
                <w:rFonts w:eastAsia="Times New Roman"/>
                <w:b/>
                <w:bCs/>
                <w:sz w:val="16"/>
                <w:szCs w:val="16"/>
                <w:lang w:eastAsia="en-US" w:bidi="ar-SA"/>
              </w:rPr>
              <w:t>Purchases</w:t>
            </w:r>
          </w:p>
        </w:tc>
        <w:tc>
          <w:tcPr>
            <w:tcW w:w="1521"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1,557</w:t>
            </w:r>
          </w:p>
        </w:tc>
        <w:tc>
          <w:tcPr>
            <w:tcW w:w="1160"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100.0</w:t>
            </w:r>
          </w:p>
        </w:tc>
        <w:tc>
          <w:tcPr>
            <w:tcW w:w="2511"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April (240)</w:t>
            </w:r>
          </w:p>
        </w:tc>
        <w:tc>
          <w:tcPr>
            <w:tcW w:w="2327"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April ( 15.4)</w:t>
            </w:r>
          </w:p>
        </w:tc>
      </w:tr>
      <w:tr w:rsidR="004846F6" w:rsidRPr="001936ED" w:rsidTr="00847EA4">
        <w:trPr>
          <w:trHeight w:val="255"/>
          <w:jc w:val="center"/>
        </w:trPr>
        <w:tc>
          <w:tcPr>
            <w:tcW w:w="2209" w:type="dxa"/>
            <w:tcBorders>
              <w:top w:val="single" w:sz="12"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Thermal</w:t>
            </w:r>
          </w:p>
        </w:tc>
        <w:tc>
          <w:tcPr>
            <w:tcW w:w="152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791</w:t>
            </w:r>
          </w:p>
        </w:tc>
        <w:tc>
          <w:tcPr>
            <w:tcW w:w="1160"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50.8</w:t>
            </w:r>
          </w:p>
        </w:tc>
        <w:tc>
          <w:tcPr>
            <w:tcW w:w="251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November (154)</w:t>
            </w:r>
          </w:p>
        </w:tc>
        <w:tc>
          <w:tcPr>
            <w:tcW w:w="2327"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November (19.5)</w:t>
            </w:r>
          </w:p>
        </w:tc>
      </w:tr>
      <w:tr w:rsidR="004846F6" w:rsidRPr="001936ED" w:rsidTr="00847EA4">
        <w:trPr>
          <w:trHeight w:val="255"/>
          <w:jc w:val="center"/>
        </w:trPr>
        <w:tc>
          <w:tcPr>
            <w:tcW w:w="2209" w:type="dxa"/>
            <w:tcBorders>
              <w:top w:val="dotted" w:sz="4" w:space="0" w:color="auto"/>
              <w:bottom w:val="single" w:sz="12"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Hydraulic</w:t>
            </w:r>
          </w:p>
        </w:tc>
        <w:tc>
          <w:tcPr>
            <w:tcW w:w="152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766</w:t>
            </w:r>
          </w:p>
        </w:tc>
        <w:tc>
          <w:tcPr>
            <w:tcW w:w="1160"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49.2</w:t>
            </w:r>
          </w:p>
        </w:tc>
        <w:tc>
          <w:tcPr>
            <w:tcW w:w="251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March (111)</w:t>
            </w:r>
          </w:p>
        </w:tc>
        <w:tc>
          <w:tcPr>
            <w:tcW w:w="2327"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March (14.4)</w:t>
            </w:r>
          </w:p>
        </w:tc>
      </w:tr>
      <w:tr w:rsidR="004846F6" w:rsidRPr="001936ED" w:rsidTr="00847EA4">
        <w:trPr>
          <w:trHeight w:val="255"/>
          <w:jc w:val="center"/>
        </w:trPr>
        <w:tc>
          <w:tcPr>
            <w:tcW w:w="2209" w:type="dxa"/>
            <w:tcBorders>
              <w:top w:val="single" w:sz="12" w:space="0" w:color="auto"/>
              <w:bottom w:val="single" w:sz="12" w:space="0" w:color="auto"/>
            </w:tcBorders>
            <w:shd w:val="clear" w:color="auto" w:fill="auto"/>
            <w:vAlign w:val="center"/>
            <w:hideMark/>
          </w:tcPr>
          <w:p w:rsidR="004846F6" w:rsidRPr="001936ED" w:rsidRDefault="004846F6" w:rsidP="00847EA4">
            <w:pPr>
              <w:bidi w:val="0"/>
              <w:rPr>
                <w:rFonts w:eastAsia="Times New Roman"/>
                <w:b/>
                <w:bCs/>
                <w:sz w:val="16"/>
                <w:szCs w:val="16"/>
                <w:lang w:eastAsia="en-US" w:bidi="ar-SA"/>
              </w:rPr>
            </w:pPr>
            <w:r w:rsidRPr="001936ED">
              <w:rPr>
                <w:rFonts w:eastAsia="Times New Roman"/>
                <w:b/>
                <w:bCs/>
                <w:sz w:val="16"/>
                <w:szCs w:val="16"/>
                <w:lang w:eastAsia="en-US" w:bidi="ar-SA"/>
              </w:rPr>
              <w:t>Network consumption</w:t>
            </w:r>
          </w:p>
        </w:tc>
        <w:tc>
          <w:tcPr>
            <w:tcW w:w="1521"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12,467</w:t>
            </w:r>
          </w:p>
        </w:tc>
        <w:tc>
          <w:tcPr>
            <w:tcW w:w="1160"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100.0</w:t>
            </w:r>
          </w:p>
        </w:tc>
        <w:tc>
          <w:tcPr>
            <w:tcW w:w="2511"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July (1,177)</w:t>
            </w:r>
          </w:p>
        </w:tc>
        <w:tc>
          <w:tcPr>
            <w:tcW w:w="2327"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July ( 9.4)</w:t>
            </w:r>
          </w:p>
        </w:tc>
      </w:tr>
      <w:tr w:rsidR="004846F6" w:rsidRPr="001936ED" w:rsidTr="00847EA4">
        <w:trPr>
          <w:trHeight w:val="255"/>
          <w:jc w:val="center"/>
        </w:trPr>
        <w:tc>
          <w:tcPr>
            <w:tcW w:w="2209" w:type="dxa"/>
            <w:tcBorders>
              <w:top w:val="single" w:sz="12"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Thermal</w:t>
            </w:r>
          </w:p>
        </w:tc>
        <w:tc>
          <w:tcPr>
            <w:tcW w:w="152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11,618</w:t>
            </w:r>
          </w:p>
        </w:tc>
        <w:tc>
          <w:tcPr>
            <w:tcW w:w="1160"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93.2</w:t>
            </w:r>
          </w:p>
        </w:tc>
        <w:tc>
          <w:tcPr>
            <w:tcW w:w="251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July (1,134)</w:t>
            </w:r>
          </w:p>
        </w:tc>
        <w:tc>
          <w:tcPr>
            <w:tcW w:w="2327"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July (9.8)</w:t>
            </w:r>
          </w:p>
        </w:tc>
      </w:tr>
      <w:tr w:rsidR="004846F6" w:rsidRPr="001936ED" w:rsidTr="00847EA4">
        <w:trPr>
          <w:trHeight w:val="255"/>
          <w:jc w:val="center"/>
        </w:trPr>
        <w:tc>
          <w:tcPr>
            <w:tcW w:w="2209" w:type="dxa"/>
            <w:tcBorders>
              <w:top w:val="dotted" w:sz="4" w:space="0" w:color="auto"/>
              <w:bottom w:val="single" w:sz="12"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Hydraulic</w:t>
            </w:r>
          </w:p>
        </w:tc>
        <w:tc>
          <w:tcPr>
            <w:tcW w:w="152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849</w:t>
            </w:r>
          </w:p>
        </w:tc>
        <w:tc>
          <w:tcPr>
            <w:tcW w:w="1160"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6.8</w:t>
            </w:r>
          </w:p>
        </w:tc>
        <w:tc>
          <w:tcPr>
            <w:tcW w:w="251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March (125)</w:t>
            </w:r>
          </w:p>
        </w:tc>
        <w:tc>
          <w:tcPr>
            <w:tcW w:w="2327"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March (14.7)</w:t>
            </w:r>
          </w:p>
        </w:tc>
      </w:tr>
    </w:tbl>
    <w:p w:rsidR="004846F6" w:rsidRPr="00FF61F1" w:rsidRDefault="004846F6" w:rsidP="004846F6">
      <w:pPr>
        <w:bidi w:val="0"/>
        <w:jc w:val="center"/>
        <w:rPr>
          <w:i/>
          <w:iCs/>
          <w:sz w:val="18"/>
          <w:szCs w:val="18"/>
        </w:rPr>
      </w:pPr>
      <w:r w:rsidRPr="00FF61F1">
        <w:rPr>
          <w:i/>
          <w:iCs/>
          <w:sz w:val="18"/>
          <w:szCs w:val="18"/>
        </w:rPr>
        <w:t xml:space="preserve">Table made by CAS based on </w:t>
      </w:r>
      <w:r w:rsidRPr="00FF61F1">
        <w:rPr>
          <w:rFonts w:eastAsia="Times New Roman"/>
          <w:i/>
          <w:iCs/>
          <w:noProof/>
          <w:sz w:val="20"/>
          <w:szCs w:val="20"/>
        </w:rPr>
        <w:t>Electricité du Liban data (20</w:t>
      </w:r>
      <w:r>
        <w:rPr>
          <w:rFonts w:eastAsia="Times New Roman"/>
          <w:i/>
          <w:iCs/>
          <w:noProof/>
          <w:sz w:val="20"/>
          <w:szCs w:val="20"/>
        </w:rPr>
        <w:t>10</w:t>
      </w:r>
      <w:r w:rsidRPr="00FF61F1">
        <w:rPr>
          <w:rFonts w:eastAsia="Times New Roman"/>
          <w:i/>
          <w:iCs/>
          <w:noProof/>
          <w:sz w:val="20"/>
          <w:szCs w:val="20"/>
        </w:rPr>
        <w:t>)</w:t>
      </w:r>
    </w:p>
    <w:p w:rsidR="004846F6" w:rsidRPr="00FF61F1" w:rsidRDefault="004846F6" w:rsidP="004846F6">
      <w:pPr>
        <w:bidi w:val="0"/>
        <w:rPr>
          <w:noProof/>
        </w:rPr>
      </w:pPr>
    </w:p>
    <w:p w:rsidR="004846F6" w:rsidRPr="00CE22CF" w:rsidRDefault="004846F6" w:rsidP="004846F6">
      <w:pPr>
        <w:bidi w:val="0"/>
        <w:contextualSpacing/>
        <w:rPr>
          <w:rFonts w:asciiTheme="majorBidi" w:hAnsiTheme="majorBidi" w:cstheme="majorBidi"/>
          <w:noProof/>
          <w:sz w:val="22"/>
          <w:szCs w:val="22"/>
        </w:rPr>
      </w:pPr>
      <w:r w:rsidRPr="00CE22CF">
        <w:rPr>
          <w:rFonts w:asciiTheme="majorBidi" w:hAnsiTheme="majorBidi" w:cstheme="majorBidi"/>
          <w:noProof/>
          <w:sz w:val="22"/>
          <w:szCs w:val="22"/>
        </w:rPr>
        <w:t xml:space="preserve">Total hydraulic energy is </w:t>
      </w:r>
      <w:r>
        <w:rPr>
          <w:rFonts w:asciiTheme="majorBidi" w:hAnsiTheme="majorBidi" w:cstheme="majorBidi"/>
          <w:noProof/>
          <w:sz w:val="22"/>
          <w:szCs w:val="22"/>
        </w:rPr>
        <w:t>107</w:t>
      </w:r>
      <w:r w:rsidRPr="00CE22CF">
        <w:rPr>
          <w:rFonts w:asciiTheme="majorBidi" w:hAnsiTheme="majorBidi" w:cstheme="majorBidi"/>
          <w:noProof/>
          <w:sz w:val="22"/>
          <w:szCs w:val="22"/>
        </w:rPr>
        <w:t xml:space="preserve"> million KWh:</w:t>
      </w:r>
    </w:p>
    <w:p w:rsidR="004846F6" w:rsidRPr="00CE22CF" w:rsidRDefault="004846F6" w:rsidP="00D01F32">
      <w:pPr>
        <w:pStyle w:val="ListParagraph"/>
        <w:numPr>
          <w:ilvl w:val="0"/>
          <w:numId w:val="28"/>
        </w:numPr>
        <w:spacing w:line="240" w:lineRule="auto"/>
        <w:rPr>
          <w:rFonts w:asciiTheme="majorBidi" w:hAnsiTheme="majorBidi" w:cstheme="majorBidi"/>
          <w:noProof/>
        </w:rPr>
      </w:pPr>
      <w:r w:rsidRPr="00CE22CF">
        <w:rPr>
          <w:rFonts w:asciiTheme="majorBidi" w:hAnsiTheme="majorBidi" w:cstheme="majorBidi"/>
          <w:noProof/>
        </w:rPr>
        <w:t xml:space="preserve">Qadisha station production: </w:t>
      </w:r>
      <w:r>
        <w:rPr>
          <w:rFonts w:asciiTheme="majorBidi" w:hAnsiTheme="majorBidi" w:cstheme="majorBidi"/>
          <w:noProof/>
        </w:rPr>
        <w:t>57.2</w:t>
      </w:r>
      <w:r w:rsidRPr="00CE22CF">
        <w:rPr>
          <w:rFonts w:asciiTheme="majorBidi" w:hAnsiTheme="majorBidi" w:cstheme="majorBidi"/>
          <w:noProof/>
        </w:rPr>
        <w:t>%</w:t>
      </w:r>
      <w:r>
        <w:rPr>
          <w:rFonts w:asciiTheme="majorBidi" w:hAnsiTheme="majorBidi" w:cstheme="majorBidi"/>
          <w:noProof/>
        </w:rPr>
        <w:t>.</w:t>
      </w:r>
    </w:p>
    <w:p w:rsidR="004846F6" w:rsidRPr="00CE22CF" w:rsidRDefault="004846F6" w:rsidP="00D01F32">
      <w:pPr>
        <w:pStyle w:val="ListParagraph"/>
        <w:numPr>
          <w:ilvl w:val="0"/>
          <w:numId w:val="28"/>
        </w:numPr>
        <w:spacing w:line="240" w:lineRule="auto"/>
        <w:rPr>
          <w:rFonts w:asciiTheme="majorBidi" w:hAnsiTheme="majorBidi" w:cstheme="majorBidi"/>
          <w:noProof/>
        </w:rPr>
      </w:pPr>
      <w:r w:rsidRPr="00CE22CF">
        <w:rPr>
          <w:rFonts w:asciiTheme="majorBidi" w:hAnsiTheme="majorBidi" w:cstheme="majorBidi"/>
          <w:noProof/>
        </w:rPr>
        <w:t xml:space="preserve">Safa Station production: </w:t>
      </w:r>
      <w:r>
        <w:rPr>
          <w:rFonts w:asciiTheme="majorBidi" w:hAnsiTheme="majorBidi" w:cstheme="majorBidi"/>
          <w:noProof/>
        </w:rPr>
        <w:t>42</w:t>
      </w:r>
      <w:r w:rsidRPr="00CE22CF">
        <w:rPr>
          <w:rFonts w:asciiTheme="majorBidi" w:hAnsiTheme="majorBidi" w:cstheme="majorBidi"/>
          <w:noProof/>
        </w:rPr>
        <w:t>.</w:t>
      </w:r>
      <w:r>
        <w:rPr>
          <w:rFonts w:asciiTheme="majorBidi" w:hAnsiTheme="majorBidi" w:cstheme="majorBidi"/>
          <w:noProof/>
        </w:rPr>
        <w:t>8</w:t>
      </w:r>
      <w:r w:rsidRPr="00CE22CF">
        <w:rPr>
          <w:rFonts w:asciiTheme="majorBidi" w:hAnsiTheme="majorBidi" w:cstheme="majorBidi"/>
          <w:noProof/>
        </w:rPr>
        <w:t>%</w:t>
      </w:r>
      <w:r>
        <w:rPr>
          <w:rFonts w:asciiTheme="majorBidi" w:hAnsiTheme="majorBidi" w:cstheme="majorBidi"/>
          <w:noProof/>
        </w:rPr>
        <w:t>.</w:t>
      </w:r>
    </w:p>
    <w:p w:rsidR="004846F6" w:rsidRPr="001936ED" w:rsidRDefault="004846F6" w:rsidP="004846F6">
      <w:pPr>
        <w:bidi w:val="0"/>
        <w:jc w:val="center"/>
        <w:outlineLvl w:val="0"/>
        <w:rPr>
          <w:b/>
          <w:bCs/>
          <w:spacing w:val="-2"/>
          <w:sz w:val="22"/>
          <w:szCs w:val="22"/>
        </w:rPr>
      </w:pPr>
      <w:bookmarkStart w:id="64" w:name="_Toc263093747"/>
      <w:r w:rsidRPr="001936ED">
        <w:rPr>
          <w:b/>
          <w:bCs/>
          <w:spacing w:val="-2"/>
          <w:sz w:val="22"/>
          <w:szCs w:val="22"/>
        </w:rPr>
        <w:t xml:space="preserve">Table 5.2 – Thermal energy production, purchases and consumption. Million KWh in </w:t>
      </w:r>
      <w:bookmarkEnd w:id="64"/>
      <w:r w:rsidRPr="001936ED">
        <w:rPr>
          <w:b/>
          <w:bCs/>
          <w:spacing w:val="-2"/>
          <w:sz w:val="22"/>
          <w:szCs w:val="22"/>
        </w:rPr>
        <w:t xml:space="preserve">2010 </w:t>
      </w:r>
    </w:p>
    <w:tbl>
      <w:tblPr>
        <w:tblW w:w="9728" w:type="dxa"/>
        <w:jc w:val="center"/>
        <w:tblInd w:w="-166" w:type="dxa"/>
        <w:tblBorders>
          <w:top w:val="single" w:sz="12" w:space="0" w:color="auto"/>
          <w:bottom w:val="single" w:sz="12" w:space="0" w:color="auto"/>
          <w:insideH w:val="single" w:sz="12" w:space="0" w:color="auto"/>
        </w:tblBorders>
        <w:tblLook w:val="04A0"/>
      </w:tblPr>
      <w:tblGrid>
        <w:gridCol w:w="2209"/>
        <w:gridCol w:w="1521"/>
        <w:gridCol w:w="1160"/>
        <w:gridCol w:w="2511"/>
        <w:gridCol w:w="2327"/>
      </w:tblGrid>
      <w:tr w:rsidR="004846F6" w:rsidRPr="001936ED" w:rsidTr="00847EA4">
        <w:trPr>
          <w:trHeight w:val="330"/>
          <w:jc w:val="center"/>
        </w:trPr>
        <w:tc>
          <w:tcPr>
            <w:tcW w:w="2209" w:type="dxa"/>
            <w:tcBorders>
              <w:bottom w:val="single" w:sz="12" w:space="0" w:color="auto"/>
            </w:tcBorders>
            <w:shd w:val="clear" w:color="auto" w:fill="auto"/>
            <w:vAlign w:val="center"/>
            <w:hideMark/>
          </w:tcPr>
          <w:p w:rsidR="004846F6" w:rsidRPr="001936ED" w:rsidRDefault="004846F6" w:rsidP="00847EA4">
            <w:pPr>
              <w:bidi w:val="0"/>
              <w:rPr>
                <w:rFonts w:eastAsia="Times New Roman"/>
                <w:b/>
                <w:bCs/>
                <w:sz w:val="16"/>
                <w:szCs w:val="16"/>
                <w:lang w:eastAsia="en-US" w:bidi="ar-SA"/>
              </w:rPr>
            </w:pPr>
            <w:r w:rsidRPr="001936ED">
              <w:rPr>
                <w:rFonts w:eastAsia="Times New Roman"/>
                <w:b/>
                <w:bCs/>
                <w:sz w:val="16"/>
                <w:szCs w:val="16"/>
                <w:lang w:eastAsia="en-US" w:bidi="ar-SA"/>
              </w:rPr>
              <w:t>Thermal energy</w:t>
            </w:r>
          </w:p>
        </w:tc>
        <w:tc>
          <w:tcPr>
            <w:tcW w:w="1521"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Million KWh</w:t>
            </w:r>
          </w:p>
        </w:tc>
        <w:tc>
          <w:tcPr>
            <w:tcW w:w="1160"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w:t>
            </w:r>
          </w:p>
        </w:tc>
        <w:tc>
          <w:tcPr>
            <w:tcW w:w="2511"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Peak month. Million KWh</w:t>
            </w:r>
          </w:p>
        </w:tc>
        <w:tc>
          <w:tcPr>
            <w:tcW w:w="2327" w:type="dxa"/>
            <w:tcBorders>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Peak month. %</w:t>
            </w:r>
          </w:p>
        </w:tc>
      </w:tr>
      <w:tr w:rsidR="004846F6" w:rsidRPr="001936ED" w:rsidTr="00847EA4">
        <w:trPr>
          <w:trHeight w:val="255"/>
          <w:jc w:val="center"/>
        </w:trPr>
        <w:tc>
          <w:tcPr>
            <w:tcW w:w="2209" w:type="dxa"/>
            <w:tcBorders>
              <w:top w:val="dotted" w:sz="4" w:space="0" w:color="auto"/>
              <w:bottom w:val="single" w:sz="12" w:space="0" w:color="auto"/>
            </w:tcBorders>
            <w:shd w:val="clear" w:color="auto" w:fill="auto"/>
            <w:vAlign w:val="center"/>
            <w:hideMark/>
          </w:tcPr>
          <w:p w:rsidR="004846F6" w:rsidRPr="001936ED" w:rsidRDefault="004846F6" w:rsidP="00847EA4">
            <w:pPr>
              <w:bidi w:val="0"/>
              <w:rPr>
                <w:rFonts w:eastAsia="Times New Roman"/>
                <w:b/>
                <w:bCs/>
                <w:sz w:val="16"/>
                <w:szCs w:val="16"/>
                <w:lang w:eastAsia="en-US" w:bidi="ar-SA"/>
              </w:rPr>
            </w:pPr>
            <w:r w:rsidRPr="001936ED">
              <w:rPr>
                <w:rFonts w:eastAsia="Times New Roman"/>
                <w:b/>
                <w:bCs/>
                <w:sz w:val="16"/>
                <w:szCs w:val="16"/>
                <w:lang w:eastAsia="en-US" w:bidi="ar-SA"/>
              </w:rPr>
              <w:t>Total production</w:t>
            </w:r>
          </w:p>
        </w:tc>
        <w:tc>
          <w:tcPr>
            <w:tcW w:w="152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10,378</w:t>
            </w:r>
          </w:p>
        </w:tc>
        <w:tc>
          <w:tcPr>
            <w:tcW w:w="1160"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100</w:t>
            </w:r>
          </w:p>
        </w:tc>
        <w:tc>
          <w:tcPr>
            <w:tcW w:w="251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July (</w:t>
            </w:r>
            <w:r>
              <w:rPr>
                <w:rFonts w:eastAsia="Times New Roman"/>
                <w:b/>
                <w:bCs/>
                <w:sz w:val="16"/>
                <w:szCs w:val="16"/>
                <w:lang w:eastAsia="en-US" w:bidi="ar-SA"/>
              </w:rPr>
              <w:t>1,083</w:t>
            </w:r>
            <w:r w:rsidRPr="001936ED">
              <w:rPr>
                <w:rFonts w:eastAsia="Times New Roman"/>
                <w:b/>
                <w:bCs/>
                <w:sz w:val="16"/>
                <w:szCs w:val="16"/>
                <w:lang w:eastAsia="en-US" w:bidi="ar-SA"/>
              </w:rPr>
              <w:t>)</w:t>
            </w:r>
          </w:p>
        </w:tc>
        <w:tc>
          <w:tcPr>
            <w:tcW w:w="2327"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Pr>
                <w:rFonts w:eastAsia="Times New Roman"/>
                <w:b/>
                <w:bCs/>
                <w:sz w:val="16"/>
                <w:szCs w:val="16"/>
                <w:lang w:eastAsia="en-US" w:bidi="ar-SA"/>
              </w:rPr>
              <w:t>August</w:t>
            </w:r>
            <w:r w:rsidRPr="001936ED">
              <w:rPr>
                <w:rFonts w:eastAsia="Times New Roman"/>
                <w:b/>
                <w:bCs/>
                <w:sz w:val="16"/>
                <w:szCs w:val="16"/>
                <w:lang w:eastAsia="en-US" w:bidi="ar-SA"/>
              </w:rPr>
              <w:t xml:space="preserve"> (</w:t>
            </w:r>
            <w:r>
              <w:rPr>
                <w:rFonts w:eastAsia="Times New Roman"/>
                <w:b/>
                <w:bCs/>
                <w:sz w:val="16"/>
                <w:szCs w:val="16"/>
                <w:lang w:eastAsia="en-US" w:bidi="ar-SA"/>
              </w:rPr>
              <w:t>10.4</w:t>
            </w:r>
            <w:r w:rsidRPr="001936ED">
              <w:rPr>
                <w:rFonts w:eastAsia="Times New Roman"/>
                <w:b/>
                <w:bCs/>
                <w:sz w:val="16"/>
                <w:szCs w:val="16"/>
                <w:lang w:eastAsia="en-US" w:bidi="ar-SA"/>
              </w:rPr>
              <w:t>)</w:t>
            </w:r>
          </w:p>
        </w:tc>
      </w:tr>
      <w:tr w:rsidR="004846F6" w:rsidRPr="001936ED" w:rsidTr="00847EA4">
        <w:trPr>
          <w:trHeight w:val="255"/>
          <w:jc w:val="center"/>
        </w:trPr>
        <w:tc>
          <w:tcPr>
            <w:tcW w:w="2209" w:type="dxa"/>
            <w:tcBorders>
              <w:top w:val="single" w:sz="12"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Mixed</w:t>
            </w:r>
          </w:p>
        </w:tc>
        <w:tc>
          <w:tcPr>
            <w:tcW w:w="152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5,570</w:t>
            </w:r>
          </w:p>
        </w:tc>
        <w:tc>
          <w:tcPr>
            <w:tcW w:w="1160"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53.7</w:t>
            </w:r>
          </w:p>
        </w:tc>
        <w:tc>
          <w:tcPr>
            <w:tcW w:w="251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July (563)</w:t>
            </w:r>
          </w:p>
        </w:tc>
        <w:tc>
          <w:tcPr>
            <w:tcW w:w="2327"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July (10.1%)</w:t>
            </w:r>
          </w:p>
        </w:tc>
      </w:tr>
      <w:tr w:rsidR="004846F6" w:rsidRPr="001936ED" w:rsidTr="00847EA4">
        <w:trPr>
          <w:trHeight w:val="255"/>
          <w:jc w:val="center"/>
        </w:trPr>
        <w:tc>
          <w:tcPr>
            <w:tcW w:w="2209" w:type="dxa"/>
            <w:tcBorders>
              <w:top w:val="dotted" w:sz="4"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Steam</w:t>
            </w:r>
          </w:p>
        </w:tc>
        <w:tc>
          <w:tcPr>
            <w:tcW w:w="152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4,060</w:t>
            </w:r>
          </w:p>
        </w:tc>
        <w:tc>
          <w:tcPr>
            <w:tcW w:w="1160"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39.1</w:t>
            </w:r>
          </w:p>
        </w:tc>
        <w:tc>
          <w:tcPr>
            <w:tcW w:w="251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(426)</w:t>
            </w:r>
          </w:p>
        </w:tc>
        <w:tc>
          <w:tcPr>
            <w:tcW w:w="2327"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(10.5)</w:t>
            </w:r>
          </w:p>
        </w:tc>
      </w:tr>
      <w:tr w:rsidR="004846F6" w:rsidRPr="001936ED" w:rsidTr="00847EA4">
        <w:trPr>
          <w:trHeight w:val="255"/>
          <w:jc w:val="center"/>
        </w:trPr>
        <w:tc>
          <w:tcPr>
            <w:tcW w:w="2209" w:type="dxa"/>
            <w:tcBorders>
              <w:top w:val="dotted" w:sz="4"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Gas</w:t>
            </w:r>
          </w:p>
        </w:tc>
        <w:tc>
          <w:tcPr>
            <w:tcW w:w="152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sidRPr="001936ED">
              <w:rPr>
                <w:rFonts w:eastAsia="Times New Roman"/>
                <w:sz w:val="16"/>
                <w:szCs w:val="16"/>
                <w:lang w:eastAsia="en-US" w:bidi="ar-SA"/>
              </w:rPr>
              <w:t>485</w:t>
            </w:r>
          </w:p>
        </w:tc>
        <w:tc>
          <w:tcPr>
            <w:tcW w:w="1160"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4.7</w:t>
            </w:r>
          </w:p>
        </w:tc>
        <w:tc>
          <w:tcPr>
            <w:tcW w:w="251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(82)</w:t>
            </w:r>
          </w:p>
        </w:tc>
        <w:tc>
          <w:tcPr>
            <w:tcW w:w="2327"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(16.9)</w:t>
            </w:r>
          </w:p>
        </w:tc>
      </w:tr>
      <w:tr w:rsidR="004846F6" w:rsidRPr="001936ED" w:rsidTr="00847EA4">
        <w:trPr>
          <w:trHeight w:val="255"/>
          <w:jc w:val="center"/>
        </w:trPr>
        <w:tc>
          <w:tcPr>
            <w:tcW w:w="2209" w:type="dxa"/>
            <w:tcBorders>
              <w:top w:val="dotted" w:sz="4" w:space="0" w:color="auto"/>
              <w:bottom w:val="single" w:sz="12"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Qadisha</w:t>
            </w:r>
          </w:p>
        </w:tc>
        <w:tc>
          <w:tcPr>
            <w:tcW w:w="152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264</w:t>
            </w:r>
          </w:p>
        </w:tc>
        <w:tc>
          <w:tcPr>
            <w:tcW w:w="1160"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2.5</w:t>
            </w:r>
          </w:p>
        </w:tc>
        <w:tc>
          <w:tcPr>
            <w:tcW w:w="251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(26)</w:t>
            </w:r>
          </w:p>
        </w:tc>
        <w:tc>
          <w:tcPr>
            <w:tcW w:w="2327"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(9.9)</w:t>
            </w:r>
          </w:p>
        </w:tc>
      </w:tr>
      <w:tr w:rsidR="004846F6" w:rsidRPr="001936ED" w:rsidTr="00847EA4">
        <w:trPr>
          <w:trHeight w:val="255"/>
          <w:jc w:val="center"/>
        </w:trPr>
        <w:tc>
          <w:tcPr>
            <w:tcW w:w="2209" w:type="dxa"/>
            <w:tcBorders>
              <w:top w:val="single" w:sz="12" w:space="0" w:color="auto"/>
              <w:bottom w:val="single" w:sz="12" w:space="0" w:color="auto"/>
            </w:tcBorders>
            <w:shd w:val="clear" w:color="auto" w:fill="auto"/>
            <w:vAlign w:val="center"/>
            <w:hideMark/>
          </w:tcPr>
          <w:p w:rsidR="004846F6" w:rsidRPr="001936ED" w:rsidRDefault="004846F6" w:rsidP="00847EA4">
            <w:pPr>
              <w:bidi w:val="0"/>
              <w:rPr>
                <w:rFonts w:eastAsia="Times New Roman"/>
                <w:b/>
                <w:bCs/>
                <w:sz w:val="16"/>
                <w:szCs w:val="16"/>
                <w:lang w:eastAsia="en-US" w:bidi="ar-SA"/>
              </w:rPr>
            </w:pPr>
            <w:r w:rsidRPr="001936ED">
              <w:rPr>
                <w:rFonts w:eastAsia="Times New Roman"/>
                <w:b/>
                <w:bCs/>
                <w:sz w:val="16"/>
                <w:szCs w:val="16"/>
                <w:lang w:eastAsia="en-US" w:bidi="ar-SA"/>
              </w:rPr>
              <w:t>Network consumption</w:t>
            </w:r>
          </w:p>
        </w:tc>
        <w:tc>
          <w:tcPr>
            <w:tcW w:w="1521"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12,467</w:t>
            </w:r>
          </w:p>
        </w:tc>
        <w:tc>
          <w:tcPr>
            <w:tcW w:w="1160"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100.0</w:t>
            </w:r>
          </w:p>
        </w:tc>
        <w:tc>
          <w:tcPr>
            <w:tcW w:w="2511"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July (1,177)</w:t>
            </w:r>
          </w:p>
        </w:tc>
        <w:tc>
          <w:tcPr>
            <w:tcW w:w="2327" w:type="dxa"/>
            <w:tcBorders>
              <w:top w:val="single" w:sz="12"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b/>
                <w:bCs/>
                <w:sz w:val="16"/>
                <w:szCs w:val="16"/>
                <w:lang w:eastAsia="en-US" w:bidi="ar-SA"/>
              </w:rPr>
            </w:pPr>
            <w:r w:rsidRPr="001936ED">
              <w:rPr>
                <w:rFonts w:eastAsia="Times New Roman"/>
                <w:b/>
                <w:bCs/>
                <w:sz w:val="16"/>
                <w:szCs w:val="16"/>
                <w:lang w:eastAsia="en-US" w:bidi="ar-SA"/>
              </w:rPr>
              <w:t>July ( 9.4)</w:t>
            </w:r>
          </w:p>
        </w:tc>
      </w:tr>
      <w:tr w:rsidR="004846F6" w:rsidRPr="001936ED" w:rsidTr="00847EA4">
        <w:trPr>
          <w:trHeight w:val="255"/>
          <w:jc w:val="center"/>
        </w:trPr>
        <w:tc>
          <w:tcPr>
            <w:tcW w:w="2209" w:type="dxa"/>
            <w:tcBorders>
              <w:top w:val="single" w:sz="12"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Mixed</w:t>
            </w:r>
          </w:p>
        </w:tc>
        <w:tc>
          <w:tcPr>
            <w:tcW w:w="152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5,570</w:t>
            </w:r>
          </w:p>
        </w:tc>
        <w:tc>
          <w:tcPr>
            <w:tcW w:w="1160" w:type="dxa"/>
            <w:tcBorders>
              <w:top w:val="single" w:sz="12" w:space="0" w:color="auto"/>
              <w:bottom w:val="dotted" w:sz="4" w:space="0" w:color="auto"/>
            </w:tcBorders>
            <w:shd w:val="clear" w:color="auto" w:fill="auto"/>
            <w:noWrap/>
            <w:vAlign w:val="center"/>
            <w:hideMark/>
          </w:tcPr>
          <w:p w:rsidR="004846F6" w:rsidRDefault="004846F6" w:rsidP="00847EA4">
            <w:pPr>
              <w:bidi w:val="0"/>
              <w:jc w:val="right"/>
              <w:rPr>
                <w:sz w:val="20"/>
                <w:szCs w:val="20"/>
              </w:rPr>
            </w:pPr>
            <w:r>
              <w:rPr>
                <w:sz w:val="20"/>
                <w:szCs w:val="20"/>
              </w:rPr>
              <w:t>44.7</w:t>
            </w:r>
          </w:p>
        </w:tc>
        <w:tc>
          <w:tcPr>
            <w:tcW w:w="2511"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July (563)</w:t>
            </w:r>
          </w:p>
        </w:tc>
        <w:tc>
          <w:tcPr>
            <w:tcW w:w="2327" w:type="dxa"/>
            <w:tcBorders>
              <w:top w:val="single" w:sz="12"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July (10.1)</w:t>
            </w:r>
          </w:p>
        </w:tc>
      </w:tr>
      <w:tr w:rsidR="004846F6" w:rsidRPr="001936ED" w:rsidTr="00847EA4">
        <w:trPr>
          <w:trHeight w:val="255"/>
          <w:jc w:val="center"/>
        </w:trPr>
        <w:tc>
          <w:tcPr>
            <w:tcW w:w="2209" w:type="dxa"/>
            <w:tcBorders>
              <w:top w:val="dotted" w:sz="4"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Steam</w:t>
            </w:r>
          </w:p>
        </w:tc>
        <w:tc>
          <w:tcPr>
            <w:tcW w:w="152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4,323</w:t>
            </w:r>
          </w:p>
        </w:tc>
        <w:tc>
          <w:tcPr>
            <w:tcW w:w="1160" w:type="dxa"/>
            <w:tcBorders>
              <w:top w:val="dotted" w:sz="4" w:space="0" w:color="auto"/>
              <w:bottom w:val="dotted" w:sz="4" w:space="0" w:color="auto"/>
            </w:tcBorders>
            <w:shd w:val="clear" w:color="auto" w:fill="auto"/>
            <w:noWrap/>
            <w:vAlign w:val="center"/>
            <w:hideMark/>
          </w:tcPr>
          <w:p w:rsidR="004846F6" w:rsidRDefault="004846F6" w:rsidP="00847EA4">
            <w:pPr>
              <w:bidi w:val="0"/>
              <w:jc w:val="right"/>
              <w:rPr>
                <w:sz w:val="20"/>
                <w:szCs w:val="20"/>
              </w:rPr>
            </w:pPr>
            <w:r>
              <w:rPr>
                <w:sz w:val="20"/>
                <w:szCs w:val="20"/>
              </w:rPr>
              <w:t>34.7</w:t>
            </w:r>
          </w:p>
        </w:tc>
        <w:tc>
          <w:tcPr>
            <w:tcW w:w="251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(452)</w:t>
            </w:r>
          </w:p>
        </w:tc>
        <w:tc>
          <w:tcPr>
            <w:tcW w:w="2327"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(10.5)</w:t>
            </w:r>
          </w:p>
        </w:tc>
      </w:tr>
      <w:tr w:rsidR="004846F6" w:rsidRPr="001936ED" w:rsidTr="00847EA4">
        <w:trPr>
          <w:trHeight w:val="255"/>
          <w:jc w:val="center"/>
        </w:trPr>
        <w:tc>
          <w:tcPr>
            <w:tcW w:w="2209" w:type="dxa"/>
            <w:tcBorders>
              <w:top w:val="dotted" w:sz="4"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From Syria</w:t>
            </w:r>
          </w:p>
        </w:tc>
        <w:tc>
          <w:tcPr>
            <w:tcW w:w="152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791</w:t>
            </w:r>
          </w:p>
        </w:tc>
        <w:tc>
          <w:tcPr>
            <w:tcW w:w="1160" w:type="dxa"/>
            <w:tcBorders>
              <w:top w:val="dotted" w:sz="4" w:space="0" w:color="auto"/>
              <w:bottom w:val="dotted" w:sz="4" w:space="0" w:color="auto"/>
            </w:tcBorders>
            <w:shd w:val="clear" w:color="auto" w:fill="auto"/>
            <w:noWrap/>
            <w:vAlign w:val="center"/>
            <w:hideMark/>
          </w:tcPr>
          <w:p w:rsidR="004846F6" w:rsidRDefault="004846F6" w:rsidP="00847EA4">
            <w:pPr>
              <w:bidi w:val="0"/>
              <w:jc w:val="right"/>
              <w:rPr>
                <w:sz w:val="20"/>
                <w:szCs w:val="20"/>
              </w:rPr>
            </w:pPr>
            <w:r>
              <w:rPr>
                <w:sz w:val="20"/>
                <w:szCs w:val="20"/>
              </w:rPr>
              <w:t>6.3</w:t>
            </w:r>
          </w:p>
        </w:tc>
        <w:tc>
          <w:tcPr>
            <w:tcW w:w="251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October (97)</w:t>
            </w:r>
          </w:p>
        </w:tc>
        <w:tc>
          <w:tcPr>
            <w:tcW w:w="2327"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October (12.3)</w:t>
            </w:r>
          </w:p>
        </w:tc>
      </w:tr>
      <w:tr w:rsidR="004846F6" w:rsidRPr="001936ED" w:rsidTr="00847EA4">
        <w:trPr>
          <w:trHeight w:val="255"/>
          <w:jc w:val="center"/>
        </w:trPr>
        <w:tc>
          <w:tcPr>
            <w:tcW w:w="2209" w:type="dxa"/>
            <w:tcBorders>
              <w:top w:val="dotted" w:sz="4" w:space="0" w:color="auto"/>
              <w:bottom w:val="dotted" w:sz="4"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Gas</w:t>
            </w:r>
          </w:p>
        </w:tc>
        <w:tc>
          <w:tcPr>
            <w:tcW w:w="152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485</w:t>
            </w:r>
          </w:p>
        </w:tc>
        <w:tc>
          <w:tcPr>
            <w:tcW w:w="1160" w:type="dxa"/>
            <w:tcBorders>
              <w:top w:val="dotted" w:sz="4" w:space="0" w:color="auto"/>
              <w:bottom w:val="dotted" w:sz="4" w:space="0" w:color="auto"/>
            </w:tcBorders>
            <w:shd w:val="clear" w:color="auto" w:fill="auto"/>
            <w:noWrap/>
            <w:vAlign w:val="center"/>
            <w:hideMark/>
          </w:tcPr>
          <w:p w:rsidR="004846F6" w:rsidRDefault="004846F6" w:rsidP="00847EA4">
            <w:pPr>
              <w:bidi w:val="0"/>
              <w:jc w:val="right"/>
              <w:rPr>
                <w:sz w:val="20"/>
                <w:szCs w:val="20"/>
              </w:rPr>
            </w:pPr>
            <w:r>
              <w:rPr>
                <w:sz w:val="20"/>
                <w:szCs w:val="20"/>
              </w:rPr>
              <w:t>3.9</w:t>
            </w:r>
          </w:p>
        </w:tc>
        <w:tc>
          <w:tcPr>
            <w:tcW w:w="2511"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(82)</w:t>
            </w:r>
          </w:p>
        </w:tc>
        <w:tc>
          <w:tcPr>
            <w:tcW w:w="2327" w:type="dxa"/>
            <w:tcBorders>
              <w:top w:val="dotted" w:sz="4" w:space="0" w:color="auto"/>
              <w:bottom w:val="dotted" w:sz="4"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August (16.9)</w:t>
            </w:r>
          </w:p>
        </w:tc>
      </w:tr>
      <w:tr w:rsidR="004846F6" w:rsidRPr="001936ED" w:rsidTr="00847EA4">
        <w:trPr>
          <w:trHeight w:val="255"/>
          <w:jc w:val="center"/>
        </w:trPr>
        <w:tc>
          <w:tcPr>
            <w:tcW w:w="2209" w:type="dxa"/>
            <w:tcBorders>
              <w:top w:val="dotted" w:sz="4" w:space="0" w:color="auto"/>
              <w:bottom w:val="single" w:sz="12" w:space="0" w:color="auto"/>
            </w:tcBorders>
            <w:shd w:val="clear" w:color="auto" w:fill="auto"/>
            <w:vAlign w:val="center"/>
            <w:hideMark/>
          </w:tcPr>
          <w:p w:rsidR="004846F6" w:rsidRPr="001936ED" w:rsidRDefault="004846F6" w:rsidP="00847EA4">
            <w:pPr>
              <w:bidi w:val="0"/>
              <w:rPr>
                <w:rFonts w:eastAsia="Times New Roman"/>
                <w:sz w:val="16"/>
                <w:szCs w:val="16"/>
                <w:lang w:eastAsia="en-US" w:bidi="ar-SA"/>
              </w:rPr>
            </w:pPr>
            <w:r w:rsidRPr="001936ED">
              <w:rPr>
                <w:rFonts w:eastAsia="Times New Roman"/>
                <w:sz w:val="16"/>
                <w:szCs w:val="16"/>
                <w:lang w:eastAsia="en-US" w:bidi="ar-SA"/>
              </w:rPr>
              <w:t>From Egypt</w:t>
            </w:r>
          </w:p>
        </w:tc>
        <w:tc>
          <w:tcPr>
            <w:tcW w:w="152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448</w:t>
            </w:r>
          </w:p>
        </w:tc>
        <w:tc>
          <w:tcPr>
            <w:tcW w:w="1160" w:type="dxa"/>
            <w:tcBorders>
              <w:top w:val="dotted" w:sz="4" w:space="0" w:color="auto"/>
              <w:bottom w:val="single" w:sz="12" w:space="0" w:color="auto"/>
            </w:tcBorders>
            <w:shd w:val="clear" w:color="auto" w:fill="auto"/>
            <w:noWrap/>
            <w:vAlign w:val="center"/>
            <w:hideMark/>
          </w:tcPr>
          <w:p w:rsidR="004846F6" w:rsidRDefault="004846F6" w:rsidP="00847EA4">
            <w:pPr>
              <w:bidi w:val="0"/>
              <w:jc w:val="right"/>
              <w:rPr>
                <w:sz w:val="20"/>
                <w:szCs w:val="20"/>
              </w:rPr>
            </w:pPr>
            <w:r>
              <w:rPr>
                <w:sz w:val="20"/>
                <w:szCs w:val="20"/>
              </w:rPr>
              <w:t>3.6</w:t>
            </w:r>
          </w:p>
        </w:tc>
        <w:tc>
          <w:tcPr>
            <w:tcW w:w="2511"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November (65)</w:t>
            </w:r>
          </w:p>
        </w:tc>
        <w:tc>
          <w:tcPr>
            <w:tcW w:w="2327" w:type="dxa"/>
            <w:tcBorders>
              <w:top w:val="dotted" w:sz="4" w:space="0" w:color="auto"/>
              <w:bottom w:val="single" w:sz="12" w:space="0" w:color="auto"/>
            </w:tcBorders>
            <w:shd w:val="clear" w:color="auto" w:fill="auto"/>
            <w:noWrap/>
            <w:vAlign w:val="center"/>
            <w:hideMark/>
          </w:tcPr>
          <w:p w:rsidR="004846F6" w:rsidRPr="001936ED" w:rsidRDefault="004846F6" w:rsidP="00847EA4">
            <w:pPr>
              <w:bidi w:val="0"/>
              <w:jc w:val="right"/>
              <w:rPr>
                <w:rFonts w:eastAsia="Times New Roman"/>
                <w:sz w:val="16"/>
                <w:szCs w:val="16"/>
                <w:lang w:eastAsia="en-US" w:bidi="ar-SA"/>
              </w:rPr>
            </w:pPr>
            <w:r>
              <w:rPr>
                <w:rFonts w:eastAsia="Times New Roman"/>
                <w:sz w:val="16"/>
                <w:szCs w:val="16"/>
                <w:lang w:eastAsia="en-US" w:bidi="ar-SA"/>
              </w:rPr>
              <w:t>November (14.5)</w:t>
            </w:r>
          </w:p>
        </w:tc>
      </w:tr>
    </w:tbl>
    <w:p w:rsidR="004846F6" w:rsidRDefault="004846F6" w:rsidP="004846F6">
      <w:pPr>
        <w:bidi w:val="0"/>
        <w:jc w:val="center"/>
        <w:rPr>
          <w:rFonts w:eastAsia="Times New Roman"/>
          <w:noProof/>
          <w:sz w:val="20"/>
          <w:szCs w:val="20"/>
        </w:rPr>
      </w:pPr>
      <w:r w:rsidRPr="00FF61F1">
        <w:rPr>
          <w:i/>
          <w:iCs/>
          <w:sz w:val="18"/>
          <w:szCs w:val="18"/>
        </w:rPr>
        <w:t xml:space="preserve">Table made by CAS based on </w:t>
      </w:r>
      <w:r w:rsidRPr="00FF61F1">
        <w:rPr>
          <w:rFonts w:eastAsia="Times New Roman"/>
          <w:i/>
          <w:iCs/>
          <w:noProof/>
          <w:sz w:val="20"/>
          <w:szCs w:val="20"/>
        </w:rPr>
        <w:t>Electricité du Liban data (</w:t>
      </w:r>
      <w:r>
        <w:rPr>
          <w:rFonts w:eastAsia="Times New Roman"/>
          <w:i/>
          <w:iCs/>
          <w:noProof/>
          <w:sz w:val="20"/>
          <w:szCs w:val="20"/>
        </w:rPr>
        <w:t>2010</w:t>
      </w:r>
      <w:r w:rsidRPr="00FF61F1">
        <w:rPr>
          <w:rFonts w:eastAsia="Times New Roman"/>
          <w:i/>
          <w:iCs/>
          <w:noProof/>
          <w:sz w:val="20"/>
          <w:szCs w:val="20"/>
        </w:rPr>
        <w:t>)</w:t>
      </w:r>
    </w:p>
    <w:p w:rsidR="004846F6" w:rsidRDefault="004846F6" w:rsidP="004846F6">
      <w:pPr>
        <w:bidi w:val="0"/>
        <w:jc w:val="both"/>
        <w:rPr>
          <w:sz w:val="22"/>
          <w:szCs w:val="22"/>
        </w:rPr>
      </w:pPr>
    </w:p>
    <w:p w:rsidR="00A05268" w:rsidRDefault="00A05268" w:rsidP="004846F6">
      <w:pPr>
        <w:bidi w:val="0"/>
        <w:jc w:val="both"/>
        <w:rPr>
          <w:sz w:val="22"/>
          <w:szCs w:val="22"/>
        </w:rPr>
      </w:pPr>
    </w:p>
    <w:p w:rsidR="00A05268" w:rsidRDefault="00A05268" w:rsidP="00A05268">
      <w:pPr>
        <w:bidi w:val="0"/>
        <w:jc w:val="both"/>
        <w:rPr>
          <w:sz w:val="22"/>
          <w:szCs w:val="22"/>
        </w:rPr>
      </w:pPr>
    </w:p>
    <w:p w:rsidR="004846F6" w:rsidRDefault="004846F6" w:rsidP="00A05268">
      <w:pPr>
        <w:bidi w:val="0"/>
        <w:jc w:val="both"/>
        <w:rPr>
          <w:sz w:val="22"/>
          <w:szCs w:val="22"/>
        </w:rPr>
      </w:pPr>
      <w:r w:rsidRPr="00B61D2F">
        <w:rPr>
          <w:sz w:val="22"/>
          <w:szCs w:val="22"/>
        </w:rPr>
        <w:lastRenderedPageBreak/>
        <w:t xml:space="preserve">EDL power stations produced </w:t>
      </w:r>
      <w:r>
        <w:rPr>
          <w:sz w:val="22"/>
          <w:szCs w:val="22"/>
        </w:rPr>
        <w:t>12</w:t>
      </w:r>
      <w:r w:rsidRPr="00B61D2F">
        <w:rPr>
          <w:sz w:val="22"/>
          <w:szCs w:val="22"/>
        </w:rPr>
        <w:t>,</w:t>
      </w:r>
      <w:r>
        <w:rPr>
          <w:sz w:val="22"/>
          <w:szCs w:val="22"/>
        </w:rPr>
        <w:t>459</w:t>
      </w:r>
      <w:r w:rsidRPr="00B61D2F">
        <w:rPr>
          <w:sz w:val="22"/>
          <w:szCs w:val="22"/>
        </w:rPr>
        <w:t xml:space="preserve"> million KWh</w:t>
      </w:r>
      <w:r>
        <w:rPr>
          <w:sz w:val="22"/>
          <w:szCs w:val="22"/>
        </w:rPr>
        <w:t>:</w:t>
      </w:r>
    </w:p>
    <w:p w:rsidR="004846F6" w:rsidRDefault="004846F6" w:rsidP="00D01F32">
      <w:pPr>
        <w:pStyle w:val="ListParagraph"/>
        <w:numPr>
          <w:ilvl w:val="0"/>
          <w:numId w:val="29"/>
        </w:numPr>
        <w:spacing w:line="240" w:lineRule="auto"/>
        <w:jc w:val="both"/>
        <w:rPr>
          <w:rFonts w:asciiTheme="majorBidi" w:hAnsiTheme="majorBidi" w:cstheme="majorBidi"/>
        </w:rPr>
      </w:pPr>
      <w:r>
        <w:rPr>
          <w:rFonts w:asciiTheme="majorBidi" w:hAnsiTheme="majorBidi" w:cstheme="majorBidi"/>
        </w:rPr>
        <w:t>Thermal energy:</w:t>
      </w:r>
      <w:r w:rsidRPr="00CE22CF">
        <w:rPr>
          <w:rFonts w:asciiTheme="majorBidi" w:hAnsiTheme="majorBidi" w:cstheme="majorBidi"/>
        </w:rPr>
        <w:t xml:space="preserve"> 8</w:t>
      </w:r>
      <w:r>
        <w:rPr>
          <w:rFonts w:asciiTheme="majorBidi" w:hAnsiTheme="majorBidi" w:cstheme="majorBidi"/>
        </w:rPr>
        <w:t>3</w:t>
      </w:r>
      <w:r w:rsidRPr="00CE22CF">
        <w:rPr>
          <w:rFonts w:asciiTheme="majorBidi" w:hAnsiTheme="majorBidi" w:cstheme="majorBidi"/>
        </w:rPr>
        <w:t>.</w:t>
      </w:r>
      <w:r>
        <w:rPr>
          <w:rFonts w:asciiTheme="majorBidi" w:hAnsiTheme="majorBidi" w:cstheme="majorBidi"/>
        </w:rPr>
        <w:t>3</w:t>
      </w:r>
      <w:r w:rsidRPr="00CE22CF">
        <w:rPr>
          <w:rFonts w:asciiTheme="majorBidi" w:hAnsiTheme="majorBidi" w:cstheme="majorBidi"/>
        </w:rPr>
        <w:t>%</w:t>
      </w:r>
      <w:r>
        <w:rPr>
          <w:rFonts w:asciiTheme="majorBidi" w:hAnsiTheme="majorBidi" w:cstheme="majorBidi"/>
        </w:rPr>
        <w:t>.</w:t>
      </w:r>
    </w:p>
    <w:p w:rsidR="004846F6" w:rsidRDefault="004846F6" w:rsidP="00D01F32">
      <w:pPr>
        <w:pStyle w:val="ListParagraph"/>
        <w:numPr>
          <w:ilvl w:val="0"/>
          <w:numId w:val="29"/>
        </w:numPr>
        <w:spacing w:line="240" w:lineRule="auto"/>
        <w:jc w:val="both"/>
        <w:rPr>
          <w:rFonts w:asciiTheme="majorBidi" w:hAnsiTheme="majorBidi" w:cstheme="majorBidi"/>
        </w:rPr>
      </w:pPr>
      <w:r w:rsidRPr="00CE22CF">
        <w:rPr>
          <w:rFonts w:asciiTheme="majorBidi" w:hAnsiTheme="majorBidi" w:cstheme="majorBidi"/>
        </w:rPr>
        <w:t xml:space="preserve"> </w:t>
      </w:r>
      <w:r>
        <w:rPr>
          <w:rFonts w:asciiTheme="majorBidi" w:hAnsiTheme="majorBidi" w:cstheme="majorBidi"/>
          <w:noProof/>
        </w:rPr>
        <w:t>H</w:t>
      </w:r>
      <w:r w:rsidRPr="00D77072">
        <w:rPr>
          <w:rFonts w:asciiTheme="majorBidi" w:hAnsiTheme="majorBidi" w:cstheme="majorBidi"/>
          <w:noProof/>
        </w:rPr>
        <w:t>ydraulic energy</w:t>
      </w:r>
      <w:r>
        <w:rPr>
          <w:rFonts w:asciiTheme="majorBidi" w:hAnsiTheme="majorBidi" w:cstheme="majorBidi"/>
          <w:noProof/>
        </w:rPr>
        <w:t>:</w:t>
      </w:r>
      <w:r w:rsidRPr="00D77072">
        <w:rPr>
          <w:rFonts w:asciiTheme="majorBidi" w:hAnsiTheme="majorBidi" w:cstheme="majorBidi"/>
          <w:noProof/>
        </w:rPr>
        <w:t xml:space="preserve"> </w:t>
      </w:r>
      <w:r>
        <w:rPr>
          <w:rFonts w:asciiTheme="majorBidi" w:hAnsiTheme="majorBidi" w:cstheme="majorBidi"/>
        </w:rPr>
        <w:t>6</w:t>
      </w:r>
      <w:r w:rsidRPr="00CE22CF">
        <w:rPr>
          <w:rFonts w:asciiTheme="majorBidi" w:hAnsiTheme="majorBidi" w:cstheme="majorBidi"/>
        </w:rPr>
        <w:t>.</w:t>
      </w:r>
      <w:r>
        <w:rPr>
          <w:rFonts w:asciiTheme="majorBidi" w:hAnsiTheme="majorBidi" w:cstheme="majorBidi"/>
        </w:rPr>
        <w:t>7</w:t>
      </w:r>
      <w:r w:rsidRPr="00CE22CF">
        <w:rPr>
          <w:rFonts w:asciiTheme="majorBidi" w:hAnsiTheme="majorBidi" w:cstheme="majorBidi"/>
        </w:rPr>
        <w:t>%</w:t>
      </w:r>
      <w:r>
        <w:rPr>
          <w:rFonts w:asciiTheme="majorBidi" w:hAnsiTheme="majorBidi" w:cstheme="majorBidi"/>
        </w:rPr>
        <w:t>.</w:t>
      </w:r>
    </w:p>
    <w:p w:rsidR="004846F6" w:rsidRDefault="004846F6" w:rsidP="00D01F32">
      <w:pPr>
        <w:pStyle w:val="ListParagraph"/>
        <w:numPr>
          <w:ilvl w:val="0"/>
          <w:numId w:val="29"/>
        </w:numPr>
        <w:spacing w:line="240" w:lineRule="auto"/>
        <w:jc w:val="both"/>
        <w:rPr>
          <w:rFonts w:asciiTheme="majorBidi" w:hAnsiTheme="majorBidi" w:cstheme="majorBidi"/>
        </w:rPr>
      </w:pPr>
      <w:r w:rsidRPr="00CE22CF">
        <w:rPr>
          <w:rFonts w:asciiTheme="majorBidi" w:hAnsiTheme="majorBidi" w:cstheme="majorBidi"/>
        </w:rPr>
        <w:t xml:space="preserve"> </w:t>
      </w:r>
      <w:r>
        <w:rPr>
          <w:rFonts w:asciiTheme="majorBidi" w:hAnsiTheme="majorBidi" w:cstheme="majorBidi"/>
        </w:rPr>
        <w:t>P</w:t>
      </w:r>
      <w:r w:rsidRPr="00CE22CF">
        <w:rPr>
          <w:rFonts w:asciiTheme="majorBidi" w:hAnsiTheme="majorBidi" w:cstheme="majorBidi"/>
        </w:rPr>
        <w:t>urchased from other countries</w:t>
      </w:r>
      <w:r>
        <w:rPr>
          <w:rFonts w:asciiTheme="majorBidi" w:hAnsiTheme="majorBidi" w:cstheme="majorBidi"/>
        </w:rPr>
        <w:t>:</w:t>
      </w:r>
      <w:r w:rsidRPr="00CE22CF">
        <w:rPr>
          <w:rFonts w:asciiTheme="majorBidi" w:hAnsiTheme="majorBidi" w:cstheme="majorBidi"/>
        </w:rPr>
        <w:t xml:space="preserve"> </w:t>
      </w:r>
      <w:r>
        <w:rPr>
          <w:rFonts w:asciiTheme="majorBidi" w:hAnsiTheme="majorBidi" w:cstheme="majorBidi"/>
        </w:rPr>
        <w:t>10</w:t>
      </w:r>
      <w:r w:rsidRPr="00CE22CF">
        <w:rPr>
          <w:rFonts w:asciiTheme="majorBidi" w:hAnsiTheme="majorBidi" w:cstheme="majorBidi"/>
        </w:rPr>
        <w:t>.</w:t>
      </w:r>
      <w:r>
        <w:rPr>
          <w:rFonts w:asciiTheme="majorBidi" w:hAnsiTheme="majorBidi" w:cstheme="majorBidi"/>
        </w:rPr>
        <w:t>0</w:t>
      </w:r>
      <w:r w:rsidRPr="00CE22CF">
        <w:rPr>
          <w:rFonts w:asciiTheme="majorBidi" w:hAnsiTheme="majorBidi" w:cstheme="majorBidi"/>
        </w:rPr>
        <w:t>%</w:t>
      </w:r>
      <w:r>
        <w:rPr>
          <w:rFonts w:asciiTheme="majorBidi" w:hAnsiTheme="majorBidi" w:cstheme="majorBidi"/>
        </w:rPr>
        <w:t>.</w:t>
      </w:r>
    </w:p>
    <w:p w:rsidR="004846F6" w:rsidRPr="00CE22CF" w:rsidRDefault="004846F6" w:rsidP="004846F6">
      <w:pPr>
        <w:bidi w:val="0"/>
        <w:contextualSpacing/>
        <w:jc w:val="both"/>
        <w:rPr>
          <w:rFonts w:asciiTheme="majorBidi" w:hAnsiTheme="majorBidi" w:cstheme="majorBidi"/>
          <w:sz w:val="22"/>
          <w:szCs w:val="22"/>
        </w:rPr>
      </w:pPr>
      <w:r w:rsidRPr="00CE22CF">
        <w:rPr>
          <w:rFonts w:asciiTheme="majorBidi" w:hAnsiTheme="majorBidi" w:cstheme="majorBidi"/>
          <w:sz w:val="22"/>
          <w:szCs w:val="22"/>
        </w:rPr>
        <w:t>Night average power is 17,</w:t>
      </w:r>
      <w:r>
        <w:rPr>
          <w:rFonts w:asciiTheme="majorBidi" w:hAnsiTheme="majorBidi" w:cstheme="majorBidi"/>
          <w:sz w:val="22"/>
          <w:szCs w:val="22"/>
        </w:rPr>
        <w:t>922</w:t>
      </w:r>
      <w:r w:rsidRPr="00CE22CF">
        <w:rPr>
          <w:rFonts w:asciiTheme="majorBidi" w:hAnsiTheme="majorBidi" w:cstheme="majorBidi"/>
          <w:sz w:val="22"/>
          <w:szCs w:val="22"/>
        </w:rPr>
        <w:t xml:space="preserve"> MW:</w:t>
      </w:r>
    </w:p>
    <w:p w:rsidR="004846F6" w:rsidRPr="00CE22CF" w:rsidRDefault="004846F6" w:rsidP="00D01F32">
      <w:pPr>
        <w:pStyle w:val="ListParagraph"/>
        <w:numPr>
          <w:ilvl w:val="0"/>
          <w:numId w:val="30"/>
        </w:numPr>
        <w:spacing w:line="240" w:lineRule="auto"/>
        <w:jc w:val="both"/>
        <w:rPr>
          <w:rFonts w:asciiTheme="majorBidi" w:hAnsiTheme="majorBidi" w:cstheme="majorBidi"/>
        </w:rPr>
      </w:pPr>
      <w:r w:rsidRPr="00CE22CF">
        <w:rPr>
          <w:rFonts w:asciiTheme="majorBidi" w:hAnsiTheme="majorBidi" w:cstheme="majorBidi"/>
        </w:rPr>
        <w:t>Thermal energy: 9</w:t>
      </w:r>
      <w:r>
        <w:rPr>
          <w:rFonts w:asciiTheme="majorBidi" w:hAnsiTheme="majorBidi" w:cstheme="majorBidi"/>
        </w:rPr>
        <w:t>0</w:t>
      </w:r>
      <w:r w:rsidRPr="00CE22CF">
        <w:rPr>
          <w:rFonts w:asciiTheme="majorBidi" w:hAnsiTheme="majorBidi" w:cstheme="majorBidi"/>
        </w:rPr>
        <w:t>.</w:t>
      </w:r>
      <w:r>
        <w:rPr>
          <w:rFonts w:asciiTheme="majorBidi" w:hAnsiTheme="majorBidi" w:cstheme="majorBidi"/>
        </w:rPr>
        <w:t>7</w:t>
      </w:r>
      <w:r w:rsidRPr="00CE22CF">
        <w:rPr>
          <w:rFonts w:asciiTheme="majorBidi" w:hAnsiTheme="majorBidi" w:cstheme="majorBidi"/>
        </w:rPr>
        <w:t>%</w:t>
      </w:r>
      <w:r>
        <w:rPr>
          <w:rFonts w:asciiTheme="majorBidi" w:hAnsiTheme="majorBidi" w:cstheme="majorBidi"/>
        </w:rPr>
        <w:t>.</w:t>
      </w:r>
    </w:p>
    <w:p w:rsidR="004846F6" w:rsidRPr="00CE22CF" w:rsidRDefault="004846F6" w:rsidP="00D01F32">
      <w:pPr>
        <w:pStyle w:val="ListParagraph"/>
        <w:numPr>
          <w:ilvl w:val="0"/>
          <w:numId w:val="30"/>
        </w:numPr>
        <w:spacing w:line="240" w:lineRule="auto"/>
        <w:jc w:val="both"/>
        <w:rPr>
          <w:rFonts w:asciiTheme="majorBidi" w:hAnsiTheme="majorBidi" w:cstheme="majorBidi"/>
        </w:rPr>
      </w:pPr>
      <w:r w:rsidRPr="00CE22CF">
        <w:rPr>
          <w:rFonts w:asciiTheme="majorBidi" w:hAnsiTheme="majorBidi" w:cstheme="majorBidi"/>
          <w:noProof/>
        </w:rPr>
        <w:t xml:space="preserve">Hydraulic energy: </w:t>
      </w:r>
      <w:r>
        <w:rPr>
          <w:rFonts w:asciiTheme="majorBidi" w:hAnsiTheme="majorBidi" w:cstheme="majorBidi"/>
        </w:rPr>
        <w:t>9</w:t>
      </w:r>
      <w:r w:rsidRPr="00CE22CF">
        <w:rPr>
          <w:rFonts w:asciiTheme="majorBidi" w:hAnsiTheme="majorBidi" w:cstheme="majorBidi"/>
        </w:rPr>
        <w:t>.</w:t>
      </w:r>
      <w:r>
        <w:rPr>
          <w:rFonts w:asciiTheme="majorBidi" w:hAnsiTheme="majorBidi" w:cstheme="majorBidi"/>
        </w:rPr>
        <w:t>3</w:t>
      </w:r>
      <w:r w:rsidRPr="00CE22CF">
        <w:rPr>
          <w:rFonts w:asciiTheme="majorBidi" w:hAnsiTheme="majorBidi" w:cstheme="majorBidi"/>
        </w:rPr>
        <w:t>%</w:t>
      </w:r>
      <w:r>
        <w:rPr>
          <w:rFonts w:asciiTheme="majorBidi" w:hAnsiTheme="majorBidi" w:cstheme="majorBidi"/>
        </w:rPr>
        <w:t>.</w:t>
      </w:r>
    </w:p>
    <w:p w:rsidR="004846F6" w:rsidRDefault="004846F6" w:rsidP="004846F6">
      <w:pPr>
        <w:bidi w:val="0"/>
        <w:jc w:val="both"/>
        <w:rPr>
          <w:sz w:val="22"/>
          <w:szCs w:val="22"/>
        </w:rPr>
      </w:pPr>
    </w:p>
    <w:p w:rsidR="004846F6" w:rsidRPr="0071786D" w:rsidRDefault="004846F6" w:rsidP="004846F6">
      <w:pPr>
        <w:bidi w:val="0"/>
        <w:jc w:val="center"/>
        <w:outlineLvl w:val="0"/>
        <w:rPr>
          <w:b/>
          <w:bCs/>
          <w:sz w:val="22"/>
          <w:szCs w:val="22"/>
        </w:rPr>
      </w:pPr>
      <w:r w:rsidRPr="0071786D">
        <w:rPr>
          <w:b/>
          <w:bCs/>
          <w:sz w:val="22"/>
          <w:szCs w:val="22"/>
        </w:rPr>
        <w:t xml:space="preserve">Table 5.3 – Production of EDL power stations. Million KWh in </w:t>
      </w:r>
      <w:r>
        <w:rPr>
          <w:b/>
          <w:bCs/>
          <w:sz w:val="22"/>
          <w:szCs w:val="22"/>
        </w:rPr>
        <w:t>2010</w:t>
      </w:r>
      <w:r w:rsidRPr="0071786D">
        <w:rPr>
          <w:b/>
          <w:bCs/>
          <w:sz w:val="22"/>
          <w:szCs w:val="22"/>
        </w:rPr>
        <w:t xml:space="preserve"> </w:t>
      </w:r>
    </w:p>
    <w:tbl>
      <w:tblPr>
        <w:tblW w:w="9728" w:type="dxa"/>
        <w:jc w:val="center"/>
        <w:tblInd w:w="-166" w:type="dxa"/>
        <w:tblBorders>
          <w:top w:val="single" w:sz="12" w:space="0" w:color="auto"/>
          <w:bottom w:val="single" w:sz="12" w:space="0" w:color="auto"/>
          <w:insideH w:val="single" w:sz="12" w:space="0" w:color="auto"/>
        </w:tblBorders>
        <w:tblLook w:val="04A0"/>
      </w:tblPr>
      <w:tblGrid>
        <w:gridCol w:w="2337"/>
        <w:gridCol w:w="1393"/>
        <w:gridCol w:w="1160"/>
        <w:gridCol w:w="2511"/>
        <w:gridCol w:w="2327"/>
      </w:tblGrid>
      <w:tr w:rsidR="004846F6" w:rsidRPr="0071786D" w:rsidTr="00847EA4">
        <w:trPr>
          <w:trHeight w:val="330"/>
          <w:jc w:val="center"/>
        </w:trPr>
        <w:tc>
          <w:tcPr>
            <w:tcW w:w="2337" w:type="dxa"/>
            <w:tcBorders>
              <w:bottom w:val="single" w:sz="12" w:space="0" w:color="auto"/>
            </w:tcBorders>
            <w:shd w:val="clear" w:color="auto" w:fill="auto"/>
            <w:vAlign w:val="center"/>
            <w:hideMark/>
          </w:tcPr>
          <w:p w:rsidR="004846F6" w:rsidRPr="0071786D" w:rsidRDefault="004846F6" w:rsidP="00847EA4">
            <w:pPr>
              <w:bidi w:val="0"/>
              <w:spacing w:line="312" w:lineRule="auto"/>
              <w:rPr>
                <w:rFonts w:eastAsia="Times New Roman"/>
                <w:b/>
                <w:bCs/>
                <w:sz w:val="16"/>
                <w:szCs w:val="16"/>
                <w:lang w:eastAsia="en-US" w:bidi="ar-SA"/>
              </w:rPr>
            </w:pPr>
            <w:r w:rsidRPr="0071786D">
              <w:rPr>
                <w:rFonts w:eastAsia="Times New Roman"/>
                <w:b/>
                <w:bCs/>
                <w:sz w:val="16"/>
                <w:szCs w:val="16"/>
                <w:lang w:eastAsia="en-US" w:bidi="ar-SA"/>
              </w:rPr>
              <w:t>Thermal energy</w:t>
            </w:r>
          </w:p>
        </w:tc>
        <w:tc>
          <w:tcPr>
            <w:tcW w:w="1393" w:type="dxa"/>
            <w:tcBorders>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b/>
                <w:bCs/>
                <w:sz w:val="16"/>
                <w:szCs w:val="16"/>
                <w:lang w:eastAsia="en-US" w:bidi="ar-SA"/>
              </w:rPr>
            </w:pPr>
            <w:r w:rsidRPr="0071786D">
              <w:rPr>
                <w:rFonts w:eastAsia="Times New Roman"/>
                <w:b/>
                <w:bCs/>
                <w:sz w:val="16"/>
                <w:szCs w:val="16"/>
                <w:lang w:eastAsia="en-US" w:bidi="ar-SA"/>
              </w:rPr>
              <w:t>Million KWh</w:t>
            </w:r>
          </w:p>
        </w:tc>
        <w:tc>
          <w:tcPr>
            <w:tcW w:w="1160" w:type="dxa"/>
            <w:tcBorders>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b/>
                <w:bCs/>
                <w:sz w:val="16"/>
                <w:szCs w:val="16"/>
                <w:lang w:eastAsia="en-US" w:bidi="ar-SA"/>
              </w:rPr>
            </w:pPr>
            <w:r w:rsidRPr="0071786D">
              <w:rPr>
                <w:rFonts w:eastAsia="Times New Roman"/>
                <w:b/>
                <w:bCs/>
                <w:sz w:val="16"/>
                <w:szCs w:val="16"/>
                <w:lang w:eastAsia="en-US" w:bidi="ar-SA"/>
              </w:rPr>
              <w:t>%</w:t>
            </w:r>
          </w:p>
        </w:tc>
        <w:tc>
          <w:tcPr>
            <w:tcW w:w="2511" w:type="dxa"/>
            <w:tcBorders>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b/>
                <w:bCs/>
                <w:sz w:val="16"/>
                <w:szCs w:val="16"/>
                <w:lang w:eastAsia="en-US" w:bidi="ar-SA"/>
              </w:rPr>
            </w:pPr>
            <w:r w:rsidRPr="0071786D">
              <w:rPr>
                <w:rFonts w:eastAsia="Times New Roman"/>
                <w:b/>
                <w:bCs/>
                <w:sz w:val="16"/>
                <w:szCs w:val="16"/>
                <w:lang w:eastAsia="en-US" w:bidi="ar-SA"/>
              </w:rPr>
              <w:t>Peak month. Million KWh</w:t>
            </w:r>
          </w:p>
        </w:tc>
        <w:tc>
          <w:tcPr>
            <w:tcW w:w="2327" w:type="dxa"/>
            <w:tcBorders>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b/>
                <w:bCs/>
                <w:sz w:val="16"/>
                <w:szCs w:val="16"/>
                <w:lang w:eastAsia="en-US" w:bidi="ar-SA"/>
              </w:rPr>
            </w:pPr>
            <w:r w:rsidRPr="0071786D">
              <w:rPr>
                <w:rFonts w:eastAsia="Times New Roman"/>
                <w:b/>
                <w:bCs/>
                <w:sz w:val="16"/>
                <w:szCs w:val="16"/>
                <w:lang w:eastAsia="en-US" w:bidi="ar-SA"/>
              </w:rPr>
              <w:t>Peak month. %</w:t>
            </w:r>
          </w:p>
        </w:tc>
      </w:tr>
      <w:tr w:rsidR="004846F6" w:rsidRPr="0071786D" w:rsidTr="00847EA4">
        <w:trPr>
          <w:trHeight w:val="255"/>
          <w:jc w:val="center"/>
        </w:trPr>
        <w:tc>
          <w:tcPr>
            <w:tcW w:w="2337" w:type="dxa"/>
            <w:tcBorders>
              <w:top w:val="dotted" w:sz="4" w:space="0" w:color="auto"/>
              <w:bottom w:val="single" w:sz="12" w:space="0" w:color="auto"/>
            </w:tcBorders>
            <w:shd w:val="clear" w:color="auto" w:fill="auto"/>
            <w:vAlign w:val="center"/>
            <w:hideMark/>
          </w:tcPr>
          <w:p w:rsidR="004846F6" w:rsidRPr="0071786D" w:rsidRDefault="004846F6" w:rsidP="00847EA4">
            <w:pPr>
              <w:bidi w:val="0"/>
              <w:spacing w:line="312" w:lineRule="auto"/>
              <w:rPr>
                <w:rFonts w:eastAsia="Times New Roman"/>
                <w:b/>
                <w:bCs/>
                <w:sz w:val="16"/>
                <w:szCs w:val="16"/>
                <w:lang w:eastAsia="en-US" w:bidi="ar-SA"/>
              </w:rPr>
            </w:pPr>
            <w:r w:rsidRPr="0071786D">
              <w:rPr>
                <w:rFonts w:eastAsia="Times New Roman"/>
                <w:b/>
                <w:bCs/>
                <w:sz w:val="16"/>
                <w:szCs w:val="16"/>
                <w:lang w:eastAsia="en-US" w:bidi="ar-SA"/>
              </w:rPr>
              <w:t>Total energy</w:t>
            </w:r>
          </w:p>
        </w:tc>
        <w:tc>
          <w:tcPr>
            <w:tcW w:w="1393"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b/>
                <w:bCs/>
                <w:sz w:val="16"/>
                <w:szCs w:val="16"/>
                <w:lang w:eastAsia="en-US" w:bidi="ar-SA"/>
              </w:rPr>
            </w:pPr>
            <w:r>
              <w:rPr>
                <w:rFonts w:eastAsia="Times New Roman"/>
                <w:b/>
                <w:bCs/>
                <w:sz w:val="16"/>
                <w:szCs w:val="16"/>
                <w:lang w:eastAsia="en-US" w:bidi="ar-SA"/>
              </w:rPr>
              <w:t>12,459</w:t>
            </w:r>
          </w:p>
        </w:tc>
        <w:tc>
          <w:tcPr>
            <w:tcW w:w="1160"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b/>
                <w:bCs/>
                <w:sz w:val="16"/>
                <w:szCs w:val="16"/>
                <w:lang w:eastAsia="en-US" w:bidi="ar-SA"/>
              </w:rPr>
            </w:pPr>
            <w:r w:rsidRPr="0071786D">
              <w:rPr>
                <w:rFonts w:eastAsia="Times New Roman"/>
                <w:b/>
                <w:bCs/>
                <w:sz w:val="16"/>
                <w:szCs w:val="16"/>
                <w:lang w:eastAsia="en-US" w:bidi="ar-SA"/>
              </w:rPr>
              <w:t>100</w:t>
            </w:r>
          </w:p>
        </w:tc>
        <w:tc>
          <w:tcPr>
            <w:tcW w:w="2511"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b/>
                <w:bCs/>
                <w:sz w:val="16"/>
                <w:szCs w:val="16"/>
                <w:lang w:eastAsia="en-US" w:bidi="ar-SA"/>
              </w:rPr>
            </w:pPr>
            <w:r w:rsidRPr="0071786D">
              <w:rPr>
                <w:rFonts w:eastAsia="Times New Roman"/>
                <w:b/>
                <w:bCs/>
                <w:sz w:val="16"/>
                <w:szCs w:val="16"/>
                <w:lang w:eastAsia="en-US" w:bidi="ar-SA"/>
              </w:rPr>
              <w:t>July (1,1</w:t>
            </w:r>
            <w:r>
              <w:rPr>
                <w:rFonts w:eastAsia="Times New Roman"/>
                <w:b/>
                <w:bCs/>
                <w:sz w:val="16"/>
                <w:szCs w:val="16"/>
                <w:lang w:eastAsia="en-US" w:bidi="ar-SA"/>
              </w:rPr>
              <w:t>76</w:t>
            </w:r>
            <w:r w:rsidRPr="0071786D">
              <w:rPr>
                <w:rFonts w:eastAsia="Times New Roman"/>
                <w:b/>
                <w:bCs/>
                <w:sz w:val="16"/>
                <w:szCs w:val="16"/>
                <w:lang w:eastAsia="en-US" w:bidi="ar-SA"/>
              </w:rPr>
              <w:t>)</w:t>
            </w:r>
          </w:p>
        </w:tc>
        <w:tc>
          <w:tcPr>
            <w:tcW w:w="2327"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b/>
                <w:bCs/>
                <w:sz w:val="16"/>
                <w:szCs w:val="16"/>
                <w:lang w:eastAsia="en-US" w:bidi="ar-SA"/>
              </w:rPr>
            </w:pPr>
            <w:r w:rsidRPr="0071786D">
              <w:rPr>
                <w:rFonts w:eastAsia="Times New Roman"/>
                <w:b/>
                <w:bCs/>
                <w:sz w:val="16"/>
                <w:szCs w:val="16"/>
                <w:lang w:eastAsia="en-US" w:bidi="ar-SA"/>
              </w:rPr>
              <w:t>July (9.</w:t>
            </w:r>
            <w:r>
              <w:rPr>
                <w:rFonts w:eastAsia="Times New Roman"/>
                <w:b/>
                <w:bCs/>
                <w:sz w:val="16"/>
                <w:szCs w:val="16"/>
                <w:lang w:eastAsia="en-US" w:bidi="ar-SA"/>
              </w:rPr>
              <w:t>4</w:t>
            </w:r>
            <w:r w:rsidRPr="0071786D">
              <w:rPr>
                <w:rFonts w:eastAsia="Times New Roman"/>
                <w:b/>
                <w:bCs/>
                <w:sz w:val="16"/>
                <w:szCs w:val="16"/>
                <w:lang w:eastAsia="en-US" w:bidi="ar-SA"/>
              </w:rPr>
              <w:t>)</w:t>
            </w:r>
          </w:p>
        </w:tc>
      </w:tr>
      <w:tr w:rsidR="004846F6" w:rsidRPr="0071786D" w:rsidTr="00847EA4">
        <w:trPr>
          <w:trHeight w:val="255"/>
          <w:jc w:val="center"/>
        </w:trPr>
        <w:tc>
          <w:tcPr>
            <w:tcW w:w="2337" w:type="dxa"/>
            <w:tcBorders>
              <w:top w:val="single" w:sz="12" w:space="0" w:color="auto"/>
              <w:bottom w:val="dotted" w:sz="4" w:space="0" w:color="auto"/>
            </w:tcBorders>
            <w:shd w:val="clear" w:color="auto" w:fill="auto"/>
            <w:vAlign w:val="center"/>
            <w:hideMark/>
          </w:tcPr>
          <w:p w:rsidR="004846F6" w:rsidRPr="0071786D" w:rsidRDefault="004846F6" w:rsidP="00847EA4">
            <w:pPr>
              <w:bidi w:val="0"/>
              <w:spacing w:line="312" w:lineRule="auto"/>
              <w:rPr>
                <w:rFonts w:eastAsia="Times New Roman"/>
                <w:i/>
                <w:iCs/>
                <w:sz w:val="16"/>
                <w:szCs w:val="16"/>
                <w:lang w:eastAsia="en-US" w:bidi="ar-SA"/>
              </w:rPr>
            </w:pPr>
            <w:r w:rsidRPr="0071786D">
              <w:rPr>
                <w:rFonts w:eastAsia="Times New Roman"/>
                <w:i/>
                <w:iCs/>
                <w:sz w:val="16"/>
                <w:szCs w:val="16"/>
                <w:lang w:eastAsia="en-US" w:bidi="ar-SA"/>
              </w:rPr>
              <w:t>Hydraulic energy</w:t>
            </w:r>
          </w:p>
        </w:tc>
        <w:tc>
          <w:tcPr>
            <w:tcW w:w="1393"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839</w:t>
            </w:r>
          </w:p>
        </w:tc>
        <w:tc>
          <w:tcPr>
            <w:tcW w:w="1160"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6.7</w:t>
            </w:r>
          </w:p>
        </w:tc>
        <w:tc>
          <w:tcPr>
            <w:tcW w:w="2511"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March (125)</w:t>
            </w:r>
          </w:p>
        </w:tc>
        <w:tc>
          <w:tcPr>
            <w:tcW w:w="2327"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March (14.9)</w:t>
            </w:r>
          </w:p>
        </w:tc>
      </w:tr>
      <w:tr w:rsidR="004846F6" w:rsidRPr="0071786D" w:rsidTr="00847EA4">
        <w:trPr>
          <w:trHeight w:val="255"/>
          <w:jc w:val="center"/>
        </w:trPr>
        <w:tc>
          <w:tcPr>
            <w:tcW w:w="2337" w:type="dxa"/>
            <w:tcBorders>
              <w:top w:val="dotted" w:sz="4" w:space="0" w:color="auto"/>
              <w:bottom w:val="single" w:sz="12" w:space="0" w:color="auto"/>
            </w:tcBorders>
            <w:shd w:val="clear" w:color="auto" w:fill="auto"/>
            <w:vAlign w:val="center"/>
            <w:hideMark/>
          </w:tcPr>
          <w:p w:rsidR="004846F6" w:rsidRPr="0071786D" w:rsidRDefault="004846F6" w:rsidP="00847EA4">
            <w:pPr>
              <w:bidi w:val="0"/>
              <w:spacing w:line="312" w:lineRule="auto"/>
              <w:rPr>
                <w:rFonts w:eastAsia="Times New Roman"/>
                <w:sz w:val="16"/>
                <w:szCs w:val="16"/>
                <w:lang w:eastAsia="en-US" w:bidi="ar-SA"/>
              </w:rPr>
            </w:pPr>
            <w:r w:rsidRPr="0071786D">
              <w:rPr>
                <w:rFonts w:eastAsia="Times New Roman"/>
                <w:sz w:val="16"/>
                <w:szCs w:val="16"/>
                <w:lang w:eastAsia="en-US" w:bidi="ar-SA"/>
              </w:rPr>
              <w:t>Litani</w:t>
            </w:r>
          </w:p>
        </w:tc>
        <w:tc>
          <w:tcPr>
            <w:tcW w:w="1393"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666</w:t>
            </w:r>
          </w:p>
        </w:tc>
        <w:tc>
          <w:tcPr>
            <w:tcW w:w="1160"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79.3</w:t>
            </w:r>
          </w:p>
        </w:tc>
        <w:tc>
          <w:tcPr>
            <w:tcW w:w="2511"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March (88)</w:t>
            </w:r>
          </w:p>
        </w:tc>
        <w:tc>
          <w:tcPr>
            <w:tcW w:w="2327"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March (13.3)</w:t>
            </w:r>
          </w:p>
        </w:tc>
      </w:tr>
      <w:tr w:rsidR="004846F6" w:rsidRPr="0071786D" w:rsidTr="00847EA4">
        <w:trPr>
          <w:trHeight w:val="255"/>
          <w:jc w:val="center"/>
        </w:trPr>
        <w:tc>
          <w:tcPr>
            <w:tcW w:w="2337" w:type="dxa"/>
            <w:tcBorders>
              <w:top w:val="single" w:sz="12" w:space="0" w:color="auto"/>
              <w:bottom w:val="dotted" w:sz="4" w:space="0" w:color="auto"/>
            </w:tcBorders>
            <w:shd w:val="clear" w:color="auto" w:fill="auto"/>
            <w:vAlign w:val="center"/>
            <w:hideMark/>
          </w:tcPr>
          <w:p w:rsidR="004846F6" w:rsidRPr="0071786D" w:rsidRDefault="004846F6" w:rsidP="00847EA4">
            <w:pPr>
              <w:bidi w:val="0"/>
              <w:spacing w:line="312" w:lineRule="auto"/>
              <w:rPr>
                <w:rFonts w:eastAsia="Times New Roman"/>
                <w:i/>
                <w:iCs/>
                <w:sz w:val="16"/>
                <w:szCs w:val="16"/>
                <w:lang w:eastAsia="en-US" w:bidi="ar-SA"/>
              </w:rPr>
            </w:pPr>
            <w:r w:rsidRPr="0071786D">
              <w:rPr>
                <w:rFonts w:eastAsia="Times New Roman"/>
                <w:i/>
                <w:iCs/>
                <w:sz w:val="16"/>
                <w:szCs w:val="16"/>
                <w:lang w:eastAsia="en-US" w:bidi="ar-SA"/>
              </w:rPr>
              <w:t>Thermal energy</w:t>
            </w:r>
          </w:p>
        </w:tc>
        <w:tc>
          <w:tcPr>
            <w:tcW w:w="1393"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10,378</w:t>
            </w:r>
          </w:p>
        </w:tc>
        <w:tc>
          <w:tcPr>
            <w:tcW w:w="1160"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83.3</w:t>
            </w:r>
          </w:p>
        </w:tc>
        <w:tc>
          <w:tcPr>
            <w:tcW w:w="2511"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August (1,083)</w:t>
            </w:r>
          </w:p>
        </w:tc>
        <w:tc>
          <w:tcPr>
            <w:tcW w:w="2327"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August (10.4)</w:t>
            </w:r>
          </w:p>
        </w:tc>
      </w:tr>
      <w:tr w:rsidR="004846F6" w:rsidRPr="0071786D" w:rsidTr="00847EA4">
        <w:trPr>
          <w:trHeight w:val="255"/>
          <w:jc w:val="center"/>
        </w:trPr>
        <w:tc>
          <w:tcPr>
            <w:tcW w:w="2337" w:type="dxa"/>
            <w:tcBorders>
              <w:top w:val="dotted" w:sz="4" w:space="0" w:color="auto"/>
              <w:bottom w:val="single" w:sz="12" w:space="0" w:color="auto"/>
            </w:tcBorders>
            <w:shd w:val="clear" w:color="auto" w:fill="auto"/>
            <w:vAlign w:val="center"/>
            <w:hideMark/>
          </w:tcPr>
          <w:p w:rsidR="004846F6" w:rsidRPr="0071786D" w:rsidRDefault="004846F6" w:rsidP="00847EA4">
            <w:pPr>
              <w:bidi w:val="0"/>
              <w:spacing w:line="312" w:lineRule="auto"/>
              <w:rPr>
                <w:rFonts w:eastAsia="Times New Roman"/>
                <w:sz w:val="16"/>
                <w:szCs w:val="16"/>
                <w:lang w:eastAsia="en-US" w:bidi="ar-SA"/>
              </w:rPr>
            </w:pPr>
            <w:r w:rsidRPr="0071786D">
              <w:rPr>
                <w:rFonts w:eastAsia="Times New Roman"/>
                <w:sz w:val="16"/>
                <w:szCs w:val="16"/>
                <w:lang w:eastAsia="en-US" w:bidi="ar-SA"/>
              </w:rPr>
              <w:t>Dair Ammar</w:t>
            </w:r>
          </w:p>
        </w:tc>
        <w:tc>
          <w:tcPr>
            <w:tcW w:w="1393"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2,660</w:t>
            </w:r>
          </w:p>
        </w:tc>
        <w:tc>
          <w:tcPr>
            <w:tcW w:w="1160"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25.6</w:t>
            </w:r>
          </w:p>
        </w:tc>
        <w:tc>
          <w:tcPr>
            <w:tcW w:w="2511"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July (290)</w:t>
            </w:r>
          </w:p>
        </w:tc>
        <w:tc>
          <w:tcPr>
            <w:tcW w:w="2327"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July (10.9)</w:t>
            </w:r>
          </w:p>
        </w:tc>
      </w:tr>
      <w:tr w:rsidR="004846F6" w:rsidRPr="0071786D" w:rsidTr="00847EA4">
        <w:trPr>
          <w:trHeight w:val="255"/>
          <w:jc w:val="center"/>
        </w:trPr>
        <w:tc>
          <w:tcPr>
            <w:tcW w:w="2337" w:type="dxa"/>
            <w:tcBorders>
              <w:top w:val="single" w:sz="12" w:space="0" w:color="auto"/>
              <w:bottom w:val="dotted" w:sz="4" w:space="0" w:color="auto"/>
            </w:tcBorders>
            <w:shd w:val="clear" w:color="auto" w:fill="auto"/>
            <w:vAlign w:val="center"/>
            <w:hideMark/>
          </w:tcPr>
          <w:p w:rsidR="004846F6" w:rsidRPr="0071786D" w:rsidRDefault="004846F6" w:rsidP="00847EA4">
            <w:pPr>
              <w:bidi w:val="0"/>
              <w:spacing w:line="312" w:lineRule="auto"/>
              <w:rPr>
                <w:rFonts w:eastAsia="Times New Roman"/>
                <w:i/>
                <w:iCs/>
                <w:sz w:val="16"/>
                <w:szCs w:val="16"/>
                <w:lang w:eastAsia="en-US" w:bidi="ar-SA"/>
              </w:rPr>
            </w:pPr>
            <w:r w:rsidRPr="0071786D">
              <w:rPr>
                <w:rFonts w:eastAsia="Times New Roman"/>
                <w:i/>
                <w:iCs/>
                <w:sz w:val="16"/>
                <w:szCs w:val="16"/>
                <w:lang w:eastAsia="en-US" w:bidi="ar-SA"/>
              </w:rPr>
              <w:t>Purchase from other countries</w:t>
            </w:r>
          </w:p>
        </w:tc>
        <w:tc>
          <w:tcPr>
            <w:tcW w:w="1393"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1,241</w:t>
            </w:r>
          </w:p>
        </w:tc>
        <w:tc>
          <w:tcPr>
            <w:tcW w:w="1160"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10.0</w:t>
            </w:r>
          </w:p>
        </w:tc>
        <w:tc>
          <w:tcPr>
            <w:tcW w:w="2511"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November (154)</w:t>
            </w:r>
          </w:p>
        </w:tc>
        <w:tc>
          <w:tcPr>
            <w:tcW w:w="2327" w:type="dxa"/>
            <w:tcBorders>
              <w:top w:val="single" w:sz="12" w:space="0" w:color="auto"/>
              <w:bottom w:val="dotted" w:sz="4"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i/>
                <w:iCs/>
                <w:sz w:val="16"/>
                <w:szCs w:val="16"/>
                <w:lang w:eastAsia="en-US" w:bidi="ar-SA"/>
              </w:rPr>
            </w:pPr>
            <w:r>
              <w:rPr>
                <w:rFonts w:eastAsia="Times New Roman"/>
                <w:i/>
                <w:iCs/>
                <w:sz w:val="16"/>
                <w:szCs w:val="16"/>
                <w:lang w:eastAsia="en-US" w:bidi="ar-SA"/>
              </w:rPr>
              <w:t>November (12.4)</w:t>
            </w:r>
          </w:p>
        </w:tc>
      </w:tr>
      <w:tr w:rsidR="004846F6" w:rsidRPr="0071786D" w:rsidTr="00847EA4">
        <w:trPr>
          <w:trHeight w:val="255"/>
          <w:jc w:val="center"/>
        </w:trPr>
        <w:tc>
          <w:tcPr>
            <w:tcW w:w="2337" w:type="dxa"/>
            <w:tcBorders>
              <w:top w:val="dotted" w:sz="4" w:space="0" w:color="auto"/>
              <w:bottom w:val="single" w:sz="12" w:space="0" w:color="auto"/>
            </w:tcBorders>
            <w:shd w:val="clear" w:color="auto" w:fill="auto"/>
            <w:vAlign w:val="center"/>
            <w:hideMark/>
          </w:tcPr>
          <w:p w:rsidR="004846F6" w:rsidRPr="0071786D" w:rsidRDefault="004846F6" w:rsidP="00847EA4">
            <w:pPr>
              <w:bidi w:val="0"/>
              <w:spacing w:line="312" w:lineRule="auto"/>
              <w:rPr>
                <w:rFonts w:eastAsia="Times New Roman"/>
                <w:sz w:val="16"/>
                <w:szCs w:val="16"/>
                <w:lang w:eastAsia="en-US" w:bidi="ar-SA"/>
              </w:rPr>
            </w:pPr>
            <w:r w:rsidRPr="0071786D">
              <w:rPr>
                <w:rFonts w:eastAsia="Times New Roman"/>
                <w:sz w:val="16"/>
                <w:szCs w:val="16"/>
                <w:lang w:eastAsia="en-US" w:bidi="ar-SA"/>
              </w:rPr>
              <w:t>From Syria</w:t>
            </w:r>
          </w:p>
        </w:tc>
        <w:tc>
          <w:tcPr>
            <w:tcW w:w="1393"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792</w:t>
            </w:r>
          </w:p>
        </w:tc>
        <w:tc>
          <w:tcPr>
            <w:tcW w:w="1160"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63.9</w:t>
            </w:r>
          </w:p>
        </w:tc>
        <w:tc>
          <w:tcPr>
            <w:tcW w:w="2511"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October (97)</w:t>
            </w:r>
          </w:p>
        </w:tc>
        <w:tc>
          <w:tcPr>
            <w:tcW w:w="2327" w:type="dxa"/>
            <w:tcBorders>
              <w:top w:val="dotted" w:sz="4" w:space="0" w:color="auto"/>
              <w:bottom w:val="single" w:sz="12" w:space="0" w:color="auto"/>
            </w:tcBorders>
            <w:shd w:val="clear" w:color="auto" w:fill="auto"/>
            <w:noWrap/>
            <w:vAlign w:val="center"/>
            <w:hideMark/>
          </w:tcPr>
          <w:p w:rsidR="004846F6" w:rsidRPr="0071786D" w:rsidRDefault="004846F6" w:rsidP="00847EA4">
            <w:pPr>
              <w:bidi w:val="0"/>
              <w:spacing w:line="312" w:lineRule="auto"/>
              <w:jc w:val="right"/>
              <w:rPr>
                <w:rFonts w:eastAsia="Times New Roman"/>
                <w:sz w:val="16"/>
                <w:szCs w:val="16"/>
                <w:lang w:eastAsia="en-US" w:bidi="ar-SA"/>
              </w:rPr>
            </w:pPr>
            <w:r>
              <w:rPr>
                <w:rFonts w:eastAsia="Times New Roman"/>
                <w:sz w:val="16"/>
                <w:szCs w:val="16"/>
                <w:lang w:eastAsia="en-US" w:bidi="ar-SA"/>
              </w:rPr>
              <w:t>October (12.3)</w:t>
            </w:r>
          </w:p>
        </w:tc>
      </w:tr>
    </w:tbl>
    <w:p w:rsidR="004846F6" w:rsidRDefault="004846F6" w:rsidP="004846F6">
      <w:pPr>
        <w:bidi w:val="0"/>
        <w:jc w:val="center"/>
        <w:rPr>
          <w:sz w:val="22"/>
          <w:szCs w:val="22"/>
        </w:rPr>
      </w:pPr>
      <w:r w:rsidRPr="00FF61F1">
        <w:rPr>
          <w:i/>
          <w:iCs/>
          <w:sz w:val="18"/>
          <w:szCs w:val="18"/>
        </w:rPr>
        <w:t xml:space="preserve">Table made by CAS based on </w:t>
      </w:r>
      <w:r w:rsidRPr="00FF61F1">
        <w:rPr>
          <w:rFonts w:eastAsia="Times New Roman"/>
          <w:i/>
          <w:iCs/>
          <w:noProof/>
          <w:sz w:val="20"/>
          <w:szCs w:val="20"/>
        </w:rPr>
        <w:t>Electricité du Liban data (</w:t>
      </w:r>
      <w:r>
        <w:rPr>
          <w:rFonts w:eastAsia="Times New Roman"/>
          <w:i/>
          <w:iCs/>
          <w:noProof/>
          <w:sz w:val="20"/>
          <w:szCs w:val="20"/>
        </w:rPr>
        <w:t>2010</w:t>
      </w:r>
      <w:r w:rsidRPr="00FF61F1">
        <w:rPr>
          <w:rFonts w:eastAsia="Times New Roman"/>
          <w:i/>
          <w:iCs/>
          <w:noProof/>
          <w:sz w:val="20"/>
          <w:szCs w:val="20"/>
        </w:rPr>
        <w:t>)</w:t>
      </w:r>
      <w:r>
        <w:rPr>
          <w:sz w:val="22"/>
          <w:szCs w:val="22"/>
        </w:rPr>
        <w:t xml:space="preserve"> </w:t>
      </w:r>
    </w:p>
    <w:p w:rsidR="004846F6" w:rsidRDefault="004846F6" w:rsidP="004846F6">
      <w:pPr>
        <w:bidi w:val="0"/>
        <w:jc w:val="both"/>
        <w:rPr>
          <w:sz w:val="22"/>
          <w:szCs w:val="22"/>
        </w:rPr>
      </w:pPr>
    </w:p>
    <w:p w:rsidR="004846F6" w:rsidRDefault="004846F6" w:rsidP="004846F6">
      <w:pPr>
        <w:bidi w:val="0"/>
        <w:jc w:val="center"/>
        <w:rPr>
          <w:b/>
          <w:bCs/>
          <w:noProof/>
          <w:sz w:val="26"/>
          <w:szCs w:val="26"/>
        </w:rPr>
      </w:pPr>
      <w:r w:rsidRPr="00F00653">
        <w:rPr>
          <w:b/>
          <w:bCs/>
          <w:noProof/>
          <w:sz w:val="26"/>
          <w:szCs w:val="26"/>
        </w:rPr>
        <w:t>Imports of petroleum products</w:t>
      </w:r>
    </w:p>
    <w:p w:rsidR="004846F6" w:rsidRPr="00F00653" w:rsidRDefault="004846F6" w:rsidP="004846F6">
      <w:pPr>
        <w:bidi w:val="0"/>
        <w:jc w:val="center"/>
        <w:rPr>
          <w:b/>
          <w:bCs/>
          <w:noProof/>
          <w:sz w:val="26"/>
          <w:szCs w:val="26"/>
        </w:rPr>
      </w:pPr>
    </w:p>
    <w:p w:rsidR="004846F6" w:rsidRDefault="004846F6" w:rsidP="004846F6">
      <w:pPr>
        <w:bidi w:val="0"/>
        <w:spacing w:line="264" w:lineRule="auto"/>
        <w:jc w:val="both"/>
        <w:rPr>
          <w:noProof/>
          <w:sz w:val="22"/>
          <w:szCs w:val="22"/>
        </w:rPr>
      </w:pPr>
      <w:r>
        <w:rPr>
          <w:noProof/>
          <w:sz w:val="22"/>
          <w:szCs w:val="22"/>
        </w:rPr>
        <w:t>P</w:t>
      </w:r>
      <w:r w:rsidRPr="00FF61F1">
        <w:rPr>
          <w:noProof/>
          <w:sz w:val="22"/>
          <w:szCs w:val="22"/>
        </w:rPr>
        <w:t>etroleum products are of several types: liquid gas, unleaded petrol 98 and 95 Ooctane, kerosene for aircraft, imported oil by the private sector (Diesel oil), imported oil by the Ministry of Energy and Water for Electricité du Liban and for the local market (imported through the refineries of Tripoli and Zahrani), imported fuel-oil by the Ministry of Energy and Water for Electricité du Liban and asphalt.</w:t>
      </w:r>
    </w:p>
    <w:p w:rsidR="004846F6" w:rsidRPr="00FF61F1" w:rsidRDefault="004846F6" w:rsidP="004846F6">
      <w:pPr>
        <w:bidi w:val="0"/>
        <w:jc w:val="both"/>
        <w:rPr>
          <w:noProof/>
          <w:sz w:val="22"/>
          <w:szCs w:val="22"/>
        </w:rPr>
      </w:pPr>
    </w:p>
    <w:p w:rsidR="004846F6" w:rsidRPr="00B53A20" w:rsidRDefault="004846F6" w:rsidP="004846F6">
      <w:pPr>
        <w:bidi w:val="0"/>
        <w:jc w:val="center"/>
        <w:outlineLvl w:val="0"/>
        <w:rPr>
          <w:b/>
          <w:bCs/>
          <w:sz w:val="22"/>
          <w:szCs w:val="22"/>
        </w:rPr>
      </w:pPr>
      <w:bookmarkStart w:id="65" w:name="_Toc263093748"/>
      <w:r w:rsidRPr="00B53A20">
        <w:rPr>
          <w:b/>
          <w:bCs/>
          <w:sz w:val="22"/>
          <w:szCs w:val="22"/>
        </w:rPr>
        <w:t xml:space="preserve">Table 5.4 – Imports of oil products. Tonnes in </w:t>
      </w:r>
      <w:bookmarkEnd w:id="65"/>
      <w:r w:rsidRPr="00B53A20">
        <w:rPr>
          <w:b/>
          <w:bCs/>
          <w:sz w:val="22"/>
          <w:szCs w:val="22"/>
        </w:rPr>
        <w:t xml:space="preserve">2010 </w:t>
      </w:r>
    </w:p>
    <w:tbl>
      <w:tblPr>
        <w:tblW w:w="9615" w:type="dxa"/>
        <w:jc w:val="center"/>
        <w:tblInd w:w="-166" w:type="dxa"/>
        <w:tblBorders>
          <w:top w:val="single" w:sz="12" w:space="0" w:color="auto"/>
          <w:bottom w:val="single" w:sz="12" w:space="0" w:color="auto"/>
          <w:insideH w:val="single" w:sz="12" w:space="0" w:color="auto"/>
        </w:tblBorders>
        <w:tblLook w:val="04A0"/>
      </w:tblPr>
      <w:tblGrid>
        <w:gridCol w:w="3616"/>
        <w:gridCol w:w="1116"/>
        <w:gridCol w:w="2556"/>
        <w:gridCol w:w="2327"/>
      </w:tblGrid>
      <w:tr w:rsidR="004846F6" w:rsidRPr="00BD1750" w:rsidTr="00847EA4">
        <w:trPr>
          <w:trHeight w:val="330"/>
          <w:jc w:val="center"/>
        </w:trPr>
        <w:tc>
          <w:tcPr>
            <w:tcW w:w="3616" w:type="dxa"/>
            <w:tcBorders>
              <w:bottom w:val="single" w:sz="12" w:space="0" w:color="auto"/>
            </w:tcBorders>
            <w:shd w:val="clear" w:color="auto" w:fill="auto"/>
            <w:vAlign w:val="center"/>
            <w:hideMark/>
          </w:tcPr>
          <w:p w:rsidR="004846F6" w:rsidRPr="00BD1750" w:rsidRDefault="004846F6" w:rsidP="00847EA4">
            <w:pPr>
              <w:bidi w:val="0"/>
              <w:spacing w:line="312" w:lineRule="auto"/>
              <w:rPr>
                <w:rFonts w:asciiTheme="majorBidi" w:eastAsia="Times New Roman" w:hAnsiTheme="majorBidi" w:cstheme="majorBidi"/>
                <w:b/>
                <w:bCs/>
                <w:sz w:val="16"/>
                <w:szCs w:val="16"/>
                <w:lang w:eastAsia="en-US" w:bidi="ar-SA"/>
              </w:rPr>
            </w:pPr>
            <w:r w:rsidRPr="00BD1750">
              <w:rPr>
                <w:rFonts w:asciiTheme="majorBidi" w:eastAsia="Times New Roman" w:hAnsiTheme="majorBidi" w:cstheme="majorBidi"/>
                <w:b/>
                <w:bCs/>
                <w:sz w:val="16"/>
                <w:szCs w:val="16"/>
                <w:lang w:eastAsia="en-US" w:bidi="ar-SA"/>
              </w:rPr>
              <w:t>Oil products</w:t>
            </w:r>
          </w:p>
        </w:tc>
        <w:tc>
          <w:tcPr>
            <w:tcW w:w="1116" w:type="dxa"/>
            <w:tcBorders>
              <w:bottom w:val="single" w:sz="12"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b/>
                <w:bCs/>
                <w:sz w:val="16"/>
                <w:szCs w:val="16"/>
                <w:lang w:eastAsia="en-US" w:bidi="ar-SA"/>
              </w:rPr>
            </w:pPr>
            <w:r w:rsidRPr="00BD1750">
              <w:rPr>
                <w:rFonts w:asciiTheme="majorBidi" w:eastAsia="Times New Roman" w:hAnsiTheme="majorBidi" w:cstheme="majorBidi"/>
                <w:b/>
                <w:bCs/>
                <w:sz w:val="16"/>
                <w:szCs w:val="16"/>
                <w:lang w:eastAsia="en-US" w:bidi="ar-SA"/>
              </w:rPr>
              <w:t>Tonnes</w:t>
            </w:r>
          </w:p>
        </w:tc>
        <w:tc>
          <w:tcPr>
            <w:tcW w:w="2556" w:type="dxa"/>
            <w:tcBorders>
              <w:bottom w:val="single" w:sz="12"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b/>
                <w:bCs/>
                <w:sz w:val="16"/>
                <w:szCs w:val="16"/>
                <w:lang w:eastAsia="en-US" w:bidi="ar-SA"/>
              </w:rPr>
            </w:pPr>
            <w:r w:rsidRPr="00BD1750">
              <w:rPr>
                <w:rFonts w:asciiTheme="majorBidi" w:eastAsia="Times New Roman" w:hAnsiTheme="majorBidi" w:cstheme="majorBidi"/>
                <w:b/>
                <w:bCs/>
                <w:sz w:val="16"/>
                <w:szCs w:val="16"/>
                <w:lang w:eastAsia="en-US" w:bidi="ar-SA"/>
              </w:rPr>
              <w:t>Peak month. Tonnes</w:t>
            </w:r>
          </w:p>
        </w:tc>
        <w:tc>
          <w:tcPr>
            <w:tcW w:w="2327" w:type="dxa"/>
            <w:tcBorders>
              <w:bottom w:val="single" w:sz="12"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b/>
                <w:bCs/>
                <w:sz w:val="16"/>
                <w:szCs w:val="16"/>
                <w:lang w:eastAsia="en-US" w:bidi="ar-SA"/>
              </w:rPr>
            </w:pPr>
            <w:r w:rsidRPr="00BD1750">
              <w:rPr>
                <w:rFonts w:asciiTheme="majorBidi" w:eastAsia="Times New Roman" w:hAnsiTheme="majorBidi" w:cstheme="majorBidi"/>
                <w:b/>
                <w:bCs/>
                <w:sz w:val="16"/>
                <w:szCs w:val="16"/>
                <w:lang w:eastAsia="en-US" w:bidi="ar-SA"/>
              </w:rPr>
              <w:t>Peak month. %</w:t>
            </w:r>
          </w:p>
        </w:tc>
      </w:tr>
      <w:tr w:rsidR="004846F6" w:rsidRPr="00BD1750" w:rsidTr="00847EA4">
        <w:trPr>
          <w:trHeight w:val="255"/>
          <w:jc w:val="center"/>
        </w:trPr>
        <w:tc>
          <w:tcPr>
            <w:tcW w:w="3616" w:type="dxa"/>
            <w:tcBorders>
              <w:top w:val="single" w:sz="12"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eastAsia="Times New Roman" w:hAnsiTheme="majorBidi" w:cstheme="majorBidi"/>
                <w:i/>
                <w:iCs/>
                <w:sz w:val="16"/>
                <w:szCs w:val="16"/>
                <w:lang w:eastAsia="en-US" w:bidi="ar-SA"/>
              </w:rPr>
            </w:pPr>
            <w:r w:rsidRPr="00BD1750">
              <w:rPr>
                <w:rFonts w:asciiTheme="majorBidi" w:eastAsia="Times New Roman" w:hAnsiTheme="majorBidi" w:cstheme="majorBidi"/>
                <w:i/>
                <w:iCs/>
                <w:sz w:val="16"/>
                <w:szCs w:val="16"/>
                <w:lang w:eastAsia="en-US" w:bidi="ar-SA"/>
              </w:rPr>
              <w:t>Ministry of Energy and Water (MEW)</w:t>
            </w:r>
          </w:p>
        </w:tc>
        <w:tc>
          <w:tcPr>
            <w:tcW w:w="1116"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i/>
                <w:iCs/>
                <w:sz w:val="16"/>
                <w:szCs w:val="16"/>
              </w:rPr>
            </w:pPr>
            <w:r w:rsidRPr="00BD1750">
              <w:rPr>
                <w:rFonts w:asciiTheme="majorBidi" w:hAnsiTheme="majorBidi" w:cstheme="majorBidi"/>
                <w:i/>
                <w:iCs/>
                <w:sz w:val="16"/>
                <w:szCs w:val="16"/>
              </w:rPr>
              <w:t>3,665,759</w:t>
            </w:r>
          </w:p>
        </w:tc>
        <w:tc>
          <w:tcPr>
            <w:tcW w:w="2556"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i/>
                <w:iCs/>
                <w:sz w:val="16"/>
                <w:szCs w:val="16"/>
                <w:lang w:eastAsia="en-US" w:bidi="ar-SA"/>
              </w:rPr>
            </w:pPr>
            <w:r>
              <w:rPr>
                <w:rFonts w:asciiTheme="majorBidi" w:eastAsia="Times New Roman" w:hAnsiTheme="majorBidi" w:cstheme="majorBidi"/>
                <w:i/>
                <w:iCs/>
                <w:sz w:val="16"/>
                <w:szCs w:val="16"/>
                <w:lang w:eastAsia="en-US" w:bidi="ar-SA"/>
              </w:rPr>
              <w:t>May (</w:t>
            </w:r>
            <w:r w:rsidRPr="008A3F5A">
              <w:rPr>
                <w:rFonts w:asciiTheme="majorBidi" w:eastAsia="Times New Roman" w:hAnsiTheme="majorBidi" w:cstheme="majorBidi"/>
                <w:i/>
                <w:iCs/>
                <w:sz w:val="16"/>
                <w:szCs w:val="16"/>
                <w:lang w:eastAsia="en-US" w:bidi="ar-SA"/>
              </w:rPr>
              <w:t>778</w:t>
            </w:r>
            <w:r>
              <w:rPr>
                <w:rFonts w:asciiTheme="majorBidi" w:eastAsia="Times New Roman" w:hAnsiTheme="majorBidi" w:cstheme="majorBidi"/>
                <w:i/>
                <w:iCs/>
                <w:sz w:val="16"/>
                <w:szCs w:val="16"/>
                <w:lang w:eastAsia="en-US" w:bidi="ar-SA"/>
              </w:rPr>
              <w:t>,</w:t>
            </w:r>
            <w:r w:rsidRPr="008A3F5A">
              <w:rPr>
                <w:rFonts w:asciiTheme="majorBidi" w:eastAsia="Times New Roman" w:hAnsiTheme="majorBidi" w:cstheme="majorBidi"/>
                <w:i/>
                <w:iCs/>
                <w:sz w:val="16"/>
                <w:szCs w:val="16"/>
                <w:lang w:eastAsia="en-US" w:bidi="ar-SA"/>
              </w:rPr>
              <w:t>464</w:t>
            </w:r>
            <w:r>
              <w:rPr>
                <w:rFonts w:asciiTheme="majorBidi" w:eastAsia="Times New Roman" w:hAnsiTheme="majorBidi" w:cstheme="majorBidi"/>
                <w:i/>
                <w:iCs/>
                <w:sz w:val="16"/>
                <w:szCs w:val="16"/>
                <w:lang w:eastAsia="en-US" w:bidi="ar-SA"/>
              </w:rPr>
              <w:t>)</w:t>
            </w:r>
          </w:p>
        </w:tc>
        <w:tc>
          <w:tcPr>
            <w:tcW w:w="2327"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i/>
                <w:iCs/>
                <w:sz w:val="16"/>
                <w:szCs w:val="16"/>
                <w:lang w:eastAsia="en-US" w:bidi="ar-SA"/>
              </w:rPr>
            </w:pPr>
            <w:r>
              <w:rPr>
                <w:rFonts w:asciiTheme="majorBidi" w:eastAsia="Times New Roman" w:hAnsiTheme="majorBidi" w:cstheme="majorBidi"/>
                <w:i/>
                <w:iCs/>
                <w:sz w:val="16"/>
                <w:szCs w:val="16"/>
                <w:lang w:eastAsia="en-US" w:bidi="ar-SA"/>
              </w:rPr>
              <w:t>May (21.2)</w:t>
            </w:r>
          </w:p>
        </w:tc>
      </w:tr>
      <w:tr w:rsidR="004846F6" w:rsidRPr="00BD1750" w:rsidTr="00847EA4">
        <w:trPr>
          <w:trHeight w:val="255"/>
          <w:jc w:val="center"/>
        </w:trPr>
        <w:tc>
          <w:tcPr>
            <w:tcW w:w="3616" w:type="dxa"/>
            <w:tcBorders>
              <w:top w:val="single" w:sz="12"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Imported oil by the Ministry of Energy and Water for EDL</w:t>
            </w:r>
          </w:p>
        </w:tc>
        <w:tc>
          <w:tcPr>
            <w:tcW w:w="1116"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    1,524,288 </w:t>
            </w:r>
          </w:p>
        </w:tc>
        <w:tc>
          <w:tcPr>
            <w:tcW w:w="2556"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May (</w:t>
            </w:r>
            <w:r w:rsidRPr="008A3F5A">
              <w:rPr>
                <w:rFonts w:asciiTheme="majorBidi" w:eastAsia="Times New Roman" w:hAnsiTheme="majorBidi" w:cstheme="majorBidi"/>
                <w:sz w:val="16"/>
                <w:szCs w:val="16"/>
                <w:lang w:eastAsia="en-US" w:bidi="ar-SA"/>
              </w:rPr>
              <w:t>587</w:t>
            </w:r>
            <w:r>
              <w:rPr>
                <w:rFonts w:asciiTheme="majorBidi" w:eastAsia="Times New Roman" w:hAnsiTheme="majorBidi" w:cstheme="majorBidi"/>
                <w:sz w:val="16"/>
                <w:szCs w:val="16"/>
                <w:lang w:eastAsia="en-US" w:bidi="ar-SA"/>
              </w:rPr>
              <w:t>,</w:t>
            </w:r>
            <w:r w:rsidRPr="008A3F5A">
              <w:rPr>
                <w:rFonts w:asciiTheme="majorBidi" w:eastAsia="Times New Roman" w:hAnsiTheme="majorBidi" w:cstheme="majorBidi"/>
                <w:sz w:val="16"/>
                <w:szCs w:val="16"/>
                <w:lang w:eastAsia="en-US" w:bidi="ar-SA"/>
              </w:rPr>
              <w:t>087</w:t>
            </w:r>
            <w:r>
              <w:rPr>
                <w:rFonts w:asciiTheme="majorBidi" w:eastAsia="Times New Roman" w:hAnsiTheme="majorBidi" w:cstheme="majorBidi"/>
                <w:sz w:val="16"/>
                <w:szCs w:val="16"/>
                <w:lang w:eastAsia="en-US" w:bidi="ar-SA"/>
              </w:rPr>
              <w:t>)</w:t>
            </w:r>
          </w:p>
        </w:tc>
        <w:tc>
          <w:tcPr>
            <w:tcW w:w="2327"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May (38.5%)</w:t>
            </w:r>
          </w:p>
        </w:tc>
      </w:tr>
      <w:tr w:rsidR="004846F6" w:rsidRPr="00BD1750" w:rsidTr="00847EA4">
        <w:trPr>
          <w:trHeight w:val="255"/>
          <w:jc w:val="center"/>
        </w:trPr>
        <w:tc>
          <w:tcPr>
            <w:tcW w:w="3616" w:type="dxa"/>
            <w:tcBorders>
              <w:top w:val="dotted" w:sz="4"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Imported fuel-oil by the Ministry of Energy and Water for EDL</w:t>
            </w:r>
          </w:p>
        </w:tc>
        <w:tc>
          <w:tcPr>
            <w:tcW w:w="111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    1,283,360 </w:t>
            </w:r>
          </w:p>
        </w:tc>
        <w:tc>
          <w:tcPr>
            <w:tcW w:w="255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September (</w:t>
            </w:r>
            <w:r w:rsidRPr="008A3F5A">
              <w:rPr>
                <w:rFonts w:asciiTheme="majorBidi" w:eastAsia="Times New Roman" w:hAnsiTheme="majorBidi" w:cstheme="majorBidi"/>
                <w:sz w:val="16"/>
                <w:szCs w:val="16"/>
                <w:lang w:eastAsia="en-US" w:bidi="ar-SA"/>
              </w:rPr>
              <w:t>167</w:t>
            </w:r>
            <w:r>
              <w:rPr>
                <w:rFonts w:asciiTheme="majorBidi" w:eastAsia="Times New Roman" w:hAnsiTheme="majorBidi" w:cstheme="majorBidi"/>
                <w:sz w:val="16"/>
                <w:szCs w:val="16"/>
                <w:lang w:eastAsia="en-US" w:bidi="ar-SA"/>
              </w:rPr>
              <w:t>,</w:t>
            </w:r>
            <w:r w:rsidRPr="008A3F5A">
              <w:rPr>
                <w:rFonts w:asciiTheme="majorBidi" w:eastAsia="Times New Roman" w:hAnsiTheme="majorBidi" w:cstheme="majorBidi"/>
                <w:sz w:val="16"/>
                <w:szCs w:val="16"/>
                <w:lang w:eastAsia="en-US" w:bidi="ar-SA"/>
              </w:rPr>
              <w:t>784</w:t>
            </w:r>
            <w:r>
              <w:rPr>
                <w:rFonts w:asciiTheme="majorBidi" w:eastAsia="Times New Roman" w:hAnsiTheme="majorBidi" w:cstheme="majorBidi"/>
                <w:sz w:val="16"/>
                <w:szCs w:val="16"/>
                <w:lang w:eastAsia="en-US" w:bidi="ar-SA"/>
              </w:rPr>
              <w:t>)</w:t>
            </w:r>
          </w:p>
        </w:tc>
        <w:tc>
          <w:tcPr>
            <w:tcW w:w="2327"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September (13.1)</w:t>
            </w:r>
          </w:p>
        </w:tc>
      </w:tr>
      <w:tr w:rsidR="004846F6" w:rsidRPr="00BD1750" w:rsidTr="00847EA4">
        <w:trPr>
          <w:trHeight w:val="255"/>
          <w:jc w:val="center"/>
        </w:trPr>
        <w:tc>
          <w:tcPr>
            <w:tcW w:w="3616" w:type="dxa"/>
            <w:tcBorders>
              <w:top w:val="dotted" w:sz="4"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Imported oil by the Ministry of Energy and Water for the local market</w:t>
            </w:r>
          </w:p>
        </w:tc>
        <w:tc>
          <w:tcPr>
            <w:tcW w:w="111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      858,112 </w:t>
            </w:r>
          </w:p>
        </w:tc>
        <w:tc>
          <w:tcPr>
            <w:tcW w:w="255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January (</w:t>
            </w:r>
            <w:r w:rsidRPr="00F01527">
              <w:rPr>
                <w:rFonts w:asciiTheme="majorBidi" w:eastAsia="Times New Roman" w:hAnsiTheme="majorBidi" w:cstheme="majorBidi"/>
                <w:sz w:val="16"/>
                <w:szCs w:val="16"/>
                <w:lang w:eastAsia="en-US" w:bidi="ar-SA"/>
              </w:rPr>
              <w:t>119</w:t>
            </w:r>
            <w:r>
              <w:rPr>
                <w:rFonts w:asciiTheme="majorBidi" w:eastAsia="Times New Roman" w:hAnsiTheme="majorBidi" w:cstheme="majorBidi"/>
                <w:sz w:val="16"/>
                <w:szCs w:val="16"/>
                <w:lang w:eastAsia="en-US" w:bidi="ar-SA"/>
              </w:rPr>
              <w:t>,</w:t>
            </w:r>
            <w:r w:rsidRPr="00F01527">
              <w:rPr>
                <w:rFonts w:asciiTheme="majorBidi" w:eastAsia="Times New Roman" w:hAnsiTheme="majorBidi" w:cstheme="majorBidi"/>
                <w:sz w:val="16"/>
                <w:szCs w:val="16"/>
                <w:lang w:eastAsia="en-US" w:bidi="ar-SA"/>
              </w:rPr>
              <w:t>40</w:t>
            </w:r>
            <w:r>
              <w:rPr>
                <w:rFonts w:asciiTheme="majorBidi" w:eastAsia="Times New Roman" w:hAnsiTheme="majorBidi" w:cstheme="majorBidi"/>
                <w:sz w:val="16"/>
                <w:szCs w:val="16"/>
                <w:lang w:eastAsia="en-US" w:bidi="ar-SA"/>
              </w:rPr>
              <w:t>1)</w:t>
            </w:r>
          </w:p>
        </w:tc>
        <w:tc>
          <w:tcPr>
            <w:tcW w:w="2327"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January (13.9)</w:t>
            </w:r>
          </w:p>
        </w:tc>
      </w:tr>
      <w:tr w:rsidR="004846F6" w:rsidRPr="00BD1750" w:rsidTr="00847EA4">
        <w:trPr>
          <w:trHeight w:val="255"/>
          <w:jc w:val="center"/>
        </w:trPr>
        <w:tc>
          <w:tcPr>
            <w:tcW w:w="3616" w:type="dxa"/>
            <w:tcBorders>
              <w:top w:val="single" w:sz="12"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eastAsia="Times New Roman" w:hAnsiTheme="majorBidi" w:cstheme="majorBidi"/>
                <w:i/>
                <w:iCs/>
                <w:sz w:val="16"/>
                <w:szCs w:val="16"/>
                <w:lang w:eastAsia="en-US" w:bidi="ar-SA"/>
              </w:rPr>
            </w:pPr>
            <w:r w:rsidRPr="00BD1750">
              <w:rPr>
                <w:rFonts w:asciiTheme="majorBidi" w:eastAsia="Times New Roman" w:hAnsiTheme="majorBidi" w:cstheme="majorBidi"/>
                <w:i/>
                <w:iCs/>
                <w:sz w:val="16"/>
                <w:szCs w:val="16"/>
                <w:lang w:eastAsia="en-US" w:bidi="ar-SA"/>
              </w:rPr>
              <w:t>Others</w:t>
            </w:r>
          </w:p>
        </w:tc>
        <w:tc>
          <w:tcPr>
            <w:tcW w:w="1116"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i/>
                <w:iCs/>
                <w:sz w:val="16"/>
                <w:szCs w:val="16"/>
              </w:rPr>
            </w:pPr>
            <w:r w:rsidRPr="00BD1750">
              <w:rPr>
                <w:rFonts w:asciiTheme="majorBidi" w:hAnsiTheme="majorBidi" w:cstheme="majorBidi"/>
                <w:i/>
                <w:iCs/>
                <w:sz w:val="16"/>
                <w:szCs w:val="16"/>
              </w:rPr>
              <w:t xml:space="preserve">  5,441,241 </w:t>
            </w:r>
          </w:p>
        </w:tc>
        <w:tc>
          <w:tcPr>
            <w:tcW w:w="2556"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i/>
                <w:iCs/>
                <w:sz w:val="16"/>
                <w:szCs w:val="16"/>
                <w:lang w:eastAsia="en-US" w:bidi="ar-SA"/>
              </w:rPr>
            </w:pPr>
            <w:r>
              <w:rPr>
                <w:rFonts w:asciiTheme="majorBidi" w:eastAsia="Times New Roman" w:hAnsiTheme="majorBidi" w:cstheme="majorBidi"/>
                <w:i/>
                <w:iCs/>
                <w:sz w:val="16"/>
                <w:szCs w:val="16"/>
                <w:lang w:eastAsia="en-US" w:bidi="ar-SA"/>
              </w:rPr>
              <w:t>May (</w:t>
            </w:r>
            <w:r w:rsidRPr="005C3696">
              <w:rPr>
                <w:rFonts w:asciiTheme="majorBidi" w:eastAsia="Times New Roman" w:hAnsiTheme="majorBidi" w:cstheme="majorBidi"/>
                <w:i/>
                <w:iCs/>
                <w:sz w:val="16"/>
                <w:szCs w:val="16"/>
                <w:lang w:eastAsia="en-US" w:bidi="ar-SA"/>
              </w:rPr>
              <w:t>3</w:t>
            </w:r>
            <w:r>
              <w:rPr>
                <w:rFonts w:asciiTheme="majorBidi" w:eastAsia="Times New Roman" w:hAnsiTheme="majorBidi" w:cstheme="majorBidi"/>
                <w:i/>
                <w:iCs/>
                <w:sz w:val="16"/>
                <w:szCs w:val="16"/>
                <w:lang w:eastAsia="en-US" w:bidi="ar-SA"/>
              </w:rPr>
              <w:t>,</w:t>
            </w:r>
            <w:r w:rsidRPr="005C3696">
              <w:rPr>
                <w:rFonts w:asciiTheme="majorBidi" w:eastAsia="Times New Roman" w:hAnsiTheme="majorBidi" w:cstheme="majorBidi"/>
                <w:i/>
                <w:iCs/>
                <w:sz w:val="16"/>
                <w:szCs w:val="16"/>
                <w:lang w:eastAsia="en-US" w:bidi="ar-SA"/>
              </w:rPr>
              <w:t>292</w:t>
            </w:r>
            <w:r>
              <w:rPr>
                <w:rFonts w:asciiTheme="majorBidi" w:eastAsia="Times New Roman" w:hAnsiTheme="majorBidi" w:cstheme="majorBidi"/>
                <w:i/>
                <w:iCs/>
                <w:sz w:val="16"/>
                <w:szCs w:val="16"/>
                <w:lang w:eastAsia="en-US" w:bidi="ar-SA"/>
              </w:rPr>
              <w:t>,</w:t>
            </w:r>
            <w:r w:rsidRPr="005C3696">
              <w:rPr>
                <w:rFonts w:asciiTheme="majorBidi" w:eastAsia="Times New Roman" w:hAnsiTheme="majorBidi" w:cstheme="majorBidi"/>
                <w:i/>
                <w:iCs/>
                <w:sz w:val="16"/>
                <w:szCs w:val="16"/>
                <w:lang w:eastAsia="en-US" w:bidi="ar-SA"/>
              </w:rPr>
              <w:t>148</w:t>
            </w:r>
            <w:r>
              <w:rPr>
                <w:rFonts w:asciiTheme="majorBidi" w:eastAsia="Times New Roman" w:hAnsiTheme="majorBidi" w:cstheme="majorBidi"/>
                <w:i/>
                <w:iCs/>
                <w:sz w:val="16"/>
                <w:szCs w:val="16"/>
                <w:lang w:eastAsia="en-US" w:bidi="ar-SA"/>
              </w:rPr>
              <w:t>)</w:t>
            </w:r>
          </w:p>
        </w:tc>
        <w:tc>
          <w:tcPr>
            <w:tcW w:w="2327"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i/>
                <w:iCs/>
                <w:sz w:val="16"/>
                <w:szCs w:val="16"/>
                <w:lang w:eastAsia="en-US" w:bidi="ar-SA"/>
              </w:rPr>
            </w:pPr>
            <w:r>
              <w:rPr>
                <w:rFonts w:asciiTheme="majorBidi" w:eastAsia="Times New Roman" w:hAnsiTheme="majorBidi" w:cstheme="majorBidi"/>
                <w:i/>
                <w:iCs/>
                <w:sz w:val="16"/>
                <w:szCs w:val="16"/>
                <w:lang w:eastAsia="en-US" w:bidi="ar-SA"/>
              </w:rPr>
              <w:t>May (60.5)</w:t>
            </w:r>
          </w:p>
        </w:tc>
      </w:tr>
      <w:tr w:rsidR="004846F6" w:rsidRPr="00BD1750" w:rsidTr="00847EA4">
        <w:trPr>
          <w:trHeight w:val="255"/>
          <w:jc w:val="center"/>
        </w:trPr>
        <w:tc>
          <w:tcPr>
            <w:tcW w:w="3616" w:type="dxa"/>
            <w:tcBorders>
              <w:top w:val="single" w:sz="12"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 xml:space="preserve">Imported oil by the private sector (Diesel oil) </w:t>
            </w:r>
          </w:p>
        </w:tc>
        <w:tc>
          <w:tcPr>
            <w:tcW w:w="1116"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     3,490,380 </w:t>
            </w:r>
          </w:p>
        </w:tc>
        <w:tc>
          <w:tcPr>
            <w:tcW w:w="2556"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May (</w:t>
            </w:r>
            <w:r w:rsidRPr="00714D7A">
              <w:rPr>
                <w:rFonts w:asciiTheme="majorBidi" w:eastAsia="Times New Roman" w:hAnsiTheme="majorBidi" w:cstheme="majorBidi"/>
                <w:sz w:val="16"/>
                <w:szCs w:val="16"/>
                <w:lang w:eastAsia="en-US" w:bidi="ar-SA"/>
              </w:rPr>
              <w:t>3</w:t>
            </w:r>
            <w:r>
              <w:rPr>
                <w:rFonts w:asciiTheme="majorBidi" w:eastAsia="Times New Roman" w:hAnsiTheme="majorBidi" w:cstheme="majorBidi"/>
                <w:sz w:val="16"/>
                <w:szCs w:val="16"/>
                <w:lang w:eastAsia="en-US" w:bidi="ar-SA"/>
              </w:rPr>
              <w:t>,</w:t>
            </w:r>
            <w:r w:rsidRPr="00714D7A">
              <w:rPr>
                <w:rFonts w:asciiTheme="majorBidi" w:eastAsia="Times New Roman" w:hAnsiTheme="majorBidi" w:cstheme="majorBidi"/>
                <w:sz w:val="16"/>
                <w:szCs w:val="16"/>
                <w:lang w:eastAsia="en-US" w:bidi="ar-SA"/>
              </w:rPr>
              <w:t>171</w:t>
            </w:r>
            <w:r>
              <w:rPr>
                <w:rFonts w:asciiTheme="majorBidi" w:eastAsia="Times New Roman" w:hAnsiTheme="majorBidi" w:cstheme="majorBidi"/>
                <w:sz w:val="16"/>
                <w:szCs w:val="16"/>
                <w:lang w:eastAsia="en-US" w:bidi="ar-SA"/>
              </w:rPr>
              <w:t>,</w:t>
            </w:r>
            <w:r w:rsidRPr="00714D7A">
              <w:rPr>
                <w:rFonts w:asciiTheme="majorBidi" w:eastAsia="Times New Roman" w:hAnsiTheme="majorBidi" w:cstheme="majorBidi"/>
                <w:sz w:val="16"/>
                <w:szCs w:val="16"/>
                <w:lang w:eastAsia="en-US" w:bidi="ar-SA"/>
              </w:rPr>
              <w:t>304</w:t>
            </w:r>
            <w:r>
              <w:rPr>
                <w:rFonts w:asciiTheme="majorBidi" w:eastAsia="Times New Roman" w:hAnsiTheme="majorBidi" w:cstheme="majorBidi"/>
                <w:sz w:val="16"/>
                <w:szCs w:val="16"/>
                <w:lang w:eastAsia="en-US" w:bidi="ar-SA"/>
              </w:rPr>
              <w:t>)</w:t>
            </w:r>
          </w:p>
        </w:tc>
        <w:tc>
          <w:tcPr>
            <w:tcW w:w="2327" w:type="dxa"/>
            <w:tcBorders>
              <w:top w:val="single" w:sz="12"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May (90.9)</w:t>
            </w:r>
          </w:p>
        </w:tc>
      </w:tr>
      <w:tr w:rsidR="004846F6" w:rsidRPr="00BD1750" w:rsidTr="00847EA4">
        <w:trPr>
          <w:trHeight w:val="255"/>
          <w:jc w:val="center"/>
        </w:trPr>
        <w:tc>
          <w:tcPr>
            <w:tcW w:w="3616" w:type="dxa"/>
            <w:tcBorders>
              <w:top w:val="dotted" w:sz="4"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Unleaded petrol 95 Octane</w:t>
            </w:r>
          </w:p>
        </w:tc>
        <w:tc>
          <w:tcPr>
            <w:tcW w:w="111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1,067,351 </w:t>
            </w:r>
          </w:p>
        </w:tc>
        <w:tc>
          <w:tcPr>
            <w:tcW w:w="255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August (</w:t>
            </w:r>
            <w:r w:rsidRPr="00714D7A">
              <w:rPr>
                <w:rFonts w:asciiTheme="majorBidi" w:eastAsia="Times New Roman" w:hAnsiTheme="majorBidi" w:cstheme="majorBidi"/>
                <w:sz w:val="16"/>
                <w:szCs w:val="16"/>
                <w:lang w:eastAsia="en-US" w:bidi="ar-SA"/>
              </w:rPr>
              <w:t>163</w:t>
            </w:r>
            <w:r>
              <w:rPr>
                <w:rFonts w:asciiTheme="majorBidi" w:eastAsia="Times New Roman" w:hAnsiTheme="majorBidi" w:cstheme="majorBidi"/>
                <w:sz w:val="16"/>
                <w:szCs w:val="16"/>
                <w:lang w:eastAsia="en-US" w:bidi="ar-SA"/>
              </w:rPr>
              <w:t>,</w:t>
            </w:r>
            <w:r w:rsidRPr="00714D7A">
              <w:rPr>
                <w:rFonts w:asciiTheme="majorBidi" w:eastAsia="Times New Roman" w:hAnsiTheme="majorBidi" w:cstheme="majorBidi"/>
                <w:sz w:val="16"/>
                <w:szCs w:val="16"/>
                <w:lang w:eastAsia="en-US" w:bidi="ar-SA"/>
              </w:rPr>
              <w:t>586</w:t>
            </w:r>
            <w:r>
              <w:rPr>
                <w:rFonts w:asciiTheme="majorBidi" w:eastAsia="Times New Roman" w:hAnsiTheme="majorBidi" w:cstheme="majorBidi"/>
                <w:sz w:val="16"/>
                <w:szCs w:val="16"/>
                <w:lang w:eastAsia="en-US" w:bidi="ar-SA"/>
              </w:rPr>
              <w:t>)</w:t>
            </w:r>
          </w:p>
        </w:tc>
        <w:tc>
          <w:tcPr>
            <w:tcW w:w="2327"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August (15.3)</w:t>
            </w:r>
          </w:p>
        </w:tc>
      </w:tr>
      <w:tr w:rsidR="004846F6" w:rsidRPr="00BD1750" w:rsidTr="00847EA4">
        <w:trPr>
          <w:trHeight w:val="255"/>
          <w:jc w:val="center"/>
        </w:trPr>
        <w:tc>
          <w:tcPr>
            <w:tcW w:w="3616" w:type="dxa"/>
            <w:tcBorders>
              <w:top w:val="dotted" w:sz="4"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Unleaded petrol 98 Octane</w:t>
            </w:r>
          </w:p>
        </w:tc>
        <w:tc>
          <w:tcPr>
            <w:tcW w:w="111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        250,027 </w:t>
            </w:r>
          </w:p>
        </w:tc>
        <w:tc>
          <w:tcPr>
            <w:tcW w:w="255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December (</w:t>
            </w:r>
            <w:r w:rsidRPr="00714D7A">
              <w:rPr>
                <w:rFonts w:asciiTheme="majorBidi" w:eastAsia="Times New Roman" w:hAnsiTheme="majorBidi" w:cstheme="majorBidi"/>
                <w:sz w:val="16"/>
                <w:szCs w:val="16"/>
                <w:lang w:eastAsia="en-US" w:bidi="ar-SA"/>
              </w:rPr>
              <w:t>36</w:t>
            </w:r>
            <w:r>
              <w:rPr>
                <w:rFonts w:asciiTheme="majorBidi" w:eastAsia="Times New Roman" w:hAnsiTheme="majorBidi" w:cstheme="majorBidi"/>
                <w:sz w:val="16"/>
                <w:szCs w:val="16"/>
                <w:lang w:eastAsia="en-US" w:bidi="ar-SA"/>
              </w:rPr>
              <w:t>,</w:t>
            </w:r>
            <w:r w:rsidRPr="00714D7A">
              <w:rPr>
                <w:rFonts w:asciiTheme="majorBidi" w:eastAsia="Times New Roman" w:hAnsiTheme="majorBidi" w:cstheme="majorBidi"/>
                <w:sz w:val="16"/>
                <w:szCs w:val="16"/>
                <w:lang w:eastAsia="en-US" w:bidi="ar-SA"/>
              </w:rPr>
              <w:t>776</w:t>
            </w:r>
            <w:r>
              <w:rPr>
                <w:rFonts w:asciiTheme="majorBidi" w:eastAsia="Times New Roman" w:hAnsiTheme="majorBidi" w:cstheme="majorBidi"/>
                <w:sz w:val="16"/>
                <w:szCs w:val="16"/>
                <w:lang w:eastAsia="en-US" w:bidi="ar-SA"/>
              </w:rPr>
              <w:t>)</w:t>
            </w:r>
          </w:p>
        </w:tc>
        <w:tc>
          <w:tcPr>
            <w:tcW w:w="2327"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December (14.7)</w:t>
            </w:r>
          </w:p>
        </w:tc>
      </w:tr>
      <w:tr w:rsidR="004846F6" w:rsidRPr="00BD1750" w:rsidTr="00847EA4">
        <w:trPr>
          <w:trHeight w:val="255"/>
          <w:jc w:val="center"/>
        </w:trPr>
        <w:tc>
          <w:tcPr>
            <w:tcW w:w="3616" w:type="dxa"/>
            <w:tcBorders>
              <w:top w:val="dotted" w:sz="4"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Kerosene for aircraft</w:t>
            </w:r>
          </w:p>
        </w:tc>
        <w:tc>
          <w:tcPr>
            <w:tcW w:w="111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        230,950 </w:t>
            </w:r>
          </w:p>
        </w:tc>
        <w:tc>
          <w:tcPr>
            <w:tcW w:w="255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November (</w:t>
            </w:r>
            <w:r w:rsidRPr="005D604E">
              <w:rPr>
                <w:rFonts w:asciiTheme="majorBidi" w:eastAsia="Times New Roman" w:hAnsiTheme="majorBidi" w:cstheme="majorBidi"/>
                <w:sz w:val="16"/>
                <w:szCs w:val="16"/>
                <w:lang w:eastAsia="en-US" w:bidi="ar-SA"/>
              </w:rPr>
              <w:t>37</w:t>
            </w:r>
            <w:r>
              <w:rPr>
                <w:rFonts w:asciiTheme="majorBidi" w:eastAsia="Times New Roman" w:hAnsiTheme="majorBidi" w:cstheme="majorBidi"/>
                <w:sz w:val="16"/>
                <w:szCs w:val="16"/>
                <w:lang w:eastAsia="en-US" w:bidi="ar-SA"/>
              </w:rPr>
              <w:t>,</w:t>
            </w:r>
            <w:r w:rsidRPr="005D604E">
              <w:rPr>
                <w:rFonts w:asciiTheme="majorBidi" w:eastAsia="Times New Roman" w:hAnsiTheme="majorBidi" w:cstheme="majorBidi"/>
                <w:sz w:val="16"/>
                <w:szCs w:val="16"/>
                <w:lang w:eastAsia="en-US" w:bidi="ar-SA"/>
              </w:rPr>
              <w:t>307</w:t>
            </w:r>
            <w:r>
              <w:rPr>
                <w:rFonts w:asciiTheme="majorBidi" w:eastAsia="Times New Roman" w:hAnsiTheme="majorBidi" w:cstheme="majorBidi"/>
                <w:sz w:val="16"/>
                <w:szCs w:val="16"/>
                <w:lang w:eastAsia="en-US" w:bidi="ar-SA"/>
              </w:rPr>
              <w:t>)</w:t>
            </w:r>
          </w:p>
        </w:tc>
        <w:tc>
          <w:tcPr>
            <w:tcW w:w="2327"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November (16.2)</w:t>
            </w:r>
          </w:p>
        </w:tc>
      </w:tr>
      <w:tr w:rsidR="004846F6" w:rsidRPr="00BD1750" w:rsidTr="00847EA4">
        <w:trPr>
          <w:trHeight w:val="255"/>
          <w:jc w:val="center"/>
        </w:trPr>
        <w:tc>
          <w:tcPr>
            <w:tcW w:w="3616" w:type="dxa"/>
            <w:tcBorders>
              <w:top w:val="dotted" w:sz="4"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Imported fuel oil by the private sector</w:t>
            </w:r>
          </w:p>
        </w:tc>
        <w:tc>
          <w:tcPr>
            <w:tcW w:w="111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        199,724 </w:t>
            </w:r>
          </w:p>
        </w:tc>
        <w:tc>
          <w:tcPr>
            <w:tcW w:w="255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October (</w:t>
            </w:r>
            <w:r w:rsidRPr="005D604E">
              <w:rPr>
                <w:rFonts w:asciiTheme="majorBidi" w:eastAsia="Times New Roman" w:hAnsiTheme="majorBidi" w:cstheme="majorBidi"/>
                <w:sz w:val="16"/>
                <w:szCs w:val="16"/>
                <w:lang w:eastAsia="en-US" w:bidi="ar-SA"/>
              </w:rPr>
              <w:t>48</w:t>
            </w:r>
            <w:r>
              <w:rPr>
                <w:rFonts w:asciiTheme="majorBidi" w:eastAsia="Times New Roman" w:hAnsiTheme="majorBidi" w:cstheme="majorBidi"/>
                <w:sz w:val="16"/>
                <w:szCs w:val="16"/>
                <w:lang w:eastAsia="en-US" w:bidi="ar-SA"/>
              </w:rPr>
              <w:t>,</w:t>
            </w:r>
            <w:r w:rsidRPr="005D604E">
              <w:rPr>
                <w:rFonts w:asciiTheme="majorBidi" w:eastAsia="Times New Roman" w:hAnsiTheme="majorBidi" w:cstheme="majorBidi"/>
                <w:sz w:val="16"/>
                <w:szCs w:val="16"/>
                <w:lang w:eastAsia="en-US" w:bidi="ar-SA"/>
              </w:rPr>
              <w:t>829</w:t>
            </w:r>
            <w:r>
              <w:rPr>
                <w:rFonts w:asciiTheme="majorBidi" w:eastAsia="Times New Roman" w:hAnsiTheme="majorBidi" w:cstheme="majorBidi"/>
                <w:sz w:val="16"/>
                <w:szCs w:val="16"/>
                <w:lang w:eastAsia="en-US" w:bidi="ar-SA"/>
              </w:rPr>
              <w:t>)</w:t>
            </w:r>
          </w:p>
        </w:tc>
        <w:tc>
          <w:tcPr>
            <w:tcW w:w="2327"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October (24.4)</w:t>
            </w:r>
          </w:p>
        </w:tc>
      </w:tr>
      <w:tr w:rsidR="004846F6" w:rsidRPr="00BD1750" w:rsidTr="00847EA4">
        <w:trPr>
          <w:trHeight w:val="255"/>
          <w:jc w:val="center"/>
        </w:trPr>
        <w:tc>
          <w:tcPr>
            <w:tcW w:w="3616" w:type="dxa"/>
            <w:tcBorders>
              <w:top w:val="dotted" w:sz="4"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Liquid Gas</w:t>
            </w:r>
          </w:p>
        </w:tc>
        <w:tc>
          <w:tcPr>
            <w:tcW w:w="111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         117,975 </w:t>
            </w:r>
          </w:p>
        </w:tc>
        <w:tc>
          <w:tcPr>
            <w:tcW w:w="255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March (</w:t>
            </w:r>
            <w:r w:rsidRPr="00850100">
              <w:rPr>
                <w:rFonts w:asciiTheme="majorBidi" w:eastAsia="Times New Roman" w:hAnsiTheme="majorBidi" w:cstheme="majorBidi"/>
                <w:sz w:val="16"/>
                <w:szCs w:val="16"/>
                <w:lang w:eastAsia="en-US" w:bidi="ar-SA"/>
              </w:rPr>
              <w:t>15</w:t>
            </w:r>
            <w:r>
              <w:rPr>
                <w:rFonts w:asciiTheme="majorBidi" w:eastAsia="Times New Roman" w:hAnsiTheme="majorBidi" w:cstheme="majorBidi"/>
                <w:sz w:val="16"/>
                <w:szCs w:val="16"/>
                <w:lang w:eastAsia="en-US" w:bidi="ar-SA"/>
              </w:rPr>
              <w:t>,</w:t>
            </w:r>
            <w:r w:rsidRPr="00850100">
              <w:rPr>
                <w:rFonts w:asciiTheme="majorBidi" w:eastAsia="Times New Roman" w:hAnsiTheme="majorBidi" w:cstheme="majorBidi"/>
                <w:sz w:val="16"/>
                <w:szCs w:val="16"/>
                <w:lang w:eastAsia="en-US" w:bidi="ar-SA"/>
              </w:rPr>
              <w:t>533</w:t>
            </w:r>
            <w:r>
              <w:rPr>
                <w:rFonts w:asciiTheme="majorBidi" w:eastAsia="Times New Roman" w:hAnsiTheme="majorBidi" w:cstheme="majorBidi"/>
                <w:sz w:val="16"/>
                <w:szCs w:val="16"/>
                <w:lang w:eastAsia="en-US" w:bidi="ar-SA"/>
              </w:rPr>
              <w:t>)</w:t>
            </w:r>
          </w:p>
        </w:tc>
        <w:tc>
          <w:tcPr>
            <w:tcW w:w="2327"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March (13.2)</w:t>
            </w:r>
          </w:p>
        </w:tc>
      </w:tr>
      <w:tr w:rsidR="004846F6" w:rsidRPr="00BD1750" w:rsidTr="00847EA4">
        <w:trPr>
          <w:trHeight w:val="255"/>
          <w:jc w:val="center"/>
        </w:trPr>
        <w:tc>
          <w:tcPr>
            <w:tcW w:w="3616" w:type="dxa"/>
            <w:tcBorders>
              <w:top w:val="dotted" w:sz="4" w:space="0" w:color="auto"/>
              <w:bottom w:val="dotted" w:sz="4" w:space="0" w:color="auto"/>
            </w:tcBorders>
            <w:shd w:val="clear" w:color="auto" w:fill="auto"/>
            <w:vAlign w:val="center"/>
            <w:hideMark/>
          </w:tcPr>
          <w:p w:rsidR="004846F6" w:rsidRPr="00BD1750" w:rsidRDefault="004846F6" w:rsidP="00847EA4">
            <w:pPr>
              <w:bidi w:val="0"/>
              <w:spacing w:line="312" w:lineRule="auto"/>
              <w:rPr>
                <w:rFonts w:asciiTheme="majorBidi" w:hAnsiTheme="majorBidi" w:cstheme="majorBidi"/>
                <w:sz w:val="16"/>
                <w:szCs w:val="16"/>
              </w:rPr>
            </w:pPr>
            <w:r w:rsidRPr="00BD1750">
              <w:rPr>
                <w:rFonts w:asciiTheme="majorBidi" w:hAnsiTheme="majorBidi" w:cstheme="majorBidi"/>
                <w:sz w:val="16"/>
                <w:szCs w:val="16"/>
              </w:rPr>
              <w:t>Asphalt (Bitumen)</w:t>
            </w:r>
          </w:p>
        </w:tc>
        <w:tc>
          <w:tcPr>
            <w:tcW w:w="111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hAnsiTheme="majorBidi" w:cstheme="majorBidi"/>
                <w:sz w:val="16"/>
                <w:szCs w:val="16"/>
              </w:rPr>
            </w:pPr>
            <w:r w:rsidRPr="00BD1750">
              <w:rPr>
                <w:rFonts w:asciiTheme="majorBidi" w:hAnsiTheme="majorBidi" w:cstheme="majorBidi"/>
                <w:sz w:val="16"/>
                <w:szCs w:val="16"/>
              </w:rPr>
              <w:t xml:space="preserve">         84,833 </w:t>
            </w:r>
          </w:p>
        </w:tc>
        <w:tc>
          <w:tcPr>
            <w:tcW w:w="2556"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April (</w:t>
            </w:r>
            <w:r w:rsidRPr="00850100">
              <w:rPr>
                <w:rFonts w:asciiTheme="majorBidi" w:eastAsia="Times New Roman" w:hAnsiTheme="majorBidi" w:cstheme="majorBidi"/>
                <w:sz w:val="16"/>
                <w:szCs w:val="16"/>
                <w:lang w:eastAsia="en-US" w:bidi="ar-SA"/>
              </w:rPr>
              <w:t>16</w:t>
            </w:r>
            <w:r>
              <w:rPr>
                <w:rFonts w:asciiTheme="majorBidi" w:eastAsia="Times New Roman" w:hAnsiTheme="majorBidi" w:cstheme="majorBidi"/>
                <w:sz w:val="16"/>
                <w:szCs w:val="16"/>
                <w:lang w:eastAsia="en-US" w:bidi="ar-SA"/>
              </w:rPr>
              <w:t>,</w:t>
            </w:r>
            <w:r w:rsidRPr="00850100">
              <w:rPr>
                <w:rFonts w:asciiTheme="majorBidi" w:eastAsia="Times New Roman" w:hAnsiTheme="majorBidi" w:cstheme="majorBidi"/>
                <w:sz w:val="16"/>
                <w:szCs w:val="16"/>
                <w:lang w:eastAsia="en-US" w:bidi="ar-SA"/>
              </w:rPr>
              <w:t>15</w:t>
            </w:r>
            <w:r>
              <w:rPr>
                <w:rFonts w:asciiTheme="majorBidi" w:eastAsia="Times New Roman" w:hAnsiTheme="majorBidi" w:cstheme="majorBidi"/>
                <w:sz w:val="16"/>
                <w:szCs w:val="16"/>
                <w:lang w:eastAsia="en-US" w:bidi="ar-SA"/>
              </w:rPr>
              <w:t>8)</w:t>
            </w:r>
          </w:p>
        </w:tc>
        <w:tc>
          <w:tcPr>
            <w:tcW w:w="2327" w:type="dxa"/>
            <w:tcBorders>
              <w:top w:val="dotted" w:sz="4" w:space="0" w:color="auto"/>
              <w:bottom w:val="dotted" w:sz="4"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April (19.0)</w:t>
            </w:r>
          </w:p>
        </w:tc>
      </w:tr>
      <w:tr w:rsidR="004846F6" w:rsidRPr="00BD1750" w:rsidTr="00847EA4">
        <w:trPr>
          <w:trHeight w:val="255"/>
          <w:jc w:val="center"/>
        </w:trPr>
        <w:tc>
          <w:tcPr>
            <w:tcW w:w="3616" w:type="dxa"/>
            <w:tcBorders>
              <w:top w:val="single" w:sz="12" w:space="0" w:color="auto"/>
              <w:bottom w:val="single" w:sz="12" w:space="0" w:color="auto"/>
            </w:tcBorders>
            <w:shd w:val="clear" w:color="auto" w:fill="auto"/>
            <w:vAlign w:val="center"/>
            <w:hideMark/>
          </w:tcPr>
          <w:p w:rsidR="004846F6" w:rsidRPr="00BD1750" w:rsidRDefault="004846F6" w:rsidP="00847EA4">
            <w:pPr>
              <w:bidi w:val="0"/>
              <w:spacing w:line="312" w:lineRule="auto"/>
              <w:rPr>
                <w:rFonts w:asciiTheme="majorBidi" w:eastAsia="Times New Roman" w:hAnsiTheme="majorBidi" w:cstheme="majorBidi"/>
                <w:i/>
                <w:iCs/>
                <w:sz w:val="16"/>
                <w:szCs w:val="16"/>
                <w:lang w:eastAsia="en-US" w:bidi="ar-SA"/>
              </w:rPr>
            </w:pPr>
            <w:r w:rsidRPr="00BD1750">
              <w:rPr>
                <w:rFonts w:asciiTheme="majorBidi" w:eastAsia="Times New Roman" w:hAnsiTheme="majorBidi" w:cstheme="majorBidi"/>
                <w:i/>
                <w:iCs/>
                <w:sz w:val="16"/>
                <w:szCs w:val="16"/>
                <w:lang w:eastAsia="en-US" w:bidi="ar-SA"/>
              </w:rPr>
              <w:t>Refineries of Tripoli and Zahrani</w:t>
            </w:r>
          </w:p>
        </w:tc>
        <w:tc>
          <w:tcPr>
            <w:tcW w:w="1116" w:type="dxa"/>
            <w:tcBorders>
              <w:top w:val="single" w:sz="12" w:space="0" w:color="auto"/>
              <w:bottom w:val="single" w:sz="12"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i/>
                <w:iCs/>
                <w:sz w:val="16"/>
                <w:szCs w:val="16"/>
                <w:lang w:eastAsia="en-US" w:bidi="ar-SA"/>
              </w:rPr>
            </w:pPr>
            <w:r>
              <w:rPr>
                <w:rFonts w:asciiTheme="majorBidi" w:eastAsia="Times New Roman" w:hAnsiTheme="majorBidi" w:cstheme="majorBidi"/>
                <w:i/>
                <w:iCs/>
                <w:sz w:val="16"/>
                <w:szCs w:val="16"/>
                <w:lang w:eastAsia="en-US" w:bidi="ar-SA"/>
              </w:rPr>
              <w:t>887,891</w:t>
            </w:r>
          </w:p>
        </w:tc>
        <w:tc>
          <w:tcPr>
            <w:tcW w:w="2556" w:type="dxa"/>
            <w:tcBorders>
              <w:top w:val="single" w:sz="12" w:space="0" w:color="auto"/>
              <w:bottom w:val="single" w:sz="12"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i/>
                <w:iCs/>
                <w:sz w:val="16"/>
                <w:szCs w:val="16"/>
                <w:lang w:eastAsia="en-US" w:bidi="ar-SA"/>
              </w:rPr>
            </w:pPr>
            <w:r>
              <w:rPr>
                <w:rFonts w:asciiTheme="majorBidi" w:eastAsia="Times New Roman" w:hAnsiTheme="majorBidi" w:cstheme="majorBidi"/>
                <w:i/>
                <w:iCs/>
                <w:sz w:val="16"/>
                <w:szCs w:val="16"/>
                <w:lang w:eastAsia="en-US" w:bidi="ar-SA"/>
              </w:rPr>
              <w:t>January (</w:t>
            </w:r>
            <w:r w:rsidRPr="00850100">
              <w:rPr>
                <w:rFonts w:asciiTheme="majorBidi" w:eastAsia="Times New Roman" w:hAnsiTheme="majorBidi" w:cstheme="majorBidi"/>
                <w:i/>
                <w:iCs/>
                <w:sz w:val="16"/>
                <w:szCs w:val="16"/>
                <w:lang w:eastAsia="en-US" w:bidi="ar-SA"/>
              </w:rPr>
              <w:t>119</w:t>
            </w:r>
            <w:r>
              <w:rPr>
                <w:rFonts w:asciiTheme="majorBidi" w:eastAsia="Times New Roman" w:hAnsiTheme="majorBidi" w:cstheme="majorBidi"/>
                <w:i/>
                <w:iCs/>
                <w:sz w:val="16"/>
                <w:szCs w:val="16"/>
                <w:lang w:eastAsia="en-US" w:bidi="ar-SA"/>
              </w:rPr>
              <w:t>,</w:t>
            </w:r>
            <w:r w:rsidRPr="00850100">
              <w:rPr>
                <w:rFonts w:asciiTheme="majorBidi" w:eastAsia="Times New Roman" w:hAnsiTheme="majorBidi" w:cstheme="majorBidi"/>
                <w:i/>
                <w:iCs/>
                <w:sz w:val="16"/>
                <w:szCs w:val="16"/>
                <w:lang w:eastAsia="en-US" w:bidi="ar-SA"/>
              </w:rPr>
              <w:t>40</w:t>
            </w:r>
            <w:r>
              <w:rPr>
                <w:rFonts w:asciiTheme="majorBidi" w:eastAsia="Times New Roman" w:hAnsiTheme="majorBidi" w:cstheme="majorBidi"/>
                <w:i/>
                <w:iCs/>
                <w:sz w:val="16"/>
                <w:szCs w:val="16"/>
                <w:lang w:eastAsia="en-US" w:bidi="ar-SA"/>
              </w:rPr>
              <w:t>1)</w:t>
            </w:r>
          </w:p>
        </w:tc>
        <w:tc>
          <w:tcPr>
            <w:tcW w:w="2327" w:type="dxa"/>
            <w:tcBorders>
              <w:top w:val="single" w:sz="12" w:space="0" w:color="auto"/>
              <w:bottom w:val="single" w:sz="12" w:space="0" w:color="auto"/>
            </w:tcBorders>
            <w:shd w:val="clear" w:color="auto" w:fill="auto"/>
            <w:noWrap/>
            <w:vAlign w:val="center"/>
            <w:hideMark/>
          </w:tcPr>
          <w:p w:rsidR="004846F6" w:rsidRPr="00BD1750" w:rsidRDefault="004846F6" w:rsidP="00847EA4">
            <w:pPr>
              <w:bidi w:val="0"/>
              <w:spacing w:line="312" w:lineRule="auto"/>
              <w:jc w:val="right"/>
              <w:rPr>
                <w:rFonts w:asciiTheme="majorBidi" w:eastAsia="Times New Roman" w:hAnsiTheme="majorBidi" w:cstheme="majorBidi"/>
                <w:i/>
                <w:iCs/>
                <w:sz w:val="16"/>
                <w:szCs w:val="16"/>
                <w:lang w:eastAsia="en-US" w:bidi="ar-SA"/>
              </w:rPr>
            </w:pPr>
            <w:r>
              <w:rPr>
                <w:rFonts w:asciiTheme="majorBidi" w:eastAsia="Times New Roman" w:hAnsiTheme="majorBidi" w:cstheme="majorBidi"/>
                <w:i/>
                <w:iCs/>
                <w:sz w:val="16"/>
                <w:szCs w:val="16"/>
                <w:lang w:eastAsia="en-US" w:bidi="ar-SA"/>
              </w:rPr>
              <w:t>January (13.4)</w:t>
            </w:r>
          </w:p>
        </w:tc>
      </w:tr>
      <w:tr w:rsidR="004846F6" w:rsidRPr="00BD1750" w:rsidTr="00847EA4">
        <w:trPr>
          <w:trHeight w:val="255"/>
          <w:jc w:val="center"/>
        </w:trPr>
        <w:tc>
          <w:tcPr>
            <w:tcW w:w="3616" w:type="dxa"/>
            <w:tcBorders>
              <w:top w:val="single" w:sz="12" w:space="0" w:color="auto"/>
              <w:bottom w:val="single" w:sz="12" w:space="0" w:color="auto"/>
            </w:tcBorders>
            <w:shd w:val="clear" w:color="auto" w:fill="auto"/>
            <w:vAlign w:val="center"/>
          </w:tcPr>
          <w:p w:rsidR="004846F6" w:rsidRPr="00BD1750" w:rsidRDefault="004846F6" w:rsidP="00847EA4">
            <w:pPr>
              <w:bidi w:val="0"/>
              <w:spacing w:line="312" w:lineRule="auto"/>
              <w:rPr>
                <w:rFonts w:asciiTheme="majorBidi" w:eastAsia="Times New Roman" w:hAnsiTheme="majorBidi" w:cstheme="majorBidi"/>
                <w:sz w:val="16"/>
                <w:szCs w:val="16"/>
                <w:lang w:eastAsia="en-US" w:bidi="ar-SA"/>
              </w:rPr>
            </w:pPr>
            <w:r w:rsidRPr="00BD1750">
              <w:rPr>
                <w:rFonts w:asciiTheme="majorBidi" w:eastAsia="Times New Roman" w:hAnsiTheme="majorBidi" w:cstheme="majorBidi"/>
                <w:sz w:val="16"/>
                <w:szCs w:val="16"/>
                <w:lang w:eastAsia="en-US" w:bidi="ar-SA"/>
              </w:rPr>
              <w:t>Gas-oil</w:t>
            </w:r>
          </w:p>
        </w:tc>
        <w:tc>
          <w:tcPr>
            <w:tcW w:w="1116" w:type="dxa"/>
            <w:tcBorders>
              <w:top w:val="single" w:sz="12" w:space="0" w:color="auto"/>
              <w:bottom w:val="single" w:sz="12" w:space="0" w:color="auto"/>
            </w:tcBorders>
            <w:shd w:val="clear" w:color="auto" w:fill="auto"/>
            <w:noWrap/>
            <w:vAlign w:val="center"/>
          </w:tcPr>
          <w:p w:rsidR="004846F6" w:rsidRPr="00927649" w:rsidRDefault="004846F6" w:rsidP="00847EA4">
            <w:pPr>
              <w:bidi w:val="0"/>
              <w:spacing w:line="312" w:lineRule="auto"/>
              <w:jc w:val="right"/>
              <w:rPr>
                <w:sz w:val="14"/>
                <w:szCs w:val="14"/>
              </w:rPr>
            </w:pPr>
            <w:r>
              <w:rPr>
                <w:sz w:val="14"/>
                <w:szCs w:val="14"/>
              </w:rPr>
              <w:t>887,891</w:t>
            </w:r>
          </w:p>
        </w:tc>
        <w:tc>
          <w:tcPr>
            <w:tcW w:w="2556" w:type="dxa"/>
            <w:tcBorders>
              <w:top w:val="single" w:sz="12" w:space="0" w:color="auto"/>
              <w:bottom w:val="single" w:sz="12" w:space="0" w:color="auto"/>
            </w:tcBorders>
            <w:shd w:val="clear" w:color="auto" w:fill="auto"/>
            <w:noWrap/>
            <w:vAlign w:val="center"/>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January (119,401)</w:t>
            </w:r>
          </w:p>
        </w:tc>
        <w:tc>
          <w:tcPr>
            <w:tcW w:w="2327" w:type="dxa"/>
            <w:tcBorders>
              <w:top w:val="single" w:sz="12" w:space="0" w:color="auto"/>
              <w:bottom w:val="single" w:sz="12" w:space="0" w:color="auto"/>
            </w:tcBorders>
            <w:shd w:val="clear" w:color="auto" w:fill="auto"/>
            <w:noWrap/>
            <w:vAlign w:val="center"/>
          </w:tcPr>
          <w:p w:rsidR="004846F6" w:rsidRPr="00BD1750" w:rsidRDefault="004846F6" w:rsidP="00847EA4">
            <w:pPr>
              <w:bidi w:val="0"/>
              <w:spacing w:line="312"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January (13.4)</w:t>
            </w:r>
          </w:p>
        </w:tc>
      </w:tr>
    </w:tbl>
    <w:p w:rsidR="004846F6" w:rsidRPr="00FF61F1" w:rsidRDefault="004846F6" w:rsidP="004846F6">
      <w:pPr>
        <w:bidi w:val="0"/>
        <w:jc w:val="center"/>
        <w:rPr>
          <w:i/>
          <w:iCs/>
          <w:sz w:val="18"/>
          <w:szCs w:val="18"/>
        </w:rPr>
      </w:pPr>
      <w:r w:rsidRPr="00FF61F1">
        <w:rPr>
          <w:i/>
          <w:iCs/>
          <w:sz w:val="18"/>
          <w:szCs w:val="18"/>
        </w:rPr>
        <w:t xml:space="preserve">Table made by CAS based on </w:t>
      </w:r>
      <w:r w:rsidRPr="00FF61F1">
        <w:rPr>
          <w:rFonts w:eastAsia="Times New Roman"/>
          <w:i/>
          <w:iCs/>
          <w:noProof/>
          <w:sz w:val="20"/>
          <w:szCs w:val="20"/>
        </w:rPr>
        <w:t>the Ministry of Energy and Water data (</w:t>
      </w:r>
      <w:r>
        <w:rPr>
          <w:rFonts w:eastAsia="Times New Roman"/>
          <w:i/>
          <w:iCs/>
          <w:noProof/>
          <w:sz w:val="20"/>
          <w:szCs w:val="20"/>
        </w:rPr>
        <w:t>2010</w:t>
      </w:r>
      <w:r w:rsidRPr="00FF61F1">
        <w:rPr>
          <w:rFonts w:eastAsia="Times New Roman"/>
          <w:i/>
          <w:iCs/>
          <w:noProof/>
          <w:sz w:val="20"/>
          <w:szCs w:val="20"/>
        </w:rPr>
        <w:t>)</w:t>
      </w:r>
    </w:p>
    <w:p w:rsidR="004846F6" w:rsidRDefault="004846F6" w:rsidP="004846F6">
      <w:pPr>
        <w:bidi w:val="0"/>
        <w:jc w:val="center"/>
        <w:rPr>
          <w:b/>
          <w:bCs/>
          <w:i/>
          <w:iCs/>
          <w:noProof/>
          <w:sz w:val="26"/>
          <w:szCs w:val="26"/>
        </w:rPr>
      </w:pPr>
    </w:p>
    <w:p w:rsidR="004846F6" w:rsidRDefault="004846F6" w:rsidP="004846F6">
      <w:pPr>
        <w:bidi w:val="0"/>
        <w:jc w:val="center"/>
        <w:rPr>
          <w:b/>
          <w:bCs/>
          <w:i/>
          <w:iCs/>
          <w:noProof/>
          <w:sz w:val="26"/>
          <w:szCs w:val="26"/>
        </w:rPr>
      </w:pPr>
    </w:p>
    <w:p w:rsidR="004846F6" w:rsidRDefault="004846F6" w:rsidP="004846F6">
      <w:pPr>
        <w:bidi w:val="0"/>
        <w:jc w:val="center"/>
        <w:rPr>
          <w:b/>
          <w:bCs/>
          <w:i/>
          <w:iCs/>
          <w:noProof/>
          <w:sz w:val="26"/>
          <w:szCs w:val="26"/>
        </w:rPr>
      </w:pPr>
    </w:p>
    <w:p w:rsidR="004846F6" w:rsidRDefault="004846F6" w:rsidP="004846F6">
      <w:pPr>
        <w:bidi w:val="0"/>
        <w:jc w:val="center"/>
        <w:rPr>
          <w:b/>
          <w:bCs/>
          <w:i/>
          <w:iCs/>
          <w:noProof/>
          <w:sz w:val="26"/>
          <w:szCs w:val="26"/>
        </w:rPr>
      </w:pPr>
    </w:p>
    <w:p w:rsidR="004846F6" w:rsidRDefault="004846F6" w:rsidP="004846F6">
      <w:pPr>
        <w:bidi w:val="0"/>
        <w:jc w:val="center"/>
        <w:rPr>
          <w:b/>
          <w:bCs/>
          <w:i/>
          <w:iCs/>
          <w:noProof/>
          <w:sz w:val="26"/>
          <w:szCs w:val="26"/>
        </w:rPr>
      </w:pPr>
    </w:p>
    <w:p w:rsidR="004846F6" w:rsidRDefault="004846F6" w:rsidP="004846F6">
      <w:pPr>
        <w:bidi w:val="0"/>
        <w:jc w:val="center"/>
        <w:rPr>
          <w:b/>
          <w:bCs/>
          <w:i/>
          <w:iCs/>
          <w:noProof/>
          <w:sz w:val="26"/>
          <w:szCs w:val="26"/>
        </w:rPr>
      </w:pPr>
    </w:p>
    <w:p w:rsidR="004846F6" w:rsidRDefault="004846F6" w:rsidP="004846F6">
      <w:pPr>
        <w:bidi w:val="0"/>
        <w:jc w:val="center"/>
        <w:rPr>
          <w:b/>
          <w:bCs/>
          <w:noProof/>
          <w:sz w:val="26"/>
          <w:szCs w:val="26"/>
        </w:rPr>
      </w:pPr>
      <w:r w:rsidRPr="00F00653">
        <w:rPr>
          <w:b/>
          <w:bCs/>
          <w:noProof/>
          <w:sz w:val="26"/>
          <w:szCs w:val="26"/>
        </w:rPr>
        <w:t>Tariffs of petroleum products</w:t>
      </w:r>
    </w:p>
    <w:p w:rsidR="004846F6" w:rsidRPr="00F00653" w:rsidRDefault="004846F6" w:rsidP="004846F6">
      <w:pPr>
        <w:bidi w:val="0"/>
        <w:jc w:val="center"/>
        <w:rPr>
          <w:b/>
          <w:bCs/>
          <w:noProof/>
          <w:sz w:val="26"/>
          <w:szCs w:val="26"/>
        </w:rPr>
      </w:pPr>
    </w:p>
    <w:p w:rsidR="004846F6" w:rsidRPr="00FF61F1" w:rsidRDefault="004846F6" w:rsidP="004846F6">
      <w:pPr>
        <w:bidi w:val="0"/>
        <w:jc w:val="both"/>
        <w:rPr>
          <w:noProof/>
          <w:sz w:val="22"/>
          <w:szCs w:val="22"/>
        </w:rPr>
      </w:pPr>
      <w:r w:rsidRPr="00FF61F1">
        <w:rPr>
          <w:noProof/>
          <w:sz w:val="22"/>
          <w:szCs w:val="22"/>
        </w:rPr>
        <w:t xml:space="preserve">The Ministry of Energy and water publishes </w:t>
      </w:r>
      <w:r>
        <w:rPr>
          <w:noProof/>
          <w:sz w:val="22"/>
          <w:szCs w:val="22"/>
        </w:rPr>
        <w:t>weekly</w:t>
      </w:r>
      <w:r w:rsidRPr="00FF61F1">
        <w:rPr>
          <w:noProof/>
          <w:sz w:val="22"/>
          <w:szCs w:val="22"/>
        </w:rPr>
        <w:t xml:space="preserve"> tariffs of several petroleum products.</w:t>
      </w:r>
    </w:p>
    <w:p w:rsidR="004846F6" w:rsidRPr="00FF61F1" w:rsidRDefault="004846F6" w:rsidP="004846F6">
      <w:pPr>
        <w:bidi w:val="0"/>
        <w:jc w:val="both"/>
        <w:rPr>
          <w:noProof/>
          <w:sz w:val="22"/>
          <w:szCs w:val="22"/>
        </w:rPr>
      </w:pPr>
    </w:p>
    <w:p w:rsidR="004846F6" w:rsidRPr="008324BA" w:rsidRDefault="004846F6" w:rsidP="004846F6">
      <w:pPr>
        <w:bidi w:val="0"/>
        <w:jc w:val="center"/>
        <w:outlineLvl w:val="0"/>
        <w:rPr>
          <w:b/>
          <w:bCs/>
          <w:sz w:val="22"/>
          <w:szCs w:val="22"/>
        </w:rPr>
      </w:pPr>
      <w:bookmarkStart w:id="66" w:name="_Toc263093749"/>
      <w:r w:rsidRPr="008324BA">
        <w:rPr>
          <w:b/>
          <w:bCs/>
          <w:sz w:val="22"/>
          <w:szCs w:val="22"/>
        </w:rPr>
        <w:t xml:space="preserve">Table 5.5 – Tariffs of petroleum products in January and December. </w:t>
      </w:r>
      <w:bookmarkEnd w:id="66"/>
      <w:r w:rsidRPr="008324BA">
        <w:rPr>
          <w:b/>
          <w:bCs/>
          <w:sz w:val="22"/>
          <w:szCs w:val="22"/>
        </w:rPr>
        <w:t xml:space="preserve">LBP and USD in 2010 </w:t>
      </w:r>
    </w:p>
    <w:tbl>
      <w:tblPr>
        <w:tblStyle w:val="TableGrid"/>
        <w:tblW w:w="0" w:type="auto"/>
        <w:jc w:val="center"/>
        <w:tblLook w:val="04A0"/>
      </w:tblPr>
      <w:tblGrid>
        <w:gridCol w:w="2473"/>
        <w:gridCol w:w="1980"/>
        <w:gridCol w:w="2068"/>
        <w:gridCol w:w="2843"/>
      </w:tblGrid>
      <w:tr w:rsidR="004846F6" w:rsidRPr="00B21ECB" w:rsidTr="00847EA4">
        <w:trPr>
          <w:jc w:val="center"/>
        </w:trPr>
        <w:tc>
          <w:tcPr>
            <w:tcW w:w="2473" w:type="dxa"/>
            <w:vMerge w:val="restart"/>
            <w:tcBorders>
              <w:top w:val="single" w:sz="12" w:space="0" w:color="auto"/>
              <w:left w:val="nil"/>
              <w:bottom w:val="single" w:sz="12" w:space="0" w:color="auto"/>
              <w:right w:val="nil"/>
            </w:tcBorders>
            <w:vAlign w:val="center"/>
          </w:tcPr>
          <w:p w:rsidR="004846F6" w:rsidRPr="00B21ECB" w:rsidRDefault="004846F6" w:rsidP="00847EA4">
            <w:pPr>
              <w:bidi w:val="0"/>
              <w:spacing w:line="456" w:lineRule="auto"/>
              <w:jc w:val="both"/>
              <w:rPr>
                <w:rFonts w:asciiTheme="majorBidi" w:hAnsiTheme="majorBidi" w:cstheme="majorBidi"/>
                <w:b/>
                <w:bCs/>
                <w:sz w:val="16"/>
                <w:szCs w:val="16"/>
              </w:rPr>
            </w:pPr>
            <w:r w:rsidRPr="00B21ECB">
              <w:rPr>
                <w:rFonts w:asciiTheme="majorBidi" w:hAnsiTheme="majorBidi" w:cstheme="majorBidi"/>
                <w:b/>
                <w:bCs/>
                <w:sz w:val="16"/>
                <w:szCs w:val="16"/>
              </w:rPr>
              <w:t>Petroleum product</w:t>
            </w:r>
          </w:p>
        </w:tc>
        <w:tc>
          <w:tcPr>
            <w:tcW w:w="6891" w:type="dxa"/>
            <w:gridSpan w:val="3"/>
            <w:tcBorders>
              <w:top w:val="single" w:sz="12" w:space="0" w:color="auto"/>
              <w:left w:val="nil"/>
              <w:bottom w:val="single" w:sz="12" w:space="0" w:color="auto"/>
              <w:right w:val="nil"/>
            </w:tcBorders>
            <w:vAlign w:val="center"/>
          </w:tcPr>
          <w:p w:rsidR="004846F6" w:rsidRPr="00B21ECB" w:rsidRDefault="004846F6" w:rsidP="00847EA4">
            <w:pPr>
              <w:bidi w:val="0"/>
              <w:spacing w:line="456" w:lineRule="auto"/>
              <w:jc w:val="center"/>
              <w:rPr>
                <w:rFonts w:asciiTheme="majorBidi" w:hAnsiTheme="majorBidi" w:cstheme="majorBidi"/>
                <w:b/>
                <w:bCs/>
                <w:sz w:val="16"/>
                <w:szCs w:val="16"/>
              </w:rPr>
            </w:pPr>
            <w:r w:rsidRPr="00B21ECB">
              <w:rPr>
                <w:rFonts w:asciiTheme="majorBidi" w:hAnsiTheme="majorBidi" w:cstheme="majorBidi"/>
                <w:b/>
                <w:bCs/>
                <w:sz w:val="16"/>
                <w:szCs w:val="16"/>
              </w:rPr>
              <w:t>2010</w:t>
            </w:r>
          </w:p>
        </w:tc>
      </w:tr>
      <w:tr w:rsidR="004846F6" w:rsidRPr="00B21ECB" w:rsidTr="00917C8A">
        <w:trPr>
          <w:jc w:val="center"/>
        </w:trPr>
        <w:tc>
          <w:tcPr>
            <w:tcW w:w="2473" w:type="dxa"/>
            <w:vMerge/>
            <w:tcBorders>
              <w:top w:val="single" w:sz="12" w:space="0" w:color="auto"/>
              <w:left w:val="nil"/>
              <w:bottom w:val="single" w:sz="12" w:space="0" w:color="auto"/>
              <w:right w:val="nil"/>
            </w:tcBorders>
          </w:tcPr>
          <w:p w:rsidR="004846F6" w:rsidRPr="00B21ECB" w:rsidRDefault="004846F6" w:rsidP="00847EA4">
            <w:pPr>
              <w:bidi w:val="0"/>
              <w:spacing w:line="456" w:lineRule="auto"/>
              <w:jc w:val="center"/>
              <w:rPr>
                <w:rFonts w:asciiTheme="majorBidi" w:hAnsiTheme="majorBidi" w:cstheme="majorBidi"/>
                <w:sz w:val="16"/>
                <w:szCs w:val="16"/>
              </w:rPr>
            </w:pPr>
          </w:p>
        </w:tc>
        <w:tc>
          <w:tcPr>
            <w:tcW w:w="1980" w:type="dxa"/>
            <w:tcBorders>
              <w:top w:val="single" w:sz="12" w:space="0" w:color="auto"/>
              <w:left w:val="nil"/>
              <w:bottom w:val="single" w:sz="12"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b/>
                <w:bCs/>
                <w:sz w:val="16"/>
                <w:szCs w:val="16"/>
              </w:rPr>
            </w:pPr>
            <w:r w:rsidRPr="00B21ECB">
              <w:rPr>
                <w:rFonts w:asciiTheme="majorBidi" w:hAnsiTheme="majorBidi" w:cstheme="majorBidi"/>
                <w:b/>
                <w:bCs/>
                <w:sz w:val="16"/>
                <w:szCs w:val="16"/>
              </w:rPr>
              <w:t>January price. LBP</w:t>
            </w:r>
          </w:p>
        </w:tc>
        <w:tc>
          <w:tcPr>
            <w:tcW w:w="2068" w:type="dxa"/>
            <w:tcBorders>
              <w:top w:val="single" w:sz="12" w:space="0" w:color="auto"/>
              <w:left w:val="nil"/>
              <w:bottom w:val="single" w:sz="12"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b/>
                <w:bCs/>
                <w:sz w:val="16"/>
                <w:szCs w:val="16"/>
              </w:rPr>
            </w:pPr>
            <w:r w:rsidRPr="00B21ECB">
              <w:rPr>
                <w:rFonts w:asciiTheme="majorBidi" w:hAnsiTheme="majorBidi" w:cstheme="majorBidi"/>
                <w:b/>
                <w:bCs/>
                <w:sz w:val="16"/>
                <w:szCs w:val="16"/>
              </w:rPr>
              <w:t>December price. LBP</w:t>
            </w:r>
          </w:p>
        </w:tc>
        <w:tc>
          <w:tcPr>
            <w:tcW w:w="2843" w:type="dxa"/>
            <w:tcBorders>
              <w:top w:val="single" w:sz="12" w:space="0" w:color="auto"/>
              <w:left w:val="nil"/>
              <w:bottom w:val="single" w:sz="12"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b/>
                <w:bCs/>
                <w:sz w:val="16"/>
                <w:szCs w:val="16"/>
              </w:rPr>
            </w:pPr>
            <w:r w:rsidRPr="00B21ECB">
              <w:rPr>
                <w:rFonts w:asciiTheme="majorBidi" w:hAnsiTheme="majorBidi" w:cstheme="majorBidi"/>
                <w:b/>
                <w:bCs/>
                <w:sz w:val="16"/>
                <w:szCs w:val="16"/>
              </w:rPr>
              <w:t>2010 price change. %</w:t>
            </w:r>
          </w:p>
        </w:tc>
      </w:tr>
      <w:tr w:rsidR="004846F6" w:rsidRPr="00B21ECB" w:rsidTr="00917C8A">
        <w:trPr>
          <w:jc w:val="center"/>
        </w:trPr>
        <w:tc>
          <w:tcPr>
            <w:tcW w:w="2473" w:type="dxa"/>
            <w:tcBorders>
              <w:top w:val="single" w:sz="12"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Oil octane 98 in LBP</w:t>
            </w:r>
          </w:p>
        </w:tc>
        <w:tc>
          <w:tcPr>
            <w:tcW w:w="1980" w:type="dxa"/>
            <w:tcBorders>
              <w:top w:val="single" w:sz="12"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31,700</w:t>
            </w:r>
          </w:p>
        </w:tc>
        <w:tc>
          <w:tcPr>
            <w:tcW w:w="2068" w:type="dxa"/>
            <w:tcBorders>
              <w:top w:val="single" w:sz="12"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35,700</w:t>
            </w:r>
          </w:p>
        </w:tc>
        <w:tc>
          <w:tcPr>
            <w:tcW w:w="2843" w:type="dxa"/>
            <w:tcBorders>
              <w:top w:val="single" w:sz="12"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12.6%</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Oil octane 95 in LBP</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31,000</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35,000</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12.9%</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Kerosene in LBP</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19,300</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23,700</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22.8%</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Mazout in LBP</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16,300</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24,000</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47.2%</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Deizel oil for vehicles in LBP</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19,500</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24,500</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25.6%</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Fuel-oil. Kkiloliter in LBP</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494</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520</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5.3%</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Fuel-oil. 1% sulfur in LBP</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501</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543</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8.4%</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pacing w:val="-2"/>
                <w:sz w:val="16"/>
                <w:szCs w:val="16"/>
              </w:rPr>
            </w:pPr>
            <w:r w:rsidRPr="00B21ECB">
              <w:rPr>
                <w:rFonts w:asciiTheme="majorBidi" w:hAnsiTheme="majorBidi" w:cstheme="majorBidi"/>
                <w:spacing w:val="-2"/>
                <w:sz w:val="16"/>
                <w:szCs w:val="16"/>
              </w:rPr>
              <w:t xml:space="preserve">Liquid gas cylinder. 10 Kg </w:t>
            </w:r>
            <w:r w:rsidRPr="00B21ECB">
              <w:rPr>
                <w:rFonts w:asciiTheme="majorBidi" w:hAnsiTheme="majorBidi" w:cstheme="majorBidi"/>
                <w:sz w:val="16"/>
                <w:szCs w:val="16"/>
              </w:rPr>
              <w:t>in LBP</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15,900</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19,600</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23.3%</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pacing w:val="-2"/>
                <w:sz w:val="16"/>
                <w:szCs w:val="16"/>
              </w:rPr>
            </w:pPr>
            <w:r w:rsidRPr="00B21ECB">
              <w:rPr>
                <w:rFonts w:asciiTheme="majorBidi" w:hAnsiTheme="majorBidi" w:cstheme="majorBidi"/>
                <w:spacing w:val="-2"/>
                <w:sz w:val="16"/>
                <w:szCs w:val="16"/>
              </w:rPr>
              <w:t xml:space="preserve">Liquid gas cylinder. 12 Kg </w:t>
            </w:r>
            <w:r w:rsidRPr="00B21ECB">
              <w:rPr>
                <w:rFonts w:asciiTheme="majorBidi" w:hAnsiTheme="majorBidi" w:cstheme="majorBidi"/>
                <w:sz w:val="16"/>
                <w:szCs w:val="16"/>
              </w:rPr>
              <w:t>in LBP</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19,300</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23,900</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23.8%</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Liquid gas. Tonnes in USD</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904</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1,149</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27.1%</w:t>
            </w:r>
          </w:p>
        </w:tc>
      </w:tr>
      <w:tr w:rsidR="004846F6" w:rsidRPr="00B21ECB" w:rsidTr="00917C8A">
        <w:trPr>
          <w:jc w:val="center"/>
        </w:trPr>
        <w:tc>
          <w:tcPr>
            <w:tcW w:w="2473" w:type="dxa"/>
            <w:tcBorders>
              <w:top w:val="dotted" w:sz="4" w:space="0" w:color="auto"/>
              <w:left w:val="nil"/>
              <w:bottom w:val="dotted" w:sz="4"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Propane. Tonnes in USD</w:t>
            </w:r>
          </w:p>
        </w:tc>
        <w:tc>
          <w:tcPr>
            <w:tcW w:w="1980"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928</w:t>
            </w:r>
          </w:p>
        </w:tc>
        <w:tc>
          <w:tcPr>
            <w:tcW w:w="2068" w:type="dxa"/>
            <w:tcBorders>
              <w:top w:val="dotted" w:sz="4" w:space="0" w:color="auto"/>
              <w:left w:val="nil"/>
              <w:bottom w:val="dotted" w:sz="4"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1,226</w:t>
            </w:r>
          </w:p>
        </w:tc>
        <w:tc>
          <w:tcPr>
            <w:tcW w:w="2843" w:type="dxa"/>
            <w:tcBorders>
              <w:top w:val="dotted" w:sz="4" w:space="0" w:color="auto"/>
              <w:left w:val="nil"/>
              <w:bottom w:val="dotted" w:sz="4" w:space="0" w:color="auto"/>
              <w:right w:val="nil"/>
            </w:tcBorders>
            <w:vAlign w:val="center"/>
          </w:tcPr>
          <w:p w:rsidR="004846F6" w:rsidRPr="00B21ECB" w:rsidRDefault="004846F6" w:rsidP="00917C8A">
            <w:pPr>
              <w:bidi w:val="0"/>
              <w:jc w:val="right"/>
              <w:rPr>
                <w:sz w:val="16"/>
                <w:szCs w:val="16"/>
              </w:rPr>
            </w:pPr>
            <w:r w:rsidRPr="00B21ECB">
              <w:rPr>
                <w:sz w:val="16"/>
                <w:szCs w:val="16"/>
              </w:rPr>
              <w:t>32.1%</w:t>
            </w:r>
          </w:p>
        </w:tc>
      </w:tr>
      <w:tr w:rsidR="004846F6" w:rsidRPr="00B21ECB" w:rsidTr="00917C8A">
        <w:trPr>
          <w:jc w:val="center"/>
        </w:trPr>
        <w:tc>
          <w:tcPr>
            <w:tcW w:w="2473" w:type="dxa"/>
            <w:tcBorders>
              <w:top w:val="dotted" w:sz="4" w:space="0" w:color="auto"/>
              <w:left w:val="nil"/>
              <w:bottom w:val="single" w:sz="12" w:space="0" w:color="auto"/>
              <w:right w:val="nil"/>
            </w:tcBorders>
          </w:tcPr>
          <w:p w:rsidR="004846F6" w:rsidRPr="00B21ECB" w:rsidRDefault="004846F6" w:rsidP="00847EA4">
            <w:pPr>
              <w:bidi w:val="0"/>
              <w:spacing w:line="456" w:lineRule="auto"/>
              <w:rPr>
                <w:rFonts w:asciiTheme="majorBidi" w:hAnsiTheme="majorBidi" w:cstheme="majorBidi"/>
                <w:sz w:val="16"/>
                <w:szCs w:val="16"/>
              </w:rPr>
            </w:pPr>
            <w:r w:rsidRPr="00B21ECB">
              <w:rPr>
                <w:rFonts w:asciiTheme="majorBidi" w:hAnsiTheme="majorBidi" w:cstheme="majorBidi"/>
                <w:sz w:val="16"/>
                <w:szCs w:val="16"/>
              </w:rPr>
              <w:t>Butane. Tonnes</w:t>
            </w:r>
          </w:p>
        </w:tc>
        <w:tc>
          <w:tcPr>
            <w:tcW w:w="1980" w:type="dxa"/>
            <w:tcBorders>
              <w:top w:val="dotted" w:sz="4" w:space="0" w:color="auto"/>
              <w:left w:val="nil"/>
              <w:bottom w:val="single" w:sz="12"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898</w:t>
            </w:r>
          </w:p>
        </w:tc>
        <w:tc>
          <w:tcPr>
            <w:tcW w:w="2068" w:type="dxa"/>
            <w:tcBorders>
              <w:top w:val="dotted" w:sz="4" w:space="0" w:color="auto"/>
              <w:left w:val="nil"/>
              <w:bottom w:val="single" w:sz="12" w:space="0" w:color="auto"/>
              <w:right w:val="nil"/>
            </w:tcBorders>
            <w:vAlign w:val="center"/>
          </w:tcPr>
          <w:p w:rsidR="004846F6" w:rsidRPr="00B21ECB" w:rsidRDefault="004846F6" w:rsidP="00917C8A">
            <w:pPr>
              <w:bidi w:val="0"/>
              <w:spacing w:line="456" w:lineRule="auto"/>
              <w:jc w:val="right"/>
              <w:rPr>
                <w:rFonts w:asciiTheme="majorBidi" w:hAnsiTheme="majorBidi" w:cstheme="majorBidi"/>
                <w:sz w:val="16"/>
                <w:szCs w:val="16"/>
              </w:rPr>
            </w:pPr>
            <w:r w:rsidRPr="00B21ECB">
              <w:rPr>
                <w:rFonts w:asciiTheme="majorBidi" w:hAnsiTheme="majorBidi" w:cstheme="majorBidi"/>
                <w:sz w:val="16"/>
                <w:szCs w:val="16"/>
              </w:rPr>
              <w:t>1,130</w:t>
            </w:r>
          </w:p>
        </w:tc>
        <w:tc>
          <w:tcPr>
            <w:tcW w:w="2843" w:type="dxa"/>
            <w:tcBorders>
              <w:top w:val="dotted" w:sz="4" w:space="0" w:color="auto"/>
              <w:left w:val="nil"/>
              <w:bottom w:val="single" w:sz="12" w:space="0" w:color="auto"/>
              <w:right w:val="nil"/>
            </w:tcBorders>
            <w:vAlign w:val="center"/>
          </w:tcPr>
          <w:p w:rsidR="004846F6" w:rsidRPr="00B21ECB" w:rsidRDefault="004846F6" w:rsidP="00917C8A">
            <w:pPr>
              <w:bidi w:val="0"/>
              <w:jc w:val="right"/>
              <w:rPr>
                <w:sz w:val="16"/>
                <w:szCs w:val="16"/>
              </w:rPr>
            </w:pPr>
            <w:r w:rsidRPr="00B21ECB">
              <w:rPr>
                <w:sz w:val="16"/>
                <w:szCs w:val="16"/>
              </w:rPr>
              <w:t>25.8%</w:t>
            </w:r>
          </w:p>
        </w:tc>
      </w:tr>
    </w:tbl>
    <w:p w:rsidR="004846F6" w:rsidRPr="00FF61F1" w:rsidRDefault="004846F6" w:rsidP="004846F6">
      <w:pPr>
        <w:bidi w:val="0"/>
        <w:jc w:val="center"/>
        <w:rPr>
          <w:i/>
          <w:iCs/>
          <w:sz w:val="18"/>
          <w:szCs w:val="18"/>
        </w:rPr>
      </w:pPr>
      <w:r w:rsidRPr="00FF61F1">
        <w:rPr>
          <w:i/>
          <w:iCs/>
          <w:sz w:val="18"/>
          <w:szCs w:val="18"/>
        </w:rPr>
        <w:t xml:space="preserve">Table made by CAS based on </w:t>
      </w:r>
      <w:r w:rsidRPr="00FF61F1">
        <w:rPr>
          <w:rFonts w:eastAsia="Times New Roman"/>
          <w:i/>
          <w:iCs/>
          <w:noProof/>
          <w:sz w:val="20"/>
          <w:szCs w:val="20"/>
        </w:rPr>
        <w:t>the Ministry of Energy and Water data (</w:t>
      </w:r>
      <w:r>
        <w:rPr>
          <w:rFonts w:eastAsia="Times New Roman"/>
          <w:i/>
          <w:iCs/>
          <w:noProof/>
          <w:sz w:val="20"/>
          <w:szCs w:val="20"/>
        </w:rPr>
        <w:t>2010</w:t>
      </w:r>
      <w:r w:rsidRPr="00FF61F1">
        <w:rPr>
          <w:rFonts w:eastAsia="Times New Roman"/>
          <w:i/>
          <w:iCs/>
          <w:noProof/>
          <w:sz w:val="20"/>
          <w:szCs w:val="20"/>
        </w:rPr>
        <w:t>)</w:t>
      </w:r>
    </w:p>
    <w:p w:rsidR="004846F6" w:rsidRPr="00FF61F1" w:rsidRDefault="004846F6" w:rsidP="004846F6">
      <w:pPr>
        <w:bidi w:val="0"/>
        <w:jc w:val="both"/>
        <w:rPr>
          <w:noProof/>
          <w:sz w:val="22"/>
          <w:szCs w:val="22"/>
        </w:rPr>
      </w:pPr>
    </w:p>
    <w:p w:rsidR="004846F6" w:rsidRDefault="004846F6" w:rsidP="004846F6">
      <w:pPr>
        <w:bidi w:val="0"/>
        <w:jc w:val="both"/>
        <w:rPr>
          <w:sz w:val="22"/>
          <w:szCs w:val="22"/>
        </w:rPr>
      </w:pPr>
      <w:r w:rsidRPr="00FF61F1">
        <w:rPr>
          <w:sz w:val="22"/>
          <w:szCs w:val="22"/>
        </w:rPr>
        <w:t xml:space="preserve">All </w:t>
      </w:r>
      <w:r>
        <w:rPr>
          <w:sz w:val="22"/>
          <w:szCs w:val="22"/>
        </w:rPr>
        <w:t>the</w:t>
      </w:r>
      <w:r w:rsidRPr="00FF61F1">
        <w:rPr>
          <w:sz w:val="22"/>
          <w:szCs w:val="22"/>
        </w:rPr>
        <w:t xml:space="preserve"> prices </w:t>
      </w:r>
      <w:r>
        <w:rPr>
          <w:sz w:val="22"/>
          <w:szCs w:val="22"/>
        </w:rPr>
        <w:t>increase in 2010 as they</w:t>
      </w:r>
      <w:r w:rsidRPr="00FF61F1">
        <w:rPr>
          <w:sz w:val="22"/>
          <w:szCs w:val="22"/>
        </w:rPr>
        <w:t xml:space="preserve"> follow the international petroleum products prices.</w:t>
      </w:r>
      <w:r>
        <w:rPr>
          <w:sz w:val="22"/>
          <w:szCs w:val="22"/>
        </w:rPr>
        <w:t xml:space="preserve"> Mazout price in LBP displayed the highest increase (47.2%).</w:t>
      </w:r>
    </w:p>
    <w:p w:rsidR="004846F6" w:rsidRPr="007F49A6" w:rsidRDefault="004846F6" w:rsidP="004846F6">
      <w:pPr>
        <w:bidi w:val="0"/>
        <w:jc w:val="both"/>
        <w:rPr>
          <w:sz w:val="10"/>
          <w:szCs w:val="10"/>
        </w:rPr>
      </w:pPr>
    </w:p>
    <w:p w:rsidR="004846F6" w:rsidRDefault="004846F6" w:rsidP="004846F6">
      <w:pPr>
        <w:bidi w:val="0"/>
        <w:jc w:val="center"/>
        <w:rPr>
          <w:b/>
          <w:bCs/>
          <w:i/>
          <w:iCs/>
          <w:noProof/>
          <w:sz w:val="26"/>
          <w:szCs w:val="26"/>
        </w:rPr>
      </w:pPr>
    </w:p>
    <w:p w:rsidR="004846F6" w:rsidRDefault="004846F6" w:rsidP="004846F6">
      <w:pPr>
        <w:bidi w:val="0"/>
        <w:rPr>
          <w:sz w:val="16"/>
          <w:szCs w:val="16"/>
        </w:rPr>
      </w:pPr>
    </w:p>
    <w:p w:rsidR="00F968AC" w:rsidRDefault="00F968AC" w:rsidP="00F968AC">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rsidP="004846F6">
      <w:pPr>
        <w:bidi w:val="0"/>
        <w:rPr>
          <w:rFonts w:asciiTheme="majorBidi" w:hAnsiTheme="majorBidi" w:cstheme="majorBidi"/>
          <w:sz w:val="36"/>
          <w:szCs w:val="36"/>
        </w:rPr>
      </w:pPr>
    </w:p>
    <w:p w:rsidR="004846F6" w:rsidRDefault="004846F6">
      <w:pPr>
        <w:bidi w:val="0"/>
        <w:rPr>
          <w:rFonts w:asciiTheme="majorBidi" w:hAnsiTheme="majorBidi" w:cstheme="majorBidi"/>
          <w:sz w:val="36"/>
          <w:szCs w:val="36"/>
        </w:rPr>
      </w:pPr>
      <w:r>
        <w:rPr>
          <w:rFonts w:asciiTheme="majorBidi" w:hAnsiTheme="majorBidi" w:cstheme="majorBidi"/>
          <w:sz w:val="36"/>
          <w:szCs w:val="36"/>
        </w:rPr>
        <w:br w:type="page"/>
      </w:r>
    </w:p>
    <w:p w:rsidR="009779A8" w:rsidRPr="00CD6E2E" w:rsidRDefault="009779A8" w:rsidP="009779A8">
      <w:pPr>
        <w:bidi w:val="0"/>
        <w:spacing w:after="200" w:line="276" w:lineRule="auto"/>
        <w:jc w:val="center"/>
        <w:rPr>
          <w:rFonts w:asciiTheme="majorBidi" w:hAnsiTheme="majorBidi"/>
          <w:b/>
          <w:bCs/>
          <w:sz w:val="36"/>
          <w:szCs w:val="36"/>
        </w:rPr>
      </w:pPr>
      <w:bookmarkStart w:id="67" w:name="_Toc263093752"/>
    </w:p>
    <w:p w:rsidR="009779A8" w:rsidRPr="00CD6E2E" w:rsidRDefault="009779A8" w:rsidP="009779A8">
      <w:pPr>
        <w:bidi w:val="0"/>
        <w:spacing w:after="200" w:line="276" w:lineRule="auto"/>
        <w:jc w:val="center"/>
        <w:rPr>
          <w:rFonts w:asciiTheme="majorBidi" w:hAnsiTheme="majorBidi"/>
          <w:b/>
          <w:bCs/>
          <w:sz w:val="36"/>
          <w:szCs w:val="36"/>
        </w:rPr>
      </w:pPr>
    </w:p>
    <w:p w:rsidR="009779A8" w:rsidRPr="00CD6E2E" w:rsidRDefault="009779A8" w:rsidP="009779A8">
      <w:pPr>
        <w:bidi w:val="0"/>
        <w:spacing w:after="200" w:line="276" w:lineRule="auto"/>
        <w:jc w:val="center"/>
        <w:rPr>
          <w:rFonts w:asciiTheme="majorBidi" w:hAnsiTheme="majorBidi"/>
          <w:b/>
          <w:bCs/>
          <w:sz w:val="36"/>
          <w:szCs w:val="36"/>
        </w:rPr>
      </w:pPr>
    </w:p>
    <w:p w:rsidR="009779A8" w:rsidRPr="00CD6E2E" w:rsidRDefault="009779A8" w:rsidP="009779A8">
      <w:pPr>
        <w:bidi w:val="0"/>
        <w:spacing w:after="200" w:line="276" w:lineRule="auto"/>
        <w:jc w:val="center"/>
        <w:rPr>
          <w:rFonts w:asciiTheme="majorBidi" w:hAnsiTheme="majorBidi"/>
          <w:b/>
          <w:bCs/>
          <w:sz w:val="36"/>
          <w:szCs w:val="36"/>
        </w:rPr>
      </w:pPr>
    </w:p>
    <w:p w:rsidR="009779A8" w:rsidRPr="00CD6E2E" w:rsidRDefault="009779A8" w:rsidP="009779A8">
      <w:pPr>
        <w:bidi w:val="0"/>
        <w:spacing w:after="200" w:line="276" w:lineRule="auto"/>
        <w:jc w:val="center"/>
        <w:rPr>
          <w:rFonts w:asciiTheme="majorBidi" w:hAnsiTheme="majorBidi"/>
          <w:b/>
          <w:bCs/>
          <w:sz w:val="36"/>
          <w:szCs w:val="36"/>
        </w:rPr>
      </w:pPr>
    </w:p>
    <w:p w:rsidR="009779A8" w:rsidRPr="00CD6E2E" w:rsidRDefault="009779A8" w:rsidP="009779A8">
      <w:pPr>
        <w:bidi w:val="0"/>
        <w:spacing w:after="200" w:line="276" w:lineRule="auto"/>
        <w:jc w:val="center"/>
        <w:rPr>
          <w:rFonts w:asciiTheme="majorBidi" w:hAnsiTheme="majorBidi"/>
          <w:b/>
          <w:bCs/>
          <w:sz w:val="36"/>
          <w:szCs w:val="36"/>
        </w:rPr>
      </w:pPr>
    </w:p>
    <w:p w:rsidR="009779A8" w:rsidRPr="00CD6E2E" w:rsidRDefault="009779A8" w:rsidP="009779A8">
      <w:pPr>
        <w:bidi w:val="0"/>
        <w:spacing w:after="200" w:line="276" w:lineRule="auto"/>
        <w:jc w:val="center"/>
        <w:rPr>
          <w:rFonts w:asciiTheme="majorBidi" w:hAnsiTheme="majorBidi"/>
          <w:b/>
          <w:bCs/>
          <w:sz w:val="36"/>
          <w:szCs w:val="36"/>
        </w:rPr>
      </w:pPr>
    </w:p>
    <w:p w:rsidR="009779A8" w:rsidRPr="00CD6E2E" w:rsidRDefault="009779A8" w:rsidP="009779A8">
      <w:pPr>
        <w:bidi w:val="0"/>
        <w:spacing w:after="200" w:line="276" w:lineRule="auto"/>
        <w:jc w:val="center"/>
        <w:rPr>
          <w:rFonts w:asciiTheme="majorBidi" w:hAnsiTheme="majorBidi"/>
          <w:b/>
          <w:bCs/>
          <w:sz w:val="36"/>
          <w:szCs w:val="36"/>
        </w:rPr>
      </w:pPr>
    </w:p>
    <w:p w:rsidR="009779A8" w:rsidRPr="00CD6E2E" w:rsidRDefault="009779A8" w:rsidP="009779A8">
      <w:pPr>
        <w:bidi w:val="0"/>
        <w:spacing w:after="200" w:line="276" w:lineRule="auto"/>
        <w:jc w:val="center"/>
        <w:rPr>
          <w:rFonts w:asciiTheme="majorBidi" w:hAnsiTheme="majorBidi"/>
          <w:b/>
          <w:bCs/>
          <w:sz w:val="36"/>
          <w:szCs w:val="36"/>
        </w:rPr>
      </w:pPr>
    </w:p>
    <w:p w:rsidR="009779A8" w:rsidRPr="00CD6E2E" w:rsidRDefault="009779A8" w:rsidP="009779A8">
      <w:pPr>
        <w:bidi w:val="0"/>
        <w:spacing w:after="200" w:line="276" w:lineRule="auto"/>
        <w:jc w:val="center"/>
        <w:rPr>
          <w:rFonts w:asciiTheme="majorBidi" w:hAnsiTheme="majorBidi"/>
          <w:b/>
          <w:bCs/>
          <w:sz w:val="36"/>
          <w:szCs w:val="36"/>
        </w:rPr>
      </w:pPr>
    </w:p>
    <w:p w:rsidR="009779A8" w:rsidRPr="00C34AE9" w:rsidRDefault="009779A8" w:rsidP="009779A8">
      <w:pPr>
        <w:bidi w:val="0"/>
        <w:spacing w:after="200" w:line="276" w:lineRule="auto"/>
        <w:jc w:val="center"/>
        <w:rPr>
          <w:rFonts w:asciiTheme="majorBidi" w:eastAsiaTheme="majorEastAsia" w:hAnsiTheme="majorBidi" w:cstheme="majorBidi"/>
          <w:b/>
          <w:bCs/>
          <w:sz w:val="36"/>
          <w:szCs w:val="36"/>
        </w:rPr>
      </w:pPr>
      <w:r w:rsidRPr="00C34AE9">
        <w:rPr>
          <w:rFonts w:asciiTheme="majorBidi" w:hAnsiTheme="majorBidi"/>
          <w:b/>
          <w:bCs/>
          <w:sz w:val="36"/>
          <w:szCs w:val="36"/>
        </w:rPr>
        <w:t>PART IV –</w:t>
      </w:r>
      <w:r>
        <w:rPr>
          <w:rFonts w:asciiTheme="majorBidi" w:hAnsiTheme="majorBidi"/>
          <w:b/>
          <w:bCs/>
          <w:sz w:val="36"/>
          <w:szCs w:val="36"/>
        </w:rPr>
        <w:t xml:space="preserve"> </w:t>
      </w:r>
      <w:r w:rsidRPr="00C34AE9">
        <w:rPr>
          <w:rFonts w:asciiTheme="majorBidi" w:hAnsiTheme="majorBidi"/>
          <w:b/>
          <w:bCs/>
          <w:sz w:val="36"/>
          <w:szCs w:val="36"/>
        </w:rPr>
        <w:t>ENTREPRENEURSHIP, REAL ESTATE, AND TRADE</w:t>
      </w:r>
    </w:p>
    <w:p w:rsidR="009779A8" w:rsidRPr="00C34AE9" w:rsidRDefault="009779A8" w:rsidP="009779A8">
      <w:pPr>
        <w:bidi w:val="0"/>
        <w:spacing w:after="200" w:line="276" w:lineRule="auto"/>
        <w:rPr>
          <w:rFonts w:asciiTheme="majorBidi" w:eastAsiaTheme="majorEastAsia" w:hAnsiTheme="majorBidi" w:cstheme="majorBidi"/>
          <w:b/>
          <w:bCs/>
          <w:sz w:val="36"/>
          <w:szCs w:val="36"/>
        </w:rPr>
      </w:pPr>
      <w:r w:rsidRPr="00C34AE9">
        <w:rPr>
          <w:rFonts w:asciiTheme="majorBidi" w:hAnsiTheme="majorBidi"/>
          <w:sz w:val="36"/>
          <w:szCs w:val="36"/>
        </w:rPr>
        <w:br w:type="page"/>
      </w:r>
    </w:p>
    <w:p w:rsidR="009779A8" w:rsidRDefault="009779A8">
      <w:pPr>
        <w:bidi w:val="0"/>
        <w:rPr>
          <w:rFonts w:asciiTheme="majorBidi" w:eastAsiaTheme="majorEastAsia" w:hAnsiTheme="majorBidi" w:cstheme="majorBidi"/>
          <w:b/>
          <w:bCs/>
          <w:sz w:val="36"/>
          <w:szCs w:val="36"/>
          <w:lang w:val="fr-FR"/>
        </w:rPr>
      </w:pPr>
      <w:r>
        <w:rPr>
          <w:rFonts w:asciiTheme="majorBidi" w:hAnsiTheme="majorBidi"/>
          <w:sz w:val="36"/>
          <w:szCs w:val="36"/>
          <w:lang w:val="fr-FR"/>
        </w:rPr>
        <w:lastRenderedPageBreak/>
        <w:br w:type="page"/>
      </w:r>
    </w:p>
    <w:p w:rsidR="009779A8" w:rsidRPr="00C34AE9" w:rsidRDefault="009779A8" w:rsidP="009779A8">
      <w:pPr>
        <w:pStyle w:val="Heading1"/>
        <w:bidi w:val="0"/>
        <w:jc w:val="center"/>
        <w:rPr>
          <w:rFonts w:asciiTheme="majorBidi" w:hAnsiTheme="majorBidi"/>
          <w:noProof/>
          <w:color w:val="auto"/>
          <w:sz w:val="36"/>
          <w:szCs w:val="36"/>
          <w:lang w:val="fr-FR"/>
        </w:rPr>
      </w:pPr>
      <w:r w:rsidRPr="00C34AE9">
        <w:rPr>
          <w:rFonts w:asciiTheme="majorBidi" w:hAnsiTheme="majorBidi"/>
          <w:color w:val="auto"/>
          <w:sz w:val="36"/>
          <w:szCs w:val="36"/>
          <w:lang w:val="fr-FR"/>
        </w:rPr>
        <w:lastRenderedPageBreak/>
        <w:t>6. ENTREPRENEURSHIP</w:t>
      </w:r>
      <w:bookmarkEnd w:id="67"/>
    </w:p>
    <w:p w:rsidR="009779A8" w:rsidRPr="00C34AE9" w:rsidRDefault="008B1123" w:rsidP="009779A8">
      <w:pPr>
        <w:tabs>
          <w:tab w:val="left" w:pos="6486"/>
        </w:tabs>
        <w:bidi w:val="0"/>
        <w:rPr>
          <w:noProof/>
          <w:lang w:val="fr-FR"/>
        </w:rPr>
      </w:pPr>
      <w:r>
        <w:rPr>
          <w:noProof/>
          <w:lang w:eastAsia="en-US" w:bidi="ar-SA"/>
        </w:rPr>
        <w:pict>
          <v:shape id="_x0000_s1919" type="#_x0000_t202" style="position:absolute;margin-left:2.85pt;margin-top:11.65pt;width:480.55pt;height:20.65pt;z-index:252051456" fillcolor="#95b3d7 [1940]" strokecolor="#95b3d7 [1940]" strokeweight="1pt">
            <v:fill color2="#dbe5f1 [660]" angle="-45" focusposition=".5,.5" focussize="" focus="-50%" type="gradient"/>
            <v:shadow on="t" type="perspective" color="#243f60 [1604]" opacity=".5" offset="1pt" offset2="-3pt"/>
            <v:textbox style="mso-next-textbox:#_x0000_s1919">
              <w:txbxContent>
                <w:p w:rsidR="008C5D45" w:rsidRPr="00D95D9B" w:rsidRDefault="008C5D45" w:rsidP="009779A8">
                  <w:pPr>
                    <w:bidi w:val="0"/>
                    <w:spacing w:line="216" w:lineRule="auto"/>
                    <w:jc w:val="center"/>
                    <w:rPr>
                      <w:b/>
                      <w:bCs/>
                      <w:i/>
                      <w:iCs/>
                      <w:color w:val="002060"/>
                      <w:sz w:val="20"/>
                      <w:szCs w:val="20"/>
                    </w:rPr>
                  </w:pPr>
                  <w:r w:rsidRPr="00D95D9B">
                    <w:rPr>
                      <w:b/>
                      <w:bCs/>
                      <w:i/>
                      <w:iCs/>
                      <w:color w:val="002060"/>
                      <w:sz w:val="20"/>
                      <w:szCs w:val="20"/>
                    </w:rPr>
                    <w:t>Entrepreneurship deals with Business Register and Kafalat monthly statistics</w:t>
                  </w:r>
                </w:p>
              </w:txbxContent>
            </v:textbox>
            <w10:wrap anchorx="page"/>
          </v:shape>
        </w:pict>
      </w:r>
      <w:r w:rsidR="009779A8" w:rsidRPr="00C34AE9">
        <w:rPr>
          <w:noProof/>
          <w:lang w:val="fr-FR"/>
        </w:rPr>
        <w:tab/>
      </w:r>
    </w:p>
    <w:p w:rsidR="009779A8" w:rsidRPr="00C34AE9" w:rsidRDefault="009779A8" w:rsidP="009779A8">
      <w:pPr>
        <w:bidi w:val="0"/>
        <w:rPr>
          <w:noProof/>
          <w:lang w:val="fr-FR"/>
        </w:rPr>
      </w:pPr>
    </w:p>
    <w:p w:rsidR="009779A8" w:rsidRPr="00C34AE9" w:rsidRDefault="009779A8" w:rsidP="009779A8">
      <w:pPr>
        <w:bidi w:val="0"/>
        <w:rPr>
          <w:noProof/>
          <w:lang w:val="fr-FR"/>
        </w:rPr>
      </w:pPr>
    </w:p>
    <w:p w:rsidR="009779A8" w:rsidRPr="00C34AE9" w:rsidRDefault="009779A8" w:rsidP="009779A8">
      <w:pPr>
        <w:bidi w:val="0"/>
        <w:jc w:val="center"/>
        <w:outlineLvl w:val="0"/>
        <w:rPr>
          <w:b/>
          <w:bCs/>
          <w:sz w:val="26"/>
          <w:szCs w:val="26"/>
          <w:lang w:val="fr-FR"/>
        </w:rPr>
      </w:pPr>
    </w:p>
    <w:p w:rsidR="009779A8" w:rsidRDefault="009779A8" w:rsidP="009779A8">
      <w:pPr>
        <w:bidi w:val="0"/>
        <w:jc w:val="center"/>
        <w:outlineLvl w:val="0"/>
        <w:rPr>
          <w:b/>
          <w:bCs/>
          <w:sz w:val="26"/>
          <w:szCs w:val="26"/>
        </w:rPr>
      </w:pPr>
      <w:bookmarkStart w:id="68" w:name="_Toc263093753"/>
      <w:r w:rsidRPr="00FF61F1">
        <w:rPr>
          <w:b/>
          <w:bCs/>
          <w:sz w:val="26"/>
          <w:szCs w:val="26"/>
        </w:rPr>
        <w:t>Business register</w:t>
      </w:r>
      <w:bookmarkEnd w:id="68"/>
    </w:p>
    <w:p w:rsidR="009779A8" w:rsidRDefault="009779A8" w:rsidP="009779A8">
      <w:pPr>
        <w:bidi w:val="0"/>
        <w:jc w:val="center"/>
        <w:outlineLvl w:val="0"/>
        <w:rPr>
          <w:b/>
          <w:bCs/>
          <w:sz w:val="26"/>
          <w:szCs w:val="26"/>
        </w:rPr>
      </w:pPr>
    </w:p>
    <w:p w:rsidR="009779A8" w:rsidRPr="00FF61F1" w:rsidRDefault="009779A8" w:rsidP="009779A8">
      <w:pPr>
        <w:bidi w:val="0"/>
        <w:spacing w:line="48" w:lineRule="auto"/>
        <w:jc w:val="center"/>
        <w:outlineLvl w:val="0"/>
        <w:rPr>
          <w:b/>
          <w:bCs/>
          <w:sz w:val="26"/>
          <w:szCs w:val="26"/>
        </w:rPr>
      </w:pPr>
    </w:p>
    <w:p w:rsidR="009779A8" w:rsidRDefault="009779A8" w:rsidP="009779A8">
      <w:pPr>
        <w:bidi w:val="0"/>
        <w:spacing w:line="216" w:lineRule="auto"/>
        <w:jc w:val="both"/>
        <w:rPr>
          <w:sz w:val="22"/>
          <w:szCs w:val="22"/>
        </w:rPr>
      </w:pPr>
      <w:r w:rsidRPr="00FF61F1">
        <w:rPr>
          <w:sz w:val="22"/>
          <w:szCs w:val="22"/>
        </w:rPr>
        <w:t xml:space="preserve">There are </w:t>
      </w:r>
      <w:r>
        <w:rPr>
          <w:sz w:val="22"/>
          <w:szCs w:val="22"/>
        </w:rPr>
        <w:t>9,370</w:t>
      </w:r>
      <w:r w:rsidRPr="00FF61F1">
        <w:rPr>
          <w:sz w:val="22"/>
          <w:szCs w:val="22"/>
        </w:rPr>
        <w:t xml:space="preserve"> establishments registered</w:t>
      </w:r>
      <w:r>
        <w:rPr>
          <w:sz w:val="22"/>
          <w:szCs w:val="22"/>
        </w:rPr>
        <w:t xml:space="preserve"> in the Business Register</w:t>
      </w:r>
      <w:r w:rsidRPr="00FF61F1">
        <w:rPr>
          <w:sz w:val="22"/>
          <w:szCs w:val="22"/>
        </w:rPr>
        <w:t xml:space="preserve"> in </w:t>
      </w:r>
      <w:r>
        <w:rPr>
          <w:sz w:val="22"/>
          <w:szCs w:val="22"/>
        </w:rPr>
        <w:t>2010</w:t>
      </w:r>
      <w:r w:rsidRPr="00FF61F1">
        <w:rPr>
          <w:sz w:val="22"/>
          <w:szCs w:val="22"/>
        </w:rPr>
        <w:t xml:space="preserve"> in Lebanon.</w:t>
      </w:r>
      <w:r>
        <w:rPr>
          <w:sz w:val="22"/>
          <w:szCs w:val="22"/>
        </w:rPr>
        <w:t xml:space="preserve"> The peak is registered in March (10.7%).</w:t>
      </w:r>
    </w:p>
    <w:p w:rsidR="009779A8" w:rsidRDefault="009779A8" w:rsidP="009779A8">
      <w:pPr>
        <w:bidi w:val="0"/>
        <w:spacing w:line="216" w:lineRule="auto"/>
        <w:jc w:val="both"/>
        <w:rPr>
          <w:sz w:val="22"/>
          <w:szCs w:val="22"/>
        </w:rPr>
      </w:pPr>
    </w:p>
    <w:p w:rsidR="009779A8" w:rsidRPr="00FF61F1" w:rsidRDefault="009779A8" w:rsidP="009779A8">
      <w:pPr>
        <w:bidi w:val="0"/>
        <w:spacing w:line="120" w:lineRule="auto"/>
      </w:pPr>
    </w:p>
    <w:p w:rsidR="009779A8" w:rsidRPr="00BA4B7E" w:rsidRDefault="009779A8" w:rsidP="009779A8">
      <w:pPr>
        <w:bidi w:val="0"/>
        <w:spacing w:line="180" w:lineRule="auto"/>
        <w:jc w:val="center"/>
        <w:outlineLvl w:val="0"/>
        <w:rPr>
          <w:b/>
          <w:bCs/>
          <w:sz w:val="22"/>
          <w:szCs w:val="22"/>
        </w:rPr>
      </w:pPr>
      <w:r w:rsidRPr="00BA4B7E">
        <w:rPr>
          <w:b/>
          <w:bCs/>
          <w:sz w:val="22"/>
          <w:szCs w:val="22"/>
        </w:rPr>
        <w:t xml:space="preserve">Table 6.1 – New establishments by Mohafazat. Number in </w:t>
      </w:r>
      <w:r>
        <w:rPr>
          <w:b/>
          <w:bCs/>
          <w:sz w:val="22"/>
          <w:szCs w:val="22"/>
        </w:rPr>
        <w:t>2010</w:t>
      </w:r>
      <w:r w:rsidRPr="00BA4B7E">
        <w:rPr>
          <w:b/>
          <w:bCs/>
          <w:sz w:val="22"/>
          <w:szCs w:val="22"/>
        </w:rPr>
        <w:t xml:space="preserve"> </w:t>
      </w:r>
    </w:p>
    <w:tbl>
      <w:tblPr>
        <w:tblW w:w="9852" w:type="dxa"/>
        <w:jc w:val="center"/>
        <w:tblInd w:w="-166" w:type="dxa"/>
        <w:tblBorders>
          <w:top w:val="single" w:sz="12" w:space="0" w:color="auto"/>
          <w:bottom w:val="single" w:sz="12" w:space="0" w:color="auto"/>
          <w:insideH w:val="single" w:sz="12" w:space="0" w:color="auto"/>
        </w:tblBorders>
        <w:tblLook w:val="04A0"/>
      </w:tblPr>
      <w:tblGrid>
        <w:gridCol w:w="3265"/>
        <w:gridCol w:w="1028"/>
        <w:gridCol w:w="1160"/>
        <w:gridCol w:w="2072"/>
        <w:gridCol w:w="2327"/>
      </w:tblGrid>
      <w:tr w:rsidR="009779A8" w:rsidRPr="00BA4B7E" w:rsidTr="00847EA4">
        <w:trPr>
          <w:trHeight w:val="330"/>
          <w:jc w:val="center"/>
        </w:trPr>
        <w:tc>
          <w:tcPr>
            <w:tcW w:w="3265" w:type="dxa"/>
            <w:tcBorders>
              <w:bottom w:val="single" w:sz="12" w:space="0" w:color="auto"/>
            </w:tcBorders>
            <w:shd w:val="clear" w:color="auto" w:fill="auto"/>
            <w:vAlign w:val="center"/>
            <w:hideMark/>
          </w:tcPr>
          <w:p w:rsidR="009779A8" w:rsidRPr="00BA4B7E" w:rsidRDefault="009779A8" w:rsidP="00847EA4">
            <w:pPr>
              <w:bidi w:val="0"/>
              <w:rPr>
                <w:rFonts w:eastAsia="Times New Roman"/>
                <w:b/>
                <w:bCs/>
                <w:sz w:val="16"/>
                <w:szCs w:val="16"/>
                <w:lang w:eastAsia="en-US" w:bidi="ar-SA"/>
              </w:rPr>
            </w:pPr>
            <w:r w:rsidRPr="00BA4B7E">
              <w:rPr>
                <w:rFonts w:eastAsia="Times New Roman"/>
                <w:b/>
                <w:bCs/>
                <w:sz w:val="16"/>
                <w:szCs w:val="16"/>
                <w:lang w:eastAsia="en-US" w:bidi="ar-SA"/>
              </w:rPr>
              <w:t>Establishment</w:t>
            </w:r>
          </w:p>
        </w:tc>
        <w:tc>
          <w:tcPr>
            <w:tcW w:w="1028" w:type="dxa"/>
            <w:tcBorders>
              <w:bottom w:val="single" w:sz="12"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sidRPr="00BA4B7E">
              <w:rPr>
                <w:rFonts w:eastAsia="Times New Roman"/>
                <w:b/>
                <w:bCs/>
                <w:sz w:val="16"/>
                <w:szCs w:val="16"/>
                <w:lang w:eastAsia="en-US" w:bidi="ar-SA"/>
              </w:rPr>
              <w:t>Number</w:t>
            </w:r>
          </w:p>
        </w:tc>
        <w:tc>
          <w:tcPr>
            <w:tcW w:w="1160" w:type="dxa"/>
            <w:tcBorders>
              <w:bottom w:val="single" w:sz="12"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sidRPr="00BA4B7E">
              <w:rPr>
                <w:rFonts w:eastAsia="Times New Roman"/>
                <w:b/>
                <w:bCs/>
                <w:sz w:val="16"/>
                <w:szCs w:val="16"/>
                <w:lang w:eastAsia="en-US" w:bidi="ar-SA"/>
              </w:rPr>
              <w:t>%</w:t>
            </w:r>
          </w:p>
        </w:tc>
        <w:tc>
          <w:tcPr>
            <w:tcW w:w="2072" w:type="dxa"/>
            <w:tcBorders>
              <w:bottom w:val="single" w:sz="12"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sidRPr="00BA4B7E">
              <w:rPr>
                <w:rFonts w:eastAsia="Times New Roman"/>
                <w:b/>
                <w:bCs/>
                <w:sz w:val="16"/>
                <w:szCs w:val="16"/>
                <w:lang w:eastAsia="en-US" w:bidi="ar-SA"/>
              </w:rPr>
              <w:t>Peak month. Number</w:t>
            </w:r>
          </w:p>
        </w:tc>
        <w:tc>
          <w:tcPr>
            <w:tcW w:w="2327" w:type="dxa"/>
            <w:tcBorders>
              <w:bottom w:val="single" w:sz="12"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sidRPr="00BA4B7E">
              <w:rPr>
                <w:rFonts w:eastAsia="Times New Roman"/>
                <w:b/>
                <w:bCs/>
                <w:sz w:val="16"/>
                <w:szCs w:val="16"/>
                <w:lang w:eastAsia="en-US" w:bidi="ar-SA"/>
              </w:rPr>
              <w:t>Peak month. %</w:t>
            </w:r>
          </w:p>
        </w:tc>
      </w:tr>
      <w:tr w:rsidR="009779A8" w:rsidRPr="00BA4B7E" w:rsidTr="00847EA4">
        <w:trPr>
          <w:trHeight w:val="255"/>
          <w:jc w:val="center"/>
        </w:trPr>
        <w:tc>
          <w:tcPr>
            <w:tcW w:w="3265" w:type="dxa"/>
            <w:tcBorders>
              <w:top w:val="dotted" w:sz="4" w:space="0" w:color="auto"/>
              <w:bottom w:val="dotted" w:sz="4" w:space="0" w:color="auto"/>
            </w:tcBorders>
            <w:shd w:val="clear" w:color="auto" w:fill="auto"/>
            <w:vAlign w:val="center"/>
            <w:hideMark/>
          </w:tcPr>
          <w:p w:rsidR="009779A8" w:rsidRPr="00BA4B7E" w:rsidRDefault="009779A8" w:rsidP="00847EA4">
            <w:pPr>
              <w:bidi w:val="0"/>
              <w:rPr>
                <w:rFonts w:eastAsia="Times New Roman"/>
                <w:b/>
                <w:bCs/>
                <w:sz w:val="16"/>
                <w:szCs w:val="16"/>
                <w:lang w:eastAsia="en-US" w:bidi="ar-SA"/>
              </w:rPr>
            </w:pPr>
            <w:r w:rsidRPr="00BA4B7E">
              <w:rPr>
                <w:rFonts w:eastAsia="Times New Roman"/>
                <w:b/>
                <w:bCs/>
                <w:sz w:val="16"/>
                <w:szCs w:val="16"/>
                <w:lang w:eastAsia="en-US" w:bidi="ar-SA"/>
              </w:rPr>
              <w:t>Lebanon</w:t>
            </w:r>
          </w:p>
        </w:tc>
        <w:tc>
          <w:tcPr>
            <w:tcW w:w="1028"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Pr>
                <w:rFonts w:eastAsia="Times New Roman"/>
                <w:b/>
                <w:bCs/>
                <w:sz w:val="16"/>
                <w:szCs w:val="16"/>
                <w:lang w:eastAsia="en-US" w:bidi="ar-SA"/>
              </w:rPr>
              <w:t>9</w:t>
            </w:r>
            <w:r w:rsidRPr="00BA4B7E">
              <w:rPr>
                <w:rFonts w:eastAsia="Times New Roman"/>
                <w:b/>
                <w:bCs/>
                <w:sz w:val="16"/>
                <w:szCs w:val="16"/>
                <w:lang w:eastAsia="en-US" w:bidi="ar-SA"/>
              </w:rPr>
              <w:t>,</w:t>
            </w:r>
            <w:r>
              <w:rPr>
                <w:rFonts w:eastAsia="Times New Roman"/>
                <w:b/>
                <w:bCs/>
                <w:sz w:val="16"/>
                <w:szCs w:val="16"/>
                <w:lang w:eastAsia="en-US" w:bidi="ar-SA"/>
              </w:rPr>
              <w:t>370</w:t>
            </w:r>
          </w:p>
        </w:tc>
        <w:tc>
          <w:tcPr>
            <w:tcW w:w="1160"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sidRPr="00BA4B7E">
              <w:rPr>
                <w:rFonts w:eastAsia="Times New Roman"/>
                <w:b/>
                <w:bCs/>
                <w:sz w:val="16"/>
                <w:szCs w:val="16"/>
                <w:lang w:eastAsia="en-US" w:bidi="ar-SA"/>
              </w:rPr>
              <w:t>100</w:t>
            </w:r>
          </w:p>
        </w:tc>
        <w:tc>
          <w:tcPr>
            <w:tcW w:w="2072"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Pr>
                <w:rFonts w:eastAsia="Times New Roman"/>
                <w:b/>
                <w:bCs/>
                <w:sz w:val="16"/>
                <w:szCs w:val="16"/>
                <w:lang w:eastAsia="en-US" w:bidi="ar-SA"/>
              </w:rPr>
              <w:t>March</w:t>
            </w:r>
            <w:r w:rsidRPr="00BA4B7E">
              <w:rPr>
                <w:rFonts w:eastAsia="Times New Roman"/>
                <w:b/>
                <w:bCs/>
                <w:sz w:val="16"/>
                <w:szCs w:val="16"/>
                <w:lang w:eastAsia="en-US" w:bidi="ar-SA"/>
              </w:rPr>
              <w:t xml:space="preserve"> (</w:t>
            </w:r>
            <w:r>
              <w:rPr>
                <w:rFonts w:eastAsia="Times New Roman"/>
                <w:b/>
                <w:bCs/>
                <w:sz w:val="16"/>
                <w:szCs w:val="16"/>
                <w:lang w:eastAsia="en-US" w:bidi="ar-SA"/>
              </w:rPr>
              <w:t>998</w:t>
            </w:r>
            <w:r w:rsidRPr="00BA4B7E">
              <w:rPr>
                <w:rFonts w:eastAsia="Times New Roman"/>
                <w:b/>
                <w:bCs/>
                <w:sz w:val="16"/>
                <w:szCs w:val="16"/>
                <w:lang w:eastAsia="en-US" w:bidi="ar-SA"/>
              </w:rPr>
              <w:t>)</w:t>
            </w:r>
          </w:p>
        </w:tc>
        <w:tc>
          <w:tcPr>
            <w:tcW w:w="2327"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Pr>
                <w:rFonts w:eastAsia="Times New Roman"/>
                <w:b/>
                <w:bCs/>
                <w:sz w:val="16"/>
                <w:szCs w:val="16"/>
                <w:lang w:eastAsia="en-US" w:bidi="ar-SA"/>
              </w:rPr>
              <w:t>March</w:t>
            </w:r>
            <w:r w:rsidRPr="00BA4B7E">
              <w:rPr>
                <w:rFonts w:eastAsia="Times New Roman"/>
                <w:b/>
                <w:bCs/>
                <w:sz w:val="16"/>
                <w:szCs w:val="16"/>
                <w:lang w:eastAsia="en-US" w:bidi="ar-SA"/>
              </w:rPr>
              <w:t xml:space="preserve"> (</w:t>
            </w:r>
            <w:r>
              <w:rPr>
                <w:rFonts w:eastAsia="Times New Roman"/>
                <w:b/>
                <w:bCs/>
                <w:sz w:val="16"/>
                <w:szCs w:val="16"/>
                <w:lang w:eastAsia="en-US" w:bidi="ar-SA"/>
              </w:rPr>
              <w:t>10.7</w:t>
            </w:r>
            <w:r w:rsidRPr="00BA4B7E">
              <w:rPr>
                <w:rFonts w:eastAsia="Times New Roman"/>
                <w:b/>
                <w:bCs/>
                <w:sz w:val="16"/>
                <w:szCs w:val="16"/>
                <w:lang w:eastAsia="en-US" w:bidi="ar-SA"/>
              </w:rPr>
              <w:t>)</w:t>
            </w:r>
          </w:p>
        </w:tc>
      </w:tr>
      <w:tr w:rsidR="009779A8" w:rsidRPr="00BA4B7E" w:rsidTr="00847EA4">
        <w:trPr>
          <w:trHeight w:val="255"/>
          <w:jc w:val="center"/>
        </w:trPr>
        <w:tc>
          <w:tcPr>
            <w:tcW w:w="3265" w:type="dxa"/>
            <w:tcBorders>
              <w:top w:val="single" w:sz="12" w:space="0" w:color="auto"/>
              <w:bottom w:val="single" w:sz="12" w:space="0" w:color="auto"/>
            </w:tcBorders>
            <w:shd w:val="clear" w:color="auto" w:fill="auto"/>
            <w:vAlign w:val="center"/>
            <w:hideMark/>
          </w:tcPr>
          <w:p w:rsidR="009779A8" w:rsidRPr="00BA4B7E" w:rsidRDefault="009779A8" w:rsidP="00847EA4">
            <w:pPr>
              <w:bidi w:val="0"/>
              <w:rPr>
                <w:rFonts w:eastAsia="Times New Roman"/>
                <w:b/>
                <w:bCs/>
                <w:sz w:val="16"/>
                <w:szCs w:val="16"/>
                <w:lang w:eastAsia="en-US" w:bidi="ar-SA"/>
              </w:rPr>
            </w:pPr>
            <w:r w:rsidRPr="00BA4B7E">
              <w:rPr>
                <w:rFonts w:eastAsia="Times New Roman"/>
                <w:b/>
                <w:bCs/>
                <w:sz w:val="16"/>
                <w:szCs w:val="16"/>
                <w:lang w:eastAsia="en-US" w:bidi="ar-SA"/>
              </w:rPr>
              <w:t>Mohafazat</w:t>
            </w:r>
          </w:p>
        </w:tc>
        <w:tc>
          <w:tcPr>
            <w:tcW w:w="1028" w:type="dxa"/>
            <w:tcBorders>
              <w:top w:val="single" w:sz="12" w:space="0" w:color="auto"/>
              <w:bottom w:val="single" w:sz="12"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sidRPr="00BA4B7E">
              <w:rPr>
                <w:rFonts w:eastAsia="Times New Roman"/>
                <w:b/>
                <w:bCs/>
                <w:sz w:val="16"/>
                <w:szCs w:val="16"/>
                <w:lang w:eastAsia="en-US" w:bidi="ar-SA"/>
              </w:rPr>
              <w:t>Number</w:t>
            </w:r>
          </w:p>
        </w:tc>
        <w:tc>
          <w:tcPr>
            <w:tcW w:w="1160" w:type="dxa"/>
            <w:tcBorders>
              <w:top w:val="single" w:sz="12" w:space="0" w:color="auto"/>
              <w:bottom w:val="single" w:sz="12"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sidRPr="00BA4B7E">
              <w:rPr>
                <w:rFonts w:eastAsia="Times New Roman"/>
                <w:b/>
                <w:bCs/>
                <w:sz w:val="16"/>
                <w:szCs w:val="16"/>
                <w:lang w:eastAsia="en-US" w:bidi="ar-SA"/>
              </w:rPr>
              <w:t>%</w:t>
            </w:r>
          </w:p>
        </w:tc>
        <w:tc>
          <w:tcPr>
            <w:tcW w:w="2072" w:type="dxa"/>
            <w:tcBorders>
              <w:top w:val="single" w:sz="12" w:space="0" w:color="auto"/>
              <w:bottom w:val="single" w:sz="12"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sidRPr="00BA4B7E">
              <w:rPr>
                <w:rFonts w:eastAsia="Times New Roman"/>
                <w:b/>
                <w:bCs/>
                <w:sz w:val="16"/>
                <w:szCs w:val="16"/>
                <w:lang w:eastAsia="en-US" w:bidi="ar-SA"/>
              </w:rPr>
              <w:t>Peak month. Number</w:t>
            </w:r>
          </w:p>
        </w:tc>
        <w:tc>
          <w:tcPr>
            <w:tcW w:w="2327" w:type="dxa"/>
            <w:tcBorders>
              <w:top w:val="single" w:sz="12" w:space="0" w:color="auto"/>
              <w:bottom w:val="single" w:sz="12"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sidRPr="00BA4B7E">
              <w:rPr>
                <w:rFonts w:eastAsia="Times New Roman"/>
                <w:b/>
                <w:bCs/>
                <w:sz w:val="16"/>
                <w:szCs w:val="16"/>
                <w:lang w:eastAsia="en-US" w:bidi="ar-SA"/>
              </w:rPr>
              <w:t>Peak month. %</w:t>
            </w:r>
          </w:p>
        </w:tc>
      </w:tr>
      <w:tr w:rsidR="009779A8" w:rsidRPr="00BA4B7E" w:rsidTr="00847EA4">
        <w:trPr>
          <w:trHeight w:val="255"/>
          <w:jc w:val="center"/>
        </w:trPr>
        <w:tc>
          <w:tcPr>
            <w:tcW w:w="3265" w:type="dxa"/>
            <w:tcBorders>
              <w:top w:val="single" w:sz="12" w:space="0" w:color="auto"/>
              <w:bottom w:val="dotted" w:sz="4" w:space="0" w:color="auto"/>
            </w:tcBorders>
            <w:shd w:val="clear" w:color="auto" w:fill="auto"/>
            <w:vAlign w:val="center"/>
            <w:hideMark/>
          </w:tcPr>
          <w:p w:rsidR="009779A8" w:rsidRPr="00BA4B7E" w:rsidRDefault="009779A8" w:rsidP="00847EA4">
            <w:pPr>
              <w:bidi w:val="0"/>
              <w:rPr>
                <w:rFonts w:eastAsia="Times New Roman"/>
                <w:sz w:val="16"/>
                <w:szCs w:val="16"/>
                <w:lang w:eastAsia="en-US" w:bidi="ar-SA"/>
              </w:rPr>
            </w:pPr>
            <w:r w:rsidRPr="00BA4B7E">
              <w:rPr>
                <w:rFonts w:eastAsia="Times New Roman"/>
                <w:sz w:val="16"/>
                <w:szCs w:val="16"/>
                <w:lang w:eastAsia="en-US" w:bidi="ar-SA"/>
              </w:rPr>
              <w:t>Mount-Lebanon</w:t>
            </w:r>
          </w:p>
        </w:tc>
        <w:tc>
          <w:tcPr>
            <w:tcW w:w="1028" w:type="dxa"/>
            <w:tcBorders>
              <w:top w:val="single" w:sz="12"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4,601</w:t>
            </w:r>
          </w:p>
        </w:tc>
        <w:tc>
          <w:tcPr>
            <w:tcW w:w="1160" w:type="dxa"/>
            <w:tcBorders>
              <w:top w:val="single" w:sz="12"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49.1</w:t>
            </w:r>
          </w:p>
        </w:tc>
        <w:tc>
          <w:tcPr>
            <w:tcW w:w="2072" w:type="dxa"/>
            <w:tcBorders>
              <w:top w:val="single" w:sz="12"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June (473)</w:t>
            </w:r>
          </w:p>
        </w:tc>
        <w:tc>
          <w:tcPr>
            <w:tcW w:w="2327" w:type="dxa"/>
            <w:tcBorders>
              <w:top w:val="single" w:sz="12"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June (10.3)</w:t>
            </w:r>
          </w:p>
        </w:tc>
      </w:tr>
      <w:tr w:rsidR="009779A8" w:rsidRPr="00BA4B7E" w:rsidTr="00847EA4">
        <w:trPr>
          <w:trHeight w:val="255"/>
          <w:jc w:val="center"/>
        </w:trPr>
        <w:tc>
          <w:tcPr>
            <w:tcW w:w="3265" w:type="dxa"/>
            <w:tcBorders>
              <w:top w:val="dotted" w:sz="4" w:space="0" w:color="auto"/>
              <w:bottom w:val="dotted" w:sz="4" w:space="0" w:color="auto"/>
            </w:tcBorders>
            <w:shd w:val="clear" w:color="auto" w:fill="auto"/>
            <w:vAlign w:val="center"/>
            <w:hideMark/>
          </w:tcPr>
          <w:p w:rsidR="009779A8" w:rsidRPr="00BA4B7E" w:rsidRDefault="009779A8" w:rsidP="00847EA4">
            <w:pPr>
              <w:bidi w:val="0"/>
              <w:rPr>
                <w:rFonts w:eastAsia="Times New Roman"/>
                <w:sz w:val="16"/>
                <w:szCs w:val="16"/>
                <w:lang w:eastAsia="en-US" w:bidi="ar-SA"/>
              </w:rPr>
            </w:pPr>
            <w:r w:rsidRPr="00BA4B7E">
              <w:rPr>
                <w:rFonts w:eastAsia="Times New Roman"/>
                <w:sz w:val="16"/>
                <w:szCs w:val="16"/>
                <w:lang w:eastAsia="en-US" w:bidi="ar-SA"/>
              </w:rPr>
              <w:t>Beirut</w:t>
            </w:r>
          </w:p>
        </w:tc>
        <w:tc>
          <w:tcPr>
            <w:tcW w:w="1028"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2,392</w:t>
            </w:r>
          </w:p>
        </w:tc>
        <w:tc>
          <w:tcPr>
            <w:tcW w:w="1160"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25.5</w:t>
            </w:r>
          </w:p>
        </w:tc>
        <w:tc>
          <w:tcPr>
            <w:tcW w:w="2072"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March (272)</w:t>
            </w:r>
          </w:p>
        </w:tc>
        <w:tc>
          <w:tcPr>
            <w:tcW w:w="2327"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March (11.4)</w:t>
            </w:r>
          </w:p>
        </w:tc>
      </w:tr>
      <w:tr w:rsidR="009779A8" w:rsidRPr="00BA4B7E" w:rsidTr="00847EA4">
        <w:trPr>
          <w:trHeight w:val="255"/>
          <w:jc w:val="center"/>
        </w:trPr>
        <w:tc>
          <w:tcPr>
            <w:tcW w:w="3265" w:type="dxa"/>
            <w:tcBorders>
              <w:top w:val="dotted" w:sz="4" w:space="0" w:color="auto"/>
              <w:bottom w:val="dotted" w:sz="4" w:space="0" w:color="auto"/>
            </w:tcBorders>
            <w:shd w:val="clear" w:color="auto" w:fill="auto"/>
            <w:vAlign w:val="center"/>
            <w:hideMark/>
          </w:tcPr>
          <w:p w:rsidR="009779A8" w:rsidRPr="00BA4B7E" w:rsidRDefault="009779A8" w:rsidP="00847EA4">
            <w:pPr>
              <w:bidi w:val="0"/>
              <w:rPr>
                <w:rFonts w:eastAsia="Times New Roman"/>
                <w:sz w:val="16"/>
                <w:szCs w:val="16"/>
                <w:lang w:eastAsia="en-US" w:bidi="ar-SA"/>
              </w:rPr>
            </w:pPr>
            <w:r w:rsidRPr="00BA4B7E">
              <w:rPr>
                <w:rFonts w:eastAsia="Times New Roman"/>
                <w:sz w:val="16"/>
                <w:szCs w:val="16"/>
                <w:lang w:eastAsia="en-US" w:bidi="ar-SA"/>
              </w:rPr>
              <w:t>North Lebanon</w:t>
            </w:r>
          </w:p>
        </w:tc>
        <w:tc>
          <w:tcPr>
            <w:tcW w:w="1028"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986</w:t>
            </w:r>
          </w:p>
        </w:tc>
        <w:tc>
          <w:tcPr>
            <w:tcW w:w="1160"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10.5</w:t>
            </w:r>
          </w:p>
        </w:tc>
        <w:tc>
          <w:tcPr>
            <w:tcW w:w="2072"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March (114)</w:t>
            </w:r>
          </w:p>
        </w:tc>
        <w:tc>
          <w:tcPr>
            <w:tcW w:w="2327"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March (11.6)</w:t>
            </w:r>
          </w:p>
        </w:tc>
      </w:tr>
      <w:tr w:rsidR="009779A8" w:rsidRPr="00BA4B7E" w:rsidTr="00847EA4">
        <w:trPr>
          <w:trHeight w:val="255"/>
          <w:jc w:val="center"/>
        </w:trPr>
        <w:tc>
          <w:tcPr>
            <w:tcW w:w="3265" w:type="dxa"/>
            <w:tcBorders>
              <w:top w:val="dotted" w:sz="4" w:space="0" w:color="auto"/>
              <w:bottom w:val="dotted" w:sz="4" w:space="0" w:color="auto"/>
            </w:tcBorders>
            <w:shd w:val="clear" w:color="auto" w:fill="auto"/>
            <w:vAlign w:val="center"/>
            <w:hideMark/>
          </w:tcPr>
          <w:p w:rsidR="009779A8" w:rsidRPr="00BA4B7E" w:rsidRDefault="009779A8" w:rsidP="00847EA4">
            <w:pPr>
              <w:bidi w:val="0"/>
              <w:rPr>
                <w:rFonts w:eastAsia="Times New Roman"/>
                <w:sz w:val="16"/>
                <w:szCs w:val="16"/>
                <w:lang w:eastAsia="en-US" w:bidi="ar-SA"/>
              </w:rPr>
            </w:pPr>
            <w:r w:rsidRPr="00BA4B7E">
              <w:rPr>
                <w:rFonts w:eastAsia="Times New Roman"/>
                <w:sz w:val="16"/>
                <w:szCs w:val="16"/>
                <w:lang w:eastAsia="en-US" w:bidi="ar-SA"/>
              </w:rPr>
              <w:t>Bekaa</w:t>
            </w:r>
          </w:p>
        </w:tc>
        <w:tc>
          <w:tcPr>
            <w:tcW w:w="1028"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570</w:t>
            </w:r>
          </w:p>
        </w:tc>
        <w:tc>
          <w:tcPr>
            <w:tcW w:w="1160"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6.1</w:t>
            </w:r>
          </w:p>
        </w:tc>
        <w:tc>
          <w:tcPr>
            <w:tcW w:w="2072"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March (65)</w:t>
            </w:r>
          </w:p>
        </w:tc>
        <w:tc>
          <w:tcPr>
            <w:tcW w:w="2327"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March (11.4)</w:t>
            </w:r>
          </w:p>
        </w:tc>
      </w:tr>
      <w:tr w:rsidR="009779A8" w:rsidRPr="00BA4B7E" w:rsidTr="00847EA4">
        <w:trPr>
          <w:trHeight w:val="255"/>
          <w:jc w:val="center"/>
        </w:trPr>
        <w:tc>
          <w:tcPr>
            <w:tcW w:w="3265" w:type="dxa"/>
            <w:tcBorders>
              <w:top w:val="dotted" w:sz="4" w:space="0" w:color="auto"/>
              <w:bottom w:val="dotted" w:sz="4" w:space="0" w:color="auto"/>
            </w:tcBorders>
            <w:shd w:val="clear" w:color="auto" w:fill="auto"/>
            <w:vAlign w:val="center"/>
            <w:hideMark/>
          </w:tcPr>
          <w:p w:rsidR="009779A8" w:rsidRPr="00BA4B7E" w:rsidRDefault="009779A8" w:rsidP="00847EA4">
            <w:pPr>
              <w:bidi w:val="0"/>
              <w:rPr>
                <w:rFonts w:eastAsia="Times New Roman"/>
                <w:sz w:val="16"/>
                <w:szCs w:val="16"/>
                <w:lang w:eastAsia="en-US" w:bidi="ar-SA"/>
              </w:rPr>
            </w:pPr>
            <w:r w:rsidRPr="00BA4B7E">
              <w:rPr>
                <w:rFonts w:eastAsia="Times New Roman"/>
                <w:sz w:val="16"/>
                <w:szCs w:val="16"/>
                <w:lang w:eastAsia="en-US" w:bidi="ar-SA"/>
              </w:rPr>
              <w:t>South Lebanon</w:t>
            </w:r>
          </w:p>
        </w:tc>
        <w:tc>
          <w:tcPr>
            <w:tcW w:w="1028"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555</w:t>
            </w:r>
          </w:p>
        </w:tc>
        <w:tc>
          <w:tcPr>
            <w:tcW w:w="1160"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5.9</w:t>
            </w:r>
          </w:p>
        </w:tc>
        <w:tc>
          <w:tcPr>
            <w:tcW w:w="2072"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January (69)</w:t>
            </w:r>
          </w:p>
        </w:tc>
        <w:tc>
          <w:tcPr>
            <w:tcW w:w="2327"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January (12.4)</w:t>
            </w:r>
          </w:p>
        </w:tc>
      </w:tr>
      <w:tr w:rsidR="009779A8" w:rsidRPr="00BA4B7E" w:rsidTr="00847EA4">
        <w:trPr>
          <w:trHeight w:val="255"/>
          <w:jc w:val="center"/>
        </w:trPr>
        <w:tc>
          <w:tcPr>
            <w:tcW w:w="3265" w:type="dxa"/>
            <w:tcBorders>
              <w:top w:val="dotted" w:sz="4" w:space="0" w:color="auto"/>
              <w:bottom w:val="single" w:sz="12" w:space="0" w:color="auto"/>
            </w:tcBorders>
            <w:shd w:val="clear" w:color="auto" w:fill="auto"/>
            <w:vAlign w:val="center"/>
            <w:hideMark/>
          </w:tcPr>
          <w:p w:rsidR="009779A8" w:rsidRPr="00BA4B7E" w:rsidRDefault="009779A8" w:rsidP="00847EA4">
            <w:pPr>
              <w:bidi w:val="0"/>
              <w:rPr>
                <w:rFonts w:eastAsia="Times New Roman"/>
                <w:sz w:val="16"/>
                <w:szCs w:val="16"/>
                <w:lang w:eastAsia="en-US" w:bidi="ar-SA"/>
              </w:rPr>
            </w:pPr>
            <w:r w:rsidRPr="00BA4B7E">
              <w:rPr>
                <w:rFonts w:eastAsia="Times New Roman"/>
                <w:sz w:val="16"/>
                <w:szCs w:val="16"/>
                <w:lang w:eastAsia="en-US" w:bidi="ar-SA"/>
              </w:rPr>
              <w:t>Nabatiyeh</w:t>
            </w:r>
          </w:p>
        </w:tc>
        <w:tc>
          <w:tcPr>
            <w:tcW w:w="1028" w:type="dxa"/>
            <w:tcBorders>
              <w:top w:val="dotted" w:sz="4" w:space="0" w:color="auto"/>
              <w:bottom w:val="single" w:sz="12"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266</w:t>
            </w:r>
          </w:p>
        </w:tc>
        <w:tc>
          <w:tcPr>
            <w:tcW w:w="1160" w:type="dxa"/>
            <w:tcBorders>
              <w:top w:val="dotted" w:sz="4" w:space="0" w:color="auto"/>
              <w:bottom w:val="single" w:sz="12"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2.8</w:t>
            </w:r>
          </w:p>
        </w:tc>
        <w:tc>
          <w:tcPr>
            <w:tcW w:w="2072" w:type="dxa"/>
            <w:tcBorders>
              <w:top w:val="dotted" w:sz="4" w:space="0" w:color="auto"/>
              <w:bottom w:val="single" w:sz="12"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January (33)</w:t>
            </w:r>
          </w:p>
        </w:tc>
        <w:tc>
          <w:tcPr>
            <w:tcW w:w="2327" w:type="dxa"/>
            <w:tcBorders>
              <w:top w:val="dotted" w:sz="4" w:space="0" w:color="auto"/>
              <w:bottom w:val="single" w:sz="12" w:space="0" w:color="auto"/>
            </w:tcBorders>
            <w:shd w:val="clear" w:color="auto" w:fill="auto"/>
            <w:noWrap/>
            <w:vAlign w:val="center"/>
            <w:hideMark/>
          </w:tcPr>
          <w:p w:rsidR="009779A8" w:rsidRPr="00BA4B7E" w:rsidRDefault="009779A8" w:rsidP="00847EA4">
            <w:pPr>
              <w:bidi w:val="0"/>
              <w:jc w:val="right"/>
              <w:rPr>
                <w:rFonts w:eastAsia="Times New Roman"/>
                <w:sz w:val="16"/>
                <w:szCs w:val="16"/>
                <w:lang w:eastAsia="en-US" w:bidi="ar-SA"/>
              </w:rPr>
            </w:pPr>
            <w:r>
              <w:rPr>
                <w:rFonts w:eastAsia="Times New Roman"/>
                <w:sz w:val="16"/>
                <w:szCs w:val="16"/>
                <w:lang w:eastAsia="en-US" w:bidi="ar-SA"/>
              </w:rPr>
              <w:t>January (12.4)</w:t>
            </w:r>
          </w:p>
        </w:tc>
      </w:tr>
    </w:tbl>
    <w:p w:rsidR="009779A8" w:rsidRPr="00FF61F1" w:rsidRDefault="009779A8" w:rsidP="009779A8">
      <w:pPr>
        <w:bidi w:val="0"/>
        <w:jc w:val="center"/>
        <w:rPr>
          <w:i/>
          <w:iCs/>
          <w:sz w:val="18"/>
          <w:szCs w:val="18"/>
        </w:rPr>
      </w:pPr>
      <w:r w:rsidRPr="00FF61F1">
        <w:rPr>
          <w:i/>
          <w:iCs/>
          <w:sz w:val="18"/>
          <w:szCs w:val="18"/>
        </w:rPr>
        <w:t xml:space="preserve">Table made by CAS based on </w:t>
      </w:r>
      <w:r w:rsidRPr="00FF61F1">
        <w:rPr>
          <w:rFonts w:eastAsia="Times New Roman"/>
          <w:i/>
          <w:iCs/>
          <w:noProof/>
          <w:sz w:val="20"/>
          <w:szCs w:val="20"/>
        </w:rPr>
        <w:t>Business Register data (</w:t>
      </w:r>
      <w:r>
        <w:rPr>
          <w:rFonts w:eastAsia="Times New Roman"/>
          <w:i/>
          <w:iCs/>
          <w:noProof/>
          <w:sz w:val="20"/>
          <w:szCs w:val="20"/>
        </w:rPr>
        <w:t>2010</w:t>
      </w:r>
      <w:r w:rsidRPr="00FF61F1">
        <w:rPr>
          <w:rFonts w:eastAsia="Times New Roman"/>
          <w:i/>
          <w:iCs/>
          <w:noProof/>
          <w:sz w:val="20"/>
          <w:szCs w:val="20"/>
        </w:rPr>
        <w:t>)</w:t>
      </w:r>
    </w:p>
    <w:p w:rsidR="009779A8" w:rsidRDefault="008B1123" w:rsidP="009779A8">
      <w:pPr>
        <w:bidi w:val="0"/>
        <w:spacing w:line="216" w:lineRule="auto"/>
        <w:jc w:val="both"/>
        <w:rPr>
          <w:sz w:val="22"/>
          <w:szCs w:val="22"/>
        </w:rPr>
      </w:pPr>
      <w:r w:rsidRPr="008B1123">
        <w:rPr>
          <w:noProof/>
          <w:lang w:eastAsia="en-US" w:bidi="ar-SA"/>
        </w:rPr>
        <w:pict>
          <v:shape id="_x0000_s1920" type="#_x0000_t202" style="position:absolute;left:0;text-align:left;margin-left:-.9pt;margin-top:10.35pt;width:306.7pt;height:182.85pt;z-index:252052480" strokecolor="#002060">
            <v:shadow on="t" opacity=".5" offset="-6pt,-6pt"/>
            <v:textbox style="mso-next-textbox:#_x0000_s1920">
              <w:txbxContent>
                <w:p w:rsidR="008C5D45" w:rsidRPr="002F2D50" w:rsidRDefault="008C5D45" w:rsidP="009779A8">
                  <w:pPr>
                    <w:bidi w:val="0"/>
                    <w:jc w:val="center"/>
                    <w:rPr>
                      <w:color w:val="002060"/>
                      <w:sz w:val="10"/>
                      <w:szCs w:val="10"/>
                    </w:rPr>
                  </w:pPr>
                </w:p>
                <w:p w:rsidR="008C5D45" w:rsidRPr="002F2D50" w:rsidRDefault="008C5D45" w:rsidP="009779A8">
                  <w:pPr>
                    <w:bidi w:val="0"/>
                    <w:jc w:val="center"/>
                    <w:rPr>
                      <w:color w:val="002060"/>
                      <w:sz w:val="12"/>
                      <w:szCs w:val="12"/>
                    </w:rPr>
                  </w:pPr>
                  <w:r w:rsidRPr="002F2D50">
                    <w:rPr>
                      <w:b/>
                      <w:bCs/>
                      <w:color w:val="002060"/>
                      <w:sz w:val="20"/>
                      <w:szCs w:val="20"/>
                    </w:rPr>
                    <w:t>Graph 6.1 –</w:t>
                  </w:r>
                  <w:r>
                    <w:rPr>
                      <w:b/>
                      <w:bCs/>
                      <w:color w:val="002060"/>
                      <w:sz w:val="20"/>
                      <w:szCs w:val="20"/>
                    </w:rPr>
                    <w:t xml:space="preserve"> N</w:t>
                  </w:r>
                  <w:r>
                    <w:rPr>
                      <w:rStyle w:val="Strong"/>
                      <w:color w:val="002060"/>
                      <w:sz w:val="20"/>
                      <w:szCs w:val="20"/>
                    </w:rPr>
                    <w:t>ew establishments by Mohafazat. % in 2010</w:t>
                  </w:r>
                  <w:r w:rsidRPr="002F2D50">
                    <w:rPr>
                      <w:rStyle w:val="Strong"/>
                      <w:color w:val="002060"/>
                      <w:sz w:val="20"/>
                      <w:szCs w:val="20"/>
                    </w:rPr>
                    <w:t xml:space="preserve"> </w:t>
                  </w:r>
                </w:p>
                <w:p w:rsidR="008C5D45" w:rsidRPr="00715CFB" w:rsidRDefault="008C5D45" w:rsidP="009779A8">
                  <w:pPr>
                    <w:bidi w:val="0"/>
                    <w:jc w:val="center"/>
                    <w:rPr>
                      <w:color w:val="002060"/>
                    </w:rPr>
                  </w:pPr>
                  <w:r>
                    <w:rPr>
                      <w:noProof/>
                      <w:color w:val="002060"/>
                      <w:sz w:val="16"/>
                      <w:szCs w:val="16"/>
                      <w:lang w:eastAsia="en-US" w:bidi="ar-SA"/>
                    </w:rPr>
                    <w:drawing>
                      <wp:inline distT="0" distB="0" distL="0" distR="0">
                        <wp:extent cx="3265805" cy="1805305"/>
                        <wp:effectExtent l="0" t="0" r="0" b="0"/>
                        <wp:docPr id="160" name="Object 1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8C5D45" w:rsidRPr="002F2D50" w:rsidRDefault="008C5D45" w:rsidP="009779A8">
                  <w:pPr>
                    <w:bidi w:val="0"/>
                    <w:jc w:val="center"/>
                    <w:rPr>
                      <w:i/>
                      <w:iCs/>
                      <w:color w:val="002060"/>
                      <w:sz w:val="20"/>
                      <w:szCs w:val="20"/>
                    </w:rPr>
                  </w:pPr>
                  <w:r w:rsidRPr="00715CFB">
                    <w:rPr>
                      <w:i/>
                      <w:iCs/>
                      <w:color w:val="002060"/>
                      <w:sz w:val="20"/>
                      <w:szCs w:val="20"/>
                    </w:rPr>
                    <w:t>Graph</w:t>
                  </w:r>
                  <w:r w:rsidRPr="002F2D50">
                    <w:rPr>
                      <w:i/>
                      <w:iCs/>
                      <w:color w:val="002060"/>
                      <w:sz w:val="20"/>
                      <w:szCs w:val="20"/>
                    </w:rPr>
                    <w:t xml:space="preserve"> made by CAS based on </w:t>
                  </w:r>
                  <w:r w:rsidRPr="002F2D50">
                    <w:rPr>
                      <w:rFonts w:eastAsia="Times New Roman"/>
                      <w:i/>
                      <w:iCs/>
                      <w:noProof/>
                      <w:color w:val="002060"/>
                      <w:sz w:val="20"/>
                      <w:szCs w:val="20"/>
                    </w:rPr>
                    <w:t>Business Register data (</w:t>
                  </w:r>
                  <w:r>
                    <w:rPr>
                      <w:rFonts w:eastAsia="Times New Roman"/>
                      <w:i/>
                      <w:iCs/>
                      <w:noProof/>
                      <w:color w:val="002060"/>
                      <w:sz w:val="20"/>
                      <w:szCs w:val="20"/>
                    </w:rPr>
                    <w:t>2010</w:t>
                  </w:r>
                  <w:r w:rsidRPr="002F2D50">
                    <w:rPr>
                      <w:rFonts w:eastAsia="Times New Roman"/>
                      <w:i/>
                      <w:iCs/>
                      <w:noProof/>
                      <w:color w:val="002060"/>
                      <w:sz w:val="20"/>
                      <w:szCs w:val="20"/>
                    </w:rPr>
                    <w:t>)</w:t>
                  </w:r>
                </w:p>
                <w:p w:rsidR="008C5D45" w:rsidRPr="002F2D50" w:rsidRDefault="008C5D45" w:rsidP="009779A8">
                  <w:pPr>
                    <w:bidi w:val="0"/>
                    <w:jc w:val="center"/>
                    <w:rPr>
                      <w:color w:val="002060"/>
                    </w:rPr>
                  </w:pPr>
                </w:p>
              </w:txbxContent>
            </v:textbox>
            <w10:wrap type="square" anchorx="page"/>
          </v:shape>
        </w:pict>
      </w:r>
    </w:p>
    <w:p w:rsidR="009779A8" w:rsidRDefault="009779A8" w:rsidP="009779A8">
      <w:pPr>
        <w:bidi w:val="0"/>
        <w:spacing w:line="216" w:lineRule="auto"/>
        <w:jc w:val="both"/>
        <w:rPr>
          <w:sz w:val="22"/>
          <w:szCs w:val="22"/>
        </w:rPr>
      </w:pPr>
    </w:p>
    <w:p w:rsidR="009779A8" w:rsidRDefault="009779A8" w:rsidP="009779A8">
      <w:pPr>
        <w:bidi w:val="0"/>
        <w:spacing w:line="216" w:lineRule="auto"/>
        <w:jc w:val="both"/>
        <w:rPr>
          <w:sz w:val="22"/>
          <w:szCs w:val="22"/>
        </w:rPr>
      </w:pPr>
    </w:p>
    <w:p w:rsidR="009779A8" w:rsidRDefault="009779A8" w:rsidP="009779A8">
      <w:pPr>
        <w:bidi w:val="0"/>
        <w:spacing w:line="216" w:lineRule="auto"/>
        <w:jc w:val="both"/>
        <w:rPr>
          <w:sz w:val="22"/>
          <w:szCs w:val="22"/>
        </w:rPr>
      </w:pPr>
    </w:p>
    <w:p w:rsidR="009779A8" w:rsidRDefault="009779A8" w:rsidP="009779A8">
      <w:pPr>
        <w:bidi w:val="0"/>
        <w:spacing w:line="216" w:lineRule="auto"/>
        <w:jc w:val="both"/>
        <w:rPr>
          <w:sz w:val="22"/>
          <w:szCs w:val="22"/>
        </w:rPr>
      </w:pPr>
    </w:p>
    <w:p w:rsidR="009779A8" w:rsidRDefault="009779A8" w:rsidP="009779A8">
      <w:pPr>
        <w:bidi w:val="0"/>
        <w:jc w:val="both"/>
        <w:rPr>
          <w:sz w:val="22"/>
          <w:szCs w:val="22"/>
        </w:rPr>
      </w:pPr>
      <w:r>
        <w:rPr>
          <w:sz w:val="22"/>
          <w:szCs w:val="22"/>
        </w:rPr>
        <w:t>Over the 9,370</w:t>
      </w:r>
      <w:r w:rsidRPr="00FF61F1">
        <w:rPr>
          <w:sz w:val="22"/>
          <w:szCs w:val="22"/>
        </w:rPr>
        <w:t xml:space="preserve"> </w:t>
      </w:r>
      <w:r>
        <w:rPr>
          <w:sz w:val="22"/>
          <w:szCs w:val="22"/>
        </w:rPr>
        <w:t>new establishments registered in the Business Register in 2010:</w:t>
      </w:r>
    </w:p>
    <w:p w:rsidR="009779A8" w:rsidRPr="002A2BD5" w:rsidRDefault="009779A8" w:rsidP="00D01F32">
      <w:pPr>
        <w:pStyle w:val="ListParagraph"/>
        <w:numPr>
          <w:ilvl w:val="0"/>
          <w:numId w:val="31"/>
        </w:numPr>
        <w:spacing w:after="0" w:line="240" w:lineRule="auto"/>
        <w:ind w:firstLine="0"/>
        <w:jc w:val="both"/>
        <w:rPr>
          <w:rFonts w:asciiTheme="majorBidi" w:hAnsiTheme="majorBidi" w:cstheme="majorBidi"/>
        </w:rPr>
      </w:pPr>
      <w:r>
        <w:rPr>
          <w:rFonts w:asciiTheme="majorBidi" w:hAnsiTheme="majorBidi" w:cstheme="majorBidi"/>
        </w:rPr>
        <w:t xml:space="preserve">Peak Mohafazat: </w:t>
      </w:r>
      <w:r w:rsidRPr="002A2BD5">
        <w:rPr>
          <w:rFonts w:asciiTheme="majorBidi" w:hAnsiTheme="majorBidi" w:cstheme="majorBidi"/>
        </w:rPr>
        <w:t xml:space="preserve">Mount-Lebanon </w:t>
      </w:r>
      <w:r>
        <w:rPr>
          <w:rFonts w:asciiTheme="majorBidi" w:hAnsiTheme="majorBidi" w:cstheme="majorBidi"/>
        </w:rPr>
        <w:t>(49.1</w:t>
      </w:r>
      <w:r w:rsidRPr="002A2BD5">
        <w:rPr>
          <w:rFonts w:asciiTheme="majorBidi" w:hAnsiTheme="majorBidi" w:cstheme="majorBidi"/>
        </w:rPr>
        <w:t>%</w:t>
      </w:r>
      <w:r>
        <w:rPr>
          <w:rFonts w:asciiTheme="majorBidi" w:hAnsiTheme="majorBidi" w:cstheme="majorBidi"/>
        </w:rPr>
        <w:t>).</w:t>
      </w:r>
    </w:p>
    <w:p w:rsidR="009779A8" w:rsidRPr="00FF61F1" w:rsidRDefault="009779A8" w:rsidP="009779A8">
      <w:pPr>
        <w:bidi w:val="0"/>
        <w:jc w:val="both"/>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center"/>
        <w:outlineLvl w:val="0"/>
        <w:rPr>
          <w:b/>
          <w:bCs/>
          <w:i/>
          <w:iCs/>
          <w:sz w:val="26"/>
          <w:szCs w:val="26"/>
        </w:rPr>
      </w:pPr>
      <w:bookmarkStart w:id="69" w:name="_Toc263093754"/>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Pr="00995F51" w:rsidRDefault="009779A8" w:rsidP="009779A8">
      <w:pPr>
        <w:bidi w:val="0"/>
        <w:jc w:val="center"/>
        <w:outlineLvl w:val="0"/>
        <w:rPr>
          <w:b/>
          <w:bCs/>
          <w:sz w:val="22"/>
          <w:szCs w:val="22"/>
        </w:rPr>
      </w:pPr>
      <w:r w:rsidRPr="00995F51">
        <w:rPr>
          <w:b/>
          <w:bCs/>
          <w:sz w:val="22"/>
          <w:szCs w:val="22"/>
        </w:rPr>
        <w:t>Table 6.2 –</w:t>
      </w:r>
      <w:bookmarkEnd w:id="69"/>
      <w:r w:rsidRPr="00995F51">
        <w:rPr>
          <w:b/>
          <w:bCs/>
          <w:sz w:val="22"/>
          <w:szCs w:val="22"/>
        </w:rPr>
        <w:t xml:space="preserve"> New establishments by legal form in </w:t>
      </w:r>
      <w:r>
        <w:rPr>
          <w:b/>
          <w:bCs/>
          <w:sz w:val="22"/>
          <w:szCs w:val="22"/>
        </w:rPr>
        <w:t>2010</w:t>
      </w:r>
    </w:p>
    <w:tbl>
      <w:tblPr>
        <w:tblW w:w="9852" w:type="dxa"/>
        <w:jc w:val="center"/>
        <w:tblInd w:w="-166" w:type="dxa"/>
        <w:tblBorders>
          <w:top w:val="single" w:sz="12" w:space="0" w:color="auto"/>
          <w:bottom w:val="single" w:sz="12" w:space="0" w:color="auto"/>
          <w:insideH w:val="single" w:sz="12" w:space="0" w:color="auto"/>
        </w:tblBorders>
        <w:tblLook w:val="04A0"/>
      </w:tblPr>
      <w:tblGrid>
        <w:gridCol w:w="3265"/>
        <w:gridCol w:w="1028"/>
        <w:gridCol w:w="1160"/>
        <w:gridCol w:w="2072"/>
        <w:gridCol w:w="2327"/>
      </w:tblGrid>
      <w:tr w:rsidR="009779A8" w:rsidRPr="00995F51" w:rsidTr="00847EA4">
        <w:trPr>
          <w:trHeight w:val="330"/>
          <w:jc w:val="center"/>
        </w:trPr>
        <w:tc>
          <w:tcPr>
            <w:tcW w:w="3265" w:type="dxa"/>
            <w:tcBorders>
              <w:bottom w:val="single" w:sz="12" w:space="0" w:color="auto"/>
            </w:tcBorders>
            <w:shd w:val="clear" w:color="auto" w:fill="auto"/>
            <w:vAlign w:val="center"/>
            <w:hideMark/>
          </w:tcPr>
          <w:p w:rsidR="009779A8" w:rsidRPr="00995F51" w:rsidRDefault="009779A8" w:rsidP="00847EA4">
            <w:pPr>
              <w:bidi w:val="0"/>
              <w:rPr>
                <w:rFonts w:eastAsia="Times New Roman"/>
                <w:b/>
                <w:bCs/>
                <w:sz w:val="16"/>
                <w:szCs w:val="16"/>
                <w:lang w:eastAsia="en-US" w:bidi="ar-SA"/>
              </w:rPr>
            </w:pPr>
            <w:r w:rsidRPr="00995F51">
              <w:rPr>
                <w:rFonts w:eastAsia="Times New Roman"/>
                <w:b/>
                <w:bCs/>
                <w:sz w:val="16"/>
                <w:szCs w:val="16"/>
                <w:lang w:eastAsia="en-US" w:bidi="ar-SA"/>
              </w:rPr>
              <w:t>Establishment</w:t>
            </w:r>
          </w:p>
        </w:tc>
        <w:tc>
          <w:tcPr>
            <w:tcW w:w="1028" w:type="dxa"/>
            <w:tcBorders>
              <w:bottom w:val="single" w:sz="12"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sidRPr="00995F51">
              <w:rPr>
                <w:rFonts w:eastAsia="Times New Roman"/>
                <w:b/>
                <w:bCs/>
                <w:sz w:val="16"/>
                <w:szCs w:val="16"/>
                <w:lang w:eastAsia="en-US" w:bidi="ar-SA"/>
              </w:rPr>
              <w:t>Number</w:t>
            </w:r>
          </w:p>
        </w:tc>
        <w:tc>
          <w:tcPr>
            <w:tcW w:w="1160" w:type="dxa"/>
            <w:tcBorders>
              <w:bottom w:val="single" w:sz="12"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sidRPr="00995F51">
              <w:rPr>
                <w:rFonts w:eastAsia="Times New Roman"/>
                <w:b/>
                <w:bCs/>
                <w:sz w:val="16"/>
                <w:szCs w:val="16"/>
                <w:lang w:eastAsia="en-US" w:bidi="ar-SA"/>
              </w:rPr>
              <w:t>%</w:t>
            </w:r>
          </w:p>
        </w:tc>
        <w:tc>
          <w:tcPr>
            <w:tcW w:w="2072" w:type="dxa"/>
            <w:tcBorders>
              <w:bottom w:val="single" w:sz="12"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sidRPr="00995F51">
              <w:rPr>
                <w:rFonts w:eastAsia="Times New Roman"/>
                <w:b/>
                <w:bCs/>
                <w:sz w:val="16"/>
                <w:szCs w:val="16"/>
                <w:lang w:eastAsia="en-US" w:bidi="ar-SA"/>
              </w:rPr>
              <w:t>Peak month. Number</w:t>
            </w:r>
          </w:p>
        </w:tc>
        <w:tc>
          <w:tcPr>
            <w:tcW w:w="2327" w:type="dxa"/>
            <w:tcBorders>
              <w:bottom w:val="single" w:sz="12"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sidRPr="00995F51">
              <w:rPr>
                <w:rFonts w:eastAsia="Times New Roman"/>
                <w:b/>
                <w:bCs/>
                <w:sz w:val="16"/>
                <w:szCs w:val="16"/>
                <w:lang w:eastAsia="en-US" w:bidi="ar-SA"/>
              </w:rPr>
              <w:t>Peak month. %</w:t>
            </w:r>
          </w:p>
        </w:tc>
      </w:tr>
      <w:tr w:rsidR="009779A8" w:rsidRPr="00995F51" w:rsidTr="00847EA4">
        <w:trPr>
          <w:trHeight w:val="255"/>
          <w:jc w:val="center"/>
        </w:trPr>
        <w:tc>
          <w:tcPr>
            <w:tcW w:w="3265" w:type="dxa"/>
            <w:tcBorders>
              <w:top w:val="dotted" w:sz="4" w:space="0" w:color="auto"/>
              <w:bottom w:val="dotted" w:sz="4" w:space="0" w:color="auto"/>
            </w:tcBorders>
            <w:shd w:val="clear" w:color="auto" w:fill="auto"/>
            <w:vAlign w:val="center"/>
            <w:hideMark/>
          </w:tcPr>
          <w:p w:rsidR="009779A8" w:rsidRPr="00995F51" w:rsidRDefault="009779A8" w:rsidP="00847EA4">
            <w:pPr>
              <w:bidi w:val="0"/>
              <w:rPr>
                <w:rFonts w:eastAsia="Times New Roman"/>
                <w:b/>
                <w:bCs/>
                <w:sz w:val="16"/>
                <w:szCs w:val="16"/>
                <w:lang w:eastAsia="en-US" w:bidi="ar-SA"/>
              </w:rPr>
            </w:pPr>
            <w:r w:rsidRPr="00995F51">
              <w:rPr>
                <w:rFonts w:eastAsia="Times New Roman"/>
                <w:b/>
                <w:bCs/>
                <w:sz w:val="16"/>
                <w:szCs w:val="16"/>
                <w:lang w:eastAsia="en-US" w:bidi="ar-SA"/>
              </w:rPr>
              <w:t>All legal forms</w:t>
            </w:r>
          </w:p>
        </w:tc>
        <w:tc>
          <w:tcPr>
            <w:tcW w:w="1028"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sidRPr="00995F51">
              <w:rPr>
                <w:rFonts w:eastAsia="Times New Roman"/>
                <w:b/>
                <w:bCs/>
                <w:sz w:val="16"/>
                <w:szCs w:val="16"/>
                <w:lang w:eastAsia="en-US" w:bidi="ar-SA"/>
              </w:rPr>
              <w:t>9,370</w:t>
            </w:r>
          </w:p>
        </w:tc>
        <w:tc>
          <w:tcPr>
            <w:tcW w:w="1160"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sidRPr="00995F51">
              <w:rPr>
                <w:rFonts w:eastAsia="Times New Roman"/>
                <w:b/>
                <w:bCs/>
                <w:sz w:val="16"/>
                <w:szCs w:val="16"/>
                <w:lang w:eastAsia="en-US" w:bidi="ar-SA"/>
              </w:rPr>
              <w:t>100</w:t>
            </w:r>
          </w:p>
        </w:tc>
        <w:tc>
          <w:tcPr>
            <w:tcW w:w="2072"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Pr>
                <w:rFonts w:eastAsia="Times New Roman"/>
                <w:b/>
                <w:bCs/>
                <w:sz w:val="16"/>
                <w:szCs w:val="16"/>
                <w:lang w:eastAsia="en-US" w:bidi="ar-SA"/>
              </w:rPr>
              <w:t>March</w:t>
            </w:r>
            <w:r w:rsidRPr="00BA4B7E">
              <w:rPr>
                <w:rFonts w:eastAsia="Times New Roman"/>
                <w:b/>
                <w:bCs/>
                <w:sz w:val="16"/>
                <w:szCs w:val="16"/>
                <w:lang w:eastAsia="en-US" w:bidi="ar-SA"/>
              </w:rPr>
              <w:t xml:space="preserve"> (</w:t>
            </w:r>
            <w:r>
              <w:rPr>
                <w:rFonts w:eastAsia="Times New Roman"/>
                <w:b/>
                <w:bCs/>
                <w:sz w:val="16"/>
                <w:szCs w:val="16"/>
                <w:lang w:eastAsia="en-US" w:bidi="ar-SA"/>
              </w:rPr>
              <w:t>998</w:t>
            </w:r>
            <w:r w:rsidRPr="00BA4B7E">
              <w:rPr>
                <w:rFonts w:eastAsia="Times New Roman"/>
                <w:b/>
                <w:bCs/>
                <w:sz w:val="16"/>
                <w:szCs w:val="16"/>
                <w:lang w:eastAsia="en-US" w:bidi="ar-SA"/>
              </w:rPr>
              <w:t>)</w:t>
            </w:r>
          </w:p>
        </w:tc>
        <w:tc>
          <w:tcPr>
            <w:tcW w:w="2327" w:type="dxa"/>
            <w:tcBorders>
              <w:top w:val="dotted" w:sz="4" w:space="0" w:color="auto"/>
              <w:bottom w:val="dotted" w:sz="4" w:space="0" w:color="auto"/>
            </w:tcBorders>
            <w:shd w:val="clear" w:color="auto" w:fill="auto"/>
            <w:noWrap/>
            <w:vAlign w:val="center"/>
            <w:hideMark/>
          </w:tcPr>
          <w:p w:rsidR="009779A8" w:rsidRPr="00BA4B7E" w:rsidRDefault="009779A8" w:rsidP="00847EA4">
            <w:pPr>
              <w:bidi w:val="0"/>
              <w:jc w:val="right"/>
              <w:rPr>
                <w:rFonts w:eastAsia="Times New Roman"/>
                <w:b/>
                <w:bCs/>
                <w:sz w:val="16"/>
                <w:szCs w:val="16"/>
                <w:lang w:eastAsia="en-US" w:bidi="ar-SA"/>
              </w:rPr>
            </w:pPr>
            <w:r>
              <w:rPr>
                <w:rFonts w:eastAsia="Times New Roman"/>
                <w:b/>
                <w:bCs/>
                <w:sz w:val="16"/>
                <w:szCs w:val="16"/>
                <w:lang w:eastAsia="en-US" w:bidi="ar-SA"/>
              </w:rPr>
              <w:t>March</w:t>
            </w:r>
            <w:r w:rsidRPr="00BA4B7E">
              <w:rPr>
                <w:rFonts w:eastAsia="Times New Roman"/>
                <w:b/>
                <w:bCs/>
                <w:sz w:val="16"/>
                <w:szCs w:val="16"/>
                <w:lang w:eastAsia="en-US" w:bidi="ar-SA"/>
              </w:rPr>
              <w:t xml:space="preserve"> (</w:t>
            </w:r>
            <w:r>
              <w:rPr>
                <w:rFonts w:eastAsia="Times New Roman"/>
                <w:b/>
                <w:bCs/>
                <w:sz w:val="16"/>
                <w:szCs w:val="16"/>
                <w:lang w:eastAsia="en-US" w:bidi="ar-SA"/>
              </w:rPr>
              <w:t>10.7</w:t>
            </w:r>
            <w:r w:rsidRPr="00BA4B7E">
              <w:rPr>
                <w:rFonts w:eastAsia="Times New Roman"/>
                <w:b/>
                <w:bCs/>
                <w:sz w:val="16"/>
                <w:szCs w:val="16"/>
                <w:lang w:eastAsia="en-US" w:bidi="ar-SA"/>
              </w:rPr>
              <w:t>)</w:t>
            </w:r>
          </w:p>
        </w:tc>
      </w:tr>
      <w:tr w:rsidR="009779A8" w:rsidRPr="00995F51" w:rsidTr="00847EA4">
        <w:trPr>
          <w:trHeight w:val="255"/>
          <w:jc w:val="center"/>
        </w:trPr>
        <w:tc>
          <w:tcPr>
            <w:tcW w:w="3265" w:type="dxa"/>
            <w:tcBorders>
              <w:top w:val="single" w:sz="12" w:space="0" w:color="auto"/>
              <w:bottom w:val="single" w:sz="12" w:space="0" w:color="auto"/>
            </w:tcBorders>
            <w:shd w:val="clear" w:color="auto" w:fill="auto"/>
            <w:vAlign w:val="center"/>
            <w:hideMark/>
          </w:tcPr>
          <w:p w:rsidR="009779A8" w:rsidRPr="00995F51" w:rsidRDefault="009779A8" w:rsidP="00847EA4">
            <w:pPr>
              <w:bidi w:val="0"/>
              <w:rPr>
                <w:rFonts w:eastAsia="Times New Roman"/>
                <w:b/>
                <w:bCs/>
                <w:sz w:val="16"/>
                <w:szCs w:val="16"/>
                <w:lang w:eastAsia="en-US" w:bidi="ar-SA"/>
              </w:rPr>
            </w:pPr>
            <w:r w:rsidRPr="00995F51">
              <w:rPr>
                <w:rFonts w:eastAsia="Times New Roman"/>
                <w:b/>
                <w:bCs/>
                <w:sz w:val="16"/>
                <w:szCs w:val="16"/>
                <w:lang w:eastAsia="en-US" w:bidi="ar-SA"/>
              </w:rPr>
              <w:t>Legal form top 5</w:t>
            </w:r>
          </w:p>
        </w:tc>
        <w:tc>
          <w:tcPr>
            <w:tcW w:w="1028" w:type="dxa"/>
            <w:tcBorders>
              <w:top w:val="single" w:sz="12" w:space="0" w:color="auto"/>
              <w:bottom w:val="single" w:sz="12"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Pr>
                <w:rFonts w:eastAsia="Times New Roman"/>
                <w:b/>
                <w:bCs/>
                <w:sz w:val="16"/>
                <w:szCs w:val="16"/>
                <w:lang w:eastAsia="en-US" w:bidi="ar-SA"/>
              </w:rPr>
              <w:t>8,874</w:t>
            </w:r>
          </w:p>
        </w:tc>
        <w:tc>
          <w:tcPr>
            <w:tcW w:w="1160" w:type="dxa"/>
            <w:tcBorders>
              <w:top w:val="single" w:sz="12" w:space="0" w:color="auto"/>
              <w:bottom w:val="single" w:sz="12"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Pr>
                <w:rFonts w:eastAsia="Times New Roman"/>
                <w:b/>
                <w:bCs/>
                <w:sz w:val="16"/>
                <w:szCs w:val="16"/>
                <w:lang w:eastAsia="en-US" w:bidi="ar-SA"/>
              </w:rPr>
              <w:t>94.4</w:t>
            </w:r>
          </w:p>
        </w:tc>
        <w:tc>
          <w:tcPr>
            <w:tcW w:w="2072" w:type="dxa"/>
            <w:tcBorders>
              <w:top w:val="single" w:sz="12" w:space="0" w:color="auto"/>
              <w:bottom w:val="single" w:sz="12"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Pr>
                <w:rFonts w:eastAsia="Times New Roman"/>
                <w:b/>
                <w:bCs/>
                <w:sz w:val="16"/>
                <w:szCs w:val="16"/>
                <w:lang w:eastAsia="en-US" w:bidi="ar-SA"/>
              </w:rPr>
              <w:t>March (931)</w:t>
            </w:r>
          </w:p>
        </w:tc>
        <w:tc>
          <w:tcPr>
            <w:tcW w:w="2327" w:type="dxa"/>
            <w:tcBorders>
              <w:top w:val="single" w:sz="12" w:space="0" w:color="auto"/>
              <w:bottom w:val="single" w:sz="12" w:space="0" w:color="auto"/>
            </w:tcBorders>
            <w:shd w:val="clear" w:color="auto" w:fill="auto"/>
            <w:noWrap/>
            <w:vAlign w:val="center"/>
            <w:hideMark/>
          </w:tcPr>
          <w:p w:rsidR="009779A8" w:rsidRPr="00995F51" w:rsidRDefault="009779A8" w:rsidP="00847EA4">
            <w:pPr>
              <w:bidi w:val="0"/>
              <w:jc w:val="right"/>
              <w:rPr>
                <w:rFonts w:eastAsia="Times New Roman"/>
                <w:b/>
                <w:bCs/>
                <w:sz w:val="16"/>
                <w:szCs w:val="16"/>
                <w:lang w:eastAsia="en-US" w:bidi="ar-SA"/>
              </w:rPr>
            </w:pPr>
            <w:r>
              <w:rPr>
                <w:rFonts w:eastAsia="Times New Roman"/>
                <w:b/>
                <w:bCs/>
                <w:sz w:val="16"/>
                <w:szCs w:val="16"/>
                <w:lang w:eastAsia="en-US" w:bidi="ar-SA"/>
              </w:rPr>
              <w:t>March (10.5)</w:t>
            </w:r>
          </w:p>
        </w:tc>
      </w:tr>
      <w:tr w:rsidR="009779A8" w:rsidRPr="00995F51" w:rsidTr="00847EA4">
        <w:trPr>
          <w:trHeight w:val="255"/>
          <w:jc w:val="center"/>
        </w:trPr>
        <w:tc>
          <w:tcPr>
            <w:tcW w:w="3265" w:type="dxa"/>
            <w:tcBorders>
              <w:top w:val="single" w:sz="12" w:space="0" w:color="auto"/>
              <w:bottom w:val="dotted" w:sz="4" w:space="0" w:color="auto"/>
            </w:tcBorders>
            <w:shd w:val="clear" w:color="auto" w:fill="auto"/>
            <w:vAlign w:val="center"/>
            <w:hideMark/>
          </w:tcPr>
          <w:p w:rsidR="009779A8" w:rsidRDefault="009779A8" w:rsidP="00847EA4">
            <w:pPr>
              <w:bidi w:val="0"/>
              <w:rPr>
                <w:sz w:val="16"/>
                <w:szCs w:val="16"/>
              </w:rPr>
            </w:pPr>
            <w:r>
              <w:rPr>
                <w:sz w:val="16"/>
                <w:szCs w:val="16"/>
              </w:rPr>
              <w:t>Individual enterprise</w:t>
            </w:r>
          </w:p>
        </w:tc>
        <w:tc>
          <w:tcPr>
            <w:tcW w:w="1028" w:type="dxa"/>
            <w:tcBorders>
              <w:top w:val="single" w:sz="12" w:space="0" w:color="auto"/>
              <w:bottom w:val="dotted" w:sz="4" w:space="0" w:color="auto"/>
            </w:tcBorders>
            <w:shd w:val="clear" w:color="auto" w:fill="auto"/>
            <w:noWrap/>
            <w:vAlign w:val="center"/>
            <w:hideMark/>
          </w:tcPr>
          <w:p w:rsidR="009779A8" w:rsidRPr="00995F51" w:rsidRDefault="009779A8" w:rsidP="00847EA4">
            <w:pPr>
              <w:bidi w:val="0"/>
              <w:jc w:val="right"/>
              <w:rPr>
                <w:sz w:val="14"/>
                <w:szCs w:val="14"/>
              </w:rPr>
            </w:pPr>
            <w:r w:rsidRPr="00995F51">
              <w:rPr>
                <w:sz w:val="14"/>
                <w:szCs w:val="14"/>
              </w:rPr>
              <w:t>3,612</w:t>
            </w:r>
          </w:p>
        </w:tc>
        <w:tc>
          <w:tcPr>
            <w:tcW w:w="1160" w:type="dxa"/>
            <w:tcBorders>
              <w:top w:val="single" w:sz="12" w:space="0" w:color="auto"/>
              <w:bottom w:val="dotted" w:sz="4" w:space="0" w:color="auto"/>
            </w:tcBorders>
            <w:shd w:val="clear" w:color="auto" w:fill="auto"/>
            <w:noWrap/>
            <w:vAlign w:val="center"/>
            <w:hideMark/>
          </w:tcPr>
          <w:p w:rsidR="009779A8" w:rsidRPr="00995F51" w:rsidRDefault="009779A8" w:rsidP="00847EA4">
            <w:pPr>
              <w:bidi w:val="0"/>
              <w:jc w:val="right"/>
              <w:rPr>
                <w:sz w:val="16"/>
                <w:szCs w:val="16"/>
              </w:rPr>
            </w:pPr>
            <w:r w:rsidRPr="00995F51">
              <w:rPr>
                <w:sz w:val="16"/>
                <w:szCs w:val="16"/>
              </w:rPr>
              <w:t>38.4</w:t>
            </w:r>
          </w:p>
        </w:tc>
        <w:tc>
          <w:tcPr>
            <w:tcW w:w="2072" w:type="dxa"/>
            <w:tcBorders>
              <w:top w:val="single" w:sz="12"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March (371)</w:t>
            </w:r>
          </w:p>
        </w:tc>
        <w:tc>
          <w:tcPr>
            <w:tcW w:w="2327" w:type="dxa"/>
            <w:tcBorders>
              <w:top w:val="single" w:sz="12"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March (10.3)</w:t>
            </w:r>
          </w:p>
        </w:tc>
      </w:tr>
      <w:tr w:rsidR="009779A8" w:rsidRPr="00995F51" w:rsidTr="00847EA4">
        <w:trPr>
          <w:trHeight w:val="255"/>
          <w:jc w:val="center"/>
        </w:trPr>
        <w:tc>
          <w:tcPr>
            <w:tcW w:w="3265" w:type="dxa"/>
            <w:tcBorders>
              <w:top w:val="dotted" w:sz="4" w:space="0" w:color="auto"/>
              <w:bottom w:val="dotted" w:sz="4" w:space="0" w:color="auto"/>
            </w:tcBorders>
            <w:shd w:val="clear" w:color="auto" w:fill="auto"/>
            <w:vAlign w:val="center"/>
            <w:hideMark/>
          </w:tcPr>
          <w:p w:rsidR="009779A8" w:rsidRDefault="009779A8" w:rsidP="00847EA4">
            <w:pPr>
              <w:bidi w:val="0"/>
              <w:rPr>
                <w:sz w:val="16"/>
                <w:szCs w:val="16"/>
              </w:rPr>
            </w:pPr>
            <w:r>
              <w:rPr>
                <w:sz w:val="16"/>
                <w:szCs w:val="16"/>
              </w:rPr>
              <w:t>Limited liability company</w:t>
            </w:r>
          </w:p>
        </w:tc>
        <w:tc>
          <w:tcPr>
            <w:tcW w:w="1028"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sz w:val="14"/>
                <w:szCs w:val="14"/>
              </w:rPr>
            </w:pPr>
            <w:r w:rsidRPr="00995F51">
              <w:rPr>
                <w:sz w:val="14"/>
                <w:szCs w:val="14"/>
              </w:rPr>
              <w:t>3,177</w:t>
            </w:r>
          </w:p>
        </w:tc>
        <w:tc>
          <w:tcPr>
            <w:tcW w:w="1160"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sz w:val="16"/>
                <w:szCs w:val="16"/>
              </w:rPr>
            </w:pPr>
            <w:r w:rsidRPr="00995F51">
              <w:rPr>
                <w:sz w:val="16"/>
                <w:szCs w:val="16"/>
              </w:rPr>
              <w:t>33.8</w:t>
            </w:r>
          </w:p>
        </w:tc>
        <w:tc>
          <w:tcPr>
            <w:tcW w:w="2072"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March (343)</w:t>
            </w:r>
          </w:p>
        </w:tc>
        <w:tc>
          <w:tcPr>
            <w:tcW w:w="2327"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March (10.8)</w:t>
            </w:r>
          </w:p>
        </w:tc>
      </w:tr>
      <w:tr w:rsidR="009779A8" w:rsidRPr="00995F51" w:rsidTr="00847EA4">
        <w:trPr>
          <w:trHeight w:val="255"/>
          <w:jc w:val="center"/>
        </w:trPr>
        <w:tc>
          <w:tcPr>
            <w:tcW w:w="3265" w:type="dxa"/>
            <w:tcBorders>
              <w:top w:val="dotted" w:sz="4" w:space="0" w:color="auto"/>
              <w:bottom w:val="dotted" w:sz="4" w:space="0" w:color="auto"/>
            </w:tcBorders>
            <w:shd w:val="clear" w:color="auto" w:fill="auto"/>
            <w:vAlign w:val="center"/>
            <w:hideMark/>
          </w:tcPr>
          <w:p w:rsidR="009779A8" w:rsidRDefault="009779A8" w:rsidP="00847EA4">
            <w:pPr>
              <w:bidi w:val="0"/>
              <w:rPr>
                <w:sz w:val="16"/>
                <w:szCs w:val="16"/>
              </w:rPr>
            </w:pPr>
            <w:r>
              <w:rPr>
                <w:sz w:val="16"/>
                <w:szCs w:val="16"/>
              </w:rPr>
              <w:t>Limited company</w:t>
            </w:r>
          </w:p>
        </w:tc>
        <w:tc>
          <w:tcPr>
            <w:tcW w:w="1028"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sz w:val="14"/>
                <w:szCs w:val="14"/>
              </w:rPr>
            </w:pPr>
            <w:r w:rsidRPr="00995F51">
              <w:rPr>
                <w:sz w:val="14"/>
                <w:szCs w:val="14"/>
              </w:rPr>
              <w:t>887</w:t>
            </w:r>
          </w:p>
        </w:tc>
        <w:tc>
          <w:tcPr>
            <w:tcW w:w="1160"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sz w:val="16"/>
                <w:szCs w:val="16"/>
              </w:rPr>
            </w:pPr>
            <w:r w:rsidRPr="00995F51">
              <w:rPr>
                <w:sz w:val="16"/>
                <w:szCs w:val="16"/>
              </w:rPr>
              <w:t>9.4</w:t>
            </w:r>
          </w:p>
        </w:tc>
        <w:tc>
          <w:tcPr>
            <w:tcW w:w="2072"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March (95)</w:t>
            </w:r>
          </w:p>
        </w:tc>
        <w:tc>
          <w:tcPr>
            <w:tcW w:w="2327"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March (10.7)</w:t>
            </w:r>
          </w:p>
        </w:tc>
      </w:tr>
      <w:tr w:rsidR="009779A8" w:rsidRPr="00995F51" w:rsidTr="00847EA4">
        <w:trPr>
          <w:trHeight w:val="255"/>
          <w:jc w:val="center"/>
        </w:trPr>
        <w:tc>
          <w:tcPr>
            <w:tcW w:w="3265" w:type="dxa"/>
            <w:tcBorders>
              <w:top w:val="dotted" w:sz="4" w:space="0" w:color="auto"/>
              <w:bottom w:val="dotted" w:sz="4" w:space="0" w:color="auto"/>
            </w:tcBorders>
            <w:shd w:val="clear" w:color="auto" w:fill="auto"/>
            <w:vAlign w:val="center"/>
            <w:hideMark/>
          </w:tcPr>
          <w:p w:rsidR="009779A8" w:rsidRDefault="009779A8" w:rsidP="00847EA4">
            <w:pPr>
              <w:bidi w:val="0"/>
              <w:rPr>
                <w:sz w:val="16"/>
                <w:szCs w:val="16"/>
              </w:rPr>
            </w:pPr>
            <w:r>
              <w:rPr>
                <w:sz w:val="16"/>
                <w:szCs w:val="16"/>
              </w:rPr>
              <w:t>Off shore</w:t>
            </w:r>
          </w:p>
        </w:tc>
        <w:tc>
          <w:tcPr>
            <w:tcW w:w="1028"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sz w:val="14"/>
                <w:szCs w:val="14"/>
              </w:rPr>
            </w:pPr>
            <w:r w:rsidRPr="00995F51">
              <w:rPr>
                <w:sz w:val="14"/>
                <w:szCs w:val="14"/>
              </w:rPr>
              <w:t>847</w:t>
            </w:r>
          </w:p>
        </w:tc>
        <w:tc>
          <w:tcPr>
            <w:tcW w:w="1160"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sz w:val="16"/>
                <w:szCs w:val="16"/>
              </w:rPr>
            </w:pPr>
            <w:r w:rsidRPr="00995F51">
              <w:rPr>
                <w:sz w:val="16"/>
                <w:szCs w:val="16"/>
              </w:rPr>
              <w:t>9.0</w:t>
            </w:r>
          </w:p>
        </w:tc>
        <w:tc>
          <w:tcPr>
            <w:tcW w:w="2072"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January (97)</w:t>
            </w:r>
          </w:p>
        </w:tc>
        <w:tc>
          <w:tcPr>
            <w:tcW w:w="2327" w:type="dxa"/>
            <w:tcBorders>
              <w:top w:val="dotted" w:sz="4" w:space="0" w:color="auto"/>
              <w:bottom w:val="dotted" w:sz="4"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January (11.5)</w:t>
            </w:r>
          </w:p>
        </w:tc>
      </w:tr>
      <w:tr w:rsidR="009779A8" w:rsidRPr="00995F51" w:rsidTr="00847EA4">
        <w:trPr>
          <w:trHeight w:val="255"/>
          <w:jc w:val="center"/>
        </w:trPr>
        <w:tc>
          <w:tcPr>
            <w:tcW w:w="3265" w:type="dxa"/>
            <w:tcBorders>
              <w:top w:val="dotted" w:sz="4" w:space="0" w:color="auto"/>
              <w:bottom w:val="single" w:sz="12" w:space="0" w:color="auto"/>
            </w:tcBorders>
            <w:shd w:val="clear" w:color="auto" w:fill="auto"/>
            <w:vAlign w:val="center"/>
            <w:hideMark/>
          </w:tcPr>
          <w:p w:rsidR="009779A8" w:rsidRDefault="009779A8" w:rsidP="00847EA4">
            <w:pPr>
              <w:bidi w:val="0"/>
              <w:rPr>
                <w:sz w:val="16"/>
                <w:szCs w:val="16"/>
              </w:rPr>
            </w:pPr>
            <w:r>
              <w:rPr>
                <w:sz w:val="16"/>
                <w:szCs w:val="16"/>
              </w:rPr>
              <w:t>Limited liability partnership</w:t>
            </w:r>
          </w:p>
        </w:tc>
        <w:tc>
          <w:tcPr>
            <w:tcW w:w="1028" w:type="dxa"/>
            <w:tcBorders>
              <w:top w:val="dotted" w:sz="4" w:space="0" w:color="auto"/>
              <w:bottom w:val="single" w:sz="12" w:space="0" w:color="auto"/>
            </w:tcBorders>
            <w:shd w:val="clear" w:color="auto" w:fill="auto"/>
            <w:noWrap/>
            <w:vAlign w:val="center"/>
            <w:hideMark/>
          </w:tcPr>
          <w:p w:rsidR="009779A8" w:rsidRPr="00995F51" w:rsidRDefault="009779A8" w:rsidP="00847EA4">
            <w:pPr>
              <w:bidi w:val="0"/>
              <w:jc w:val="right"/>
              <w:rPr>
                <w:sz w:val="14"/>
                <w:szCs w:val="14"/>
              </w:rPr>
            </w:pPr>
            <w:r w:rsidRPr="00995F51">
              <w:rPr>
                <w:sz w:val="14"/>
                <w:szCs w:val="14"/>
              </w:rPr>
              <w:t>351</w:t>
            </w:r>
          </w:p>
        </w:tc>
        <w:tc>
          <w:tcPr>
            <w:tcW w:w="1160" w:type="dxa"/>
            <w:tcBorders>
              <w:top w:val="dotted" w:sz="4" w:space="0" w:color="auto"/>
              <w:bottom w:val="single" w:sz="12" w:space="0" w:color="auto"/>
            </w:tcBorders>
            <w:shd w:val="clear" w:color="auto" w:fill="auto"/>
            <w:noWrap/>
            <w:vAlign w:val="center"/>
            <w:hideMark/>
          </w:tcPr>
          <w:p w:rsidR="009779A8" w:rsidRPr="00995F51" w:rsidRDefault="009779A8" w:rsidP="00847EA4">
            <w:pPr>
              <w:bidi w:val="0"/>
              <w:jc w:val="right"/>
              <w:rPr>
                <w:sz w:val="16"/>
                <w:szCs w:val="16"/>
              </w:rPr>
            </w:pPr>
            <w:r w:rsidRPr="00995F51">
              <w:rPr>
                <w:sz w:val="16"/>
                <w:szCs w:val="16"/>
              </w:rPr>
              <w:t>3.7</w:t>
            </w:r>
          </w:p>
        </w:tc>
        <w:tc>
          <w:tcPr>
            <w:tcW w:w="2072" w:type="dxa"/>
            <w:tcBorders>
              <w:top w:val="dotted" w:sz="4" w:space="0" w:color="auto"/>
              <w:bottom w:val="single" w:sz="12"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January and June (38)</w:t>
            </w:r>
          </w:p>
        </w:tc>
        <w:tc>
          <w:tcPr>
            <w:tcW w:w="2327" w:type="dxa"/>
            <w:tcBorders>
              <w:top w:val="dotted" w:sz="4" w:space="0" w:color="auto"/>
              <w:bottom w:val="single" w:sz="12" w:space="0" w:color="auto"/>
            </w:tcBorders>
            <w:shd w:val="clear" w:color="auto" w:fill="auto"/>
            <w:noWrap/>
            <w:vAlign w:val="center"/>
            <w:hideMark/>
          </w:tcPr>
          <w:p w:rsidR="009779A8" w:rsidRPr="00995F51" w:rsidRDefault="009779A8" w:rsidP="00847EA4">
            <w:pPr>
              <w:bidi w:val="0"/>
              <w:jc w:val="right"/>
              <w:rPr>
                <w:rFonts w:eastAsia="Times New Roman"/>
                <w:sz w:val="16"/>
                <w:szCs w:val="16"/>
                <w:lang w:eastAsia="en-US" w:bidi="ar-SA"/>
              </w:rPr>
            </w:pPr>
            <w:r>
              <w:rPr>
                <w:rFonts w:eastAsia="Times New Roman"/>
                <w:sz w:val="16"/>
                <w:szCs w:val="16"/>
                <w:lang w:eastAsia="en-US" w:bidi="ar-SA"/>
              </w:rPr>
              <w:t>January and June (10.8)</w:t>
            </w:r>
          </w:p>
        </w:tc>
      </w:tr>
    </w:tbl>
    <w:p w:rsidR="009779A8" w:rsidRDefault="009779A8" w:rsidP="009779A8">
      <w:pPr>
        <w:bidi w:val="0"/>
        <w:jc w:val="center"/>
        <w:rPr>
          <w:rFonts w:eastAsia="Times New Roman"/>
          <w:i/>
          <w:iCs/>
          <w:noProof/>
          <w:sz w:val="20"/>
          <w:szCs w:val="20"/>
        </w:rPr>
      </w:pPr>
      <w:r w:rsidRPr="00FF61F1">
        <w:rPr>
          <w:i/>
          <w:iCs/>
          <w:sz w:val="18"/>
          <w:szCs w:val="18"/>
        </w:rPr>
        <w:t xml:space="preserve">Table made by CAS based on </w:t>
      </w:r>
      <w:r w:rsidRPr="00FF61F1">
        <w:rPr>
          <w:rFonts w:eastAsia="Times New Roman"/>
          <w:i/>
          <w:iCs/>
          <w:noProof/>
          <w:sz w:val="20"/>
          <w:szCs w:val="20"/>
        </w:rPr>
        <w:t>Business Register 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jc w:val="both"/>
        <w:rPr>
          <w:sz w:val="22"/>
          <w:szCs w:val="22"/>
        </w:rPr>
      </w:pPr>
    </w:p>
    <w:p w:rsidR="009779A8" w:rsidRDefault="009779A8" w:rsidP="009779A8">
      <w:pPr>
        <w:bidi w:val="0"/>
        <w:jc w:val="both"/>
        <w:rPr>
          <w:sz w:val="22"/>
          <w:szCs w:val="22"/>
        </w:rPr>
      </w:pPr>
      <w:r>
        <w:rPr>
          <w:sz w:val="22"/>
          <w:szCs w:val="22"/>
        </w:rPr>
        <w:t>Over the 9,370 new establishments registered in the Business Register in 2010:</w:t>
      </w:r>
    </w:p>
    <w:p w:rsidR="009779A8" w:rsidRDefault="009779A8" w:rsidP="00D01F32">
      <w:pPr>
        <w:pStyle w:val="ListParagraph"/>
        <w:numPr>
          <w:ilvl w:val="1"/>
          <w:numId w:val="31"/>
        </w:numPr>
        <w:jc w:val="both"/>
        <w:rPr>
          <w:rFonts w:asciiTheme="majorBidi" w:hAnsiTheme="majorBidi" w:cstheme="majorBidi"/>
        </w:rPr>
      </w:pPr>
      <w:r w:rsidRPr="00E73F1C">
        <w:rPr>
          <w:rFonts w:asciiTheme="majorBidi" w:hAnsiTheme="majorBidi" w:cstheme="majorBidi"/>
        </w:rPr>
        <w:t>Peak establishment: Individual enterprise (38.</w:t>
      </w:r>
      <w:r>
        <w:rPr>
          <w:rFonts w:asciiTheme="majorBidi" w:hAnsiTheme="majorBidi" w:cstheme="majorBidi"/>
        </w:rPr>
        <w:t>4</w:t>
      </w:r>
      <w:r w:rsidRPr="00E73F1C">
        <w:rPr>
          <w:rFonts w:asciiTheme="majorBidi" w:hAnsiTheme="majorBidi" w:cstheme="majorBidi"/>
        </w:rPr>
        <w:t>%).</w:t>
      </w:r>
    </w:p>
    <w:p w:rsidR="009779A8" w:rsidRPr="00E73F1C" w:rsidRDefault="009779A8" w:rsidP="009779A8">
      <w:pPr>
        <w:pStyle w:val="ListParagraph"/>
        <w:jc w:val="both"/>
        <w:rPr>
          <w:rFonts w:asciiTheme="majorBidi" w:hAnsiTheme="majorBidi" w:cstheme="majorBidi"/>
        </w:rPr>
      </w:pPr>
    </w:p>
    <w:p w:rsidR="009779A8" w:rsidRPr="00DD511A" w:rsidRDefault="009779A8" w:rsidP="009779A8">
      <w:pPr>
        <w:bidi w:val="0"/>
        <w:jc w:val="center"/>
        <w:outlineLvl w:val="0"/>
        <w:rPr>
          <w:b/>
          <w:bCs/>
          <w:sz w:val="22"/>
          <w:szCs w:val="22"/>
        </w:rPr>
      </w:pPr>
      <w:r w:rsidRPr="00DD511A">
        <w:rPr>
          <w:b/>
          <w:bCs/>
          <w:sz w:val="22"/>
          <w:szCs w:val="22"/>
        </w:rPr>
        <w:lastRenderedPageBreak/>
        <w:t xml:space="preserve">Table 6.3 – New establishments by type of activity. Number in </w:t>
      </w:r>
      <w:r>
        <w:rPr>
          <w:b/>
          <w:bCs/>
          <w:sz w:val="22"/>
          <w:szCs w:val="22"/>
        </w:rPr>
        <w:t>2010</w:t>
      </w:r>
    </w:p>
    <w:tbl>
      <w:tblPr>
        <w:tblW w:w="9458" w:type="dxa"/>
        <w:jc w:val="center"/>
        <w:tblInd w:w="-166" w:type="dxa"/>
        <w:tblBorders>
          <w:top w:val="single" w:sz="12" w:space="0" w:color="auto"/>
          <w:bottom w:val="single" w:sz="12" w:space="0" w:color="auto"/>
          <w:insideH w:val="single" w:sz="12" w:space="0" w:color="auto"/>
        </w:tblBorders>
        <w:tblLook w:val="04A0"/>
      </w:tblPr>
      <w:tblGrid>
        <w:gridCol w:w="3481"/>
        <w:gridCol w:w="968"/>
        <w:gridCol w:w="1160"/>
        <w:gridCol w:w="2155"/>
        <w:gridCol w:w="1694"/>
      </w:tblGrid>
      <w:tr w:rsidR="009779A8" w:rsidRPr="00D3345B" w:rsidTr="00847EA4">
        <w:trPr>
          <w:trHeight w:val="330"/>
          <w:jc w:val="center"/>
        </w:trPr>
        <w:tc>
          <w:tcPr>
            <w:tcW w:w="3481" w:type="dxa"/>
            <w:tcBorders>
              <w:bottom w:val="single" w:sz="12" w:space="0" w:color="auto"/>
            </w:tcBorders>
            <w:shd w:val="clear" w:color="auto" w:fill="auto"/>
            <w:vAlign w:val="center"/>
            <w:hideMark/>
          </w:tcPr>
          <w:p w:rsidR="009779A8" w:rsidRPr="00D3345B" w:rsidRDefault="009779A8" w:rsidP="00847EA4">
            <w:pPr>
              <w:bidi w:val="0"/>
              <w:spacing w:line="336" w:lineRule="auto"/>
              <w:rPr>
                <w:rFonts w:eastAsia="Times New Roman"/>
                <w:b/>
                <w:bCs/>
                <w:sz w:val="16"/>
                <w:szCs w:val="16"/>
                <w:lang w:eastAsia="en-US" w:bidi="ar-SA"/>
              </w:rPr>
            </w:pPr>
            <w:r w:rsidRPr="00D3345B">
              <w:rPr>
                <w:rFonts w:eastAsia="Times New Roman"/>
                <w:b/>
                <w:bCs/>
                <w:sz w:val="16"/>
                <w:szCs w:val="16"/>
                <w:lang w:eastAsia="en-US" w:bidi="ar-SA"/>
              </w:rPr>
              <w:t>Establishment</w:t>
            </w:r>
          </w:p>
        </w:tc>
        <w:tc>
          <w:tcPr>
            <w:tcW w:w="968" w:type="dxa"/>
            <w:tcBorders>
              <w:bottom w:val="single" w:sz="12"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b/>
                <w:bCs/>
                <w:sz w:val="16"/>
                <w:szCs w:val="16"/>
                <w:lang w:eastAsia="en-US" w:bidi="ar-SA"/>
              </w:rPr>
            </w:pPr>
            <w:r w:rsidRPr="00D3345B">
              <w:rPr>
                <w:rFonts w:eastAsia="Times New Roman"/>
                <w:b/>
                <w:bCs/>
                <w:sz w:val="16"/>
                <w:szCs w:val="16"/>
                <w:lang w:eastAsia="en-US" w:bidi="ar-SA"/>
              </w:rPr>
              <w:t>Number</w:t>
            </w:r>
          </w:p>
        </w:tc>
        <w:tc>
          <w:tcPr>
            <w:tcW w:w="1160" w:type="dxa"/>
            <w:tcBorders>
              <w:bottom w:val="single" w:sz="12"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b/>
                <w:bCs/>
                <w:sz w:val="16"/>
                <w:szCs w:val="16"/>
                <w:lang w:eastAsia="en-US" w:bidi="ar-SA"/>
              </w:rPr>
            </w:pPr>
            <w:r w:rsidRPr="00D3345B">
              <w:rPr>
                <w:rFonts w:eastAsia="Times New Roman"/>
                <w:b/>
                <w:bCs/>
                <w:sz w:val="16"/>
                <w:szCs w:val="16"/>
                <w:lang w:eastAsia="en-US" w:bidi="ar-SA"/>
              </w:rPr>
              <w:t>%</w:t>
            </w:r>
          </w:p>
        </w:tc>
        <w:tc>
          <w:tcPr>
            <w:tcW w:w="2155" w:type="dxa"/>
            <w:tcBorders>
              <w:bottom w:val="single" w:sz="12" w:space="0" w:color="auto"/>
            </w:tcBorders>
            <w:shd w:val="clear" w:color="auto" w:fill="auto"/>
            <w:noWrap/>
            <w:vAlign w:val="center"/>
            <w:hideMark/>
          </w:tcPr>
          <w:p w:rsidR="009779A8" w:rsidRPr="00D3345B" w:rsidRDefault="009779A8" w:rsidP="00847EA4">
            <w:pPr>
              <w:bidi w:val="0"/>
              <w:jc w:val="right"/>
              <w:rPr>
                <w:rFonts w:eastAsia="Times New Roman"/>
                <w:b/>
                <w:bCs/>
                <w:sz w:val="16"/>
                <w:szCs w:val="16"/>
                <w:lang w:eastAsia="en-US" w:bidi="ar-SA"/>
              </w:rPr>
            </w:pPr>
            <w:r w:rsidRPr="00D3345B">
              <w:rPr>
                <w:rFonts w:eastAsia="Times New Roman"/>
                <w:b/>
                <w:bCs/>
                <w:sz w:val="16"/>
                <w:szCs w:val="16"/>
                <w:lang w:eastAsia="en-US" w:bidi="ar-SA"/>
              </w:rPr>
              <w:t>Peak month. Number</w:t>
            </w:r>
          </w:p>
        </w:tc>
        <w:tc>
          <w:tcPr>
            <w:tcW w:w="1694" w:type="dxa"/>
            <w:tcBorders>
              <w:bottom w:val="single" w:sz="12" w:space="0" w:color="auto"/>
            </w:tcBorders>
            <w:shd w:val="clear" w:color="auto" w:fill="auto"/>
            <w:noWrap/>
            <w:vAlign w:val="center"/>
            <w:hideMark/>
          </w:tcPr>
          <w:p w:rsidR="009779A8" w:rsidRPr="00D3345B" w:rsidRDefault="009779A8" w:rsidP="00847EA4">
            <w:pPr>
              <w:bidi w:val="0"/>
              <w:jc w:val="right"/>
              <w:rPr>
                <w:rFonts w:eastAsia="Times New Roman"/>
                <w:b/>
                <w:bCs/>
                <w:sz w:val="16"/>
                <w:szCs w:val="16"/>
                <w:lang w:eastAsia="en-US" w:bidi="ar-SA"/>
              </w:rPr>
            </w:pPr>
            <w:r w:rsidRPr="00D3345B">
              <w:rPr>
                <w:rFonts w:eastAsia="Times New Roman"/>
                <w:b/>
                <w:bCs/>
                <w:sz w:val="16"/>
                <w:szCs w:val="16"/>
                <w:lang w:eastAsia="en-US" w:bidi="ar-SA"/>
              </w:rPr>
              <w:t>Peak month. %</w:t>
            </w:r>
          </w:p>
        </w:tc>
      </w:tr>
      <w:tr w:rsidR="009779A8" w:rsidRPr="00D3345B" w:rsidTr="00847EA4">
        <w:trPr>
          <w:trHeight w:val="255"/>
          <w:jc w:val="center"/>
        </w:trPr>
        <w:tc>
          <w:tcPr>
            <w:tcW w:w="3481" w:type="dxa"/>
            <w:tcBorders>
              <w:top w:val="dotted" w:sz="4" w:space="0" w:color="auto"/>
              <w:bottom w:val="dotted" w:sz="4" w:space="0" w:color="auto"/>
            </w:tcBorders>
            <w:shd w:val="clear" w:color="auto" w:fill="auto"/>
            <w:vAlign w:val="center"/>
            <w:hideMark/>
          </w:tcPr>
          <w:p w:rsidR="009779A8" w:rsidRPr="00D3345B" w:rsidRDefault="009779A8" w:rsidP="00847EA4">
            <w:pPr>
              <w:bidi w:val="0"/>
              <w:spacing w:line="336" w:lineRule="auto"/>
              <w:rPr>
                <w:rFonts w:eastAsia="Times New Roman"/>
                <w:b/>
                <w:bCs/>
                <w:sz w:val="16"/>
                <w:szCs w:val="16"/>
                <w:lang w:eastAsia="en-US" w:bidi="ar-SA"/>
              </w:rPr>
            </w:pPr>
            <w:r w:rsidRPr="00D3345B">
              <w:rPr>
                <w:rFonts w:eastAsia="Times New Roman"/>
                <w:b/>
                <w:bCs/>
                <w:sz w:val="16"/>
                <w:szCs w:val="16"/>
                <w:lang w:eastAsia="en-US" w:bidi="ar-SA"/>
              </w:rPr>
              <w:t>All legal forms</w:t>
            </w:r>
          </w:p>
        </w:tc>
        <w:tc>
          <w:tcPr>
            <w:tcW w:w="968"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jc w:val="right"/>
              <w:rPr>
                <w:rFonts w:eastAsia="Times New Roman"/>
                <w:b/>
                <w:bCs/>
                <w:sz w:val="16"/>
                <w:szCs w:val="16"/>
                <w:lang w:eastAsia="en-US" w:bidi="ar-SA"/>
              </w:rPr>
            </w:pPr>
            <w:r w:rsidRPr="00D3345B">
              <w:rPr>
                <w:rFonts w:eastAsia="Times New Roman"/>
                <w:b/>
                <w:bCs/>
                <w:sz w:val="16"/>
                <w:szCs w:val="16"/>
                <w:lang w:eastAsia="en-US" w:bidi="ar-SA"/>
              </w:rPr>
              <w:t>9,370</w:t>
            </w:r>
          </w:p>
        </w:tc>
        <w:tc>
          <w:tcPr>
            <w:tcW w:w="1160"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jc w:val="right"/>
              <w:rPr>
                <w:rFonts w:eastAsia="Times New Roman"/>
                <w:b/>
                <w:bCs/>
                <w:sz w:val="16"/>
                <w:szCs w:val="16"/>
                <w:lang w:eastAsia="en-US" w:bidi="ar-SA"/>
              </w:rPr>
            </w:pPr>
            <w:r w:rsidRPr="00D3345B">
              <w:rPr>
                <w:rFonts w:eastAsia="Times New Roman"/>
                <w:b/>
                <w:bCs/>
                <w:sz w:val="16"/>
                <w:szCs w:val="16"/>
                <w:lang w:eastAsia="en-US" w:bidi="ar-SA"/>
              </w:rPr>
              <w:t>100</w:t>
            </w:r>
          </w:p>
        </w:tc>
        <w:tc>
          <w:tcPr>
            <w:tcW w:w="2155"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jc w:val="right"/>
              <w:rPr>
                <w:rFonts w:eastAsia="Times New Roman"/>
                <w:b/>
                <w:bCs/>
                <w:sz w:val="16"/>
                <w:szCs w:val="16"/>
                <w:lang w:eastAsia="en-US" w:bidi="ar-SA"/>
              </w:rPr>
            </w:pPr>
            <w:r w:rsidRPr="00D3345B">
              <w:rPr>
                <w:rFonts w:eastAsia="Times New Roman"/>
                <w:b/>
                <w:bCs/>
                <w:sz w:val="16"/>
                <w:szCs w:val="16"/>
                <w:lang w:eastAsia="en-US" w:bidi="ar-SA"/>
              </w:rPr>
              <w:t>March (998)</w:t>
            </w:r>
          </w:p>
        </w:tc>
        <w:tc>
          <w:tcPr>
            <w:tcW w:w="1694"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jc w:val="right"/>
              <w:rPr>
                <w:rFonts w:eastAsia="Times New Roman"/>
                <w:b/>
                <w:bCs/>
                <w:sz w:val="16"/>
                <w:szCs w:val="16"/>
                <w:lang w:eastAsia="en-US" w:bidi="ar-SA"/>
              </w:rPr>
            </w:pPr>
            <w:r w:rsidRPr="00D3345B">
              <w:rPr>
                <w:rFonts w:eastAsia="Times New Roman"/>
                <w:b/>
                <w:bCs/>
                <w:sz w:val="16"/>
                <w:szCs w:val="16"/>
                <w:lang w:eastAsia="en-US" w:bidi="ar-SA"/>
              </w:rPr>
              <w:t>March (10.7)</w:t>
            </w:r>
          </w:p>
        </w:tc>
      </w:tr>
      <w:tr w:rsidR="009779A8" w:rsidRPr="00D3345B" w:rsidTr="00847EA4">
        <w:trPr>
          <w:trHeight w:val="255"/>
          <w:jc w:val="center"/>
        </w:trPr>
        <w:tc>
          <w:tcPr>
            <w:tcW w:w="3481" w:type="dxa"/>
            <w:tcBorders>
              <w:top w:val="single" w:sz="12" w:space="0" w:color="auto"/>
              <w:bottom w:val="single" w:sz="12" w:space="0" w:color="auto"/>
            </w:tcBorders>
            <w:shd w:val="clear" w:color="auto" w:fill="auto"/>
            <w:vAlign w:val="center"/>
            <w:hideMark/>
          </w:tcPr>
          <w:p w:rsidR="009779A8" w:rsidRPr="00D3345B" w:rsidRDefault="009779A8" w:rsidP="00847EA4">
            <w:pPr>
              <w:bidi w:val="0"/>
              <w:spacing w:line="336" w:lineRule="auto"/>
              <w:rPr>
                <w:rFonts w:eastAsia="Times New Roman"/>
                <w:b/>
                <w:bCs/>
                <w:sz w:val="16"/>
                <w:szCs w:val="16"/>
                <w:lang w:eastAsia="en-US" w:bidi="ar-SA"/>
              </w:rPr>
            </w:pPr>
            <w:r w:rsidRPr="00D3345B">
              <w:rPr>
                <w:rFonts w:eastAsia="Times New Roman"/>
                <w:b/>
                <w:bCs/>
                <w:sz w:val="16"/>
                <w:szCs w:val="16"/>
                <w:lang w:eastAsia="en-US" w:bidi="ar-SA"/>
              </w:rPr>
              <w:t>Type of activity  top 5</w:t>
            </w:r>
          </w:p>
        </w:tc>
        <w:tc>
          <w:tcPr>
            <w:tcW w:w="968" w:type="dxa"/>
            <w:tcBorders>
              <w:top w:val="single" w:sz="12" w:space="0" w:color="auto"/>
              <w:bottom w:val="single" w:sz="12"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b/>
                <w:bCs/>
                <w:sz w:val="16"/>
                <w:szCs w:val="16"/>
                <w:lang w:eastAsia="en-US" w:bidi="ar-SA"/>
              </w:rPr>
            </w:pPr>
            <w:r w:rsidRPr="00D3345B">
              <w:rPr>
                <w:rFonts w:eastAsia="Times New Roman"/>
                <w:b/>
                <w:bCs/>
                <w:sz w:val="16"/>
                <w:szCs w:val="16"/>
                <w:lang w:eastAsia="en-US" w:bidi="ar-SA"/>
              </w:rPr>
              <w:t>5,825</w:t>
            </w:r>
          </w:p>
        </w:tc>
        <w:tc>
          <w:tcPr>
            <w:tcW w:w="1160" w:type="dxa"/>
            <w:tcBorders>
              <w:top w:val="single" w:sz="12" w:space="0" w:color="auto"/>
              <w:bottom w:val="single" w:sz="12"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b/>
                <w:bCs/>
                <w:sz w:val="16"/>
                <w:szCs w:val="16"/>
                <w:lang w:eastAsia="en-US" w:bidi="ar-SA"/>
              </w:rPr>
            </w:pPr>
            <w:r w:rsidRPr="00D3345B">
              <w:rPr>
                <w:rFonts w:eastAsia="Times New Roman"/>
                <w:b/>
                <w:bCs/>
                <w:sz w:val="16"/>
                <w:szCs w:val="16"/>
                <w:lang w:eastAsia="en-US" w:bidi="ar-SA"/>
              </w:rPr>
              <w:t>62.0</w:t>
            </w:r>
          </w:p>
        </w:tc>
        <w:tc>
          <w:tcPr>
            <w:tcW w:w="2155" w:type="dxa"/>
            <w:tcBorders>
              <w:top w:val="single" w:sz="12" w:space="0" w:color="auto"/>
              <w:bottom w:val="single" w:sz="12"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b/>
                <w:bCs/>
                <w:sz w:val="16"/>
                <w:szCs w:val="16"/>
                <w:lang w:eastAsia="en-US" w:bidi="ar-SA"/>
              </w:rPr>
            </w:pPr>
            <w:r>
              <w:rPr>
                <w:rFonts w:eastAsia="Times New Roman"/>
                <w:b/>
                <w:bCs/>
                <w:sz w:val="16"/>
                <w:szCs w:val="16"/>
                <w:lang w:eastAsia="en-US" w:bidi="ar-SA"/>
              </w:rPr>
              <w:t>January (643)</w:t>
            </w:r>
          </w:p>
        </w:tc>
        <w:tc>
          <w:tcPr>
            <w:tcW w:w="1694" w:type="dxa"/>
            <w:tcBorders>
              <w:top w:val="single" w:sz="12" w:space="0" w:color="auto"/>
              <w:bottom w:val="single" w:sz="12"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b/>
                <w:bCs/>
                <w:sz w:val="16"/>
                <w:szCs w:val="16"/>
                <w:lang w:eastAsia="en-US" w:bidi="ar-SA"/>
              </w:rPr>
            </w:pPr>
            <w:r>
              <w:rPr>
                <w:rFonts w:eastAsia="Times New Roman"/>
                <w:b/>
                <w:bCs/>
                <w:sz w:val="16"/>
                <w:szCs w:val="16"/>
                <w:lang w:eastAsia="en-US" w:bidi="ar-SA"/>
              </w:rPr>
              <w:t>January (11.0)</w:t>
            </w:r>
          </w:p>
        </w:tc>
      </w:tr>
      <w:tr w:rsidR="009779A8" w:rsidRPr="00D3345B" w:rsidTr="00847EA4">
        <w:trPr>
          <w:trHeight w:val="255"/>
          <w:jc w:val="center"/>
        </w:trPr>
        <w:tc>
          <w:tcPr>
            <w:tcW w:w="3481" w:type="dxa"/>
            <w:tcBorders>
              <w:top w:val="single" w:sz="12" w:space="0" w:color="auto"/>
              <w:bottom w:val="dotted" w:sz="4" w:space="0" w:color="auto"/>
            </w:tcBorders>
            <w:shd w:val="clear" w:color="auto" w:fill="auto"/>
            <w:vAlign w:val="center"/>
            <w:hideMark/>
          </w:tcPr>
          <w:p w:rsidR="009779A8" w:rsidRPr="00D3345B" w:rsidRDefault="009779A8" w:rsidP="00847EA4">
            <w:pPr>
              <w:bidi w:val="0"/>
              <w:rPr>
                <w:sz w:val="16"/>
                <w:szCs w:val="16"/>
              </w:rPr>
            </w:pPr>
            <w:r w:rsidRPr="00D3345B">
              <w:rPr>
                <w:sz w:val="16"/>
                <w:szCs w:val="16"/>
              </w:rPr>
              <w:t>Other retail trades in a specialized store</w:t>
            </w:r>
          </w:p>
        </w:tc>
        <w:tc>
          <w:tcPr>
            <w:tcW w:w="968" w:type="dxa"/>
            <w:tcBorders>
              <w:top w:val="single" w:sz="12" w:space="0" w:color="auto"/>
              <w:bottom w:val="dotted" w:sz="4" w:space="0" w:color="auto"/>
            </w:tcBorders>
            <w:shd w:val="clear" w:color="auto" w:fill="auto"/>
            <w:noWrap/>
            <w:vAlign w:val="center"/>
            <w:hideMark/>
          </w:tcPr>
          <w:p w:rsidR="009779A8" w:rsidRPr="00D3345B" w:rsidRDefault="009779A8" w:rsidP="00847EA4">
            <w:pPr>
              <w:bidi w:val="0"/>
              <w:jc w:val="right"/>
              <w:rPr>
                <w:sz w:val="16"/>
                <w:szCs w:val="16"/>
              </w:rPr>
            </w:pPr>
            <w:r w:rsidRPr="00D3345B">
              <w:rPr>
                <w:sz w:val="16"/>
                <w:szCs w:val="16"/>
              </w:rPr>
              <w:t>2,130</w:t>
            </w:r>
          </w:p>
        </w:tc>
        <w:tc>
          <w:tcPr>
            <w:tcW w:w="1160" w:type="dxa"/>
            <w:tcBorders>
              <w:top w:val="single" w:sz="12" w:space="0" w:color="auto"/>
              <w:bottom w:val="dotted" w:sz="4" w:space="0" w:color="auto"/>
            </w:tcBorders>
            <w:shd w:val="clear" w:color="auto" w:fill="auto"/>
            <w:noWrap/>
            <w:vAlign w:val="center"/>
            <w:hideMark/>
          </w:tcPr>
          <w:p w:rsidR="009779A8" w:rsidRPr="000D603D" w:rsidRDefault="009779A8" w:rsidP="00847EA4">
            <w:pPr>
              <w:bidi w:val="0"/>
              <w:jc w:val="right"/>
              <w:rPr>
                <w:sz w:val="16"/>
                <w:szCs w:val="16"/>
              </w:rPr>
            </w:pPr>
            <w:r w:rsidRPr="000D603D">
              <w:rPr>
                <w:sz w:val="16"/>
                <w:szCs w:val="16"/>
              </w:rPr>
              <w:t>22.7</w:t>
            </w:r>
          </w:p>
        </w:tc>
        <w:tc>
          <w:tcPr>
            <w:tcW w:w="2155" w:type="dxa"/>
            <w:tcBorders>
              <w:top w:val="single" w:sz="12" w:space="0" w:color="auto"/>
              <w:bottom w:val="dotted" w:sz="4"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April (243)</w:t>
            </w:r>
          </w:p>
        </w:tc>
        <w:tc>
          <w:tcPr>
            <w:tcW w:w="1694" w:type="dxa"/>
            <w:tcBorders>
              <w:top w:val="single" w:sz="12" w:space="0" w:color="auto"/>
              <w:bottom w:val="dotted" w:sz="4"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April (11.4)</w:t>
            </w:r>
          </w:p>
        </w:tc>
      </w:tr>
      <w:tr w:rsidR="009779A8" w:rsidRPr="00D3345B" w:rsidTr="00847EA4">
        <w:trPr>
          <w:trHeight w:val="255"/>
          <w:jc w:val="center"/>
        </w:trPr>
        <w:tc>
          <w:tcPr>
            <w:tcW w:w="3481" w:type="dxa"/>
            <w:tcBorders>
              <w:top w:val="dotted" w:sz="4" w:space="0" w:color="auto"/>
              <w:bottom w:val="dotted" w:sz="4" w:space="0" w:color="auto"/>
            </w:tcBorders>
            <w:shd w:val="clear" w:color="auto" w:fill="auto"/>
            <w:vAlign w:val="center"/>
            <w:hideMark/>
          </w:tcPr>
          <w:p w:rsidR="009779A8" w:rsidRPr="00D3345B" w:rsidRDefault="009779A8" w:rsidP="00847EA4">
            <w:pPr>
              <w:bidi w:val="0"/>
              <w:rPr>
                <w:sz w:val="16"/>
                <w:szCs w:val="16"/>
              </w:rPr>
            </w:pPr>
            <w:r w:rsidRPr="00D3345B">
              <w:rPr>
                <w:sz w:val="16"/>
                <w:szCs w:val="16"/>
              </w:rPr>
              <w:t>Miscellaneous activities</w:t>
            </w:r>
          </w:p>
        </w:tc>
        <w:tc>
          <w:tcPr>
            <w:tcW w:w="968"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jc w:val="right"/>
              <w:rPr>
                <w:sz w:val="16"/>
                <w:szCs w:val="16"/>
              </w:rPr>
            </w:pPr>
            <w:r w:rsidRPr="00D3345B">
              <w:rPr>
                <w:sz w:val="16"/>
                <w:szCs w:val="16"/>
              </w:rPr>
              <w:t>1,264</w:t>
            </w:r>
          </w:p>
        </w:tc>
        <w:tc>
          <w:tcPr>
            <w:tcW w:w="1160" w:type="dxa"/>
            <w:tcBorders>
              <w:top w:val="dotted" w:sz="4" w:space="0" w:color="auto"/>
              <w:bottom w:val="dotted" w:sz="4" w:space="0" w:color="auto"/>
            </w:tcBorders>
            <w:shd w:val="clear" w:color="auto" w:fill="auto"/>
            <w:noWrap/>
            <w:vAlign w:val="center"/>
            <w:hideMark/>
          </w:tcPr>
          <w:p w:rsidR="009779A8" w:rsidRPr="000D603D" w:rsidRDefault="009779A8" w:rsidP="00847EA4">
            <w:pPr>
              <w:bidi w:val="0"/>
              <w:jc w:val="right"/>
              <w:rPr>
                <w:sz w:val="16"/>
                <w:szCs w:val="16"/>
              </w:rPr>
            </w:pPr>
            <w:r w:rsidRPr="000D603D">
              <w:rPr>
                <w:sz w:val="16"/>
                <w:szCs w:val="16"/>
              </w:rPr>
              <w:t>13.4</w:t>
            </w:r>
          </w:p>
        </w:tc>
        <w:tc>
          <w:tcPr>
            <w:tcW w:w="2155"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March (175)</w:t>
            </w:r>
          </w:p>
        </w:tc>
        <w:tc>
          <w:tcPr>
            <w:tcW w:w="1694"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March (13.8)</w:t>
            </w:r>
          </w:p>
        </w:tc>
      </w:tr>
      <w:tr w:rsidR="009779A8" w:rsidRPr="00D3345B" w:rsidTr="00847EA4">
        <w:trPr>
          <w:trHeight w:val="255"/>
          <w:jc w:val="center"/>
        </w:trPr>
        <w:tc>
          <w:tcPr>
            <w:tcW w:w="3481" w:type="dxa"/>
            <w:tcBorders>
              <w:top w:val="dotted" w:sz="4" w:space="0" w:color="auto"/>
              <w:bottom w:val="dotted" w:sz="4" w:space="0" w:color="auto"/>
            </w:tcBorders>
            <w:shd w:val="clear" w:color="auto" w:fill="auto"/>
            <w:vAlign w:val="center"/>
            <w:hideMark/>
          </w:tcPr>
          <w:p w:rsidR="009779A8" w:rsidRPr="00D3345B" w:rsidRDefault="009779A8" w:rsidP="00847EA4">
            <w:pPr>
              <w:bidi w:val="0"/>
              <w:rPr>
                <w:sz w:val="16"/>
                <w:szCs w:val="16"/>
              </w:rPr>
            </w:pPr>
            <w:r w:rsidRPr="00D3345B">
              <w:rPr>
                <w:sz w:val="16"/>
                <w:szCs w:val="16"/>
              </w:rPr>
              <w:t>Financial intermediation, insurance</w:t>
            </w:r>
          </w:p>
        </w:tc>
        <w:tc>
          <w:tcPr>
            <w:tcW w:w="968"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jc w:val="right"/>
              <w:rPr>
                <w:sz w:val="16"/>
                <w:szCs w:val="16"/>
              </w:rPr>
            </w:pPr>
            <w:r w:rsidRPr="00D3345B">
              <w:rPr>
                <w:sz w:val="16"/>
                <w:szCs w:val="16"/>
              </w:rPr>
              <w:t>1,171</w:t>
            </w:r>
          </w:p>
        </w:tc>
        <w:tc>
          <w:tcPr>
            <w:tcW w:w="1160" w:type="dxa"/>
            <w:tcBorders>
              <w:top w:val="dotted" w:sz="4" w:space="0" w:color="auto"/>
              <w:bottom w:val="dotted" w:sz="4" w:space="0" w:color="auto"/>
            </w:tcBorders>
            <w:shd w:val="clear" w:color="auto" w:fill="auto"/>
            <w:noWrap/>
            <w:vAlign w:val="center"/>
            <w:hideMark/>
          </w:tcPr>
          <w:p w:rsidR="009779A8" w:rsidRPr="000D603D" w:rsidRDefault="009779A8" w:rsidP="00847EA4">
            <w:pPr>
              <w:bidi w:val="0"/>
              <w:jc w:val="right"/>
              <w:rPr>
                <w:sz w:val="16"/>
                <w:szCs w:val="16"/>
              </w:rPr>
            </w:pPr>
            <w:r w:rsidRPr="000D603D">
              <w:rPr>
                <w:sz w:val="16"/>
                <w:szCs w:val="16"/>
              </w:rPr>
              <w:t>12.5</w:t>
            </w:r>
          </w:p>
        </w:tc>
        <w:tc>
          <w:tcPr>
            <w:tcW w:w="2155"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January (139)</w:t>
            </w:r>
          </w:p>
        </w:tc>
        <w:tc>
          <w:tcPr>
            <w:tcW w:w="1694"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January (11.9)</w:t>
            </w:r>
          </w:p>
        </w:tc>
      </w:tr>
      <w:tr w:rsidR="009779A8" w:rsidRPr="00D3345B" w:rsidTr="00847EA4">
        <w:trPr>
          <w:trHeight w:val="255"/>
          <w:jc w:val="center"/>
        </w:trPr>
        <w:tc>
          <w:tcPr>
            <w:tcW w:w="3481" w:type="dxa"/>
            <w:tcBorders>
              <w:top w:val="dotted" w:sz="4" w:space="0" w:color="auto"/>
              <w:bottom w:val="dotted" w:sz="4" w:space="0" w:color="auto"/>
            </w:tcBorders>
            <w:shd w:val="clear" w:color="auto" w:fill="auto"/>
            <w:vAlign w:val="center"/>
            <w:hideMark/>
          </w:tcPr>
          <w:p w:rsidR="009779A8" w:rsidRPr="00D3345B" w:rsidRDefault="009779A8" w:rsidP="00847EA4">
            <w:pPr>
              <w:bidi w:val="0"/>
              <w:rPr>
                <w:sz w:val="16"/>
                <w:szCs w:val="16"/>
              </w:rPr>
            </w:pPr>
            <w:r w:rsidRPr="00D3345B">
              <w:rPr>
                <w:sz w:val="16"/>
                <w:szCs w:val="16"/>
              </w:rPr>
              <w:t>Real-estate activities</w:t>
            </w:r>
          </w:p>
        </w:tc>
        <w:tc>
          <w:tcPr>
            <w:tcW w:w="968"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jc w:val="right"/>
              <w:rPr>
                <w:sz w:val="16"/>
                <w:szCs w:val="16"/>
              </w:rPr>
            </w:pPr>
            <w:r w:rsidRPr="00D3345B">
              <w:rPr>
                <w:sz w:val="16"/>
                <w:szCs w:val="16"/>
              </w:rPr>
              <w:t>684</w:t>
            </w:r>
          </w:p>
        </w:tc>
        <w:tc>
          <w:tcPr>
            <w:tcW w:w="1160" w:type="dxa"/>
            <w:tcBorders>
              <w:top w:val="dotted" w:sz="4" w:space="0" w:color="auto"/>
              <w:bottom w:val="dotted" w:sz="4" w:space="0" w:color="auto"/>
            </w:tcBorders>
            <w:shd w:val="clear" w:color="auto" w:fill="auto"/>
            <w:noWrap/>
            <w:vAlign w:val="center"/>
            <w:hideMark/>
          </w:tcPr>
          <w:p w:rsidR="009779A8" w:rsidRPr="000D603D" w:rsidRDefault="009779A8" w:rsidP="00847EA4">
            <w:pPr>
              <w:bidi w:val="0"/>
              <w:jc w:val="right"/>
              <w:rPr>
                <w:sz w:val="16"/>
                <w:szCs w:val="16"/>
              </w:rPr>
            </w:pPr>
            <w:r w:rsidRPr="000D603D">
              <w:rPr>
                <w:sz w:val="16"/>
                <w:szCs w:val="16"/>
              </w:rPr>
              <w:t>7.3</w:t>
            </w:r>
          </w:p>
        </w:tc>
        <w:tc>
          <w:tcPr>
            <w:tcW w:w="2155"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January (70)</w:t>
            </w:r>
          </w:p>
        </w:tc>
        <w:tc>
          <w:tcPr>
            <w:tcW w:w="1694" w:type="dxa"/>
            <w:tcBorders>
              <w:top w:val="dotted" w:sz="4" w:space="0" w:color="auto"/>
              <w:bottom w:val="dotted" w:sz="4"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January (10.2)</w:t>
            </w:r>
          </w:p>
        </w:tc>
      </w:tr>
      <w:tr w:rsidR="009779A8" w:rsidRPr="00D3345B" w:rsidTr="00847EA4">
        <w:trPr>
          <w:trHeight w:val="255"/>
          <w:jc w:val="center"/>
        </w:trPr>
        <w:tc>
          <w:tcPr>
            <w:tcW w:w="3481" w:type="dxa"/>
            <w:tcBorders>
              <w:top w:val="dotted" w:sz="4" w:space="0" w:color="auto"/>
              <w:bottom w:val="single" w:sz="12" w:space="0" w:color="auto"/>
            </w:tcBorders>
            <w:shd w:val="clear" w:color="auto" w:fill="auto"/>
            <w:vAlign w:val="center"/>
            <w:hideMark/>
          </w:tcPr>
          <w:p w:rsidR="009779A8" w:rsidRPr="00D3345B" w:rsidRDefault="009779A8" w:rsidP="00847EA4">
            <w:pPr>
              <w:bidi w:val="0"/>
              <w:rPr>
                <w:sz w:val="16"/>
                <w:szCs w:val="16"/>
              </w:rPr>
            </w:pPr>
            <w:r w:rsidRPr="00D3345B">
              <w:rPr>
                <w:sz w:val="16"/>
                <w:szCs w:val="16"/>
              </w:rPr>
              <w:t>Trade and auto repair</w:t>
            </w:r>
          </w:p>
        </w:tc>
        <w:tc>
          <w:tcPr>
            <w:tcW w:w="968" w:type="dxa"/>
            <w:tcBorders>
              <w:top w:val="dotted" w:sz="4" w:space="0" w:color="auto"/>
              <w:bottom w:val="single" w:sz="12" w:space="0" w:color="auto"/>
            </w:tcBorders>
            <w:shd w:val="clear" w:color="auto" w:fill="auto"/>
            <w:noWrap/>
            <w:vAlign w:val="center"/>
            <w:hideMark/>
          </w:tcPr>
          <w:p w:rsidR="009779A8" w:rsidRPr="00D3345B" w:rsidRDefault="009779A8" w:rsidP="00847EA4">
            <w:pPr>
              <w:bidi w:val="0"/>
              <w:jc w:val="right"/>
              <w:rPr>
                <w:sz w:val="16"/>
                <w:szCs w:val="16"/>
              </w:rPr>
            </w:pPr>
            <w:r w:rsidRPr="00D3345B">
              <w:rPr>
                <w:sz w:val="16"/>
                <w:szCs w:val="16"/>
              </w:rPr>
              <w:t>576</w:t>
            </w:r>
          </w:p>
        </w:tc>
        <w:tc>
          <w:tcPr>
            <w:tcW w:w="1160" w:type="dxa"/>
            <w:tcBorders>
              <w:top w:val="dotted" w:sz="4" w:space="0" w:color="auto"/>
              <w:bottom w:val="single" w:sz="12" w:space="0" w:color="auto"/>
            </w:tcBorders>
            <w:shd w:val="clear" w:color="auto" w:fill="auto"/>
            <w:noWrap/>
            <w:vAlign w:val="center"/>
            <w:hideMark/>
          </w:tcPr>
          <w:p w:rsidR="009779A8" w:rsidRPr="000D603D" w:rsidRDefault="009779A8" w:rsidP="00847EA4">
            <w:pPr>
              <w:bidi w:val="0"/>
              <w:jc w:val="right"/>
              <w:rPr>
                <w:sz w:val="16"/>
                <w:szCs w:val="16"/>
              </w:rPr>
            </w:pPr>
            <w:r w:rsidRPr="000D603D">
              <w:rPr>
                <w:sz w:val="16"/>
                <w:szCs w:val="16"/>
              </w:rPr>
              <w:t>6.1</w:t>
            </w:r>
          </w:p>
        </w:tc>
        <w:tc>
          <w:tcPr>
            <w:tcW w:w="2155" w:type="dxa"/>
            <w:tcBorders>
              <w:top w:val="dotted" w:sz="4" w:space="0" w:color="auto"/>
              <w:bottom w:val="single" w:sz="12"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January (68)</w:t>
            </w:r>
          </w:p>
        </w:tc>
        <w:tc>
          <w:tcPr>
            <w:tcW w:w="1694" w:type="dxa"/>
            <w:tcBorders>
              <w:top w:val="dotted" w:sz="4" w:space="0" w:color="auto"/>
              <w:bottom w:val="single" w:sz="12" w:space="0" w:color="auto"/>
            </w:tcBorders>
            <w:shd w:val="clear" w:color="auto" w:fill="auto"/>
            <w:noWrap/>
            <w:vAlign w:val="center"/>
            <w:hideMark/>
          </w:tcPr>
          <w:p w:rsidR="009779A8" w:rsidRPr="00D3345B"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January (11.8)</w:t>
            </w:r>
          </w:p>
        </w:tc>
      </w:tr>
    </w:tbl>
    <w:p w:rsidR="009779A8" w:rsidRDefault="009779A8" w:rsidP="009779A8">
      <w:pPr>
        <w:bidi w:val="0"/>
        <w:jc w:val="center"/>
        <w:rPr>
          <w:rFonts w:eastAsia="Times New Roman"/>
          <w:i/>
          <w:iCs/>
          <w:noProof/>
          <w:sz w:val="20"/>
          <w:szCs w:val="20"/>
        </w:rPr>
      </w:pPr>
      <w:r w:rsidRPr="00FF61F1">
        <w:rPr>
          <w:i/>
          <w:iCs/>
          <w:sz w:val="18"/>
          <w:szCs w:val="18"/>
        </w:rPr>
        <w:t xml:space="preserve">Table made by CAS based on </w:t>
      </w:r>
      <w:r w:rsidRPr="00FF61F1">
        <w:rPr>
          <w:rFonts w:eastAsia="Times New Roman"/>
          <w:i/>
          <w:iCs/>
          <w:noProof/>
          <w:sz w:val="20"/>
          <w:szCs w:val="20"/>
        </w:rPr>
        <w:t>Business Register 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jc w:val="both"/>
        <w:rPr>
          <w:sz w:val="22"/>
          <w:szCs w:val="22"/>
        </w:rPr>
      </w:pPr>
    </w:p>
    <w:p w:rsidR="009779A8" w:rsidRDefault="009779A8" w:rsidP="009779A8">
      <w:pPr>
        <w:bidi w:val="0"/>
        <w:jc w:val="both"/>
        <w:rPr>
          <w:sz w:val="22"/>
          <w:szCs w:val="22"/>
        </w:rPr>
      </w:pPr>
      <w:r>
        <w:rPr>
          <w:sz w:val="22"/>
          <w:szCs w:val="22"/>
        </w:rPr>
        <w:t>Over the 89,370 new establishments registered in the Business Register in 2010:</w:t>
      </w:r>
    </w:p>
    <w:p w:rsidR="009779A8" w:rsidRPr="005F1C29" w:rsidRDefault="009779A8" w:rsidP="00D01F32">
      <w:pPr>
        <w:pStyle w:val="ListParagraph"/>
        <w:numPr>
          <w:ilvl w:val="1"/>
          <w:numId w:val="31"/>
        </w:numPr>
        <w:spacing w:line="240" w:lineRule="auto"/>
        <w:jc w:val="both"/>
        <w:rPr>
          <w:rFonts w:asciiTheme="majorBidi" w:hAnsiTheme="majorBidi" w:cstheme="majorBidi"/>
        </w:rPr>
      </w:pPr>
      <w:r>
        <w:rPr>
          <w:rFonts w:asciiTheme="majorBidi" w:hAnsiTheme="majorBidi" w:cstheme="majorBidi"/>
        </w:rPr>
        <w:t xml:space="preserve">Peak establishment: </w:t>
      </w:r>
      <w:r w:rsidRPr="005F1C29">
        <w:rPr>
          <w:rFonts w:asciiTheme="majorBidi" w:hAnsiTheme="majorBidi" w:cstheme="majorBidi"/>
        </w:rPr>
        <w:t xml:space="preserve">Other retail trades in a specialized store: </w:t>
      </w:r>
      <w:r>
        <w:rPr>
          <w:rFonts w:asciiTheme="majorBidi" w:hAnsiTheme="majorBidi" w:cstheme="majorBidi"/>
        </w:rPr>
        <w:t>22</w:t>
      </w:r>
      <w:r w:rsidRPr="005F1C29">
        <w:rPr>
          <w:rFonts w:asciiTheme="majorBidi" w:hAnsiTheme="majorBidi" w:cstheme="majorBidi"/>
        </w:rPr>
        <w:t>.</w:t>
      </w:r>
      <w:r>
        <w:rPr>
          <w:rFonts w:asciiTheme="majorBidi" w:hAnsiTheme="majorBidi" w:cstheme="majorBidi"/>
        </w:rPr>
        <w:t>7</w:t>
      </w:r>
      <w:r w:rsidRPr="005F1C29">
        <w:rPr>
          <w:rFonts w:asciiTheme="majorBidi" w:hAnsiTheme="majorBidi" w:cstheme="majorBidi"/>
        </w:rPr>
        <w:t>%</w:t>
      </w:r>
    </w:p>
    <w:p w:rsidR="009779A8" w:rsidRDefault="008B1123" w:rsidP="009779A8">
      <w:pPr>
        <w:bidi w:val="0"/>
        <w:jc w:val="both"/>
        <w:rPr>
          <w:sz w:val="22"/>
          <w:szCs w:val="22"/>
        </w:rPr>
      </w:pPr>
      <w:r>
        <w:rPr>
          <w:noProof/>
          <w:sz w:val="22"/>
          <w:szCs w:val="22"/>
          <w:lang w:eastAsia="en-US" w:bidi="ar-SA"/>
        </w:rPr>
        <w:pict>
          <v:shape id="_x0000_s1923" type="#_x0000_t202" style="position:absolute;left:0;text-align:left;margin-left:52.85pt;margin-top:7.2pt;width:381.3pt;height:522.85pt;z-index:252055552;mso-wrap-style:none" stroked="f">
            <v:textbox style="mso-fit-shape-to-text:t">
              <w:txbxContent>
                <w:p w:rsidR="008C5D45" w:rsidRDefault="008C5D45" w:rsidP="009779A8">
                  <w:pPr>
                    <w:jc w:val="center"/>
                  </w:pPr>
                  <w:r>
                    <w:rPr>
                      <w:noProof/>
                      <w:lang w:eastAsia="en-US" w:bidi="ar-SA"/>
                    </w:rPr>
                    <w:drawing>
                      <wp:inline distT="0" distB="0" distL="0" distR="0">
                        <wp:extent cx="4499285" cy="6353092"/>
                        <wp:effectExtent l="19050" t="0" r="0" b="0"/>
                        <wp:docPr id="156" name="Picture 34" descr="C:\Documents and Settings\Administrator\Desktop\Maps 2010\Cartes_20_9_2013\Business Register\Business_Mohafaz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Administrator\Desktop\Maps 2010\Cartes_20_9_2013\Business Register\Business_Mohafazat.jpg"/>
                                <pic:cNvPicPr>
                                  <a:picLocks noChangeAspect="1" noChangeArrowheads="1"/>
                                </pic:cNvPicPr>
                              </pic:nvPicPr>
                              <pic:blipFill>
                                <a:blip r:embed="rId57"/>
                                <a:srcRect/>
                                <a:stretch>
                                  <a:fillRect/>
                                </a:stretch>
                              </pic:blipFill>
                              <pic:spPr bwMode="auto">
                                <a:xfrm>
                                  <a:off x="0" y="0"/>
                                  <a:ext cx="4504237" cy="6360084"/>
                                </a:xfrm>
                                <a:prstGeom prst="rect">
                                  <a:avLst/>
                                </a:prstGeom>
                                <a:noFill/>
                                <a:ln w="9525">
                                  <a:noFill/>
                                  <a:miter lim="800000"/>
                                  <a:headEnd/>
                                  <a:tailEnd/>
                                </a:ln>
                              </pic:spPr>
                            </pic:pic>
                          </a:graphicData>
                        </a:graphic>
                      </wp:inline>
                    </w:drawing>
                  </w:r>
                </w:p>
              </w:txbxContent>
            </v:textbox>
          </v:shape>
        </w:pict>
      </w: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both"/>
        <w:rPr>
          <w:sz w:val="22"/>
          <w:szCs w:val="22"/>
        </w:rPr>
      </w:pPr>
    </w:p>
    <w:p w:rsidR="009779A8" w:rsidRDefault="009779A8" w:rsidP="009779A8">
      <w:pPr>
        <w:bidi w:val="0"/>
        <w:jc w:val="center"/>
        <w:outlineLvl w:val="0"/>
        <w:rPr>
          <w:b/>
          <w:bCs/>
          <w:sz w:val="26"/>
          <w:szCs w:val="26"/>
        </w:rPr>
      </w:pPr>
      <w:bookmarkStart w:id="70" w:name="_Toc263093755"/>
      <w:r w:rsidRPr="00FF61F1">
        <w:rPr>
          <w:b/>
          <w:bCs/>
          <w:sz w:val="26"/>
          <w:szCs w:val="26"/>
        </w:rPr>
        <w:lastRenderedPageBreak/>
        <w:t>Entrepreneurship: Kafalat activity</w:t>
      </w:r>
      <w:bookmarkEnd w:id="70"/>
    </w:p>
    <w:p w:rsidR="009779A8" w:rsidRPr="00FF61F1" w:rsidRDefault="009779A8" w:rsidP="009779A8">
      <w:pPr>
        <w:bidi w:val="0"/>
        <w:spacing w:line="120" w:lineRule="auto"/>
        <w:jc w:val="center"/>
        <w:outlineLvl w:val="0"/>
        <w:rPr>
          <w:b/>
          <w:bCs/>
          <w:sz w:val="26"/>
          <w:szCs w:val="26"/>
        </w:rPr>
      </w:pPr>
    </w:p>
    <w:p w:rsidR="009779A8" w:rsidRDefault="009779A8" w:rsidP="009779A8">
      <w:pPr>
        <w:bidi w:val="0"/>
        <w:jc w:val="both"/>
        <w:rPr>
          <w:rFonts w:cs="Simplified Arabic"/>
          <w:sz w:val="22"/>
          <w:szCs w:val="22"/>
        </w:rPr>
      </w:pPr>
      <w:r w:rsidRPr="00C93B2E">
        <w:rPr>
          <w:rFonts w:cs="Simplified Arabic"/>
          <w:sz w:val="22"/>
          <w:szCs w:val="22"/>
        </w:rPr>
        <w:t xml:space="preserve">Kafalat </w:t>
      </w:r>
      <w:r>
        <w:rPr>
          <w:rFonts w:cs="Simplified Arabic"/>
          <w:sz w:val="22"/>
          <w:szCs w:val="22"/>
        </w:rPr>
        <w:t>granted</w:t>
      </w:r>
      <w:r w:rsidRPr="00C93B2E">
        <w:rPr>
          <w:rFonts w:cs="Simplified Arabic"/>
          <w:sz w:val="22"/>
          <w:szCs w:val="22"/>
        </w:rPr>
        <w:t xml:space="preserve"> 1,</w:t>
      </w:r>
      <w:r>
        <w:rPr>
          <w:rFonts w:cs="Simplified Arabic"/>
          <w:sz w:val="22"/>
          <w:szCs w:val="22"/>
        </w:rPr>
        <w:t>353</w:t>
      </w:r>
      <w:r w:rsidRPr="00C93B2E">
        <w:rPr>
          <w:rFonts w:cs="Simplified Arabic"/>
          <w:sz w:val="22"/>
          <w:szCs w:val="22"/>
        </w:rPr>
        <w:t xml:space="preserve"> guarantees to entrepreneurs in 2009. </w:t>
      </w:r>
      <w:r>
        <w:rPr>
          <w:rFonts w:cs="Simplified Arabic"/>
          <w:sz w:val="22"/>
          <w:szCs w:val="22"/>
        </w:rPr>
        <w:t>February (10.7%) is the peak month.</w:t>
      </w:r>
    </w:p>
    <w:p w:rsidR="009779A8" w:rsidRPr="00C93B2E" w:rsidRDefault="009779A8" w:rsidP="009779A8">
      <w:pPr>
        <w:bidi w:val="0"/>
        <w:jc w:val="both"/>
        <w:rPr>
          <w:sz w:val="22"/>
          <w:szCs w:val="22"/>
        </w:rPr>
      </w:pPr>
      <w:r w:rsidRPr="00C93B2E">
        <w:rPr>
          <w:sz w:val="22"/>
          <w:szCs w:val="22"/>
        </w:rPr>
        <w:t xml:space="preserve"> </w:t>
      </w:r>
    </w:p>
    <w:p w:rsidR="009779A8" w:rsidRPr="00FF61F1" w:rsidRDefault="009779A8" w:rsidP="009779A8">
      <w:pPr>
        <w:bidi w:val="0"/>
        <w:spacing w:line="120" w:lineRule="auto"/>
      </w:pPr>
    </w:p>
    <w:p w:rsidR="009779A8" w:rsidRPr="00D15D8F" w:rsidRDefault="009779A8" w:rsidP="009779A8">
      <w:pPr>
        <w:bidi w:val="0"/>
        <w:jc w:val="center"/>
        <w:rPr>
          <w:b/>
          <w:bCs/>
          <w:sz w:val="22"/>
          <w:szCs w:val="22"/>
        </w:rPr>
      </w:pPr>
      <w:r w:rsidRPr="00D15D8F">
        <w:rPr>
          <w:b/>
          <w:bCs/>
          <w:sz w:val="22"/>
          <w:szCs w:val="22"/>
        </w:rPr>
        <w:t>Table 6.4 – Monthly Kafalat guarantees in 2010</w:t>
      </w:r>
    </w:p>
    <w:tbl>
      <w:tblPr>
        <w:tblW w:w="9763" w:type="dxa"/>
        <w:jc w:val="center"/>
        <w:tblInd w:w="314" w:type="dxa"/>
        <w:tblLook w:val="04A0"/>
      </w:tblPr>
      <w:tblGrid>
        <w:gridCol w:w="1083"/>
        <w:gridCol w:w="505"/>
        <w:gridCol w:w="515"/>
        <w:gridCol w:w="679"/>
        <w:gridCol w:w="581"/>
        <w:gridCol w:w="536"/>
        <w:gridCol w:w="545"/>
        <w:gridCol w:w="516"/>
        <w:gridCol w:w="541"/>
        <w:gridCol w:w="516"/>
        <w:gridCol w:w="585"/>
        <w:gridCol w:w="532"/>
        <w:gridCol w:w="516"/>
        <w:gridCol w:w="1021"/>
        <w:gridCol w:w="1092"/>
      </w:tblGrid>
      <w:tr w:rsidR="009779A8" w:rsidRPr="00D15D8F" w:rsidTr="00847EA4">
        <w:trPr>
          <w:trHeight w:val="249"/>
          <w:jc w:val="center"/>
        </w:trPr>
        <w:tc>
          <w:tcPr>
            <w:tcW w:w="1083"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center"/>
              <w:rPr>
                <w:rFonts w:eastAsia="Times New Roman"/>
                <w:b/>
                <w:bCs/>
                <w:sz w:val="16"/>
                <w:szCs w:val="16"/>
                <w:lang w:eastAsia="en-US" w:bidi="ar-SA"/>
              </w:rPr>
            </w:pPr>
            <w:r w:rsidRPr="00D15D8F">
              <w:rPr>
                <w:rFonts w:eastAsia="Times New Roman"/>
                <w:b/>
                <w:bCs/>
                <w:sz w:val="16"/>
                <w:szCs w:val="16"/>
                <w:lang w:eastAsia="en-US" w:bidi="ar-SA"/>
              </w:rPr>
              <w:t>Kafalat</w:t>
            </w:r>
          </w:p>
        </w:tc>
        <w:tc>
          <w:tcPr>
            <w:tcW w:w="505"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Jan.</w:t>
            </w:r>
          </w:p>
        </w:tc>
        <w:tc>
          <w:tcPr>
            <w:tcW w:w="515"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Feb.</w:t>
            </w:r>
          </w:p>
        </w:tc>
        <w:tc>
          <w:tcPr>
            <w:tcW w:w="679"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March</w:t>
            </w:r>
          </w:p>
        </w:tc>
        <w:tc>
          <w:tcPr>
            <w:tcW w:w="581"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April</w:t>
            </w:r>
          </w:p>
        </w:tc>
        <w:tc>
          <w:tcPr>
            <w:tcW w:w="536"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May</w:t>
            </w:r>
          </w:p>
        </w:tc>
        <w:tc>
          <w:tcPr>
            <w:tcW w:w="545"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June</w:t>
            </w:r>
          </w:p>
        </w:tc>
        <w:tc>
          <w:tcPr>
            <w:tcW w:w="516"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July</w:t>
            </w:r>
          </w:p>
        </w:tc>
        <w:tc>
          <w:tcPr>
            <w:tcW w:w="541"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Aug.</w:t>
            </w:r>
          </w:p>
        </w:tc>
        <w:tc>
          <w:tcPr>
            <w:tcW w:w="516"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Sep.</w:t>
            </w:r>
          </w:p>
        </w:tc>
        <w:tc>
          <w:tcPr>
            <w:tcW w:w="585"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Oct.</w:t>
            </w:r>
          </w:p>
        </w:tc>
        <w:tc>
          <w:tcPr>
            <w:tcW w:w="532"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Nov.</w:t>
            </w:r>
          </w:p>
        </w:tc>
        <w:tc>
          <w:tcPr>
            <w:tcW w:w="516"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Dec.</w:t>
            </w:r>
          </w:p>
        </w:tc>
        <w:tc>
          <w:tcPr>
            <w:tcW w:w="1021"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Total 2010</w:t>
            </w:r>
          </w:p>
        </w:tc>
        <w:tc>
          <w:tcPr>
            <w:tcW w:w="1092" w:type="dxa"/>
            <w:tcBorders>
              <w:top w:val="single" w:sz="12" w:space="0" w:color="auto"/>
              <w:left w:val="nil"/>
              <w:bottom w:val="single" w:sz="12" w:space="0" w:color="auto"/>
              <w:right w:val="nil"/>
            </w:tcBorders>
            <w:vAlign w:val="center"/>
          </w:tcPr>
          <w:p w:rsidR="009779A8" w:rsidRPr="00D15D8F" w:rsidRDefault="009779A8" w:rsidP="00847EA4">
            <w:pPr>
              <w:bidi w:val="0"/>
              <w:jc w:val="right"/>
              <w:rPr>
                <w:rFonts w:eastAsia="Times New Roman"/>
                <w:b/>
                <w:bCs/>
                <w:sz w:val="16"/>
                <w:szCs w:val="16"/>
                <w:lang w:eastAsia="en-US" w:bidi="ar-SA"/>
              </w:rPr>
            </w:pPr>
            <w:r w:rsidRPr="00D15D8F">
              <w:rPr>
                <w:rFonts w:eastAsia="Times New Roman"/>
                <w:b/>
                <w:bCs/>
                <w:sz w:val="16"/>
                <w:szCs w:val="16"/>
                <w:lang w:eastAsia="en-US" w:bidi="ar-SA"/>
              </w:rPr>
              <w:t>General %</w:t>
            </w:r>
          </w:p>
        </w:tc>
      </w:tr>
      <w:tr w:rsidR="009779A8" w:rsidRPr="00D15D8F" w:rsidTr="00847EA4">
        <w:trPr>
          <w:trHeight w:val="282"/>
          <w:jc w:val="center"/>
        </w:trPr>
        <w:tc>
          <w:tcPr>
            <w:tcW w:w="1083"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spacing w:line="336" w:lineRule="auto"/>
              <w:rPr>
                <w:rFonts w:eastAsia="Times New Roman"/>
                <w:sz w:val="16"/>
                <w:szCs w:val="16"/>
                <w:lang w:eastAsia="en-US" w:bidi="ar-SA"/>
              </w:rPr>
            </w:pPr>
            <w:r w:rsidRPr="00D15D8F">
              <w:rPr>
                <w:rFonts w:eastAsia="Times New Roman"/>
                <w:sz w:val="16"/>
                <w:szCs w:val="16"/>
                <w:lang w:eastAsia="en-US" w:bidi="ar-SA"/>
              </w:rPr>
              <w:t>Basic</w:t>
            </w:r>
          </w:p>
        </w:tc>
        <w:tc>
          <w:tcPr>
            <w:tcW w:w="505"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114</w:t>
            </w:r>
          </w:p>
        </w:tc>
        <w:tc>
          <w:tcPr>
            <w:tcW w:w="515"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122</w:t>
            </w:r>
          </w:p>
        </w:tc>
        <w:tc>
          <w:tcPr>
            <w:tcW w:w="679"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99</w:t>
            </w:r>
          </w:p>
        </w:tc>
        <w:tc>
          <w:tcPr>
            <w:tcW w:w="581"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94</w:t>
            </w:r>
          </w:p>
        </w:tc>
        <w:tc>
          <w:tcPr>
            <w:tcW w:w="536"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71</w:t>
            </w:r>
          </w:p>
        </w:tc>
        <w:tc>
          <w:tcPr>
            <w:tcW w:w="545"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104</w:t>
            </w:r>
          </w:p>
        </w:tc>
        <w:tc>
          <w:tcPr>
            <w:tcW w:w="516"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75</w:t>
            </w:r>
          </w:p>
        </w:tc>
        <w:tc>
          <w:tcPr>
            <w:tcW w:w="541"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82</w:t>
            </w:r>
          </w:p>
        </w:tc>
        <w:tc>
          <w:tcPr>
            <w:tcW w:w="516"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70</w:t>
            </w:r>
          </w:p>
        </w:tc>
        <w:tc>
          <w:tcPr>
            <w:tcW w:w="585"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81</w:t>
            </w:r>
          </w:p>
        </w:tc>
        <w:tc>
          <w:tcPr>
            <w:tcW w:w="532"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66</w:t>
            </w:r>
          </w:p>
        </w:tc>
        <w:tc>
          <w:tcPr>
            <w:tcW w:w="516"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70</w:t>
            </w:r>
          </w:p>
        </w:tc>
        <w:tc>
          <w:tcPr>
            <w:tcW w:w="1021" w:type="dxa"/>
            <w:tcBorders>
              <w:top w:val="single" w:sz="12" w:space="0" w:color="auto"/>
              <w:left w:val="nil"/>
              <w:bottom w:val="dotted" w:sz="4" w:space="0" w:color="auto"/>
              <w:right w:val="nil"/>
            </w:tcBorders>
            <w:shd w:val="clear" w:color="auto" w:fill="auto"/>
            <w:noWrap/>
            <w:vAlign w:val="center"/>
            <w:hideMark/>
          </w:tcPr>
          <w:p w:rsidR="009779A8" w:rsidRPr="00D15D8F" w:rsidRDefault="009779A8" w:rsidP="00847EA4">
            <w:pPr>
              <w:bidi w:val="0"/>
              <w:rPr>
                <w:b/>
                <w:bCs/>
                <w:sz w:val="16"/>
                <w:szCs w:val="16"/>
              </w:rPr>
            </w:pPr>
            <w:r w:rsidRPr="00D15D8F">
              <w:rPr>
                <w:b/>
                <w:bCs/>
                <w:sz w:val="16"/>
                <w:szCs w:val="16"/>
              </w:rPr>
              <w:t xml:space="preserve">         1,048 </w:t>
            </w:r>
          </w:p>
        </w:tc>
        <w:tc>
          <w:tcPr>
            <w:tcW w:w="1092" w:type="dxa"/>
            <w:tcBorders>
              <w:top w:val="single" w:sz="12" w:space="0" w:color="auto"/>
              <w:left w:val="nil"/>
              <w:bottom w:val="dotted" w:sz="4" w:space="0" w:color="auto"/>
              <w:right w:val="nil"/>
            </w:tcBorders>
            <w:vAlign w:val="center"/>
          </w:tcPr>
          <w:p w:rsidR="009779A8" w:rsidRPr="00D15D8F" w:rsidRDefault="009779A8" w:rsidP="00847EA4">
            <w:pPr>
              <w:bidi w:val="0"/>
              <w:jc w:val="right"/>
              <w:rPr>
                <w:b/>
                <w:bCs/>
                <w:sz w:val="16"/>
                <w:szCs w:val="16"/>
              </w:rPr>
            </w:pPr>
            <w:r w:rsidRPr="00D15D8F">
              <w:rPr>
                <w:b/>
                <w:bCs/>
                <w:sz w:val="16"/>
                <w:szCs w:val="16"/>
              </w:rPr>
              <w:t>77.5</w:t>
            </w:r>
          </w:p>
        </w:tc>
      </w:tr>
      <w:tr w:rsidR="009779A8" w:rsidRPr="00D15D8F" w:rsidTr="00847EA4">
        <w:trPr>
          <w:trHeight w:val="282"/>
          <w:jc w:val="center"/>
        </w:trPr>
        <w:tc>
          <w:tcPr>
            <w:tcW w:w="1083"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spacing w:line="336" w:lineRule="auto"/>
              <w:rPr>
                <w:rFonts w:eastAsia="Times New Roman"/>
                <w:sz w:val="16"/>
                <w:szCs w:val="16"/>
                <w:lang w:eastAsia="en-US" w:bidi="ar-SA"/>
              </w:rPr>
            </w:pPr>
            <w:r w:rsidRPr="00D15D8F">
              <w:rPr>
                <w:rFonts w:eastAsia="Times New Roman"/>
                <w:sz w:val="16"/>
                <w:szCs w:val="16"/>
                <w:lang w:eastAsia="en-US" w:bidi="ar-SA"/>
              </w:rPr>
              <w:t>Plus</w:t>
            </w:r>
          </w:p>
        </w:tc>
        <w:tc>
          <w:tcPr>
            <w:tcW w:w="505"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25</w:t>
            </w:r>
          </w:p>
        </w:tc>
        <w:tc>
          <w:tcPr>
            <w:tcW w:w="515"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22</w:t>
            </w:r>
          </w:p>
        </w:tc>
        <w:tc>
          <w:tcPr>
            <w:tcW w:w="679"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41</w:t>
            </w:r>
          </w:p>
        </w:tc>
        <w:tc>
          <w:tcPr>
            <w:tcW w:w="581"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16</w:t>
            </w:r>
          </w:p>
        </w:tc>
        <w:tc>
          <w:tcPr>
            <w:tcW w:w="536"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25</w:t>
            </w:r>
          </w:p>
        </w:tc>
        <w:tc>
          <w:tcPr>
            <w:tcW w:w="545"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23</w:t>
            </w:r>
          </w:p>
        </w:tc>
        <w:tc>
          <w:tcPr>
            <w:tcW w:w="516"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16</w:t>
            </w:r>
          </w:p>
        </w:tc>
        <w:tc>
          <w:tcPr>
            <w:tcW w:w="541"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24</w:t>
            </w:r>
          </w:p>
        </w:tc>
        <w:tc>
          <w:tcPr>
            <w:tcW w:w="516"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27</w:t>
            </w:r>
          </w:p>
        </w:tc>
        <w:tc>
          <w:tcPr>
            <w:tcW w:w="585"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22</w:t>
            </w:r>
          </w:p>
        </w:tc>
        <w:tc>
          <w:tcPr>
            <w:tcW w:w="532"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33</w:t>
            </w:r>
          </w:p>
        </w:tc>
        <w:tc>
          <w:tcPr>
            <w:tcW w:w="516"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22</w:t>
            </w:r>
          </w:p>
        </w:tc>
        <w:tc>
          <w:tcPr>
            <w:tcW w:w="1021" w:type="dxa"/>
            <w:tcBorders>
              <w:top w:val="dotted" w:sz="4" w:space="0" w:color="auto"/>
              <w:left w:val="nil"/>
              <w:bottom w:val="dotted" w:sz="4" w:space="0" w:color="auto"/>
              <w:right w:val="nil"/>
            </w:tcBorders>
            <w:shd w:val="clear" w:color="auto" w:fill="auto"/>
            <w:noWrap/>
            <w:vAlign w:val="center"/>
            <w:hideMark/>
          </w:tcPr>
          <w:p w:rsidR="009779A8" w:rsidRPr="00D15D8F" w:rsidRDefault="009779A8" w:rsidP="00847EA4">
            <w:pPr>
              <w:bidi w:val="0"/>
              <w:rPr>
                <w:b/>
                <w:bCs/>
                <w:sz w:val="16"/>
                <w:szCs w:val="16"/>
              </w:rPr>
            </w:pPr>
            <w:r w:rsidRPr="00D15D8F">
              <w:rPr>
                <w:b/>
                <w:bCs/>
                <w:sz w:val="16"/>
                <w:szCs w:val="16"/>
              </w:rPr>
              <w:t xml:space="preserve">            296 </w:t>
            </w:r>
          </w:p>
        </w:tc>
        <w:tc>
          <w:tcPr>
            <w:tcW w:w="1092" w:type="dxa"/>
            <w:tcBorders>
              <w:top w:val="dotted" w:sz="4" w:space="0" w:color="auto"/>
              <w:left w:val="nil"/>
              <w:bottom w:val="dotted" w:sz="4" w:space="0" w:color="auto"/>
              <w:right w:val="nil"/>
            </w:tcBorders>
            <w:vAlign w:val="center"/>
          </w:tcPr>
          <w:p w:rsidR="009779A8" w:rsidRPr="00D15D8F" w:rsidRDefault="009779A8" w:rsidP="00847EA4">
            <w:pPr>
              <w:bidi w:val="0"/>
              <w:jc w:val="right"/>
              <w:rPr>
                <w:b/>
                <w:bCs/>
                <w:sz w:val="16"/>
                <w:szCs w:val="16"/>
              </w:rPr>
            </w:pPr>
            <w:r w:rsidRPr="00D15D8F">
              <w:rPr>
                <w:b/>
                <w:bCs/>
                <w:sz w:val="16"/>
                <w:szCs w:val="16"/>
              </w:rPr>
              <w:t>21.9</w:t>
            </w:r>
          </w:p>
        </w:tc>
      </w:tr>
      <w:tr w:rsidR="009779A8" w:rsidRPr="00D15D8F" w:rsidTr="00847EA4">
        <w:trPr>
          <w:trHeight w:val="282"/>
          <w:jc w:val="center"/>
        </w:trPr>
        <w:tc>
          <w:tcPr>
            <w:tcW w:w="1083"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spacing w:line="336" w:lineRule="auto"/>
              <w:rPr>
                <w:rFonts w:eastAsia="Times New Roman"/>
                <w:sz w:val="16"/>
                <w:szCs w:val="16"/>
                <w:lang w:eastAsia="en-US" w:bidi="ar-SA"/>
              </w:rPr>
            </w:pPr>
            <w:r w:rsidRPr="00D15D8F">
              <w:rPr>
                <w:rFonts w:eastAsia="Times New Roman"/>
                <w:sz w:val="16"/>
                <w:szCs w:val="16"/>
                <w:lang w:eastAsia="en-US" w:bidi="ar-SA"/>
              </w:rPr>
              <w:t>Innovation</w:t>
            </w:r>
          </w:p>
        </w:tc>
        <w:tc>
          <w:tcPr>
            <w:tcW w:w="505"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0</w:t>
            </w:r>
          </w:p>
        </w:tc>
        <w:tc>
          <w:tcPr>
            <w:tcW w:w="515"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1</w:t>
            </w:r>
          </w:p>
        </w:tc>
        <w:tc>
          <w:tcPr>
            <w:tcW w:w="679"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1</w:t>
            </w:r>
          </w:p>
        </w:tc>
        <w:tc>
          <w:tcPr>
            <w:tcW w:w="581"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0</w:t>
            </w:r>
          </w:p>
        </w:tc>
        <w:tc>
          <w:tcPr>
            <w:tcW w:w="536"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0</w:t>
            </w:r>
          </w:p>
        </w:tc>
        <w:tc>
          <w:tcPr>
            <w:tcW w:w="545"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0</w:t>
            </w:r>
          </w:p>
        </w:tc>
        <w:tc>
          <w:tcPr>
            <w:tcW w:w="516"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0</w:t>
            </w:r>
          </w:p>
        </w:tc>
        <w:tc>
          <w:tcPr>
            <w:tcW w:w="541"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0</w:t>
            </w:r>
          </w:p>
        </w:tc>
        <w:tc>
          <w:tcPr>
            <w:tcW w:w="516"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w:t>
            </w:r>
          </w:p>
        </w:tc>
        <w:tc>
          <w:tcPr>
            <w:tcW w:w="585"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w:t>
            </w:r>
          </w:p>
        </w:tc>
        <w:tc>
          <w:tcPr>
            <w:tcW w:w="532"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1</w:t>
            </w:r>
          </w:p>
        </w:tc>
        <w:tc>
          <w:tcPr>
            <w:tcW w:w="516"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sz w:val="16"/>
                <w:szCs w:val="16"/>
              </w:rPr>
            </w:pPr>
            <w:r w:rsidRPr="00D15D8F">
              <w:rPr>
                <w:sz w:val="16"/>
                <w:szCs w:val="16"/>
              </w:rPr>
              <w:t>2</w:t>
            </w:r>
          </w:p>
        </w:tc>
        <w:tc>
          <w:tcPr>
            <w:tcW w:w="1021" w:type="dxa"/>
            <w:tcBorders>
              <w:top w:val="dotted" w:sz="4"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9</w:t>
            </w:r>
          </w:p>
        </w:tc>
        <w:tc>
          <w:tcPr>
            <w:tcW w:w="1092" w:type="dxa"/>
            <w:tcBorders>
              <w:top w:val="dotted" w:sz="4" w:space="0" w:color="auto"/>
              <w:left w:val="nil"/>
              <w:bottom w:val="single" w:sz="12" w:space="0" w:color="auto"/>
              <w:right w:val="nil"/>
            </w:tcBorders>
            <w:vAlign w:val="center"/>
          </w:tcPr>
          <w:p w:rsidR="009779A8" w:rsidRPr="00D15D8F" w:rsidRDefault="009779A8" w:rsidP="00847EA4">
            <w:pPr>
              <w:bidi w:val="0"/>
              <w:jc w:val="right"/>
              <w:rPr>
                <w:b/>
                <w:bCs/>
                <w:sz w:val="16"/>
                <w:szCs w:val="16"/>
              </w:rPr>
            </w:pPr>
            <w:r w:rsidRPr="00D15D8F">
              <w:rPr>
                <w:b/>
                <w:bCs/>
                <w:sz w:val="16"/>
                <w:szCs w:val="16"/>
              </w:rPr>
              <w:t>0.7</w:t>
            </w:r>
          </w:p>
        </w:tc>
      </w:tr>
      <w:tr w:rsidR="009779A8" w:rsidRPr="00D15D8F" w:rsidTr="00847EA4">
        <w:trPr>
          <w:trHeight w:val="282"/>
          <w:jc w:val="center"/>
        </w:trPr>
        <w:tc>
          <w:tcPr>
            <w:tcW w:w="1083"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spacing w:line="336" w:lineRule="auto"/>
              <w:rPr>
                <w:rFonts w:eastAsia="Times New Roman"/>
                <w:b/>
                <w:bCs/>
                <w:sz w:val="16"/>
                <w:szCs w:val="16"/>
                <w:lang w:eastAsia="en-US" w:bidi="ar-SA"/>
              </w:rPr>
            </w:pPr>
            <w:r w:rsidRPr="00D15D8F">
              <w:rPr>
                <w:rFonts w:eastAsia="Times New Roman"/>
                <w:b/>
                <w:bCs/>
                <w:sz w:val="16"/>
                <w:szCs w:val="16"/>
                <w:lang w:eastAsia="en-US" w:bidi="ar-SA"/>
              </w:rPr>
              <w:t>Total</w:t>
            </w:r>
          </w:p>
        </w:tc>
        <w:tc>
          <w:tcPr>
            <w:tcW w:w="505"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139</w:t>
            </w:r>
          </w:p>
        </w:tc>
        <w:tc>
          <w:tcPr>
            <w:tcW w:w="515"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145</w:t>
            </w:r>
          </w:p>
        </w:tc>
        <w:tc>
          <w:tcPr>
            <w:tcW w:w="679"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141</w:t>
            </w:r>
          </w:p>
        </w:tc>
        <w:tc>
          <w:tcPr>
            <w:tcW w:w="581"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110</w:t>
            </w:r>
          </w:p>
        </w:tc>
        <w:tc>
          <w:tcPr>
            <w:tcW w:w="536"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96</w:t>
            </w:r>
          </w:p>
        </w:tc>
        <w:tc>
          <w:tcPr>
            <w:tcW w:w="545"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127</w:t>
            </w:r>
          </w:p>
        </w:tc>
        <w:tc>
          <w:tcPr>
            <w:tcW w:w="516"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91</w:t>
            </w:r>
          </w:p>
        </w:tc>
        <w:tc>
          <w:tcPr>
            <w:tcW w:w="541"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106</w:t>
            </w:r>
          </w:p>
        </w:tc>
        <w:tc>
          <w:tcPr>
            <w:tcW w:w="516"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99</w:t>
            </w:r>
          </w:p>
        </w:tc>
        <w:tc>
          <w:tcPr>
            <w:tcW w:w="585"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105</w:t>
            </w:r>
          </w:p>
        </w:tc>
        <w:tc>
          <w:tcPr>
            <w:tcW w:w="532"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100</w:t>
            </w:r>
          </w:p>
        </w:tc>
        <w:tc>
          <w:tcPr>
            <w:tcW w:w="516" w:type="dxa"/>
            <w:tcBorders>
              <w:top w:val="single" w:sz="12" w:space="0" w:color="auto"/>
              <w:left w:val="nil"/>
              <w:bottom w:val="single" w:sz="12" w:space="0" w:color="auto"/>
              <w:right w:val="nil"/>
            </w:tcBorders>
            <w:shd w:val="clear" w:color="auto" w:fill="auto"/>
            <w:noWrap/>
            <w:vAlign w:val="center"/>
            <w:hideMark/>
          </w:tcPr>
          <w:p w:rsidR="009779A8" w:rsidRPr="006108B4" w:rsidRDefault="009779A8" w:rsidP="00847EA4">
            <w:pPr>
              <w:bidi w:val="0"/>
              <w:jc w:val="right"/>
              <w:rPr>
                <w:b/>
                <w:bCs/>
                <w:sz w:val="16"/>
                <w:szCs w:val="16"/>
              </w:rPr>
            </w:pPr>
            <w:r w:rsidRPr="006108B4">
              <w:rPr>
                <w:b/>
                <w:bCs/>
                <w:sz w:val="16"/>
                <w:szCs w:val="16"/>
              </w:rPr>
              <w:t>94</w:t>
            </w:r>
          </w:p>
        </w:tc>
        <w:tc>
          <w:tcPr>
            <w:tcW w:w="1021" w:type="dxa"/>
            <w:tcBorders>
              <w:top w:val="single" w:sz="12" w:space="0" w:color="auto"/>
              <w:left w:val="nil"/>
              <w:bottom w:val="single" w:sz="12" w:space="0" w:color="auto"/>
              <w:right w:val="nil"/>
            </w:tcBorders>
            <w:shd w:val="clear" w:color="auto" w:fill="auto"/>
            <w:noWrap/>
            <w:vAlign w:val="center"/>
            <w:hideMark/>
          </w:tcPr>
          <w:p w:rsidR="009779A8" w:rsidRPr="00D15D8F" w:rsidRDefault="009779A8" w:rsidP="00847EA4">
            <w:pPr>
              <w:bidi w:val="0"/>
              <w:jc w:val="right"/>
              <w:rPr>
                <w:b/>
                <w:bCs/>
                <w:sz w:val="16"/>
                <w:szCs w:val="16"/>
              </w:rPr>
            </w:pPr>
            <w:r w:rsidRPr="00D15D8F">
              <w:rPr>
                <w:b/>
                <w:bCs/>
                <w:sz w:val="16"/>
                <w:szCs w:val="16"/>
              </w:rPr>
              <w:t>1,353</w:t>
            </w:r>
          </w:p>
        </w:tc>
        <w:tc>
          <w:tcPr>
            <w:tcW w:w="1092" w:type="dxa"/>
            <w:tcBorders>
              <w:top w:val="single" w:sz="12" w:space="0" w:color="auto"/>
              <w:left w:val="nil"/>
              <w:bottom w:val="single" w:sz="12" w:space="0" w:color="auto"/>
              <w:right w:val="nil"/>
            </w:tcBorders>
            <w:vAlign w:val="center"/>
          </w:tcPr>
          <w:p w:rsidR="009779A8" w:rsidRPr="00D15D8F" w:rsidRDefault="009779A8" w:rsidP="00847EA4">
            <w:pPr>
              <w:bidi w:val="0"/>
              <w:jc w:val="right"/>
              <w:rPr>
                <w:b/>
                <w:bCs/>
                <w:sz w:val="16"/>
                <w:szCs w:val="16"/>
              </w:rPr>
            </w:pPr>
            <w:r w:rsidRPr="00D15D8F">
              <w:rPr>
                <w:b/>
                <w:bCs/>
                <w:sz w:val="16"/>
                <w:szCs w:val="16"/>
              </w:rPr>
              <w:t>100.0</w:t>
            </w:r>
          </w:p>
        </w:tc>
      </w:tr>
    </w:tbl>
    <w:p w:rsidR="009779A8" w:rsidRPr="00FF61F1" w:rsidRDefault="009779A8" w:rsidP="009779A8">
      <w:pPr>
        <w:bidi w:val="0"/>
        <w:jc w:val="center"/>
        <w:rPr>
          <w:i/>
          <w:iCs/>
          <w:sz w:val="18"/>
          <w:szCs w:val="18"/>
        </w:rPr>
      </w:pPr>
      <w:r w:rsidRPr="00FF61F1">
        <w:rPr>
          <w:i/>
          <w:iCs/>
          <w:sz w:val="18"/>
          <w:szCs w:val="18"/>
        </w:rPr>
        <w:t xml:space="preserve">Table made by CAS based on </w:t>
      </w:r>
      <w:r w:rsidRPr="00FF61F1">
        <w:rPr>
          <w:rFonts w:eastAsia="Times New Roman"/>
          <w:i/>
          <w:iCs/>
          <w:noProof/>
          <w:sz w:val="20"/>
          <w:szCs w:val="20"/>
        </w:rPr>
        <w:t>Kafalat data (</w:t>
      </w:r>
      <w:r>
        <w:rPr>
          <w:rFonts w:eastAsia="Times New Roman"/>
          <w:i/>
          <w:iCs/>
          <w:noProof/>
          <w:sz w:val="20"/>
          <w:szCs w:val="20"/>
        </w:rPr>
        <w:t>2010</w:t>
      </w:r>
      <w:r w:rsidRPr="00FF61F1">
        <w:rPr>
          <w:rFonts w:eastAsia="Times New Roman"/>
          <w:i/>
          <w:iCs/>
          <w:noProof/>
          <w:sz w:val="20"/>
          <w:szCs w:val="20"/>
        </w:rPr>
        <w:t>)</w:t>
      </w:r>
    </w:p>
    <w:p w:rsidR="009779A8" w:rsidRPr="00FF61F1" w:rsidRDefault="009779A8" w:rsidP="009779A8">
      <w:pPr>
        <w:bidi w:val="0"/>
        <w:rPr>
          <w:noProof/>
        </w:rPr>
      </w:pPr>
    </w:p>
    <w:p w:rsidR="009779A8" w:rsidRPr="00727711" w:rsidRDefault="009779A8" w:rsidP="009779A8">
      <w:pPr>
        <w:bidi w:val="0"/>
        <w:jc w:val="both"/>
        <w:rPr>
          <w:noProof/>
          <w:sz w:val="22"/>
          <w:szCs w:val="22"/>
        </w:rPr>
      </w:pPr>
      <w:r w:rsidRPr="00727711">
        <w:rPr>
          <w:noProof/>
          <w:sz w:val="22"/>
          <w:szCs w:val="22"/>
        </w:rPr>
        <w:t xml:space="preserve">Total value of credit is 171,366 million LBP. May (12.0%) and Kafalat Basic (65.7%) are the peaks.  </w:t>
      </w:r>
    </w:p>
    <w:p w:rsidR="009779A8" w:rsidRPr="00FF61F1" w:rsidRDefault="009779A8" w:rsidP="009779A8">
      <w:pPr>
        <w:bidi w:val="0"/>
        <w:spacing w:line="120" w:lineRule="auto"/>
        <w:rPr>
          <w:noProof/>
        </w:rPr>
      </w:pPr>
    </w:p>
    <w:p w:rsidR="009779A8" w:rsidRPr="00FF61F1" w:rsidRDefault="009779A8" w:rsidP="009779A8">
      <w:pPr>
        <w:bidi w:val="0"/>
        <w:jc w:val="center"/>
        <w:rPr>
          <w:noProof/>
        </w:rPr>
      </w:pPr>
      <w:r w:rsidRPr="00FF61F1">
        <w:rPr>
          <w:b/>
          <w:bCs/>
          <w:i/>
          <w:iCs/>
          <w:sz w:val="26"/>
          <w:szCs w:val="26"/>
        </w:rPr>
        <w:t xml:space="preserve">Table </w:t>
      </w:r>
      <w:r>
        <w:rPr>
          <w:b/>
          <w:bCs/>
          <w:i/>
          <w:iCs/>
          <w:sz w:val="26"/>
          <w:szCs w:val="26"/>
        </w:rPr>
        <w:t>6</w:t>
      </w:r>
      <w:r w:rsidRPr="00FF61F1">
        <w:rPr>
          <w:b/>
          <w:bCs/>
          <w:i/>
          <w:iCs/>
          <w:sz w:val="26"/>
          <w:szCs w:val="26"/>
        </w:rPr>
        <w:t>.</w:t>
      </w:r>
      <w:r>
        <w:rPr>
          <w:b/>
          <w:bCs/>
          <w:i/>
          <w:iCs/>
          <w:sz w:val="26"/>
          <w:szCs w:val="26"/>
        </w:rPr>
        <w:t>5</w:t>
      </w:r>
      <w:r w:rsidRPr="00FF61F1">
        <w:rPr>
          <w:b/>
          <w:bCs/>
          <w:i/>
          <w:iCs/>
          <w:sz w:val="26"/>
          <w:szCs w:val="26"/>
        </w:rPr>
        <w:t xml:space="preserve"> – Monthly Kafalat guarantees</w:t>
      </w:r>
      <w:r>
        <w:rPr>
          <w:b/>
          <w:bCs/>
          <w:i/>
          <w:iCs/>
          <w:sz w:val="26"/>
          <w:szCs w:val="26"/>
        </w:rPr>
        <w:t>. M</w:t>
      </w:r>
      <w:r w:rsidRPr="00FF61F1">
        <w:rPr>
          <w:b/>
          <w:bCs/>
          <w:i/>
          <w:iCs/>
          <w:sz w:val="26"/>
          <w:szCs w:val="26"/>
        </w:rPr>
        <w:t xml:space="preserve">illion LBP in </w:t>
      </w:r>
      <w:r>
        <w:rPr>
          <w:b/>
          <w:bCs/>
          <w:i/>
          <w:iCs/>
          <w:sz w:val="26"/>
          <w:szCs w:val="26"/>
        </w:rPr>
        <w:t>2010</w:t>
      </w:r>
    </w:p>
    <w:tbl>
      <w:tblPr>
        <w:tblW w:w="10313" w:type="dxa"/>
        <w:jc w:val="center"/>
        <w:tblInd w:w="589" w:type="dxa"/>
        <w:tblBorders>
          <w:top w:val="single" w:sz="12" w:space="0" w:color="auto"/>
          <w:bottom w:val="single" w:sz="12" w:space="0" w:color="auto"/>
          <w:insideH w:val="dotted" w:sz="4" w:space="0" w:color="auto"/>
        </w:tblBorders>
        <w:tblLook w:val="04A0"/>
      </w:tblPr>
      <w:tblGrid>
        <w:gridCol w:w="996"/>
        <w:gridCol w:w="656"/>
        <w:gridCol w:w="656"/>
        <w:gridCol w:w="717"/>
        <w:gridCol w:w="656"/>
        <w:gridCol w:w="656"/>
        <w:gridCol w:w="656"/>
        <w:gridCol w:w="675"/>
        <w:gridCol w:w="656"/>
        <w:gridCol w:w="666"/>
        <w:gridCol w:w="656"/>
        <w:gridCol w:w="656"/>
        <w:gridCol w:w="656"/>
        <w:gridCol w:w="736"/>
        <w:gridCol w:w="836"/>
      </w:tblGrid>
      <w:tr w:rsidR="009779A8" w:rsidRPr="00B04012" w:rsidTr="00847EA4">
        <w:trPr>
          <w:trHeight w:val="285"/>
          <w:jc w:val="center"/>
        </w:trPr>
        <w:tc>
          <w:tcPr>
            <w:tcW w:w="996" w:type="dxa"/>
            <w:tcBorders>
              <w:top w:val="single" w:sz="12" w:space="0" w:color="auto"/>
              <w:bottom w:val="single" w:sz="12" w:space="0" w:color="auto"/>
            </w:tcBorders>
            <w:shd w:val="clear" w:color="auto" w:fill="auto"/>
            <w:noWrap/>
            <w:vAlign w:val="center"/>
            <w:hideMark/>
          </w:tcPr>
          <w:p w:rsidR="009779A8" w:rsidRPr="00FF61F1" w:rsidRDefault="009779A8" w:rsidP="00847EA4">
            <w:pPr>
              <w:bidi w:val="0"/>
              <w:rPr>
                <w:rFonts w:eastAsia="Times New Roman"/>
                <w:b/>
                <w:bCs/>
                <w:sz w:val="20"/>
                <w:szCs w:val="20"/>
                <w:lang w:eastAsia="en-US" w:bidi="ar-SA"/>
              </w:rPr>
            </w:pPr>
            <w:r w:rsidRPr="00FF61F1">
              <w:rPr>
                <w:rFonts w:eastAsia="Times New Roman"/>
                <w:b/>
                <w:bCs/>
                <w:sz w:val="20"/>
                <w:szCs w:val="20"/>
                <w:lang w:eastAsia="en-US" w:bidi="ar-SA"/>
              </w:rPr>
              <w:t>Kafalat</w:t>
            </w:r>
          </w:p>
        </w:tc>
        <w:tc>
          <w:tcPr>
            <w:tcW w:w="65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Jan.</w:t>
            </w:r>
          </w:p>
        </w:tc>
        <w:tc>
          <w:tcPr>
            <w:tcW w:w="65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Feb.</w:t>
            </w:r>
          </w:p>
        </w:tc>
        <w:tc>
          <w:tcPr>
            <w:tcW w:w="717"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March</w:t>
            </w:r>
          </w:p>
        </w:tc>
        <w:tc>
          <w:tcPr>
            <w:tcW w:w="65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April</w:t>
            </w:r>
          </w:p>
        </w:tc>
        <w:tc>
          <w:tcPr>
            <w:tcW w:w="65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May</w:t>
            </w:r>
          </w:p>
        </w:tc>
        <w:tc>
          <w:tcPr>
            <w:tcW w:w="65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June</w:t>
            </w:r>
          </w:p>
        </w:tc>
        <w:tc>
          <w:tcPr>
            <w:tcW w:w="675"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July</w:t>
            </w:r>
          </w:p>
        </w:tc>
        <w:tc>
          <w:tcPr>
            <w:tcW w:w="65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Aug.</w:t>
            </w:r>
          </w:p>
        </w:tc>
        <w:tc>
          <w:tcPr>
            <w:tcW w:w="66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Sep.</w:t>
            </w:r>
          </w:p>
        </w:tc>
        <w:tc>
          <w:tcPr>
            <w:tcW w:w="65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Oct.</w:t>
            </w:r>
          </w:p>
        </w:tc>
        <w:tc>
          <w:tcPr>
            <w:tcW w:w="65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Nov.</w:t>
            </w:r>
          </w:p>
        </w:tc>
        <w:tc>
          <w:tcPr>
            <w:tcW w:w="65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Dec.</w:t>
            </w:r>
          </w:p>
        </w:tc>
        <w:tc>
          <w:tcPr>
            <w:tcW w:w="736" w:type="dxa"/>
            <w:tcBorders>
              <w:top w:val="single" w:sz="12" w:space="0" w:color="auto"/>
              <w:bottom w:val="single" w:sz="12" w:space="0" w:color="auto"/>
            </w:tcBorders>
            <w:shd w:val="clear" w:color="auto" w:fill="auto"/>
            <w:noWrap/>
            <w:vAlign w:val="center"/>
            <w:hideMark/>
          </w:tcPr>
          <w:p w:rsidR="009779A8" w:rsidRDefault="009779A8" w:rsidP="00847EA4">
            <w:pPr>
              <w:bidi w:val="0"/>
              <w:jc w:val="right"/>
              <w:rPr>
                <w:b/>
                <w:bCs/>
                <w:sz w:val="16"/>
                <w:szCs w:val="16"/>
              </w:rPr>
            </w:pPr>
            <w:r>
              <w:rPr>
                <w:b/>
                <w:bCs/>
                <w:sz w:val="16"/>
                <w:szCs w:val="16"/>
              </w:rPr>
              <w:t>Total 2010</w:t>
            </w:r>
          </w:p>
        </w:tc>
        <w:tc>
          <w:tcPr>
            <w:tcW w:w="619" w:type="dxa"/>
            <w:tcBorders>
              <w:top w:val="single" w:sz="12" w:space="0" w:color="auto"/>
              <w:bottom w:val="single" w:sz="12" w:space="0" w:color="auto"/>
            </w:tcBorders>
            <w:shd w:val="clear" w:color="auto" w:fill="auto"/>
            <w:noWrap/>
            <w:vAlign w:val="center"/>
            <w:hideMark/>
          </w:tcPr>
          <w:p w:rsidR="009779A8" w:rsidRPr="00C93B2E" w:rsidRDefault="009779A8" w:rsidP="00847EA4">
            <w:pPr>
              <w:bidi w:val="0"/>
              <w:jc w:val="right"/>
              <w:rPr>
                <w:rFonts w:eastAsia="Times New Roman"/>
                <w:b/>
                <w:bCs/>
                <w:sz w:val="18"/>
                <w:szCs w:val="18"/>
                <w:lang w:eastAsia="en-US" w:bidi="ar-SA"/>
              </w:rPr>
            </w:pPr>
            <w:r w:rsidRPr="00C93B2E">
              <w:rPr>
                <w:rFonts w:eastAsia="Times New Roman"/>
                <w:b/>
                <w:bCs/>
                <w:sz w:val="18"/>
                <w:szCs w:val="18"/>
                <w:lang w:eastAsia="en-US" w:bidi="ar-SA"/>
              </w:rPr>
              <w:t>General %</w:t>
            </w:r>
          </w:p>
        </w:tc>
      </w:tr>
      <w:tr w:rsidR="009779A8" w:rsidRPr="00B04012" w:rsidTr="00847EA4">
        <w:trPr>
          <w:trHeight w:val="282"/>
          <w:jc w:val="center"/>
        </w:trPr>
        <w:tc>
          <w:tcPr>
            <w:tcW w:w="996" w:type="dxa"/>
            <w:tcBorders>
              <w:top w:val="single" w:sz="12" w:space="0" w:color="auto"/>
            </w:tcBorders>
            <w:shd w:val="clear" w:color="auto" w:fill="auto"/>
            <w:noWrap/>
            <w:vAlign w:val="center"/>
            <w:hideMark/>
          </w:tcPr>
          <w:p w:rsidR="009779A8" w:rsidRPr="00922EF3" w:rsidRDefault="009779A8" w:rsidP="00847EA4">
            <w:pPr>
              <w:bidi w:val="0"/>
              <w:spacing w:line="336" w:lineRule="auto"/>
              <w:rPr>
                <w:rFonts w:eastAsia="Times New Roman"/>
                <w:sz w:val="18"/>
                <w:szCs w:val="18"/>
                <w:lang w:eastAsia="en-US" w:bidi="ar-SA"/>
              </w:rPr>
            </w:pPr>
            <w:r w:rsidRPr="00922EF3">
              <w:rPr>
                <w:rFonts w:eastAsia="Times New Roman"/>
                <w:sz w:val="18"/>
                <w:szCs w:val="18"/>
                <w:lang w:eastAsia="en-US" w:bidi="ar-SA"/>
              </w:rPr>
              <w:t>Basic</w:t>
            </w:r>
          </w:p>
        </w:tc>
        <w:tc>
          <w:tcPr>
            <w:tcW w:w="65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16,782</w:t>
            </w:r>
          </w:p>
        </w:tc>
        <w:tc>
          <w:tcPr>
            <w:tcW w:w="65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12,436</w:t>
            </w:r>
          </w:p>
        </w:tc>
        <w:tc>
          <w:tcPr>
            <w:tcW w:w="717"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16,188</w:t>
            </w:r>
          </w:p>
        </w:tc>
        <w:tc>
          <w:tcPr>
            <w:tcW w:w="65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14,836</w:t>
            </w:r>
          </w:p>
        </w:tc>
        <w:tc>
          <w:tcPr>
            <w:tcW w:w="65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12,570</w:t>
            </w:r>
          </w:p>
        </w:tc>
        <w:tc>
          <w:tcPr>
            <w:tcW w:w="65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17,387</w:t>
            </w:r>
          </w:p>
        </w:tc>
        <w:tc>
          <w:tcPr>
            <w:tcW w:w="675"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13,175</w:t>
            </w:r>
          </w:p>
        </w:tc>
        <w:tc>
          <w:tcPr>
            <w:tcW w:w="65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13,110</w:t>
            </w:r>
          </w:p>
        </w:tc>
        <w:tc>
          <w:tcPr>
            <w:tcW w:w="66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10,936</w:t>
            </w:r>
          </w:p>
        </w:tc>
        <w:tc>
          <w:tcPr>
            <w:tcW w:w="65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15,400</w:t>
            </w:r>
          </w:p>
        </w:tc>
        <w:tc>
          <w:tcPr>
            <w:tcW w:w="65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17,612</w:t>
            </w:r>
          </w:p>
        </w:tc>
        <w:tc>
          <w:tcPr>
            <w:tcW w:w="65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13,604</w:t>
            </w:r>
          </w:p>
        </w:tc>
        <w:tc>
          <w:tcPr>
            <w:tcW w:w="736"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 xml:space="preserve">     174,036</w:t>
            </w:r>
          </w:p>
        </w:tc>
        <w:tc>
          <w:tcPr>
            <w:tcW w:w="619" w:type="dxa"/>
            <w:tcBorders>
              <w:top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68.7%</w:t>
            </w:r>
          </w:p>
        </w:tc>
      </w:tr>
      <w:tr w:rsidR="009779A8" w:rsidRPr="00B04012" w:rsidTr="00847EA4">
        <w:trPr>
          <w:trHeight w:val="282"/>
          <w:jc w:val="center"/>
        </w:trPr>
        <w:tc>
          <w:tcPr>
            <w:tcW w:w="996" w:type="dxa"/>
            <w:shd w:val="clear" w:color="auto" w:fill="auto"/>
            <w:noWrap/>
            <w:vAlign w:val="center"/>
            <w:hideMark/>
          </w:tcPr>
          <w:p w:rsidR="009779A8" w:rsidRPr="00922EF3" w:rsidRDefault="009779A8" w:rsidP="00847EA4">
            <w:pPr>
              <w:bidi w:val="0"/>
              <w:spacing w:line="336" w:lineRule="auto"/>
              <w:rPr>
                <w:rFonts w:eastAsia="Times New Roman"/>
                <w:sz w:val="18"/>
                <w:szCs w:val="18"/>
                <w:lang w:eastAsia="en-US" w:bidi="ar-SA"/>
              </w:rPr>
            </w:pPr>
            <w:r w:rsidRPr="00922EF3">
              <w:rPr>
                <w:rFonts w:eastAsia="Times New Roman"/>
                <w:sz w:val="18"/>
                <w:szCs w:val="18"/>
                <w:lang w:eastAsia="en-US" w:bidi="ar-SA"/>
              </w:rPr>
              <w:t>Plus</w:t>
            </w:r>
          </w:p>
        </w:tc>
        <w:tc>
          <w:tcPr>
            <w:tcW w:w="65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7,140</w:t>
            </w:r>
          </w:p>
        </w:tc>
        <w:tc>
          <w:tcPr>
            <w:tcW w:w="65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5,732</w:t>
            </w:r>
          </w:p>
        </w:tc>
        <w:tc>
          <w:tcPr>
            <w:tcW w:w="717"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10,473</w:t>
            </w:r>
          </w:p>
        </w:tc>
        <w:tc>
          <w:tcPr>
            <w:tcW w:w="65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4,640</w:t>
            </w:r>
          </w:p>
        </w:tc>
        <w:tc>
          <w:tcPr>
            <w:tcW w:w="65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6,431</w:t>
            </w:r>
          </w:p>
        </w:tc>
        <w:tc>
          <w:tcPr>
            <w:tcW w:w="65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5,612</w:t>
            </w:r>
          </w:p>
        </w:tc>
        <w:tc>
          <w:tcPr>
            <w:tcW w:w="675"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5,784</w:t>
            </w:r>
          </w:p>
        </w:tc>
        <w:tc>
          <w:tcPr>
            <w:tcW w:w="65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6,258</w:t>
            </w:r>
          </w:p>
        </w:tc>
        <w:tc>
          <w:tcPr>
            <w:tcW w:w="66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5,411</w:t>
            </w:r>
          </w:p>
        </w:tc>
        <w:tc>
          <w:tcPr>
            <w:tcW w:w="65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5,334</w:t>
            </w:r>
          </w:p>
        </w:tc>
        <w:tc>
          <w:tcPr>
            <w:tcW w:w="65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8,644</w:t>
            </w:r>
          </w:p>
        </w:tc>
        <w:tc>
          <w:tcPr>
            <w:tcW w:w="656" w:type="dxa"/>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5,805</w:t>
            </w:r>
          </w:p>
        </w:tc>
        <w:tc>
          <w:tcPr>
            <w:tcW w:w="736" w:type="dxa"/>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 xml:space="preserve">77,264 </w:t>
            </w:r>
          </w:p>
        </w:tc>
        <w:tc>
          <w:tcPr>
            <w:tcW w:w="619" w:type="dxa"/>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30.5%</w:t>
            </w:r>
          </w:p>
        </w:tc>
      </w:tr>
      <w:tr w:rsidR="009779A8" w:rsidRPr="00B04012" w:rsidTr="00847EA4">
        <w:trPr>
          <w:trHeight w:val="282"/>
          <w:jc w:val="center"/>
        </w:trPr>
        <w:tc>
          <w:tcPr>
            <w:tcW w:w="996" w:type="dxa"/>
            <w:tcBorders>
              <w:bottom w:val="single" w:sz="12" w:space="0" w:color="auto"/>
            </w:tcBorders>
            <w:shd w:val="clear" w:color="auto" w:fill="auto"/>
            <w:noWrap/>
            <w:vAlign w:val="center"/>
            <w:hideMark/>
          </w:tcPr>
          <w:p w:rsidR="009779A8" w:rsidRPr="00922EF3" w:rsidRDefault="009779A8" w:rsidP="00847EA4">
            <w:pPr>
              <w:bidi w:val="0"/>
              <w:spacing w:line="336" w:lineRule="auto"/>
              <w:rPr>
                <w:rFonts w:eastAsia="Times New Roman"/>
                <w:sz w:val="18"/>
                <w:szCs w:val="18"/>
                <w:lang w:eastAsia="en-US" w:bidi="ar-SA"/>
              </w:rPr>
            </w:pPr>
            <w:r w:rsidRPr="00922EF3">
              <w:rPr>
                <w:rFonts w:eastAsia="Times New Roman"/>
                <w:sz w:val="18"/>
                <w:szCs w:val="18"/>
                <w:lang w:eastAsia="en-US" w:bidi="ar-SA"/>
              </w:rPr>
              <w:t>Innovation</w:t>
            </w:r>
          </w:p>
        </w:tc>
        <w:tc>
          <w:tcPr>
            <w:tcW w:w="65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0</w:t>
            </w:r>
          </w:p>
        </w:tc>
        <w:tc>
          <w:tcPr>
            <w:tcW w:w="65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300</w:t>
            </w:r>
          </w:p>
        </w:tc>
        <w:tc>
          <w:tcPr>
            <w:tcW w:w="717"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150</w:t>
            </w:r>
          </w:p>
        </w:tc>
        <w:tc>
          <w:tcPr>
            <w:tcW w:w="65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0</w:t>
            </w:r>
          </w:p>
        </w:tc>
        <w:tc>
          <w:tcPr>
            <w:tcW w:w="65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0</w:t>
            </w:r>
          </w:p>
        </w:tc>
        <w:tc>
          <w:tcPr>
            <w:tcW w:w="65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0</w:t>
            </w:r>
          </w:p>
        </w:tc>
        <w:tc>
          <w:tcPr>
            <w:tcW w:w="675"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0</w:t>
            </w:r>
          </w:p>
        </w:tc>
        <w:tc>
          <w:tcPr>
            <w:tcW w:w="65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0</w:t>
            </w:r>
          </w:p>
        </w:tc>
        <w:tc>
          <w:tcPr>
            <w:tcW w:w="66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196</w:t>
            </w:r>
          </w:p>
        </w:tc>
        <w:tc>
          <w:tcPr>
            <w:tcW w:w="65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435</w:t>
            </w:r>
          </w:p>
        </w:tc>
        <w:tc>
          <w:tcPr>
            <w:tcW w:w="65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300</w:t>
            </w:r>
          </w:p>
        </w:tc>
        <w:tc>
          <w:tcPr>
            <w:tcW w:w="65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sz w:val="16"/>
                <w:szCs w:val="16"/>
              </w:rPr>
            </w:pPr>
            <w:r w:rsidRPr="006108B4">
              <w:rPr>
                <w:rFonts w:asciiTheme="majorBidi" w:hAnsiTheme="majorBidi" w:cstheme="majorBidi"/>
                <w:sz w:val="16"/>
                <w:szCs w:val="16"/>
              </w:rPr>
              <w:t>480</w:t>
            </w:r>
          </w:p>
        </w:tc>
        <w:tc>
          <w:tcPr>
            <w:tcW w:w="736"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1,861</w:t>
            </w:r>
          </w:p>
        </w:tc>
        <w:tc>
          <w:tcPr>
            <w:tcW w:w="619" w:type="dxa"/>
            <w:tcBorders>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0.7%</w:t>
            </w:r>
          </w:p>
        </w:tc>
      </w:tr>
      <w:tr w:rsidR="009779A8" w:rsidRPr="00B04012" w:rsidTr="00847EA4">
        <w:trPr>
          <w:trHeight w:val="282"/>
          <w:jc w:val="center"/>
        </w:trPr>
        <w:tc>
          <w:tcPr>
            <w:tcW w:w="996" w:type="dxa"/>
            <w:tcBorders>
              <w:top w:val="single" w:sz="12" w:space="0" w:color="auto"/>
              <w:bottom w:val="single" w:sz="12" w:space="0" w:color="auto"/>
            </w:tcBorders>
            <w:shd w:val="clear" w:color="auto" w:fill="auto"/>
            <w:noWrap/>
            <w:vAlign w:val="center"/>
            <w:hideMark/>
          </w:tcPr>
          <w:p w:rsidR="009779A8" w:rsidRPr="00B04012" w:rsidRDefault="009779A8" w:rsidP="00847EA4">
            <w:pPr>
              <w:bidi w:val="0"/>
              <w:spacing w:line="336" w:lineRule="auto"/>
              <w:rPr>
                <w:rFonts w:eastAsia="Times New Roman"/>
                <w:b/>
                <w:bCs/>
                <w:sz w:val="20"/>
                <w:szCs w:val="20"/>
                <w:lang w:eastAsia="en-US" w:bidi="ar-SA"/>
              </w:rPr>
            </w:pPr>
            <w:r w:rsidRPr="00B04012">
              <w:rPr>
                <w:rFonts w:eastAsia="Times New Roman"/>
                <w:b/>
                <w:bCs/>
                <w:sz w:val="20"/>
                <w:szCs w:val="20"/>
                <w:lang w:eastAsia="en-US" w:bidi="ar-SA"/>
              </w:rPr>
              <w:t>Total</w:t>
            </w:r>
          </w:p>
        </w:tc>
        <w:tc>
          <w:tcPr>
            <w:tcW w:w="65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23,922</w:t>
            </w:r>
          </w:p>
        </w:tc>
        <w:tc>
          <w:tcPr>
            <w:tcW w:w="65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18,468</w:t>
            </w:r>
          </w:p>
        </w:tc>
        <w:tc>
          <w:tcPr>
            <w:tcW w:w="717"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26,811</w:t>
            </w:r>
          </w:p>
        </w:tc>
        <w:tc>
          <w:tcPr>
            <w:tcW w:w="65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19,476</w:t>
            </w:r>
          </w:p>
        </w:tc>
        <w:tc>
          <w:tcPr>
            <w:tcW w:w="65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19,001</w:t>
            </w:r>
          </w:p>
        </w:tc>
        <w:tc>
          <w:tcPr>
            <w:tcW w:w="65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22,999</w:t>
            </w:r>
          </w:p>
        </w:tc>
        <w:tc>
          <w:tcPr>
            <w:tcW w:w="675"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18,959</w:t>
            </w:r>
          </w:p>
        </w:tc>
        <w:tc>
          <w:tcPr>
            <w:tcW w:w="65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19,368</w:t>
            </w:r>
          </w:p>
        </w:tc>
        <w:tc>
          <w:tcPr>
            <w:tcW w:w="66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16,543</w:t>
            </w:r>
          </w:p>
        </w:tc>
        <w:tc>
          <w:tcPr>
            <w:tcW w:w="65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21,169</w:t>
            </w:r>
          </w:p>
        </w:tc>
        <w:tc>
          <w:tcPr>
            <w:tcW w:w="65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26,556</w:t>
            </w:r>
          </w:p>
        </w:tc>
        <w:tc>
          <w:tcPr>
            <w:tcW w:w="65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19,889</w:t>
            </w:r>
          </w:p>
        </w:tc>
        <w:tc>
          <w:tcPr>
            <w:tcW w:w="736"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253,161</w:t>
            </w:r>
          </w:p>
        </w:tc>
        <w:tc>
          <w:tcPr>
            <w:tcW w:w="619" w:type="dxa"/>
            <w:tcBorders>
              <w:top w:val="single" w:sz="12" w:space="0" w:color="auto"/>
              <w:bottom w:val="single" w:sz="12" w:space="0" w:color="auto"/>
            </w:tcBorders>
            <w:shd w:val="clear" w:color="auto" w:fill="auto"/>
            <w:noWrap/>
            <w:vAlign w:val="center"/>
            <w:hideMark/>
          </w:tcPr>
          <w:p w:rsidR="009779A8" w:rsidRPr="006108B4" w:rsidRDefault="009779A8" w:rsidP="00847EA4">
            <w:pPr>
              <w:bidi w:val="0"/>
              <w:jc w:val="right"/>
              <w:rPr>
                <w:rFonts w:asciiTheme="majorBidi" w:hAnsiTheme="majorBidi" w:cstheme="majorBidi"/>
                <w:b/>
                <w:bCs/>
                <w:sz w:val="16"/>
                <w:szCs w:val="16"/>
              </w:rPr>
            </w:pPr>
            <w:r w:rsidRPr="006108B4">
              <w:rPr>
                <w:rFonts w:asciiTheme="majorBidi" w:hAnsiTheme="majorBidi" w:cstheme="majorBidi"/>
                <w:b/>
                <w:bCs/>
                <w:sz w:val="16"/>
                <w:szCs w:val="16"/>
              </w:rPr>
              <w:t>100.0%</w:t>
            </w:r>
          </w:p>
        </w:tc>
      </w:tr>
    </w:tbl>
    <w:p w:rsidR="009779A8" w:rsidRPr="00FF61F1" w:rsidRDefault="009779A8" w:rsidP="009779A8">
      <w:pPr>
        <w:bidi w:val="0"/>
        <w:jc w:val="center"/>
        <w:rPr>
          <w:i/>
          <w:iCs/>
          <w:sz w:val="18"/>
          <w:szCs w:val="18"/>
        </w:rPr>
      </w:pPr>
      <w:r w:rsidRPr="00FF61F1">
        <w:rPr>
          <w:i/>
          <w:iCs/>
          <w:sz w:val="18"/>
          <w:szCs w:val="18"/>
        </w:rPr>
        <w:t xml:space="preserve">Table made by CAS based on </w:t>
      </w:r>
      <w:r w:rsidRPr="00FF61F1">
        <w:rPr>
          <w:rFonts w:eastAsia="Times New Roman"/>
          <w:i/>
          <w:iCs/>
          <w:noProof/>
          <w:sz w:val="20"/>
          <w:szCs w:val="20"/>
        </w:rPr>
        <w:t>Kafalat data (</w:t>
      </w:r>
      <w:r>
        <w:rPr>
          <w:rFonts w:eastAsia="Times New Roman"/>
          <w:i/>
          <w:iCs/>
          <w:noProof/>
          <w:sz w:val="20"/>
          <w:szCs w:val="20"/>
        </w:rPr>
        <w:t>2010</w:t>
      </w:r>
      <w:r w:rsidRPr="00FF61F1">
        <w:rPr>
          <w:rFonts w:eastAsia="Times New Roman"/>
          <w:i/>
          <w:iCs/>
          <w:noProof/>
          <w:sz w:val="20"/>
          <w:szCs w:val="20"/>
        </w:rPr>
        <w:t>)</w:t>
      </w:r>
    </w:p>
    <w:p w:rsidR="009779A8" w:rsidRDefault="008B1123" w:rsidP="009779A8">
      <w:pPr>
        <w:bidi w:val="0"/>
        <w:jc w:val="both"/>
        <w:rPr>
          <w:noProof/>
          <w:sz w:val="22"/>
          <w:szCs w:val="22"/>
        </w:rPr>
      </w:pPr>
      <w:r>
        <w:rPr>
          <w:noProof/>
          <w:sz w:val="22"/>
          <w:szCs w:val="22"/>
          <w:lang w:eastAsia="en-US" w:bidi="ar-SA"/>
        </w:rPr>
        <w:pict>
          <v:shape id="_x0000_s1921" type="#_x0000_t202" style="position:absolute;left:0;text-align:left;margin-left:199.45pt;margin-top:7.65pt;width:293.55pt;height:191.45pt;z-index:252053504" strokecolor="#002060">
            <v:shadow on="t" opacity=".5" offset="-6pt,-6pt"/>
            <v:textbox style="mso-next-textbox:#_x0000_s1921">
              <w:txbxContent>
                <w:p w:rsidR="008C5D45" w:rsidRPr="00C93B2E" w:rsidRDefault="008C5D45" w:rsidP="009779A8">
                  <w:pPr>
                    <w:bidi w:val="0"/>
                    <w:jc w:val="center"/>
                    <w:rPr>
                      <w:color w:val="002060"/>
                      <w:sz w:val="10"/>
                      <w:szCs w:val="10"/>
                    </w:rPr>
                  </w:pPr>
                </w:p>
                <w:p w:rsidR="008C5D45" w:rsidRPr="00C93B2E" w:rsidRDefault="008C5D45" w:rsidP="009779A8">
                  <w:pPr>
                    <w:bidi w:val="0"/>
                    <w:jc w:val="center"/>
                    <w:rPr>
                      <w:color w:val="002060"/>
                      <w:sz w:val="12"/>
                      <w:szCs w:val="12"/>
                    </w:rPr>
                  </w:pPr>
                  <w:r w:rsidRPr="00C93B2E">
                    <w:rPr>
                      <w:b/>
                      <w:bCs/>
                      <w:color w:val="002060"/>
                      <w:sz w:val="20"/>
                      <w:szCs w:val="20"/>
                    </w:rPr>
                    <w:t>Graph 6.2 –</w:t>
                  </w:r>
                  <w:r w:rsidRPr="00C93B2E">
                    <w:rPr>
                      <w:rStyle w:val="Strong"/>
                      <w:color w:val="002060"/>
                      <w:sz w:val="20"/>
                      <w:szCs w:val="20"/>
                    </w:rPr>
                    <w:t xml:space="preserve"> Kafalat guarantees by Mohafazat. </w:t>
                  </w:r>
                  <w:r>
                    <w:rPr>
                      <w:rStyle w:val="Strong"/>
                      <w:color w:val="002060"/>
                      <w:sz w:val="20"/>
                      <w:szCs w:val="20"/>
                    </w:rPr>
                    <w:t>%</w:t>
                  </w:r>
                  <w:r w:rsidRPr="00C93B2E">
                    <w:rPr>
                      <w:rStyle w:val="Strong"/>
                      <w:color w:val="002060"/>
                      <w:sz w:val="20"/>
                      <w:szCs w:val="20"/>
                    </w:rPr>
                    <w:t xml:space="preserve"> of approved contracts in </w:t>
                  </w:r>
                  <w:r>
                    <w:rPr>
                      <w:rStyle w:val="Strong"/>
                      <w:color w:val="002060"/>
                      <w:sz w:val="20"/>
                      <w:szCs w:val="20"/>
                    </w:rPr>
                    <w:t>2010</w:t>
                  </w:r>
                  <w:r w:rsidRPr="00C93B2E">
                    <w:rPr>
                      <w:rStyle w:val="Strong"/>
                      <w:color w:val="002060"/>
                      <w:sz w:val="20"/>
                      <w:szCs w:val="20"/>
                    </w:rPr>
                    <w:t xml:space="preserve"> </w:t>
                  </w:r>
                </w:p>
                <w:p w:rsidR="008C5D45" w:rsidRPr="00C93B2E" w:rsidRDefault="008C5D45" w:rsidP="009779A8">
                  <w:pPr>
                    <w:bidi w:val="0"/>
                    <w:jc w:val="center"/>
                    <w:rPr>
                      <w:color w:val="002060"/>
                    </w:rPr>
                  </w:pPr>
                  <w:r>
                    <w:rPr>
                      <w:noProof/>
                      <w:color w:val="002060"/>
                      <w:sz w:val="16"/>
                      <w:szCs w:val="16"/>
                      <w:lang w:eastAsia="en-US" w:bidi="ar-SA"/>
                    </w:rPr>
                    <w:drawing>
                      <wp:inline distT="0" distB="0" distL="0" distR="0">
                        <wp:extent cx="3194685" cy="1805305"/>
                        <wp:effectExtent l="0" t="0" r="0" b="0"/>
                        <wp:docPr id="159" name="Object 1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C5D45" w:rsidRPr="00C93B2E" w:rsidRDefault="008C5D45" w:rsidP="009779A8">
                  <w:pPr>
                    <w:bidi w:val="0"/>
                    <w:jc w:val="center"/>
                    <w:rPr>
                      <w:i/>
                      <w:iCs/>
                      <w:color w:val="002060"/>
                      <w:sz w:val="20"/>
                      <w:szCs w:val="20"/>
                    </w:rPr>
                  </w:pPr>
                  <w:r w:rsidRPr="00C93B2E">
                    <w:rPr>
                      <w:i/>
                      <w:iCs/>
                      <w:color w:val="002060"/>
                      <w:sz w:val="20"/>
                      <w:szCs w:val="20"/>
                    </w:rPr>
                    <w:t xml:space="preserve">Graph made by CAS based on </w:t>
                  </w:r>
                  <w:r w:rsidRPr="00C93B2E">
                    <w:rPr>
                      <w:rFonts w:eastAsia="Times New Roman"/>
                      <w:i/>
                      <w:iCs/>
                      <w:noProof/>
                      <w:color w:val="002060"/>
                      <w:sz w:val="20"/>
                      <w:szCs w:val="20"/>
                    </w:rPr>
                    <w:t>Kafalat data (</w:t>
                  </w:r>
                  <w:r>
                    <w:rPr>
                      <w:rFonts w:eastAsia="Times New Roman"/>
                      <w:i/>
                      <w:iCs/>
                      <w:noProof/>
                      <w:color w:val="002060"/>
                      <w:sz w:val="20"/>
                      <w:szCs w:val="20"/>
                    </w:rPr>
                    <w:t>2010</w:t>
                  </w:r>
                  <w:r w:rsidRPr="00C93B2E">
                    <w:rPr>
                      <w:rFonts w:eastAsia="Times New Roman"/>
                      <w:i/>
                      <w:iCs/>
                      <w:noProof/>
                      <w:color w:val="002060"/>
                      <w:sz w:val="20"/>
                      <w:szCs w:val="20"/>
                    </w:rPr>
                    <w:t>)</w:t>
                  </w:r>
                </w:p>
                <w:p w:rsidR="008C5D45" w:rsidRPr="00C93B2E" w:rsidRDefault="008C5D45" w:rsidP="009779A8">
                  <w:pPr>
                    <w:bidi w:val="0"/>
                    <w:jc w:val="center"/>
                    <w:rPr>
                      <w:color w:val="002060"/>
                    </w:rPr>
                  </w:pPr>
                </w:p>
              </w:txbxContent>
            </v:textbox>
            <w10:wrap type="square" anchorx="page"/>
          </v:shape>
        </w:pict>
      </w:r>
    </w:p>
    <w:p w:rsidR="009779A8" w:rsidRDefault="009779A8" w:rsidP="009779A8">
      <w:pPr>
        <w:bidi w:val="0"/>
        <w:jc w:val="both"/>
        <w:rPr>
          <w:noProof/>
          <w:sz w:val="22"/>
          <w:szCs w:val="22"/>
        </w:rPr>
      </w:pPr>
    </w:p>
    <w:p w:rsidR="009779A8" w:rsidRDefault="009779A8" w:rsidP="009779A8">
      <w:pPr>
        <w:bidi w:val="0"/>
        <w:jc w:val="both"/>
        <w:rPr>
          <w:noProof/>
          <w:sz w:val="22"/>
          <w:szCs w:val="22"/>
        </w:rPr>
      </w:pPr>
      <w:r>
        <w:rPr>
          <w:noProof/>
          <w:sz w:val="22"/>
          <w:szCs w:val="22"/>
        </w:rPr>
        <w:t>The three types of guarantees are Basic, Plus and Innovation.</w:t>
      </w:r>
    </w:p>
    <w:p w:rsidR="009779A8" w:rsidRDefault="009779A8" w:rsidP="009779A8">
      <w:pPr>
        <w:bidi w:val="0"/>
        <w:jc w:val="both"/>
        <w:rPr>
          <w:noProof/>
          <w:sz w:val="22"/>
          <w:szCs w:val="22"/>
        </w:rPr>
      </w:pPr>
      <w:r>
        <w:rPr>
          <w:noProof/>
          <w:sz w:val="22"/>
          <w:szCs w:val="22"/>
        </w:rPr>
        <w:t>Over these 1,353 guarantees granted by Kafalat in 2010 by Mohafazat, Mount-Lebanon is the peak:</w:t>
      </w:r>
    </w:p>
    <w:p w:rsidR="009779A8" w:rsidRDefault="009779A8" w:rsidP="00D01F32">
      <w:pPr>
        <w:pStyle w:val="ListParagraph"/>
        <w:numPr>
          <w:ilvl w:val="1"/>
          <w:numId w:val="31"/>
        </w:numPr>
        <w:ind w:left="360" w:firstLine="0"/>
        <w:jc w:val="both"/>
        <w:rPr>
          <w:rFonts w:asciiTheme="majorBidi" w:hAnsiTheme="majorBidi" w:cstheme="majorBidi"/>
          <w:noProof/>
        </w:rPr>
      </w:pPr>
      <w:r>
        <w:rPr>
          <w:rFonts w:asciiTheme="majorBidi" w:hAnsiTheme="majorBidi" w:cstheme="majorBidi"/>
          <w:noProof/>
        </w:rPr>
        <w:t>Percentage of granted guarantees: 44.9%.</w:t>
      </w:r>
    </w:p>
    <w:p w:rsidR="009779A8" w:rsidRDefault="009779A8" w:rsidP="00D01F32">
      <w:pPr>
        <w:pStyle w:val="ListParagraph"/>
        <w:numPr>
          <w:ilvl w:val="1"/>
          <w:numId w:val="31"/>
        </w:numPr>
        <w:jc w:val="both"/>
        <w:rPr>
          <w:rFonts w:asciiTheme="majorBidi" w:hAnsiTheme="majorBidi" w:cstheme="majorBidi"/>
          <w:noProof/>
        </w:rPr>
      </w:pPr>
      <w:r>
        <w:rPr>
          <w:rFonts w:asciiTheme="majorBidi" w:hAnsiTheme="majorBidi" w:cstheme="majorBidi"/>
          <w:noProof/>
        </w:rPr>
        <w:t>Total amount: 124,258 million LBP (49</w:t>
      </w:r>
      <w:r w:rsidRPr="001D7590">
        <w:rPr>
          <w:rFonts w:asciiTheme="majorBidi" w:hAnsiTheme="majorBidi" w:cstheme="majorBidi"/>
          <w:noProof/>
        </w:rPr>
        <w:t>.</w:t>
      </w:r>
      <w:r>
        <w:rPr>
          <w:rFonts w:asciiTheme="majorBidi" w:hAnsiTheme="majorBidi" w:cstheme="majorBidi"/>
          <w:noProof/>
        </w:rPr>
        <w:t>1</w:t>
      </w:r>
      <w:r w:rsidRPr="001D7590">
        <w:rPr>
          <w:rFonts w:asciiTheme="majorBidi" w:hAnsiTheme="majorBidi" w:cstheme="majorBidi"/>
          <w:noProof/>
        </w:rPr>
        <w:t xml:space="preserve">% of the total amount of guarantees which is equal to </w:t>
      </w:r>
      <w:r>
        <w:rPr>
          <w:rFonts w:asciiTheme="majorBidi" w:hAnsiTheme="majorBidi" w:cstheme="majorBidi"/>
          <w:noProof/>
        </w:rPr>
        <w:t>253</w:t>
      </w:r>
      <w:r w:rsidRPr="001D7590">
        <w:rPr>
          <w:rFonts w:asciiTheme="majorBidi" w:hAnsiTheme="majorBidi" w:cstheme="majorBidi"/>
          <w:noProof/>
        </w:rPr>
        <w:t>,</w:t>
      </w:r>
      <w:r>
        <w:rPr>
          <w:rFonts w:asciiTheme="majorBidi" w:hAnsiTheme="majorBidi" w:cstheme="majorBidi"/>
          <w:noProof/>
        </w:rPr>
        <w:t>161</w:t>
      </w:r>
      <w:r w:rsidRPr="001D7590">
        <w:rPr>
          <w:rFonts w:asciiTheme="majorBidi" w:hAnsiTheme="majorBidi" w:cstheme="majorBidi"/>
          <w:noProof/>
        </w:rPr>
        <w:t xml:space="preserve"> million LBP</w:t>
      </w:r>
      <w:r>
        <w:rPr>
          <w:rFonts w:asciiTheme="majorBidi" w:hAnsiTheme="majorBidi" w:cstheme="majorBidi"/>
          <w:noProof/>
        </w:rPr>
        <w:t>).</w:t>
      </w:r>
    </w:p>
    <w:p w:rsidR="009779A8" w:rsidRDefault="009779A8" w:rsidP="009779A8">
      <w:pPr>
        <w:bidi w:val="0"/>
        <w:rPr>
          <w:noProof/>
        </w:rPr>
      </w:pPr>
    </w:p>
    <w:p w:rsidR="009779A8" w:rsidRDefault="009779A8" w:rsidP="009779A8">
      <w:pPr>
        <w:bidi w:val="0"/>
        <w:jc w:val="center"/>
        <w:rPr>
          <w:b/>
          <w:bCs/>
          <w:sz w:val="22"/>
          <w:szCs w:val="22"/>
        </w:rPr>
      </w:pPr>
    </w:p>
    <w:p w:rsidR="009779A8" w:rsidRPr="00AD189A" w:rsidRDefault="009779A8" w:rsidP="009779A8">
      <w:pPr>
        <w:bidi w:val="0"/>
        <w:jc w:val="center"/>
        <w:rPr>
          <w:b/>
          <w:bCs/>
          <w:sz w:val="22"/>
          <w:szCs w:val="22"/>
        </w:rPr>
      </w:pPr>
      <w:r w:rsidRPr="00AD189A">
        <w:rPr>
          <w:b/>
          <w:bCs/>
          <w:sz w:val="22"/>
          <w:szCs w:val="22"/>
        </w:rPr>
        <w:t>Table 6.6 – Kafalat guarantees by Mohafazat in 2010</w:t>
      </w:r>
    </w:p>
    <w:tbl>
      <w:tblPr>
        <w:tblW w:w="8869" w:type="dxa"/>
        <w:jc w:val="center"/>
        <w:tblInd w:w="-313" w:type="dxa"/>
        <w:tblLook w:val="04A0"/>
      </w:tblPr>
      <w:tblGrid>
        <w:gridCol w:w="2169"/>
        <w:gridCol w:w="1340"/>
        <w:gridCol w:w="1340"/>
        <w:gridCol w:w="1340"/>
        <w:gridCol w:w="1340"/>
        <w:gridCol w:w="1340"/>
      </w:tblGrid>
      <w:tr w:rsidR="009779A8" w:rsidRPr="0059569C" w:rsidTr="00847EA4">
        <w:trPr>
          <w:trHeight w:val="300"/>
          <w:jc w:val="center"/>
        </w:trPr>
        <w:tc>
          <w:tcPr>
            <w:tcW w:w="2169"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rPr>
                <w:rFonts w:asciiTheme="majorBidi" w:eastAsia="Times New Roman" w:hAnsiTheme="majorBidi" w:cstheme="majorBidi"/>
                <w:b/>
                <w:bCs/>
                <w:sz w:val="16"/>
                <w:szCs w:val="16"/>
                <w:lang w:eastAsia="en-US" w:bidi="ar-SA"/>
              </w:rPr>
            </w:pPr>
            <w:r w:rsidRPr="0059569C">
              <w:rPr>
                <w:rFonts w:asciiTheme="majorBidi" w:eastAsia="Times New Roman" w:hAnsiTheme="majorBidi" w:cstheme="majorBidi"/>
                <w:b/>
                <w:bCs/>
                <w:sz w:val="16"/>
                <w:szCs w:val="16"/>
                <w:lang w:eastAsia="en-US" w:bidi="ar-SA"/>
              </w:rPr>
              <w:t>Approved contracts</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eastAsia="Times New Roman" w:hAnsiTheme="majorBidi" w:cstheme="majorBidi"/>
                <w:b/>
                <w:bCs/>
                <w:sz w:val="16"/>
                <w:szCs w:val="16"/>
                <w:lang w:eastAsia="en-US" w:bidi="ar-SA"/>
              </w:rPr>
            </w:pPr>
            <w:r w:rsidRPr="0059569C">
              <w:rPr>
                <w:rFonts w:asciiTheme="majorBidi" w:eastAsia="Times New Roman" w:hAnsiTheme="majorBidi" w:cstheme="majorBidi"/>
                <w:b/>
                <w:bCs/>
                <w:sz w:val="16"/>
                <w:szCs w:val="16"/>
                <w:lang w:eastAsia="en-US" w:bidi="ar-SA"/>
              </w:rPr>
              <w:t>Basic</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eastAsia="Times New Roman" w:hAnsiTheme="majorBidi" w:cstheme="majorBidi"/>
                <w:b/>
                <w:bCs/>
                <w:sz w:val="16"/>
                <w:szCs w:val="16"/>
                <w:lang w:eastAsia="en-US" w:bidi="ar-SA"/>
              </w:rPr>
            </w:pPr>
            <w:r w:rsidRPr="0059569C">
              <w:rPr>
                <w:rFonts w:asciiTheme="majorBidi" w:eastAsia="Times New Roman" w:hAnsiTheme="majorBidi" w:cstheme="majorBidi"/>
                <w:b/>
                <w:bCs/>
                <w:sz w:val="16"/>
                <w:szCs w:val="16"/>
                <w:lang w:eastAsia="en-US" w:bidi="ar-SA"/>
              </w:rPr>
              <w:t>Plus</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eastAsia="Times New Roman" w:hAnsiTheme="majorBidi" w:cstheme="majorBidi"/>
                <w:b/>
                <w:bCs/>
                <w:sz w:val="16"/>
                <w:szCs w:val="16"/>
                <w:lang w:eastAsia="en-US" w:bidi="ar-SA"/>
              </w:rPr>
            </w:pPr>
            <w:r w:rsidRPr="0059569C">
              <w:rPr>
                <w:rFonts w:asciiTheme="majorBidi" w:eastAsia="Times New Roman" w:hAnsiTheme="majorBidi" w:cstheme="majorBidi"/>
                <w:b/>
                <w:bCs/>
                <w:sz w:val="16"/>
                <w:szCs w:val="16"/>
                <w:lang w:eastAsia="en-US" w:bidi="ar-SA"/>
              </w:rPr>
              <w:t>Innovation</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eastAsia="Times New Roman" w:hAnsiTheme="majorBidi" w:cstheme="majorBidi"/>
                <w:b/>
                <w:bCs/>
                <w:sz w:val="16"/>
                <w:szCs w:val="16"/>
                <w:lang w:eastAsia="en-US" w:bidi="ar-SA"/>
              </w:rPr>
            </w:pPr>
            <w:r w:rsidRPr="0059569C">
              <w:rPr>
                <w:rFonts w:asciiTheme="majorBidi" w:eastAsia="Times New Roman" w:hAnsiTheme="majorBidi" w:cstheme="majorBidi"/>
                <w:b/>
                <w:bCs/>
                <w:sz w:val="16"/>
                <w:szCs w:val="16"/>
                <w:lang w:eastAsia="en-US" w:bidi="ar-SA"/>
              </w:rPr>
              <w:t>Total</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eastAsia="Times New Roman" w:hAnsiTheme="majorBidi" w:cstheme="majorBidi"/>
                <w:b/>
                <w:bCs/>
                <w:sz w:val="16"/>
                <w:szCs w:val="16"/>
                <w:lang w:eastAsia="en-US" w:bidi="ar-SA"/>
              </w:rPr>
            </w:pPr>
            <w:r w:rsidRPr="0059569C">
              <w:rPr>
                <w:rFonts w:asciiTheme="majorBidi" w:eastAsia="Times New Roman" w:hAnsiTheme="majorBidi" w:cstheme="majorBidi"/>
                <w:b/>
                <w:bCs/>
                <w:sz w:val="16"/>
                <w:szCs w:val="16"/>
                <w:lang w:eastAsia="en-US" w:bidi="ar-SA"/>
              </w:rPr>
              <w:t>%</w:t>
            </w:r>
          </w:p>
        </w:tc>
      </w:tr>
      <w:tr w:rsidR="009779A8" w:rsidRPr="0059569C" w:rsidTr="00847EA4">
        <w:trPr>
          <w:trHeight w:val="300"/>
          <w:jc w:val="center"/>
        </w:trPr>
        <w:tc>
          <w:tcPr>
            <w:tcW w:w="2169" w:type="dxa"/>
            <w:tcBorders>
              <w:top w:val="single" w:sz="12" w:space="0" w:color="auto"/>
              <w:left w:val="nil"/>
              <w:bottom w:val="dotted" w:sz="4" w:space="0" w:color="auto"/>
              <w:right w:val="nil"/>
            </w:tcBorders>
            <w:shd w:val="clear" w:color="auto" w:fill="auto"/>
            <w:noWrap/>
            <w:vAlign w:val="center"/>
            <w:hideMark/>
          </w:tcPr>
          <w:p w:rsidR="009779A8" w:rsidRPr="0059569C" w:rsidRDefault="009779A8" w:rsidP="00847EA4">
            <w:pPr>
              <w:bidi w:val="0"/>
              <w:rPr>
                <w:rFonts w:asciiTheme="majorBidi" w:eastAsia="Times New Roman" w:hAnsiTheme="majorBidi" w:cstheme="majorBidi"/>
                <w:sz w:val="16"/>
                <w:szCs w:val="16"/>
                <w:lang w:eastAsia="en-US" w:bidi="ar-SA"/>
              </w:rPr>
            </w:pPr>
            <w:r w:rsidRPr="0059569C">
              <w:rPr>
                <w:rFonts w:asciiTheme="majorBidi" w:eastAsia="Times New Roman" w:hAnsiTheme="majorBidi" w:cstheme="majorBidi"/>
                <w:sz w:val="16"/>
                <w:szCs w:val="16"/>
                <w:lang w:eastAsia="en-US" w:bidi="ar-SA"/>
              </w:rPr>
              <w:t>Mount-Lebanon</w:t>
            </w:r>
          </w:p>
        </w:tc>
        <w:tc>
          <w:tcPr>
            <w:tcW w:w="1340" w:type="dxa"/>
            <w:tcBorders>
              <w:top w:val="single" w:sz="12" w:space="0" w:color="auto"/>
              <w:left w:val="nil"/>
              <w:bottom w:val="dotted" w:sz="4"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 xml:space="preserve">            431 </w:t>
            </w:r>
          </w:p>
        </w:tc>
        <w:tc>
          <w:tcPr>
            <w:tcW w:w="1340" w:type="dxa"/>
            <w:tcBorders>
              <w:top w:val="single" w:sz="12"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 xml:space="preserve">171 </w:t>
            </w:r>
          </w:p>
        </w:tc>
        <w:tc>
          <w:tcPr>
            <w:tcW w:w="1340" w:type="dxa"/>
            <w:tcBorders>
              <w:top w:val="single" w:sz="12"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6</w:t>
            </w:r>
          </w:p>
        </w:tc>
        <w:tc>
          <w:tcPr>
            <w:tcW w:w="1340" w:type="dxa"/>
            <w:tcBorders>
              <w:top w:val="single" w:sz="12"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 xml:space="preserve">            608 </w:t>
            </w:r>
          </w:p>
        </w:tc>
        <w:tc>
          <w:tcPr>
            <w:tcW w:w="1340" w:type="dxa"/>
            <w:tcBorders>
              <w:top w:val="single" w:sz="12"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44.9%</w:t>
            </w:r>
          </w:p>
        </w:tc>
      </w:tr>
      <w:tr w:rsidR="009779A8" w:rsidRPr="0059569C" w:rsidTr="00847EA4">
        <w:trPr>
          <w:trHeight w:val="300"/>
          <w:jc w:val="center"/>
        </w:trPr>
        <w:tc>
          <w:tcPr>
            <w:tcW w:w="2169" w:type="dxa"/>
            <w:tcBorders>
              <w:top w:val="dotted" w:sz="4" w:space="0" w:color="auto"/>
              <w:left w:val="nil"/>
              <w:bottom w:val="dotted" w:sz="4" w:space="0" w:color="auto"/>
              <w:right w:val="nil"/>
            </w:tcBorders>
            <w:shd w:val="clear" w:color="auto" w:fill="auto"/>
            <w:noWrap/>
            <w:vAlign w:val="center"/>
            <w:hideMark/>
          </w:tcPr>
          <w:p w:rsidR="009779A8" w:rsidRPr="0059569C" w:rsidRDefault="009779A8" w:rsidP="00847EA4">
            <w:pPr>
              <w:bidi w:val="0"/>
              <w:rPr>
                <w:rFonts w:asciiTheme="majorBidi" w:eastAsia="Times New Roman" w:hAnsiTheme="majorBidi" w:cstheme="majorBidi"/>
                <w:sz w:val="16"/>
                <w:szCs w:val="16"/>
                <w:lang w:eastAsia="en-US" w:bidi="ar-SA"/>
              </w:rPr>
            </w:pPr>
            <w:r w:rsidRPr="0059569C">
              <w:rPr>
                <w:rFonts w:asciiTheme="majorBidi" w:eastAsia="Times New Roman" w:hAnsiTheme="majorBidi" w:cstheme="majorBidi"/>
                <w:sz w:val="16"/>
                <w:szCs w:val="16"/>
                <w:lang w:eastAsia="en-US" w:bidi="ar-SA"/>
              </w:rPr>
              <w:t>Bekaa</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 xml:space="preserve">            215 </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 xml:space="preserve">              17 </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0</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 xml:space="preserve">            232 </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17.1%</w:t>
            </w:r>
          </w:p>
        </w:tc>
      </w:tr>
      <w:tr w:rsidR="009779A8" w:rsidRPr="0059569C" w:rsidTr="00847EA4">
        <w:trPr>
          <w:trHeight w:val="300"/>
          <w:jc w:val="center"/>
        </w:trPr>
        <w:tc>
          <w:tcPr>
            <w:tcW w:w="2169" w:type="dxa"/>
            <w:tcBorders>
              <w:top w:val="dotted" w:sz="4" w:space="0" w:color="auto"/>
              <w:left w:val="nil"/>
              <w:bottom w:val="dotted" w:sz="4" w:space="0" w:color="auto"/>
              <w:right w:val="nil"/>
            </w:tcBorders>
            <w:shd w:val="clear" w:color="auto" w:fill="auto"/>
            <w:noWrap/>
            <w:vAlign w:val="center"/>
            <w:hideMark/>
          </w:tcPr>
          <w:p w:rsidR="009779A8" w:rsidRPr="0059569C" w:rsidRDefault="009779A8" w:rsidP="00847EA4">
            <w:pPr>
              <w:bidi w:val="0"/>
              <w:rPr>
                <w:rFonts w:asciiTheme="majorBidi" w:eastAsia="Times New Roman" w:hAnsiTheme="majorBidi" w:cstheme="majorBidi"/>
                <w:sz w:val="16"/>
                <w:szCs w:val="16"/>
                <w:lang w:eastAsia="en-US" w:bidi="ar-SA"/>
              </w:rPr>
            </w:pPr>
            <w:r w:rsidRPr="0059569C">
              <w:rPr>
                <w:rFonts w:asciiTheme="majorBidi" w:eastAsia="Times New Roman" w:hAnsiTheme="majorBidi" w:cstheme="majorBidi"/>
                <w:sz w:val="16"/>
                <w:szCs w:val="16"/>
                <w:lang w:eastAsia="en-US" w:bidi="ar-SA"/>
              </w:rPr>
              <w:t>North-Lebanon</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 xml:space="preserve">            134 </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26</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1</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 xml:space="preserve">            161 </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11.9%</w:t>
            </w:r>
          </w:p>
        </w:tc>
      </w:tr>
      <w:tr w:rsidR="009779A8" w:rsidRPr="0059569C" w:rsidTr="00847EA4">
        <w:trPr>
          <w:trHeight w:val="300"/>
          <w:jc w:val="center"/>
        </w:trPr>
        <w:tc>
          <w:tcPr>
            <w:tcW w:w="2169" w:type="dxa"/>
            <w:tcBorders>
              <w:top w:val="dotted" w:sz="4" w:space="0" w:color="auto"/>
              <w:left w:val="nil"/>
              <w:bottom w:val="dotted" w:sz="4" w:space="0" w:color="auto"/>
              <w:right w:val="nil"/>
            </w:tcBorders>
            <w:shd w:val="clear" w:color="auto" w:fill="auto"/>
            <w:noWrap/>
            <w:vAlign w:val="center"/>
            <w:hideMark/>
          </w:tcPr>
          <w:p w:rsidR="009779A8" w:rsidRPr="0059569C" w:rsidRDefault="009779A8" w:rsidP="00847EA4">
            <w:pPr>
              <w:bidi w:val="0"/>
              <w:rPr>
                <w:rFonts w:asciiTheme="majorBidi" w:eastAsia="Times New Roman" w:hAnsiTheme="majorBidi" w:cstheme="majorBidi"/>
                <w:sz w:val="16"/>
                <w:szCs w:val="16"/>
                <w:lang w:eastAsia="en-US" w:bidi="ar-SA"/>
              </w:rPr>
            </w:pPr>
            <w:r w:rsidRPr="0059569C">
              <w:rPr>
                <w:rFonts w:asciiTheme="majorBidi" w:eastAsia="Times New Roman" w:hAnsiTheme="majorBidi" w:cstheme="majorBidi"/>
                <w:sz w:val="16"/>
                <w:szCs w:val="16"/>
                <w:lang w:eastAsia="en-US" w:bidi="ar-SA"/>
              </w:rPr>
              <w:t>South-Lebanon</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 xml:space="preserve">            132 </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14</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1</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 xml:space="preserve">            147 </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10.9%</w:t>
            </w:r>
          </w:p>
        </w:tc>
      </w:tr>
      <w:tr w:rsidR="009779A8" w:rsidRPr="0059569C" w:rsidTr="00847EA4">
        <w:trPr>
          <w:trHeight w:val="300"/>
          <w:jc w:val="center"/>
        </w:trPr>
        <w:tc>
          <w:tcPr>
            <w:tcW w:w="2169" w:type="dxa"/>
            <w:tcBorders>
              <w:top w:val="dotted" w:sz="4" w:space="0" w:color="auto"/>
              <w:left w:val="nil"/>
              <w:bottom w:val="dotted" w:sz="4" w:space="0" w:color="auto"/>
              <w:right w:val="nil"/>
            </w:tcBorders>
            <w:shd w:val="clear" w:color="auto" w:fill="auto"/>
            <w:noWrap/>
            <w:vAlign w:val="center"/>
            <w:hideMark/>
          </w:tcPr>
          <w:p w:rsidR="009779A8" w:rsidRPr="0059569C" w:rsidRDefault="009779A8" w:rsidP="00847EA4">
            <w:pPr>
              <w:bidi w:val="0"/>
              <w:rPr>
                <w:rFonts w:asciiTheme="majorBidi" w:eastAsia="Times New Roman" w:hAnsiTheme="majorBidi" w:cstheme="majorBidi"/>
                <w:sz w:val="16"/>
                <w:szCs w:val="16"/>
                <w:lang w:eastAsia="en-US" w:bidi="ar-SA"/>
              </w:rPr>
            </w:pPr>
            <w:r w:rsidRPr="0059569C">
              <w:rPr>
                <w:rFonts w:asciiTheme="majorBidi" w:eastAsia="Times New Roman" w:hAnsiTheme="majorBidi" w:cstheme="majorBidi"/>
                <w:sz w:val="16"/>
                <w:szCs w:val="16"/>
                <w:lang w:eastAsia="en-US" w:bidi="ar-SA"/>
              </w:rPr>
              <w:t>Nabatiyeh</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 xml:space="preserve">            100 </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6</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0</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 xml:space="preserve">            106 </w:t>
            </w:r>
          </w:p>
        </w:tc>
        <w:tc>
          <w:tcPr>
            <w:tcW w:w="1340" w:type="dxa"/>
            <w:tcBorders>
              <w:top w:val="dotted" w:sz="4" w:space="0" w:color="auto"/>
              <w:left w:val="nil"/>
              <w:bottom w:val="dotted" w:sz="4"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7.8%</w:t>
            </w:r>
          </w:p>
        </w:tc>
      </w:tr>
      <w:tr w:rsidR="009779A8" w:rsidRPr="0059569C" w:rsidTr="00847EA4">
        <w:trPr>
          <w:trHeight w:val="300"/>
          <w:jc w:val="center"/>
        </w:trPr>
        <w:tc>
          <w:tcPr>
            <w:tcW w:w="2169" w:type="dxa"/>
            <w:tcBorders>
              <w:top w:val="dotted" w:sz="4" w:space="0" w:color="auto"/>
              <w:left w:val="nil"/>
              <w:bottom w:val="single" w:sz="12" w:space="0" w:color="auto"/>
              <w:right w:val="nil"/>
            </w:tcBorders>
            <w:shd w:val="clear" w:color="auto" w:fill="auto"/>
            <w:noWrap/>
            <w:vAlign w:val="center"/>
            <w:hideMark/>
          </w:tcPr>
          <w:p w:rsidR="009779A8" w:rsidRPr="0059569C" w:rsidRDefault="009779A8" w:rsidP="00847EA4">
            <w:pPr>
              <w:bidi w:val="0"/>
              <w:rPr>
                <w:rFonts w:asciiTheme="majorBidi" w:eastAsia="Times New Roman" w:hAnsiTheme="majorBidi" w:cstheme="majorBidi"/>
                <w:sz w:val="16"/>
                <w:szCs w:val="16"/>
                <w:lang w:eastAsia="en-US" w:bidi="ar-SA"/>
              </w:rPr>
            </w:pPr>
            <w:r w:rsidRPr="0059569C">
              <w:rPr>
                <w:rFonts w:asciiTheme="majorBidi" w:eastAsia="Times New Roman" w:hAnsiTheme="majorBidi" w:cstheme="majorBidi"/>
                <w:sz w:val="16"/>
                <w:szCs w:val="16"/>
                <w:lang w:eastAsia="en-US" w:bidi="ar-SA"/>
              </w:rPr>
              <w:t>Beirut</w:t>
            </w:r>
          </w:p>
        </w:tc>
        <w:tc>
          <w:tcPr>
            <w:tcW w:w="1340" w:type="dxa"/>
            <w:tcBorders>
              <w:top w:val="dotted" w:sz="4"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 xml:space="preserve">              36 </w:t>
            </w:r>
          </w:p>
        </w:tc>
        <w:tc>
          <w:tcPr>
            <w:tcW w:w="1340" w:type="dxa"/>
            <w:tcBorders>
              <w:top w:val="dotted" w:sz="4" w:space="0" w:color="auto"/>
              <w:left w:val="nil"/>
              <w:bottom w:val="single" w:sz="12"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62</w:t>
            </w:r>
          </w:p>
        </w:tc>
        <w:tc>
          <w:tcPr>
            <w:tcW w:w="1340" w:type="dxa"/>
            <w:tcBorders>
              <w:top w:val="dotted" w:sz="4" w:space="0" w:color="auto"/>
              <w:left w:val="nil"/>
              <w:bottom w:val="single" w:sz="12"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sz w:val="16"/>
                <w:szCs w:val="16"/>
              </w:rPr>
            </w:pPr>
            <w:r w:rsidRPr="0059569C">
              <w:rPr>
                <w:rFonts w:asciiTheme="majorBidi" w:hAnsiTheme="majorBidi" w:cstheme="majorBidi"/>
                <w:sz w:val="16"/>
                <w:szCs w:val="16"/>
              </w:rPr>
              <w:t>1</w:t>
            </w:r>
          </w:p>
        </w:tc>
        <w:tc>
          <w:tcPr>
            <w:tcW w:w="1340" w:type="dxa"/>
            <w:tcBorders>
              <w:top w:val="dotted" w:sz="4" w:space="0" w:color="auto"/>
              <w:left w:val="nil"/>
              <w:bottom w:val="single" w:sz="12"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 xml:space="preserve">              99 </w:t>
            </w:r>
          </w:p>
        </w:tc>
        <w:tc>
          <w:tcPr>
            <w:tcW w:w="1340" w:type="dxa"/>
            <w:tcBorders>
              <w:top w:val="dotted" w:sz="4" w:space="0" w:color="auto"/>
              <w:left w:val="nil"/>
              <w:bottom w:val="single" w:sz="12" w:space="0" w:color="auto"/>
              <w:right w:val="nil"/>
            </w:tcBorders>
            <w:shd w:val="clear" w:color="auto" w:fill="auto"/>
            <w:noWrap/>
            <w:vAlign w:val="bottom"/>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7.3%</w:t>
            </w:r>
          </w:p>
        </w:tc>
      </w:tr>
      <w:tr w:rsidR="009779A8" w:rsidRPr="0059569C" w:rsidTr="00847EA4">
        <w:trPr>
          <w:trHeight w:val="300"/>
          <w:jc w:val="center"/>
        </w:trPr>
        <w:tc>
          <w:tcPr>
            <w:tcW w:w="2169"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center"/>
              <w:rPr>
                <w:rFonts w:asciiTheme="majorBidi" w:eastAsia="Times New Roman" w:hAnsiTheme="majorBidi" w:cstheme="majorBidi"/>
                <w:b/>
                <w:bCs/>
                <w:sz w:val="16"/>
                <w:szCs w:val="16"/>
                <w:lang w:eastAsia="en-US" w:bidi="ar-SA"/>
              </w:rPr>
            </w:pPr>
            <w:r w:rsidRPr="0059569C">
              <w:rPr>
                <w:rFonts w:asciiTheme="majorBidi" w:eastAsia="Times New Roman" w:hAnsiTheme="majorBidi" w:cstheme="majorBidi"/>
                <w:b/>
                <w:bCs/>
                <w:sz w:val="16"/>
                <w:szCs w:val="16"/>
                <w:lang w:eastAsia="en-US" w:bidi="ar-SA"/>
              </w:rPr>
              <w:t>Lebanon</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 xml:space="preserve">         1,048 </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 xml:space="preserve">            296 </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9</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 xml:space="preserve">         1,353 </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59569C" w:rsidRDefault="009779A8" w:rsidP="00847EA4">
            <w:pPr>
              <w:bidi w:val="0"/>
              <w:jc w:val="right"/>
              <w:rPr>
                <w:rFonts w:asciiTheme="majorBidi" w:hAnsiTheme="majorBidi" w:cstheme="majorBidi"/>
                <w:b/>
                <w:bCs/>
                <w:sz w:val="16"/>
                <w:szCs w:val="16"/>
              </w:rPr>
            </w:pPr>
            <w:r w:rsidRPr="0059569C">
              <w:rPr>
                <w:rFonts w:asciiTheme="majorBidi" w:hAnsiTheme="majorBidi" w:cstheme="majorBidi"/>
                <w:b/>
                <w:bCs/>
                <w:sz w:val="16"/>
                <w:szCs w:val="16"/>
              </w:rPr>
              <w:t>100</w:t>
            </w:r>
          </w:p>
        </w:tc>
      </w:tr>
    </w:tbl>
    <w:p w:rsidR="009779A8" w:rsidRPr="00FF61F1" w:rsidRDefault="009779A8" w:rsidP="009779A8">
      <w:pPr>
        <w:bidi w:val="0"/>
        <w:jc w:val="center"/>
        <w:rPr>
          <w:i/>
          <w:iCs/>
          <w:sz w:val="18"/>
          <w:szCs w:val="18"/>
        </w:rPr>
      </w:pPr>
      <w:r w:rsidRPr="00FF61F1">
        <w:rPr>
          <w:i/>
          <w:iCs/>
          <w:sz w:val="18"/>
          <w:szCs w:val="18"/>
        </w:rPr>
        <w:t xml:space="preserve">Table made by CAS based on </w:t>
      </w:r>
      <w:r w:rsidRPr="00FF61F1">
        <w:rPr>
          <w:rFonts w:eastAsia="Times New Roman"/>
          <w:i/>
          <w:iCs/>
          <w:noProof/>
          <w:sz w:val="20"/>
          <w:szCs w:val="20"/>
        </w:rPr>
        <w:t>Kafalat 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rPr>
          <w:noProof/>
        </w:rPr>
      </w:pPr>
    </w:p>
    <w:p w:rsidR="009779A8" w:rsidRDefault="008B1123" w:rsidP="009779A8">
      <w:pPr>
        <w:bidi w:val="0"/>
        <w:jc w:val="both"/>
        <w:rPr>
          <w:noProof/>
          <w:sz w:val="22"/>
          <w:szCs w:val="22"/>
        </w:rPr>
      </w:pPr>
      <w:r>
        <w:rPr>
          <w:noProof/>
          <w:sz w:val="22"/>
          <w:szCs w:val="22"/>
          <w:lang w:eastAsia="en-US" w:bidi="ar-SA"/>
        </w:rPr>
        <w:lastRenderedPageBreak/>
        <w:pict>
          <v:shape id="_x0000_s1922" type="#_x0000_t202" style="position:absolute;left:0;text-align:left;margin-left:-.5pt;margin-top:1.35pt;width:285.2pt;height:169.85pt;z-index:252054528" strokecolor="#002060">
            <v:shadow on="t" opacity=".5" offset="-6pt,-6pt"/>
            <v:textbox style="mso-next-textbox:#_x0000_s1922">
              <w:txbxContent>
                <w:p w:rsidR="008C5D45" w:rsidRPr="002A2BD5" w:rsidRDefault="008C5D45" w:rsidP="009779A8">
                  <w:pPr>
                    <w:bidi w:val="0"/>
                    <w:jc w:val="center"/>
                    <w:rPr>
                      <w:color w:val="002060"/>
                      <w:sz w:val="10"/>
                      <w:szCs w:val="10"/>
                    </w:rPr>
                  </w:pPr>
                </w:p>
                <w:p w:rsidR="008C5D45" w:rsidRPr="002A2BD5" w:rsidRDefault="008C5D45" w:rsidP="009779A8">
                  <w:pPr>
                    <w:bidi w:val="0"/>
                    <w:jc w:val="center"/>
                    <w:rPr>
                      <w:color w:val="002060"/>
                      <w:sz w:val="12"/>
                      <w:szCs w:val="12"/>
                    </w:rPr>
                  </w:pPr>
                  <w:r w:rsidRPr="002A2BD5">
                    <w:rPr>
                      <w:b/>
                      <w:bCs/>
                      <w:color w:val="002060"/>
                      <w:sz w:val="20"/>
                      <w:szCs w:val="20"/>
                    </w:rPr>
                    <w:t>Graph 6.3 –</w:t>
                  </w:r>
                  <w:r w:rsidRPr="002A2BD5">
                    <w:rPr>
                      <w:rStyle w:val="Strong"/>
                      <w:color w:val="002060"/>
                      <w:sz w:val="20"/>
                      <w:szCs w:val="20"/>
                    </w:rPr>
                    <w:t xml:space="preserve"> Kafalat guarantees by sector. </w:t>
                  </w:r>
                  <w:r>
                    <w:rPr>
                      <w:rStyle w:val="Strong"/>
                      <w:color w:val="002060"/>
                      <w:sz w:val="20"/>
                      <w:szCs w:val="20"/>
                    </w:rPr>
                    <w:t>%</w:t>
                  </w:r>
                  <w:r w:rsidRPr="002A2BD5">
                    <w:rPr>
                      <w:rStyle w:val="Strong"/>
                      <w:color w:val="002060"/>
                      <w:sz w:val="20"/>
                      <w:szCs w:val="20"/>
                    </w:rPr>
                    <w:t xml:space="preserve"> of approved contracts in </w:t>
                  </w:r>
                  <w:r>
                    <w:rPr>
                      <w:rStyle w:val="Strong"/>
                      <w:color w:val="002060"/>
                      <w:sz w:val="20"/>
                      <w:szCs w:val="20"/>
                    </w:rPr>
                    <w:t>2010</w:t>
                  </w:r>
                  <w:r w:rsidRPr="002A2BD5">
                    <w:rPr>
                      <w:rStyle w:val="Strong"/>
                      <w:color w:val="002060"/>
                      <w:sz w:val="20"/>
                      <w:szCs w:val="20"/>
                    </w:rPr>
                    <w:t xml:space="preserve"> </w:t>
                  </w:r>
                </w:p>
                <w:p w:rsidR="008C5D45" w:rsidRPr="002A2BD5" w:rsidRDefault="008C5D45" w:rsidP="009779A8">
                  <w:pPr>
                    <w:bidi w:val="0"/>
                    <w:jc w:val="center"/>
                    <w:rPr>
                      <w:color w:val="002060"/>
                    </w:rPr>
                  </w:pPr>
                  <w:r w:rsidRPr="002A2BD5">
                    <w:rPr>
                      <w:noProof/>
                      <w:color w:val="002060"/>
                      <w:lang w:eastAsia="en-US" w:bidi="ar-SA"/>
                    </w:rPr>
                    <w:drawing>
                      <wp:inline distT="0" distB="0" distL="0" distR="0">
                        <wp:extent cx="3069204" cy="1407381"/>
                        <wp:effectExtent l="0" t="0" r="0" b="0"/>
                        <wp:docPr id="157"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8C5D45" w:rsidRPr="002A2BD5" w:rsidRDefault="008C5D45" w:rsidP="009779A8">
                  <w:pPr>
                    <w:bidi w:val="0"/>
                    <w:jc w:val="center"/>
                    <w:rPr>
                      <w:i/>
                      <w:iCs/>
                      <w:color w:val="002060"/>
                      <w:sz w:val="20"/>
                      <w:szCs w:val="20"/>
                    </w:rPr>
                  </w:pPr>
                </w:p>
                <w:p w:rsidR="008C5D45" w:rsidRPr="002A2BD5" w:rsidRDefault="008C5D45" w:rsidP="009779A8">
                  <w:pPr>
                    <w:bidi w:val="0"/>
                    <w:jc w:val="center"/>
                    <w:rPr>
                      <w:i/>
                      <w:iCs/>
                      <w:color w:val="002060"/>
                      <w:sz w:val="20"/>
                      <w:szCs w:val="20"/>
                    </w:rPr>
                  </w:pPr>
                  <w:r w:rsidRPr="002A2BD5">
                    <w:rPr>
                      <w:i/>
                      <w:iCs/>
                      <w:color w:val="002060"/>
                      <w:sz w:val="20"/>
                      <w:szCs w:val="20"/>
                    </w:rPr>
                    <w:t xml:space="preserve">Graph made by CAS based on </w:t>
                  </w:r>
                  <w:r w:rsidRPr="002A2BD5">
                    <w:rPr>
                      <w:rFonts w:eastAsia="Times New Roman"/>
                      <w:i/>
                      <w:iCs/>
                      <w:noProof/>
                      <w:color w:val="002060"/>
                      <w:sz w:val="20"/>
                      <w:szCs w:val="20"/>
                    </w:rPr>
                    <w:t>Kafalat data (</w:t>
                  </w:r>
                  <w:r>
                    <w:rPr>
                      <w:rFonts w:eastAsia="Times New Roman"/>
                      <w:i/>
                      <w:iCs/>
                      <w:noProof/>
                      <w:color w:val="002060"/>
                      <w:sz w:val="20"/>
                      <w:szCs w:val="20"/>
                    </w:rPr>
                    <w:t>2010</w:t>
                  </w:r>
                  <w:r w:rsidRPr="002A2BD5">
                    <w:rPr>
                      <w:rFonts w:eastAsia="Times New Roman"/>
                      <w:i/>
                      <w:iCs/>
                      <w:noProof/>
                      <w:color w:val="002060"/>
                      <w:sz w:val="20"/>
                      <w:szCs w:val="20"/>
                    </w:rPr>
                    <w:t>)</w:t>
                  </w:r>
                </w:p>
                <w:p w:rsidR="008C5D45" w:rsidRPr="002A2BD5" w:rsidRDefault="008C5D45" w:rsidP="009779A8">
                  <w:pPr>
                    <w:bidi w:val="0"/>
                    <w:jc w:val="center"/>
                    <w:rPr>
                      <w:color w:val="002060"/>
                    </w:rPr>
                  </w:pPr>
                </w:p>
              </w:txbxContent>
            </v:textbox>
            <w10:wrap type="square" anchorx="page"/>
          </v:shape>
        </w:pict>
      </w:r>
    </w:p>
    <w:p w:rsidR="009779A8" w:rsidRPr="002A2BD5" w:rsidRDefault="009779A8" w:rsidP="009779A8">
      <w:pPr>
        <w:bidi w:val="0"/>
        <w:jc w:val="both"/>
        <w:rPr>
          <w:rFonts w:asciiTheme="majorBidi" w:hAnsiTheme="majorBidi" w:cstheme="majorBidi"/>
          <w:noProof/>
          <w:sz w:val="22"/>
          <w:szCs w:val="22"/>
        </w:rPr>
      </w:pPr>
      <w:r w:rsidRPr="002A2BD5">
        <w:rPr>
          <w:rFonts w:asciiTheme="majorBidi" w:hAnsiTheme="majorBidi" w:cstheme="majorBidi"/>
          <w:noProof/>
          <w:sz w:val="22"/>
          <w:szCs w:val="22"/>
        </w:rPr>
        <w:t>Over the three types of the 1,</w:t>
      </w:r>
      <w:r>
        <w:rPr>
          <w:rFonts w:asciiTheme="majorBidi" w:hAnsiTheme="majorBidi" w:cstheme="majorBidi"/>
          <w:noProof/>
          <w:sz w:val="22"/>
          <w:szCs w:val="22"/>
        </w:rPr>
        <w:t>360</w:t>
      </w:r>
      <w:r w:rsidRPr="002A2BD5">
        <w:rPr>
          <w:rFonts w:asciiTheme="majorBidi" w:hAnsiTheme="majorBidi" w:cstheme="majorBidi"/>
          <w:noProof/>
          <w:sz w:val="22"/>
          <w:szCs w:val="22"/>
        </w:rPr>
        <w:t xml:space="preserve"> Kafalat guarantees granted by sector in </w:t>
      </w:r>
      <w:r>
        <w:rPr>
          <w:rFonts w:asciiTheme="majorBidi" w:hAnsiTheme="majorBidi" w:cstheme="majorBidi"/>
          <w:noProof/>
          <w:sz w:val="22"/>
          <w:szCs w:val="22"/>
        </w:rPr>
        <w:t>2010</w:t>
      </w:r>
      <w:r w:rsidRPr="002A2BD5">
        <w:rPr>
          <w:rFonts w:asciiTheme="majorBidi" w:hAnsiTheme="majorBidi" w:cstheme="majorBidi"/>
          <w:noProof/>
          <w:sz w:val="22"/>
          <w:szCs w:val="22"/>
        </w:rPr>
        <w:t>, industry is the peak sector:</w:t>
      </w:r>
    </w:p>
    <w:p w:rsidR="009779A8" w:rsidRPr="002A2BD5" w:rsidRDefault="009779A8" w:rsidP="00D01F32">
      <w:pPr>
        <w:pStyle w:val="ListParagraph"/>
        <w:numPr>
          <w:ilvl w:val="0"/>
          <w:numId w:val="32"/>
        </w:numPr>
        <w:jc w:val="both"/>
        <w:rPr>
          <w:rFonts w:asciiTheme="majorBidi" w:hAnsiTheme="majorBidi" w:cstheme="majorBidi"/>
          <w:noProof/>
        </w:rPr>
      </w:pPr>
      <w:r w:rsidRPr="002A2BD5">
        <w:rPr>
          <w:rFonts w:asciiTheme="majorBidi" w:hAnsiTheme="majorBidi" w:cstheme="majorBidi"/>
          <w:noProof/>
        </w:rPr>
        <w:t>Percentage of granted guarantees</w:t>
      </w:r>
      <w:r>
        <w:rPr>
          <w:rFonts w:asciiTheme="majorBidi" w:hAnsiTheme="majorBidi" w:cstheme="majorBidi"/>
          <w:noProof/>
        </w:rPr>
        <w:t>: 39</w:t>
      </w:r>
      <w:r w:rsidRPr="002A2BD5">
        <w:rPr>
          <w:rFonts w:asciiTheme="majorBidi" w:hAnsiTheme="majorBidi" w:cstheme="majorBidi"/>
          <w:noProof/>
        </w:rPr>
        <w:t>.</w:t>
      </w:r>
      <w:r>
        <w:rPr>
          <w:rFonts w:asciiTheme="majorBidi" w:hAnsiTheme="majorBidi" w:cstheme="majorBidi"/>
          <w:noProof/>
        </w:rPr>
        <w:t>6</w:t>
      </w:r>
      <w:r w:rsidRPr="002A2BD5">
        <w:rPr>
          <w:rFonts w:asciiTheme="majorBidi" w:hAnsiTheme="majorBidi" w:cstheme="majorBidi"/>
          <w:noProof/>
        </w:rPr>
        <w:t>%</w:t>
      </w:r>
      <w:r>
        <w:rPr>
          <w:rFonts w:asciiTheme="majorBidi" w:hAnsiTheme="majorBidi" w:cstheme="majorBidi"/>
          <w:noProof/>
        </w:rPr>
        <w:t>.</w:t>
      </w:r>
    </w:p>
    <w:p w:rsidR="009779A8" w:rsidRPr="002A2BD5" w:rsidRDefault="009779A8" w:rsidP="00D01F32">
      <w:pPr>
        <w:pStyle w:val="ListParagraph"/>
        <w:numPr>
          <w:ilvl w:val="0"/>
          <w:numId w:val="32"/>
        </w:numPr>
        <w:jc w:val="both"/>
        <w:rPr>
          <w:rFonts w:asciiTheme="majorBidi" w:hAnsiTheme="majorBidi" w:cstheme="majorBidi"/>
          <w:noProof/>
        </w:rPr>
      </w:pPr>
      <w:r w:rsidRPr="002A2BD5">
        <w:rPr>
          <w:rFonts w:asciiTheme="majorBidi" w:hAnsiTheme="majorBidi" w:cstheme="majorBidi"/>
          <w:noProof/>
        </w:rPr>
        <w:t xml:space="preserve">Total amount: </w:t>
      </w:r>
      <w:r>
        <w:rPr>
          <w:rFonts w:asciiTheme="majorBidi" w:hAnsiTheme="majorBidi" w:cstheme="majorBidi"/>
          <w:noProof/>
        </w:rPr>
        <w:t>302</w:t>
      </w:r>
      <w:r w:rsidRPr="002A2BD5">
        <w:rPr>
          <w:rFonts w:asciiTheme="majorBidi" w:hAnsiTheme="majorBidi" w:cstheme="majorBidi"/>
          <w:noProof/>
        </w:rPr>
        <w:t>,</w:t>
      </w:r>
      <w:r>
        <w:rPr>
          <w:rFonts w:asciiTheme="majorBidi" w:hAnsiTheme="majorBidi" w:cstheme="majorBidi"/>
          <w:noProof/>
        </w:rPr>
        <w:t>164</w:t>
      </w:r>
      <w:r w:rsidRPr="002A2BD5">
        <w:rPr>
          <w:rFonts w:asciiTheme="majorBidi" w:hAnsiTheme="majorBidi" w:cstheme="majorBidi"/>
          <w:noProof/>
        </w:rPr>
        <w:t xml:space="preserve"> million LBP (</w:t>
      </w:r>
      <w:r>
        <w:rPr>
          <w:rFonts w:asciiTheme="majorBidi" w:hAnsiTheme="majorBidi" w:cstheme="majorBidi"/>
          <w:noProof/>
        </w:rPr>
        <w:t>57</w:t>
      </w:r>
      <w:r w:rsidRPr="002A2BD5">
        <w:rPr>
          <w:rFonts w:asciiTheme="majorBidi" w:hAnsiTheme="majorBidi" w:cstheme="majorBidi"/>
          <w:noProof/>
        </w:rPr>
        <w:t>.</w:t>
      </w:r>
      <w:r>
        <w:rPr>
          <w:rFonts w:asciiTheme="majorBidi" w:hAnsiTheme="majorBidi" w:cstheme="majorBidi"/>
          <w:noProof/>
        </w:rPr>
        <w:t>2</w:t>
      </w:r>
      <w:r w:rsidRPr="002A2BD5">
        <w:rPr>
          <w:rFonts w:asciiTheme="majorBidi" w:hAnsiTheme="majorBidi" w:cstheme="majorBidi"/>
          <w:noProof/>
        </w:rPr>
        <w:t>% of the total amount of guarantees which i</w:t>
      </w:r>
      <w:r>
        <w:rPr>
          <w:rFonts w:asciiTheme="majorBidi" w:hAnsiTheme="majorBidi" w:cstheme="majorBidi"/>
          <w:noProof/>
        </w:rPr>
        <w:t>s equal to 302</w:t>
      </w:r>
      <w:r w:rsidRPr="002A2BD5">
        <w:rPr>
          <w:rFonts w:asciiTheme="majorBidi" w:hAnsiTheme="majorBidi" w:cstheme="majorBidi"/>
          <w:noProof/>
        </w:rPr>
        <w:t>,</w:t>
      </w:r>
      <w:r>
        <w:rPr>
          <w:rFonts w:asciiTheme="majorBidi" w:hAnsiTheme="majorBidi" w:cstheme="majorBidi"/>
          <w:noProof/>
        </w:rPr>
        <w:t>164</w:t>
      </w:r>
      <w:r w:rsidRPr="002A2BD5">
        <w:rPr>
          <w:rFonts w:asciiTheme="majorBidi" w:hAnsiTheme="majorBidi" w:cstheme="majorBidi"/>
          <w:noProof/>
        </w:rPr>
        <w:t xml:space="preserve"> </w:t>
      </w:r>
      <w:r>
        <w:rPr>
          <w:rFonts w:asciiTheme="majorBidi" w:hAnsiTheme="majorBidi" w:cstheme="majorBidi"/>
          <w:noProof/>
        </w:rPr>
        <w:t>million LBP).</w:t>
      </w:r>
    </w:p>
    <w:p w:rsidR="009779A8" w:rsidRDefault="009779A8" w:rsidP="009779A8">
      <w:pPr>
        <w:bidi w:val="0"/>
        <w:rPr>
          <w:noProof/>
        </w:rPr>
      </w:pPr>
    </w:p>
    <w:p w:rsidR="009779A8" w:rsidRPr="00094F5D" w:rsidRDefault="009779A8" w:rsidP="009779A8">
      <w:pPr>
        <w:bidi w:val="0"/>
        <w:jc w:val="center"/>
        <w:rPr>
          <w:b/>
          <w:bCs/>
          <w:sz w:val="26"/>
          <w:szCs w:val="26"/>
        </w:rPr>
      </w:pPr>
    </w:p>
    <w:p w:rsidR="009779A8" w:rsidRPr="00036B22" w:rsidRDefault="009779A8" w:rsidP="009779A8">
      <w:pPr>
        <w:bidi w:val="0"/>
        <w:jc w:val="center"/>
        <w:rPr>
          <w:b/>
          <w:bCs/>
          <w:sz w:val="22"/>
          <w:szCs w:val="22"/>
        </w:rPr>
      </w:pPr>
      <w:r w:rsidRPr="00036B22">
        <w:rPr>
          <w:b/>
          <w:bCs/>
          <w:sz w:val="22"/>
          <w:szCs w:val="22"/>
        </w:rPr>
        <w:t>Table 6.7 – Sectoral distribution of Kafalat guarantees. Number in 2010</w:t>
      </w:r>
    </w:p>
    <w:tbl>
      <w:tblPr>
        <w:tblW w:w="9522" w:type="dxa"/>
        <w:jc w:val="center"/>
        <w:tblInd w:w="-13" w:type="dxa"/>
        <w:tblLook w:val="04A0"/>
      </w:tblPr>
      <w:tblGrid>
        <w:gridCol w:w="2822"/>
        <w:gridCol w:w="1340"/>
        <w:gridCol w:w="1340"/>
        <w:gridCol w:w="1340"/>
        <w:gridCol w:w="1340"/>
        <w:gridCol w:w="1340"/>
      </w:tblGrid>
      <w:tr w:rsidR="009779A8" w:rsidRPr="00036B22" w:rsidTr="00847EA4">
        <w:trPr>
          <w:trHeight w:val="300"/>
          <w:jc w:val="center"/>
        </w:trPr>
        <w:tc>
          <w:tcPr>
            <w:tcW w:w="2822" w:type="dxa"/>
            <w:tcBorders>
              <w:top w:val="single" w:sz="12" w:space="0" w:color="auto"/>
              <w:left w:val="nil"/>
              <w:bottom w:val="single" w:sz="12" w:space="0" w:color="auto"/>
              <w:right w:val="nil"/>
            </w:tcBorders>
            <w:shd w:val="clear" w:color="auto" w:fill="auto"/>
            <w:noWrap/>
            <w:vAlign w:val="center"/>
            <w:hideMark/>
          </w:tcPr>
          <w:p w:rsidR="009779A8" w:rsidRPr="00036B22" w:rsidRDefault="009779A8" w:rsidP="00847EA4">
            <w:pPr>
              <w:bidi w:val="0"/>
              <w:rPr>
                <w:rFonts w:eastAsia="Times New Roman"/>
                <w:b/>
                <w:bCs/>
                <w:sz w:val="16"/>
                <w:szCs w:val="16"/>
                <w:lang w:eastAsia="en-US" w:bidi="ar-SA"/>
              </w:rPr>
            </w:pPr>
            <w:r w:rsidRPr="00036B22">
              <w:rPr>
                <w:rFonts w:eastAsia="Times New Roman"/>
                <w:b/>
                <w:bCs/>
                <w:sz w:val="16"/>
                <w:szCs w:val="16"/>
                <w:lang w:eastAsia="en-US" w:bidi="ar-SA"/>
              </w:rPr>
              <w:t>Approved contracts. Number</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036B22" w:rsidRDefault="009779A8" w:rsidP="00847EA4">
            <w:pPr>
              <w:bidi w:val="0"/>
              <w:jc w:val="right"/>
              <w:rPr>
                <w:rFonts w:eastAsia="Times New Roman"/>
                <w:b/>
                <w:bCs/>
                <w:sz w:val="16"/>
                <w:szCs w:val="16"/>
                <w:lang w:eastAsia="en-US" w:bidi="ar-SA"/>
              </w:rPr>
            </w:pPr>
            <w:r w:rsidRPr="00036B22">
              <w:rPr>
                <w:rFonts w:eastAsia="Times New Roman"/>
                <w:b/>
                <w:bCs/>
                <w:sz w:val="16"/>
                <w:szCs w:val="16"/>
                <w:lang w:eastAsia="en-US" w:bidi="ar-SA"/>
              </w:rPr>
              <w:t>Basic</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036B22" w:rsidRDefault="009779A8" w:rsidP="00847EA4">
            <w:pPr>
              <w:bidi w:val="0"/>
              <w:jc w:val="right"/>
              <w:rPr>
                <w:rFonts w:eastAsia="Times New Roman"/>
                <w:b/>
                <w:bCs/>
                <w:sz w:val="16"/>
                <w:szCs w:val="16"/>
                <w:lang w:eastAsia="en-US" w:bidi="ar-SA"/>
              </w:rPr>
            </w:pPr>
            <w:r w:rsidRPr="00036B22">
              <w:rPr>
                <w:rFonts w:eastAsia="Times New Roman"/>
                <w:b/>
                <w:bCs/>
                <w:sz w:val="16"/>
                <w:szCs w:val="16"/>
                <w:lang w:eastAsia="en-US" w:bidi="ar-SA"/>
              </w:rPr>
              <w:t>Plus</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036B22" w:rsidRDefault="009779A8" w:rsidP="00847EA4">
            <w:pPr>
              <w:bidi w:val="0"/>
              <w:jc w:val="right"/>
              <w:rPr>
                <w:rFonts w:eastAsia="Times New Roman"/>
                <w:b/>
                <w:bCs/>
                <w:sz w:val="16"/>
                <w:szCs w:val="16"/>
                <w:lang w:eastAsia="en-US" w:bidi="ar-SA"/>
              </w:rPr>
            </w:pPr>
            <w:r w:rsidRPr="00036B22">
              <w:rPr>
                <w:rFonts w:eastAsia="Times New Roman"/>
                <w:b/>
                <w:bCs/>
                <w:sz w:val="16"/>
                <w:szCs w:val="16"/>
                <w:lang w:eastAsia="en-US" w:bidi="ar-SA"/>
              </w:rPr>
              <w:t>Innovation</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036B22" w:rsidRDefault="009779A8" w:rsidP="00847EA4">
            <w:pPr>
              <w:bidi w:val="0"/>
              <w:jc w:val="right"/>
              <w:rPr>
                <w:rFonts w:eastAsia="Times New Roman"/>
                <w:b/>
                <w:bCs/>
                <w:sz w:val="16"/>
                <w:szCs w:val="16"/>
                <w:lang w:eastAsia="en-US" w:bidi="ar-SA"/>
              </w:rPr>
            </w:pPr>
            <w:r w:rsidRPr="00036B22">
              <w:rPr>
                <w:rFonts w:eastAsia="Times New Roman"/>
                <w:b/>
                <w:bCs/>
                <w:sz w:val="16"/>
                <w:szCs w:val="16"/>
                <w:lang w:eastAsia="en-US" w:bidi="ar-SA"/>
              </w:rPr>
              <w:t>Total</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036B22" w:rsidRDefault="009779A8" w:rsidP="00847EA4">
            <w:pPr>
              <w:bidi w:val="0"/>
              <w:jc w:val="right"/>
              <w:rPr>
                <w:rFonts w:eastAsia="Times New Roman"/>
                <w:b/>
                <w:bCs/>
                <w:sz w:val="16"/>
                <w:szCs w:val="16"/>
                <w:lang w:eastAsia="en-US" w:bidi="ar-SA"/>
              </w:rPr>
            </w:pPr>
            <w:r w:rsidRPr="00036B22">
              <w:rPr>
                <w:rFonts w:eastAsia="Times New Roman"/>
                <w:b/>
                <w:bCs/>
                <w:sz w:val="16"/>
                <w:szCs w:val="16"/>
                <w:lang w:eastAsia="en-US" w:bidi="ar-SA"/>
              </w:rPr>
              <w:t>%</w:t>
            </w:r>
          </w:p>
        </w:tc>
      </w:tr>
      <w:tr w:rsidR="009779A8" w:rsidRPr="00036B22" w:rsidTr="00847EA4">
        <w:trPr>
          <w:trHeight w:val="300"/>
          <w:jc w:val="center"/>
        </w:trPr>
        <w:tc>
          <w:tcPr>
            <w:tcW w:w="2822" w:type="dxa"/>
            <w:tcBorders>
              <w:top w:val="single" w:sz="12" w:space="0" w:color="auto"/>
              <w:left w:val="nil"/>
              <w:bottom w:val="dotted" w:sz="4" w:space="0" w:color="auto"/>
              <w:right w:val="nil"/>
            </w:tcBorders>
            <w:shd w:val="clear" w:color="auto" w:fill="auto"/>
            <w:noWrap/>
            <w:vAlign w:val="center"/>
            <w:hideMark/>
          </w:tcPr>
          <w:p w:rsidR="009779A8" w:rsidRDefault="009779A8" w:rsidP="00847EA4">
            <w:pPr>
              <w:bidi w:val="0"/>
              <w:rPr>
                <w:sz w:val="16"/>
                <w:szCs w:val="16"/>
              </w:rPr>
            </w:pPr>
            <w:r>
              <w:rPr>
                <w:sz w:val="16"/>
                <w:szCs w:val="16"/>
              </w:rPr>
              <w:t>Agriculture</w:t>
            </w:r>
          </w:p>
        </w:tc>
        <w:tc>
          <w:tcPr>
            <w:tcW w:w="1340" w:type="dxa"/>
            <w:tcBorders>
              <w:top w:val="single" w:sz="12"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 xml:space="preserve">            515 </w:t>
            </w:r>
          </w:p>
        </w:tc>
        <w:tc>
          <w:tcPr>
            <w:tcW w:w="1340" w:type="dxa"/>
            <w:tcBorders>
              <w:top w:val="single" w:sz="12"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15</w:t>
            </w:r>
          </w:p>
        </w:tc>
        <w:tc>
          <w:tcPr>
            <w:tcW w:w="1340" w:type="dxa"/>
            <w:tcBorders>
              <w:top w:val="single" w:sz="12"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0</w:t>
            </w:r>
          </w:p>
        </w:tc>
        <w:tc>
          <w:tcPr>
            <w:tcW w:w="1340" w:type="dxa"/>
            <w:tcBorders>
              <w:top w:val="single" w:sz="12" w:space="0" w:color="auto"/>
              <w:left w:val="nil"/>
              <w:bottom w:val="dotted" w:sz="4"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 xml:space="preserve">            530 </w:t>
            </w:r>
          </w:p>
        </w:tc>
        <w:tc>
          <w:tcPr>
            <w:tcW w:w="1340" w:type="dxa"/>
            <w:tcBorders>
              <w:top w:val="single" w:sz="12" w:space="0" w:color="auto"/>
              <w:left w:val="nil"/>
              <w:bottom w:val="dotted" w:sz="4"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39.0%</w:t>
            </w:r>
          </w:p>
        </w:tc>
      </w:tr>
      <w:tr w:rsidR="009779A8" w:rsidRPr="00036B22" w:rsidTr="00847EA4">
        <w:trPr>
          <w:trHeight w:val="300"/>
          <w:jc w:val="center"/>
        </w:trPr>
        <w:tc>
          <w:tcPr>
            <w:tcW w:w="2822" w:type="dxa"/>
            <w:tcBorders>
              <w:top w:val="dotted" w:sz="4" w:space="0" w:color="auto"/>
              <w:left w:val="nil"/>
              <w:bottom w:val="dotted" w:sz="4" w:space="0" w:color="auto"/>
              <w:right w:val="nil"/>
            </w:tcBorders>
            <w:shd w:val="clear" w:color="auto" w:fill="auto"/>
            <w:noWrap/>
            <w:vAlign w:val="center"/>
            <w:hideMark/>
          </w:tcPr>
          <w:p w:rsidR="009779A8" w:rsidRDefault="009779A8" w:rsidP="00847EA4">
            <w:pPr>
              <w:bidi w:val="0"/>
              <w:rPr>
                <w:sz w:val="16"/>
                <w:szCs w:val="16"/>
              </w:rPr>
            </w:pPr>
            <w:r>
              <w:rPr>
                <w:sz w:val="16"/>
                <w:szCs w:val="16"/>
              </w:rPr>
              <w:t>Industry</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 xml:space="preserve">            391 </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145</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2</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 xml:space="preserve">            538 </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39.6%</w:t>
            </w:r>
          </w:p>
        </w:tc>
      </w:tr>
      <w:tr w:rsidR="009779A8" w:rsidRPr="00036B22" w:rsidTr="00847EA4">
        <w:trPr>
          <w:trHeight w:val="300"/>
          <w:jc w:val="center"/>
        </w:trPr>
        <w:tc>
          <w:tcPr>
            <w:tcW w:w="2822" w:type="dxa"/>
            <w:tcBorders>
              <w:top w:val="dotted" w:sz="4" w:space="0" w:color="auto"/>
              <w:left w:val="nil"/>
              <w:bottom w:val="dotted" w:sz="4" w:space="0" w:color="auto"/>
              <w:right w:val="nil"/>
            </w:tcBorders>
            <w:shd w:val="clear" w:color="auto" w:fill="auto"/>
            <w:noWrap/>
            <w:vAlign w:val="center"/>
            <w:hideMark/>
          </w:tcPr>
          <w:p w:rsidR="009779A8" w:rsidRDefault="009779A8" w:rsidP="00847EA4">
            <w:pPr>
              <w:bidi w:val="0"/>
              <w:rPr>
                <w:sz w:val="16"/>
                <w:szCs w:val="16"/>
              </w:rPr>
            </w:pPr>
            <w:r>
              <w:rPr>
                <w:sz w:val="16"/>
                <w:szCs w:val="16"/>
              </w:rPr>
              <w:t>Tourism</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 xml:space="preserve">            118 </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118</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0</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 xml:space="preserve">            236 </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17.4%</w:t>
            </w:r>
          </w:p>
        </w:tc>
      </w:tr>
      <w:tr w:rsidR="009779A8" w:rsidRPr="00036B22" w:rsidTr="00847EA4">
        <w:trPr>
          <w:trHeight w:val="300"/>
          <w:jc w:val="center"/>
        </w:trPr>
        <w:tc>
          <w:tcPr>
            <w:tcW w:w="2822" w:type="dxa"/>
            <w:tcBorders>
              <w:top w:val="dotted" w:sz="4" w:space="0" w:color="auto"/>
              <w:left w:val="nil"/>
              <w:bottom w:val="dotted" w:sz="4" w:space="0" w:color="auto"/>
              <w:right w:val="nil"/>
            </w:tcBorders>
            <w:shd w:val="clear" w:color="auto" w:fill="auto"/>
            <w:noWrap/>
            <w:vAlign w:val="center"/>
            <w:hideMark/>
          </w:tcPr>
          <w:p w:rsidR="009779A8" w:rsidRDefault="009779A8" w:rsidP="00847EA4">
            <w:pPr>
              <w:bidi w:val="0"/>
              <w:rPr>
                <w:sz w:val="16"/>
                <w:szCs w:val="16"/>
              </w:rPr>
            </w:pPr>
            <w:r>
              <w:rPr>
                <w:sz w:val="16"/>
                <w:szCs w:val="16"/>
              </w:rPr>
              <w:t>Handicraft</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 xml:space="preserve">              16 </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2</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0</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 xml:space="preserve">              18 </w:t>
            </w:r>
          </w:p>
        </w:tc>
        <w:tc>
          <w:tcPr>
            <w:tcW w:w="1340" w:type="dxa"/>
            <w:tcBorders>
              <w:top w:val="dotted" w:sz="4" w:space="0" w:color="auto"/>
              <w:left w:val="nil"/>
              <w:bottom w:val="dotted" w:sz="4"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1.3%</w:t>
            </w:r>
          </w:p>
        </w:tc>
      </w:tr>
      <w:tr w:rsidR="009779A8" w:rsidRPr="00036B22" w:rsidTr="00847EA4">
        <w:trPr>
          <w:trHeight w:val="300"/>
          <w:jc w:val="center"/>
        </w:trPr>
        <w:tc>
          <w:tcPr>
            <w:tcW w:w="2822" w:type="dxa"/>
            <w:tcBorders>
              <w:top w:val="dotted" w:sz="4" w:space="0" w:color="auto"/>
              <w:left w:val="nil"/>
              <w:bottom w:val="single" w:sz="12" w:space="0" w:color="auto"/>
              <w:right w:val="nil"/>
            </w:tcBorders>
            <w:shd w:val="clear" w:color="auto" w:fill="auto"/>
            <w:noWrap/>
            <w:vAlign w:val="center"/>
            <w:hideMark/>
          </w:tcPr>
          <w:p w:rsidR="009779A8" w:rsidRDefault="009779A8" w:rsidP="00847EA4">
            <w:pPr>
              <w:bidi w:val="0"/>
              <w:rPr>
                <w:sz w:val="16"/>
                <w:szCs w:val="16"/>
              </w:rPr>
            </w:pPr>
            <w:r>
              <w:rPr>
                <w:sz w:val="16"/>
                <w:szCs w:val="16"/>
              </w:rPr>
              <w:t>Specialized Techniques</w:t>
            </w:r>
          </w:p>
        </w:tc>
        <w:tc>
          <w:tcPr>
            <w:tcW w:w="1340" w:type="dxa"/>
            <w:tcBorders>
              <w:top w:val="dotted" w:sz="4" w:space="0" w:color="auto"/>
              <w:left w:val="nil"/>
              <w:bottom w:val="single" w:sz="12"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 xml:space="preserve">                7 </w:t>
            </w:r>
          </w:p>
        </w:tc>
        <w:tc>
          <w:tcPr>
            <w:tcW w:w="1340" w:type="dxa"/>
            <w:tcBorders>
              <w:top w:val="dotted" w:sz="4" w:space="0" w:color="auto"/>
              <w:left w:val="nil"/>
              <w:bottom w:val="single" w:sz="12"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24</w:t>
            </w:r>
          </w:p>
        </w:tc>
        <w:tc>
          <w:tcPr>
            <w:tcW w:w="1340" w:type="dxa"/>
            <w:tcBorders>
              <w:top w:val="dotted" w:sz="4" w:space="0" w:color="auto"/>
              <w:left w:val="nil"/>
              <w:bottom w:val="single" w:sz="12" w:space="0" w:color="auto"/>
              <w:right w:val="nil"/>
            </w:tcBorders>
            <w:shd w:val="clear" w:color="auto" w:fill="auto"/>
            <w:noWrap/>
            <w:vAlign w:val="center"/>
            <w:hideMark/>
          </w:tcPr>
          <w:p w:rsidR="009779A8" w:rsidRPr="00036B22" w:rsidRDefault="009779A8" w:rsidP="00847EA4">
            <w:pPr>
              <w:bidi w:val="0"/>
              <w:jc w:val="right"/>
              <w:rPr>
                <w:sz w:val="16"/>
                <w:szCs w:val="16"/>
              </w:rPr>
            </w:pPr>
            <w:r w:rsidRPr="00036B22">
              <w:rPr>
                <w:sz w:val="16"/>
                <w:szCs w:val="16"/>
              </w:rPr>
              <w:t>7</w:t>
            </w:r>
          </w:p>
        </w:tc>
        <w:tc>
          <w:tcPr>
            <w:tcW w:w="1340" w:type="dxa"/>
            <w:tcBorders>
              <w:top w:val="dotted" w:sz="4" w:space="0" w:color="auto"/>
              <w:left w:val="nil"/>
              <w:bottom w:val="single" w:sz="12"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 xml:space="preserve">              38 </w:t>
            </w:r>
          </w:p>
        </w:tc>
        <w:tc>
          <w:tcPr>
            <w:tcW w:w="1340" w:type="dxa"/>
            <w:tcBorders>
              <w:top w:val="dotted" w:sz="4" w:space="0" w:color="auto"/>
              <w:left w:val="nil"/>
              <w:bottom w:val="single" w:sz="12"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2.8%</w:t>
            </w:r>
          </w:p>
        </w:tc>
      </w:tr>
      <w:tr w:rsidR="009779A8" w:rsidRPr="00036B22" w:rsidTr="00847EA4">
        <w:trPr>
          <w:trHeight w:val="300"/>
          <w:jc w:val="center"/>
        </w:trPr>
        <w:tc>
          <w:tcPr>
            <w:tcW w:w="2822" w:type="dxa"/>
            <w:tcBorders>
              <w:top w:val="single" w:sz="12" w:space="0" w:color="auto"/>
              <w:left w:val="nil"/>
              <w:bottom w:val="single" w:sz="12" w:space="0" w:color="auto"/>
              <w:right w:val="nil"/>
            </w:tcBorders>
            <w:shd w:val="clear" w:color="auto" w:fill="auto"/>
            <w:noWrap/>
            <w:vAlign w:val="center"/>
            <w:hideMark/>
          </w:tcPr>
          <w:p w:rsidR="009779A8" w:rsidRPr="00036B22" w:rsidRDefault="009779A8" w:rsidP="00847EA4">
            <w:pPr>
              <w:bidi w:val="0"/>
              <w:jc w:val="center"/>
              <w:rPr>
                <w:rFonts w:eastAsia="Times New Roman"/>
                <w:b/>
                <w:bCs/>
                <w:sz w:val="16"/>
                <w:szCs w:val="16"/>
                <w:lang w:eastAsia="en-US" w:bidi="ar-SA"/>
              </w:rPr>
            </w:pPr>
            <w:r w:rsidRPr="00036B22">
              <w:rPr>
                <w:rFonts w:eastAsia="Times New Roman"/>
                <w:b/>
                <w:bCs/>
                <w:sz w:val="16"/>
                <w:szCs w:val="16"/>
                <w:lang w:eastAsia="en-US" w:bidi="ar-SA"/>
              </w:rPr>
              <w:t>Lebanon</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 xml:space="preserve">         1,047 </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 xml:space="preserve">            304 </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9</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 xml:space="preserve">         1,360 </w:t>
            </w:r>
          </w:p>
        </w:tc>
        <w:tc>
          <w:tcPr>
            <w:tcW w:w="1340" w:type="dxa"/>
            <w:tcBorders>
              <w:top w:val="single" w:sz="12" w:space="0" w:color="auto"/>
              <w:left w:val="nil"/>
              <w:bottom w:val="single" w:sz="12" w:space="0" w:color="auto"/>
              <w:right w:val="nil"/>
            </w:tcBorders>
            <w:shd w:val="clear" w:color="auto" w:fill="auto"/>
            <w:noWrap/>
            <w:vAlign w:val="center"/>
            <w:hideMark/>
          </w:tcPr>
          <w:p w:rsidR="009779A8" w:rsidRPr="001175C5" w:rsidRDefault="009779A8" w:rsidP="00847EA4">
            <w:pPr>
              <w:bidi w:val="0"/>
              <w:jc w:val="right"/>
              <w:rPr>
                <w:b/>
                <w:bCs/>
                <w:sz w:val="16"/>
                <w:szCs w:val="16"/>
              </w:rPr>
            </w:pPr>
            <w:r w:rsidRPr="001175C5">
              <w:rPr>
                <w:b/>
                <w:bCs/>
                <w:sz w:val="16"/>
                <w:szCs w:val="16"/>
              </w:rPr>
              <w:t>100.0%</w:t>
            </w:r>
          </w:p>
        </w:tc>
      </w:tr>
    </w:tbl>
    <w:p w:rsidR="009779A8" w:rsidRDefault="009779A8" w:rsidP="009779A8">
      <w:pPr>
        <w:bidi w:val="0"/>
        <w:jc w:val="center"/>
        <w:rPr>
          <w:rFonts w:eastAsia="Times New Roman"/>
          <w:i/>
          <w:iCs/>
          <w:noProof/>
          <w:sz w:val="20"/>
          <w:szCs w:val="20"/>
        </w:rPr>
      </w:pPr>
      <w:r w:rsidRPr="00FF61F1">
        <w:rPr>
          <w:i/>
          <w:iCs/>
          <w:sz w:val="18"/>
          <w:szCs w:val="18"/>
        </w:rPr>
        <w:t xml:space="preserve">Table made by CAS based on </w:t>
      </w:r>
      <w:r w:rsidRPr="00FF61F1">
        <w:rPr>
          <w:rFonts w:eastAsia="Times New Roman"/>
          <w:i/>
          <w:iCs/>
          <w:noProof/>
          <w:sz w:val="20"/>
          <w:szCs w:val="20"/>
        </w:rPr>
        <w:t>Kafalat data (</w:t>
      </w:r>
      <w:r>
        <w:rPr>
          <w:rFonts w:eastAsia="Times New Roman"/>
          <w:i/>
          <w:iCs/>
          <w:noProof/>
          <w:sz w:val="20"/>
          <w:szCs w:val="20"/>
        </w:rPr>
        <w:t>2010</w:t>
      </w:r>
      <w:r w:rsidRPr="00FF61F1">
        <w:rPr>
          <w:rFonts w:eastAsia="Times New Roman"/>
          <w:i/>
          <w:iCs/>
          <w:noProof/>
          <w:sz w:val="20"/>
          <w:szCs w:val="20"/>
        </w:rPr>
        <w:t>)</w:t>
      </w:r>
    </w:p>
    <w:p w:rsidR="009779A8" w:rsidRDefault="008B1123" w:rsidP="009779A8">
      <w:pPr>
        <w:bidi w:val="0"/>
        <w:jc w:val="center"/>
        <w:rPr>
          <w:rFonts w:eastAsia="Times New Roman"/>
          <w:i/>
          <w:iCs/>
          <w:noProof/>
          <w:sz w:val="20"/>
          <w:szCs w:val="20"/>
        </w:rPr>
      </w:pPr>
      <w:r w:rsidRPr="008B1123">
        <w:rPr>
          <w:noProof/>
          <w:sz w:val="18"/>
          <w:szCs w:val="18"/>
          <w:lang w:eastAsia="en-US" w:bidi="ar-SA"/>
        </w:rPr>
        <w:pict>
          <v:shape id="_x0000_s1924" type="#_x0000_t202" style="position:absolute;left:0;text-align:left;margin-left:95.45pt;margin-top:9.75pt;width:286.8pt;height:389.6pt;z-index:252056576;mso-wrap-style:none" stroked="f">
            <v:textbox style="mso-fit-shape-to-text:t">
              <w:txbxContent>
                <w:p w:rsidR="008C5D45" w:rsidRDefault="008C5D45" w:rsidP="009779A8">
                  <w:pPr>
                    <w:jc w:val="center"/>
                  </w:pPr>
                  <w:r>
                    <w:rPr>
                      <w:noProof/>
                      <w:lang w:eastAsia="en-US" w:bidi="ar-SA"/>
                    </w:rPr>
                    <w:drawing>
                      <wp:inline distT="0" distB="0" distL="0" distR="0">
                        <wp:extent cx="3463621" cy="4893639"/>
                        <wp:effectExtent l="19050" t="0" r="3479" b="0"/>
                        <wp:docPr id="158" name="Picture 5" descr="C:\Documents and Settings\Administrator\Desktop\Maps 2010\Cartes_23_9_2013\Entrepreneur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Desktop\Maps 2010\Cartes_23_9_2013\Entrepreneurship1.jpg"/>
                                <pic:cNvPicPr>
                                  <a:picLocks noChangeAspect="1" noChangeArrowheads="1"/>
                                </pic:cNvPicPr>
                              </pic:nvPicPr>
                              <pic:blipFill>
                                <a:blip r:embed="rId60"/>
                                <a:srcRect/>
                                <a:stretch>
                                  <a:fillRect/>
                                </a:stretch>
                              </pic:blipFill>
                              <pic:spPr bwMode="auto">
                                <a:xfrm>
                                  <a:off x="0" y="0"/>
                                  <a:ext cx="3469568" cy="4902041"/>
                                </a:xfrm>
                                <a:prstGeom prst="rect">
                                  <a:avLst/>
                                </a:prstGeom>
                                <a:noFill/>
                                <a:ln w="9525">
                                  <a:noFill/>
                                  <a:miter lim="800000"/>
                                  <a:headEnd/>
                                  <a:tailEnd/>
                                </a:ln>
                              </pic:spPr>
                            </pic:pic>
                          </a:graphicData>
                        </a:graphic>
                      </wp:inline>
                    </w:drawing>
                  </w:r>
                </w:p>
              </w:txbxContent>
            </v:textbox>
          </v:shape>
        </w:pict>
      </w:r>
    </w:p>
    <w:p w:rsidR="009779A8" w:rsidRPr="00025C8B" w:rsidRDefault="009779A8" w:rsidP="009779A8">
      <w:pPr>
        <w:bidi w:val="0"/>
        <w:rPr>
          <w:sz w:val="18"/>
          <w:szCs w:val="18"/>
        </w:rPr>
      </w:pPr>
    </w:p>
    <w:p w:rsidR="004846F6" w:rsidRDefault="004846F6" w:rsidP="004846F6">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Pr="005E209B" w:rsidRDefault="009779A8" w:rsidP="009779A8">
      <w:pPr>
        <w:pStyle w:val="Heading1"/>
        <w:bidi w:val="0"/>
        <w:jc w:val="center"/>
        <w:rPr>
          <w:rFonts w:asciiTheme="majorBidi" w:hAnsiTheme="majorBidi"/>
          <w:noProof/>
          <w:color w:val="auto"/>
          <w:sz w:val="36"/>
          <w:szCs w:val="36"/>
        </w:rPr>
      </w:pPr>
      <w:r>
        <w:rPr>
          <w:rFonts w:asciiTheme="majorBidi" w:hAnsiTheme="majorBidi"/>
          <w:color w:val="auto"/>
          <w:sz w:val="36"/>
          <w:szCs w:val="36"/>
        </w:rPr>
        <w:lastRenderedPageBreak/>
        <w:t>7</w:t>
      </w:r>
      <w:r w:rsidRPr="005E209B">
        <w:rPr>
          <w:rFonts w:asciiTheme="majorBidi" w:hAnsiTheme="majorBidi"/>
          <w:color w:val="auto"/>
          <w:sz w:val="36"/>
          <w:szCs w:val="36"/>
        </w:rPr>
        <w:t>. REAL ESTATE</w:t>
      </w:r>
    </w:p>
    <w:p w:rsidR="009779A8" w:rsidRPr="00FF61F1" w:rsidRDefault="008B1123" w:rsidP="009779A8">
      <w:pPr>
        <w:tabs>
          <w:tab w:val="left" w:pos="6486"/>
        </w:tabs>
        <w:bidi w:val="0"/>
        <w:rPr>
          <w:noProof/>
        </w:rPr>
      </w:pPr>
      <w:r>
        <w:rPr>
          <w:noProof/>
          <w:lang w:eastAsia="en-US" w:bidi="ar-SA"/>
        </w:rPr>
        <w:pict>
          <v:shape id="_x0000_s1925" type="#_x0000_t202" style="position:absolute;margin-left:2.85pt;margin-top:11.65pt;width:480.55pt;height:26.9pt;z-index:252058624" fillcolor="#95b3d7 [1940]" strokecolor="#95b3d7 [1940]" strokeweight="1pt">
            <v:fill color2="#dbe5f1 [660]" angle="-45" focusposition=".5,.5" focussize="" focus="-50%" type="gradient"/>
            <v:shadow on="t" type="perspective" color="#243f60 [1604]" opacity=".5" offset="1pt" offset2="-3pt"/>
            <v:textbox style="mso-next-textbox:#_x0000_s1925">
              <w:txbxContent>
                <w:p w:rsidR="008C5D45" w:rsidRPr="009C281E" w:rsidRDefault="008C5D45" w:rsidP="009779A8">
                  <w:pPr>
                    <w:bidi w:val="0"/>
                    <w:spacing w:line="216" w:lineRule="auto"/>
                    <w:jc w:val="center"/>
                    <w:rPr>
                      <w:b/>
                      <w:bCs/>
                      <w:i/>
                      <w:iCs/>
                      <w:color w:val="002060"/>
                      <w:sz w:val="20"/>
                      <w:szCs w:val="20"/>
                    </w:rPr>
                  </w:pPr>
                  <w:r w:rsidRPr="009C281E">
                    <w:rPr>
                      <w:b/>
                      <w:bCs/>
                      <w:i/>
                      <w:iCs/>
                      <w:color w:val="002060"/>
                      <w:sz w:val="20"/>
                      <w:szCs w:val="20"/>
                    </w:rPr>
                    <w:t>Real estate deals with the Real Estate Register transactions and with construction permits delivered by the Orders of Engineers in Beirut and in Tripoli</w:t>
                  </w:r>
                </w:p>
              </w:txbxContent>
            </v:textbox>
            <w10:wrap anchorx="page"/>
          </v:shape>
        </w:pict>
      </w:r>
      <w:r w:rsidR="009779A8">
        <w:rPr>
          <w:noProof/>
        </w:rPr>
        <w:tab/>
      </w: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jc w:val="center"/>
        <w:outlineLvl w:val="0"/>
        <w:rPr>
          <w:b/>
          <w:bCs/>
          <w:sz w:val="26"/>
          <w:szCs w:val="26"/>
        </w:rPr>
      </w:pPr>
    </w:p>
    <w:p w:rsidR="009779A8" w:rsidRDefault="009779A8" w:rsidP="009779A8">
      <w:pPr>
        <w:bidi w:val="0"/>
        <w:jc w:val="center"/>
        <w:outlineLvl w:val="0"/>
        <w:rPr>
          <w:noProof/>
        </w:rPr>
      </w:pPr>
      <w:bookmarkStart w:id="71" w:name="_Toc263093757"/>
      <w:bookmarkStart w:id="72" w:name="_Toc263093756"/>
      <w:r w:rsidRPr="00200341">
        <w:rPr>
          <w:b/>
          <w:bCs/>
          <w:sz w:val="26"/>
          <w:szCs w:val="26"/>
        </w:rPr>
        <w:t>Real estate</w:t>
      </w:r>
      <w:bookmarkEnd w:id="71"/>
    </w:p>
    <w:p w:rsidR="009779A8" w:rsidRPr="00FF61F1" w:rsidRDefault="009779A8" w:rsidP="009779A8">
      <w:pPr>
        <w:bidi w:val="0"/>
        <w:spacing w:line="120" w:lineRule="auto"/>
        <w:jc w:val="center"/>
        <w:outlineLvl w:val="0"/>
        <w:rPr>
          <w:noProof/>
        </w:rPr>
      </w:pPr>
    </w:p>
    <w:p w:rsidR="009779A8" w:rsidRPr="00FF61F1" w:rsidRDefault="009779A8" w:rsidP="009779A8">
      <w:pPr>
        <w:bidi w:val="0"/>
        <w:jc w:val="both"/>
        <w:rPr>
          <w:noProof/>
          <w:sz w:val="22"/>
          <w:szCs w:val="22"/>
        </w:rPr>
      </w:pPr>
      <w:r w:rsidRPr="00FF61F1">
        <w:rPr>
          <w:noProof/>
          <w:sz w:val="22"/>
          <w:szCs w:val="22"/>
        </w:rPr>
        <w:t>Real</w:t>
      </w:r>
      <w:r>
        <w:rPr>
          <w:noProof/>
          <w:sz w:val="22"/>
          <w:szCs w:val="22"/>
        </w:rPr>
        <w:t xml:space="preserve"> </w:t>
      </w:r>
      <w:r w:rsidRPr="00FF61F1">
        <w:rPr>
          <w:noProof/>
          <w:sz w:val="22"/>
          <w:szCs w:val="22"/>
        </w:rPr>
        <w:t xml:space="preserve">estate transactions </w:t>
      </w:r>
      <w:r>
        <w:rPr>
          <w:noProof/>
          <w:sz w:val="22"/>
          <w:szCs w:val="22"/>
        </w:rPr>
        <w:t>are</w:t>
      </w:r>
      <w:r w:rsidRPr="00FF61F1">
        <w:rPr>
          <w:noProof/>
          <w:sz w:val="22"/>
          <w:szCs w:val="22"/>
        </w:rPr>
        <w:t xml:space="preserve"> sales, donations and s</w:t>
      </w:r>
      <w:r>
        <w:rPr>
          <w:noProof/>
          <w:sz w:val="22"/>
          <w:szCs w:val="22"/>
        </w:rPr>
        <w:t>uccessions, mortagages, seizes</w:t>
      </w:r>
      <w:r w:rsidRPr="00FF61F1">
        <w:rPr>
          <w:noProof/>
          <w:sz w:val="22"/>
          <w:szCs w:val="22"/>
        </w:rPr>
        <w:t xml:space="preserve"> and taxes.</w:t>
      </w:r>
    </w:p>
    <w:p w:rsidR="009779A8" w:rsidRPr="00FF61F1" w:rsidRDefault="009779A8" w:rsidP="009779A8">
      <w:pPr>
        <w:bidi w:val="0"/>
        <w:spacing w:line="120" w:lineRule="auto"/>
        <w:rPr>
          <w:noProof/>
          <w:sz w:val="22"/>
          <w:szCs w:val="22"/>
        </w:rPr>
      </w:pPr>
    </w:p>
    <w:p w:rsidR="009779A8" w:rsidRPr="003F54F0" w:rsidRDefault="009779A8" w:rsidP="009779A8">
      <w:pPr>
        <w:bidi w:val="0"/>
        <w:jc w:val="center"/>
        <w:rPr>
          <w:noProof/>
          <w:sz w:val="22"/>
          <w:szCs w:val="22"/>
        </w:rPr>
      </w:pPr>
      <w:r w:rsidRPr="004E3CE2">
        <w:rPr>
          <w:b/>
          <w:bCs/>
          <w:sz w:val="22"/>
          <w:szCs w:val="22"/>
        </w:rPr>
        <w:t>Table 7.1 – Real estate transactions in 2010</w:t>
      </w:r>
    </w:p>
    <w:tbl>
      <w:tblPr>
        <w:tblW w:w="9783" w:type="dxa"/>
        <w:jc w:val="center"/>
        <w:tblInd w:w="-371" w:type="dxa"/>
        <w:tblBorders>
          <w:top w:val="single" w:sz="12" w:space="0" w:color="auto"/>
          <w:bottom w:val="single" w:sz="12" w:space="0" w:color="auto"/>
          <w:insideH w:val="single" w:sz="12" w:space="0" w:color="auto"/>
        </w:tblBorders>
        <w:tblLook w:val="04A0"/>
      </w:tblPr>
      <w:tblGrid>
        <w:gridCol w:w="3470"/>
        <w:gridCol w:w="1378"/>
        <w:gridCol w:w="2308"/>
        <w:gridCol w:w="2627"/>
      </w:tblGrid>
      <w:tr w:rsidR="009779A8" w:rsidRPr="00F423DB" w:rsidTr="00847EA4">
        <w:trPr>
          <w:trHeight w:val="330"/>
          <w:jc w:val="center"/>
        </w:trPr>
        <w:tc>
          <w:tcPr>
            <w:tcW w:w="3470" w:type="dxa"/>
            <w:tcBorders>
              <w:bottom w:val="single" w:sz="12"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b/>
                <w:bCs/>
                <w:sz w:val="16"/>
                <w:szCs w:val="16"/>
                <w:lang w:eastAsia="en-US" w:bidi="ar-SA"/>
              </w:rPr>
            </w:pPr>
            <w:r w:rsidRPr="00F423DB">
              <w:rPr>
                <w:rFonts w:asciiTheme="majorBidi" w:hAnsiTheme="majorBidi" w:cstheme="majorBidi"/>
                <w:b/>
                <w:bCs/>
                <w:sz w:val="16"/>
                <w:szCs w:val="16"/>
              </w:rPr>
              <w:t>Transactions. N</w:t>
            </w:r>
            <w:r w:rsidRPr="00F423DB">
              <w:rPr>
                <w:rFonts w:asciiTheme="majorBidi" w:eastAsia="Times New Roman" w:hAnsiTheme="majorBidi" w:cstheme="majorBidi"/>
                <w:b/>
                <w:bCs/>
                <w:sz w:val="16"/>
                <w:szCs w:val="16"/>
                <w:lang w:eastAsia="en-US" w:bidi="ar-SA"/>
              </w:rPr>
              <w:t>umber</w:t>
            </w:r>
          </w:p>
        </w:tc>
        <w:tc>
          <w:tcPr>
            <w:tcW w:w="1378" w:type="dxa"/>
            <w:tcBorders>
              <w:bottom w:val="single" w:sz="12" w:space="0" w:color="auto"/>
            </w:tcBorders>
            <w:shd w:val="clear" w:color="auto" w:fill="auto"/>
            <w:noWrap/>
            <w:vAlign w:val="center"/>
            <w:hideMark/>
          </w:tcPr>
          <w:p w:rsidR="009779A8" w:rsidRPr="00F423DB" w:rsidRDefault="009779A8" w:rsidP="00847EA4">
            <w:pPr>
              <w:bidi w:val="0"/>
              <w:spacing w:line="360" w:lineRule="auto"/>
              <w:jc w:val="center"/>
              <w:rPr>
                <w:rFonts w:asciiTheme="majorBidi" w:eastAsia="Times New Roman" w:hAnsiTheme="majorBidi" w:cstheme="majorBidi"/>
                <w:b/>
                <w:bCs/>
                <w:sz w:val="16"/>
                <w:szCs w:val="16"/>
                <w:lang w:eastAsia="en-US" w:bidi="ar-SA"/>
              </w:rPr>
            </w:pPr>
            <w:r w:rsidRPr="00F423DB">
              <w:rPr>
                <w:rFonts w:asciiTheme="majorBidi" w:eastAsia="Times New Roman" w:hAnsiTheme="majorBidi" w:cstheme="majorBidi"/>
                <w:b/>
                <w:bCs/>
                <w:sz w:val="16"/>
                <w:szCs w:val="16"/>
                <w:lang w:eastAsia="en-US" w:bidi="ar-SA"/>
              </w:rPr>
              <w:t>Number</w:t>
            </w:r>
          </w:p>
        </w:tc>
        <w:tc>
          <w:tcPr>
            <w:tcW w:w="2308" w:type="dxa"/>
            <w:tcBorders>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F423DB">
              <w:rPr>
                <w:rFonts w:asciiTheme="majorBidi" w:eastAsia="Times New Roman" w:hAnsiTheme="majorBidi" w:cstheme="majorBidi"/>
                <w:b/>
                <w:bCs/>
                <w:sz w:val="16"/>
                <w:szCs w:val="16"/>
                <w:lang w:eastAsia="en-US" w:bidi="ar-SA"/>
              </w:rPr>
              <w:t>Peak month. %</w:t>
            </w:r>
          </w:p>
        </w:tc>
        <w:tc>
          <w:tcPr>
            <w:tcW w:w="2627" w:type="dxa"/>
            <w:tcBorders>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F423DB">
              <w:rPr>
                <w:rFonts w:asciiTheme="majorBidi" w:eastAsia="Times New Roman" w:hAnsiTheme="majorBidi" w:cstheme="majorBidi"/>
                <w:b/>
                <w:bCs/>
                <w:sz w:val="16"/>
                <w:szCs w:val="16"/>
                <w:lang w:eastAsia="en-US" w:bidi="ar-SA"/>
              </w:rPr>
              <w:t>Peak region. %</w:t>
            </w:r>
          </w:p>
        </w:tc>
      </w:tr>
      <w:tr w:rsidR="009779A8" w:rsidRPr="00F423DB" w:rsidTr="00847EA4">
        <w:trPr>
          <w:trHeight w:val="255"/>
          <w:jc w:val="center"/>
        </w:trPr>
        <w:tc>
          <w:tcPr>
            <w:tcW w:w="3470" w:type="dxa"/>
            <w:tcBorders>
              <w:top w:val="single" w:sz="12"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Sales, donations and successions</w:t>
            </w:r>
          </w:p>
        </w:tc>
        <w:tc>
          <w:tcPr>
            <w:tcW w:w="1378" w:type="dxa"/>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104,198</w:t>
            </w:r>
          </w:p>
        </w:tc>
        <w:tc>
          <w:tcPr>
            <w:tcW w:w="2308" w:type="dxa"/>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w:t>
            </w:r>
            <w:r w:rsidRPr="00F423DB">
              <w:rPr>
                <w:rFonts w:asciiTheme="majorBidi" w:hAnsiTheme="majorBidi" w:cstheme="majorBidi"/>
                <w:sz w:val="16"/>
                <w:szCs w:val="16"/>
              </w:rPr>
              <w:t>10.7</w:t>
            </w:r>
            <w:r w:rsidRPr="00F423DB">
              <w:rPr>
                <w:rFonts w:asciiTheme="majorBidi" w:eastAsia="Times New Roman" w:hAnsiTheme="majorBidi" w:cstheme="majorBidi"/>
                <w:sz w:val="16"/>
                <w:szCs w:val="16"/>
                <w:lang w:eastAsia="en-US" w:bidi="ar-SA"/>
              </w:rPr>
              <w:t>)</w:t>
            </w:r>
          </w:p>
        </w:tc>
        <w:tc>
          <w:tcPr>
            <w:tcW w:w="2627" w:type="dxa"/>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Baabda Aaley Chouf (25.0)</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Mortgages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17,213</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June (9.6)</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Baabda Aaley Chouf (30.6)</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Levied mortgages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4,472</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March (10.3)</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Baabda Aaley Chouf (23.9)</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Seizes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4,273</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June (10.5)</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Baabda Aaley Chouf (23.8)</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Levied seizes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154</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June and August (14.1)</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South-Lebanon (79.5)</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Real estate number</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269,321</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(10.1)</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Baabda Aaley Chouf (22.1)</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Real estate transactions and contracts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190,422</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March (10.1)</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Baabda Aaley Chouf (24.7)</w:t>
            </w:r>
          </w:p>
        </w:tc>
      </w:tr>
      <w:tr w:rsidR="009779A8" w:rsidRPr="00F423DB" w:rsidTr="00847EA4">
        <w:trPr>
          <w:trHeight w:val="255"/>
          <w:jc w:val="center"/>
        </w:trPr>
        <w:tc>
          <w:tcPr>
            <w:tcW w:w="3470" w:type="dxa"/>
            <w:tcBorders>
              <w:top w:val="dotted" w:sz="4" w:space="0" w:color="auto"/>
              <w:bottom w:val="single" w:sz="12"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spacing w:val="-6"/>
                <w:sz w:val="16"/>
                <w:szCs w:val="16"/>
                <w:lang w:eastAsia="en-US" w:bidi="ar-SA"/>
              </w:rPr>
            </w:pPr>
            <w:r w:rsidRPr="00F423DB">
              <w:rPr>
                <w:rFonts w:asciiTheme="majorBidi" w:eastAsia="Times New Roman" w:hAnsiTheme="majorBidi" w:cstheme="majorBidi"/>
                <w:spacing w:val="-6"/>
                <w:sz w:val="16"/>
                <w:szCs w:val="16"/>
                <w:lang w:eastAsia="en-US" w:bidi="ar-SA"/>
              </w:rPr>
              <w:t>Instead of lost</w:t>
            </w:r>
          </w:p>
        </w:tc>
        <w:tc>
          <w:tcPr>
            <w:tcW w:w="1378" w:type="dxa"/>
            <w:tcBorders>
              <w:top w:val="dotted" w:sz="4"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8,487</w:t>
            </w:r>
          </w:p>
        </w:tc>
        <w:tc>
          <w:tcPr>
            <w:tcW w:w="2308" w:type="dxa"/>
            <w:tcBorders>
              <w:top w:val="dotted" w:sz="4"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(9.7)</w:t>
            </w:r>
          </w:p>
        </w:tc>
        <w:tc>
          <w:tcPr>
            <w:tcW w:w="2627" w:type="dxa"/>
            <w:tcBorders>
              <w:top w:val="dotted" w:sz="4"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Baabda Aaley Chouf (23.2)</w:t>
            </w:r>
          </w:p>
        </w:tc>
      </w:tr>
      <w:tr w:rsidR="009779A8" w:rsidRPr="00F423DB" w:rsidTr="00847EA4">
        <w:trPr>
          <w:trHeight w:val="255"/>
          <w:jc w:val="center"/>
        </w:trPr>
        <w:tc>
          <w:tcPr>
            <w:tcW w:w="3470" w:type="dxa"/>
            <w:tcBorders>
              <w:top w:val="single" w:sz="12" w:space="0" w:color="auto"/>
              <w:bottom w:val="single" w:sz="12"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b/>
                <w:bCs/>
                <w:spacing w:val="-6"/>
                <w:sz w:val="16"/>
                <w:szCs w:val="16"/>
                <w:lang w:eastAsia="en-US" w:bidi="ar-SA"/>
              </w:rPr>
            </w:pPr>
            <w:r w:rsidRPr="00F423DB">
              <w:rPr>
                <w:rFonts w:asciiTheme="majorBidi" w:eastAsia="Times New Roman" w:hAnsiTheme="majorBidi" w:cstheme="majorBidi"/>
                <w:b/>
                <w:bCs/>
                <w:spacing w:val="-6"/>
                <w:sz w:val="16"/>
                <w:szCs w:val="16"/>
                <w:lang w:eastAsia="en-US" w:bidi="ar-SA"/>
              </w:rPr>
              <w:t>Real-estate court transactions. Number</w:t>
            </w:r>
          </w:p>
        </w:tc>
        <w:tc>
          <w:tcPr>
            <w:tcW w:w="1378" w:type="dxa"/>
            <w:tcBorders>
              <w:top w:val="single" w:sz="12"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b/>
                <w:bCs/>
                <w:sz w:val="16"/>
                <w:szCs w:val="16"/>
              </w:rPr>
            </w:pPr>
            <w:r w:rsidRPr="00F423DB">
              <w:rPr>
                <w:rFonts w:asciiTheme="majorBidi" w:hAnsiTheme="majorBidi" w:cstheme="majorBidi"/>
                <w:b/>
                <w:bCs/>
                <w:sz w:val="16"/>
                <w:szCs w:val="16"/>
              </w:rPr>
              <w:t>41,779</w:t>
            </w:r>
          </w:p>
        </w:tc>
        <w:tc>
          <w:tcPr>
            <w:tcW w:w="4935" w:type="dxa"/>
            <w:gridSpan w:val="2"/>
            <w:tcBorders>
              <w:top w:val="single" w:sz="12"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b/>
                <w:bCs/>
                <w:sz w:val="16"/>
                <w:szCs w:val="16"/>
                <w:lang w:eastAsia="en-US" w:bidi="ar-SA"/>
              </w:rPr>
              <w:t>Peak month. %</w:t>
            </w:r>
          </w:p>
        </w:tc>
      </w:tr>
      <w:tr w:rsidR="009779A8" w:rsidRPr="00F423DB" w:rsidTr="00847EA4">
        <w:trPr>
          <w:trHeight w:val="255"/>
          <w:jc w:val="center"/>
        </w:trPr>
        <w:tc>
          <w:tcPr>
            <w:tcW w:w="3470" w:type="dxa"/>
            <w:tcBorders>
              <w:top w:val="single" w:sz="12"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eastAsia="Times New Roman" w:hAnsiTheme="majorBidi" w:cstheme="majorBidi"/>
                <w:sz w:val="16"/>
                <w:szCs w:val="16"/>
                <w:lang w:eastAsia="en-US" w:bidi="ar-SA"/>
              </w:rPr>
              <w:t>Real estate number</w:t>
            </w:r>
          </w:p>
        </w:tc>
        <w:tc>
          <w:tcPr>
            <w:tcW w:w="1378" w:type="dxa"/>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22,875</w:t>
            </w:r>
          </w:p>
        </w:tc>
        <w:tc>
          <w:tcPr>
            <w:tcW w:w="4935" w:type="dxa"/>
            <w:gridSpan w:val="2"/>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(11.3)</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Transactions and contracts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15,770</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(11.6)</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Sales, donations, and successions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2,946</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March (10.9)</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Real-estate mortgages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117</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September (17.1)</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Levied mortgages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32</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October (25.0)</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Levied seizes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23</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September (21.7)</w:t>
            </w:r>
          </w:p>
        </w:tc>
      </w:tr>
      <w:tr w:rsidR="009779A8" w:rsidRPr="00F423DB" w:rsidTr="00847EA4">
        <w:trPr>
          <w:trHeight w:val="255"/>
          <w:jc w:val="center"/>
        </w:trPr>
        <w:tc>
          <w:tcPr>
            <w:tcW w:w="3470" w:type="dxa"/>
            <w:tcBorders>
              <w:top w:val="dotted" w:sz="4" w:space="0" w:color="auto"/>
              <w:bottom w:val="single" w:sz="12"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Seizes</w:t>
            </w:r>
          </w:p>
        </w:tc>
        <w:tc>
          <w:tcPr>
            <w:tcW w:w="1378" w:type="dxa"/>
            <w:tcBorders>
              <w:top w:val="dotted" w:sz="4"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16</w:t>
            </w:r>
          </w:p>
        </w:tc>
        <w:tc>
          <w:tcPr>
            <w:tcW w:w="4935" w:type="dxa"/>
            <w:gridSpan w:val="2"/>
            <w:tcBorders>
              <w:top w:val="dotted" w:sz="4"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May (43.8)</w:t>
            </w:r>
          </w:p>
        </w:tc>
      </w:tr>
      <w:tr w:rsidR="009779A8" w:rsidRPr="00F423DB" w:rsidTr="00847EA4">
        <w:trPr>
          <w:trHeight w:val="330"/>
          <w:jc w:val="center"/>
        </w:trPr>
        <w:tc>
          <w:tcPr>
            <w:tcW w:w="3470" w:type="dxa"/>
            <w:tcBorders>
              <w:bottom w:val="single" w:sz="12"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b/>
                <w:bCs/>
                <w:sz w:val="16"/>
                <w:szCs w:val="16"/>
                <w:lang w:eastAsia="en-US" w:bidi="ar-SA"/>
              </w:rPr>
            </w:pPr>
            <w:r w:rsidRPr="00F423DB">
              <w:rPr>
                <w:rFonts w:asciiTheme="majorBidi" w:hAnsiTheme="majorBidi" w:cstheme="majorBidi"/>
                <w:b/>
                <w:bCs/>
                <w:sz w:val="16"/>
                <w:szCs w:val="16"/>
              </w:rPr>
              <w:t>Transactions. V</w:t>
            </w:r>
            <w:r w:rsidRPr="00F423DB">
              <w:rPr>
                <w:rFonts w:asciiTheme="majorBidi" w:eastAsia="Times New Roman" w:hAnsiTheme="majorBidi" w:cstheme="majorBidi"/>
                <w:b/>
                <w:bCs/>
                <w:sz w:val="16"/>
                <w:szCs w:val="16"/>
                <w:lang w:eastAsia="en-US" w:bidi="ar-SA"/>
              </w:rPr>
              <w:t>alue</w:t>
            </w:r>
          </w:p>
        </w:tc>
        <w:tc>
          <w:tcPr>
            <w:tcW w:w="1378" w:type="dxa"/>
            <w:tcBorders>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F423DB">
              <w:rPr>
                <w:rFonts w:asciiTheme="majorBidi" w:eastAsia="Times New Roman" w:hAnsiTheme="majorBidi" w:cstheme="majorBidi"/>
                <w:b/>
                <w:bCs/>
                <w:sz w:val="16"/>
                <w:szCs w:val="16"/>
                <w:lang w:eastAsia="en-US" w:bidi="ar-SA"/>
              </w:rPr>
              <w:t>Million LBP</w:t>
            </w:r>
          </w:p>
        </w:tc>
        <w:tc>
          <w:tcPr>
            <w:tcW w:w="2308" w:type="dxa"/>
            <w:tcBorders>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F423DB">
              <w:rPr>
                <w:rFonts w:asciiTheme="majorBidi" w:eastAsia="Times New Roman" w:hAnsiTheme="majorBidi" w:cstheme="majorBidi"/>
                <w:b/>
                <w:bCs/>
                <w:sz w:val="16"/>
                <w:szCs w:val="16"/>
                <w:lang w:eastAsia="en-US" w:bidi="ar-SA"/>
              </w:rPr>
              <w:t>Peak month. %</w:t>
            </w:r>
          </w:p>
        </w:tc>
        <w:tc>
          <w:tcPr>
            <w:tcW w:w="2627" w:type="dxa"/>
            <w:tcBorders>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F423DB">
              <w:rPr>
                <w:rFonts w:asciiTheme="majorBidi" w:eastAsia="Times New Roman" w:hAnsiTheme="majorBidi" w:cstheme="majorBidi"/>
                <w:b/>
                <w:bCs/>
                <w:sz w:val="16"/>
                <w:szCs w:val="16"/>
                <w:lang w:eastAsia="en-US" w:bidi="ar-SA"/>
              </w:rPr>
              <w:t>Peak region. %</w:t>
            </w:r>
          </w:p>
        </w:tc>
      </w:tr>
      <w:tr w:rsidR="009779A8" w:rsidRPr="00F423DB" w:rsidTr="00847EA4">
        <w:trPr>
          <w:trHeight w:val="255"/>
          <w:jc w:val="center"/>
        </w:trPr>
        <w:tc>
          <w:tcPr>
            <w:tcW w:w="3470" w:type="dxa"/>
            <w:tcBorders>
              <w:top w:val="single" w:sz="12"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Sales, donations and successions</w:t>
            </w:r>
          </w:p>
        </w:tc>
        <w:tc>
          <w:tcPr>
            <w:tcW w:w="1378" w:type="dxa"/>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14,174,586</w:t>
            </w:r>
          </w:p>
        </w:tc>
        <w:tc>
          <w:tcPr>
            <w:tcW w:w="2308" w:type="dxa"/>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(12.5)</w:t>
            </w:r>
          </w:p>
        </w:tc>
        <w:tc>
          <w:tcPr>
            <w:tcW w:w="2627" w:type="dxa"/>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Beirut (27.3)</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Mortgages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6,987,558</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July (13.4)</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Baabda Aaley Chouf (29.6)</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Levied mortgages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1,175,156</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November (11.4)</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Beirut (26.0)</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Main taxes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915,557</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(11.3)</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Beirut (29.4)</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Taxes paid by foreigners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53,859</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(19.5)</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Beirut (55.2)</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Received taxes in sale contracts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759,092</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(11.0)</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Beirut (28.7)</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Received municipal tax</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218,043</w:t>
            </w:r>
          </w:p>
        </w:tc>
        <w:tc>
          <w:tcPr>
            <w:tcW w:w="230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December (11.4)</w:t>
            </w:r>
          </w:p>
        </w:tc>
        <w:tc>
          <w:tcPr>
            <w:tcW w:w="2627"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Beirut (30.3)</w:t>
            </w:r>
          </w:p>
        </w:tc>
      </w:tr>
      <w:tr w:rsidR="009779A8" w:rsidRPr="00F423DB" w:rsidTr="00847EA4">
        <w:trPr>
          <w:trHeight w:val="255"/>
          <w:jc w:val="center"/>
        </w:trPr>
        <w:tc>
          <w:tcPr>
            <w:tcW w:w="3470" w:type="dxa"/>
            <w:tcBorders>
              <w:top w:val="single" w:sz="12" w:space="0" w:color="auto"/>
              <w:bottom w:val="single" w:sz="12" w:space="0" w:color="auto"/>
            </w:tcBorders>
            <w:shd w:val="clear" w:color="auto" w:fill="auto"/>
            <w:vAlign w:val="center"/>
            <w:hideMark/>
          </w:tcPr>
          <w:p w:rsidR="009779A8" w:rsidRPr="00F423DB" w:rsidRDefault="009779A8" w:rsidP="00847EA4">
            <w:pPr>
              <w:bidi w:val="0"/>
              <w:spacing w:line="360" w:lineRule="auto"/>
              <w:rPr>
                <w:rFonts w:asciiTheme="majorBidi" w:eastAsia="Times New Roman" w:hAnsiTheme="majorBidi" w:cstheme="majorBidi"/>
                <w:b/>
                <w:bCs/>
                <w:spacing w:val="-6"/>
                <w:sz w:val="16"/>
                <w:szCs w:val="16"/>
                <w:lang w:eastAsia="en-US" w:bidi="ar-SA"/>
              </w:rPr>
            </w:pPr>
            <w:r w:rsidRPr="00F423DB">
              <w:rPr>
                <w:rFonts w:asciiTheme="majorBidi" w:eastAsia="Times New Roman" w:hAnsiTheme="majorBidi" w:cstheme="majorBidi"/>
                <w:b/>
                <w:bCs/>
                <w:spacing w:val="-6"/>
                <w:sz w:val="16"/>
                <w:szCs w:val="16"/>
                <w:lang w:eastAsia="en-US" w:bidi="ar-SA"/>
              </w:rPr>
              <w:t>Real-estate court transactions. Value</w:t>
            </w:r>
          </w:p>
        </w:tc>
        <w:tc>
          <w:tcPr>
            <w:tcW w:w="1378" w:type="dxa"/>
            <w:tcBorders>
              <w:top w:val="single" w:sz="12"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b/>
                <w:bCs/>
                <w:sz w:val="16"/>
                <w:szCs w:val="16"/>
              </w:rPr>
            </w:pPr>
            <w:r w:rsidRPr="00F423DB">
              <w:rPr>
                <w:rFonts w:asciiTheme="majorBidi" w:hAnsiTheme="majorBidi" w:cstheme="majorBidi"/>
                <w:b/>
                <w:bCs/>
                <w:sz w:val="16"/>
                <w:szCs w:val="16"/>
              </w:rPr>
              <w:t>138,955</w:t>
            </w:r>
          </w:p>
        </w:tc>
        <w:tc>
          <w:tcPr>
            <w:tcW w:w="4935" w:type="dxa"/>
            <w:gridSpan w:val="2"/>
            <w:tcBorders>
              <w:top w:val="single" w:sz="12"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b/>
                <w:bCs/>
                <w:sz w:val="16"/>
                <w:szCs w:val="16"/>
                <w:lang w:eastAsia="en-US" w:bidi="ar-SA"/>
              </w:rPr>
              <w:t>Peak month. %</w:t>
            </w:r>
          </w:p>
        </w:tc>
      </w:tr>
      <w:tr w:rsidR="009779A8" w:rsidRPr="00F423DB" w:rsidTr="00847EA4">
        <w:trPr>
          <w:trHeight w:val="255"/>
          <w:jc w:val="center"/>
        </w:trPr>
        <w:tc>
          <w:tcPr>
            <w:tcW w:w="3470" w:type="dxa"/>
            <w:tcBorders>
              <w:top w:val="single" w:sz="12"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Sales, donations &amp; successions</w:t>
            </w:r>
          </w:p>
        </w:tc>
        <w:tc>
          <w:tcPr>
            <w:tcW w:w="1378" w:type="dxa"/>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115,643</w:t>
            </w:r>
          </w:p>
        </w:tc>
        <w:tc>
          <w:tcPr>
            <w:tcW w:w="4935" w:type="dxa"/>
            <w:gridSpan w:val="2"/>
            <w:tcBorders>
              <w:top w:val="single" w:sz="12"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September (25.2)</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Real-estate mortgages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8,375</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January (23.6)</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Main taxes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8,117</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September (22.9)</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Received taxes in sale contracts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6,820</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September (23.7)</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Levied mortgages</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1,926</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March (32.1)</w:t>
            </w:r>
          </w:p>
        </w:tc>
      </w:tr>
      <w:tr w:rsidR="009779A8" w:rsidRPr="00F423DB" w:rsidTr="00847EA4">
        <w:trPr>
          <w:trHeight w:val="255"/>
          <w:jc w:val="center"/>
        </w:trPr>
        <w:tc>
          <w:tcPr>
            <w:tcW w:w="3470" w:type="dxa"/>
            <w:tcBorders>
              <w:top w:val="dotted" w:sz="4" w:space="0" w:color="auto"/>
              <w:bottom w:val="dotted" w:sz="4"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Received municipal tax</w:t>
            </w:r>
          </w:p>
        </w:tc>
        <w:tc>
          <w:tcPr>
            <w:tcW w:w="1378" w:type="dxa"/>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74</w:t>
            </w:r>
          </w:p>
        </w:tc>
        <w:tc>
          <w:tcPr>
            <w:tcW w:w="4935" w:type="dxa"/>
            <w:gridSpan w:val="2"/>
            <w:tcBorders>
              <w:top w:val="dotted" w:sz="4" w:space="0" w:color="auto"/>
              <w:bottom w:val="dotted" w:sz="4"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August (21.6)</w:t>
            </w:r>
          </w:p>
        </w:tc>
      </w:tr>
      <w:tr w:rsidR="009779A8" w:rsidRPr="00F423DB" w:rsidTr="00847EA4">
        <w:trPr>
          <w:trHeight w:val="255"/>
          <w:jc w:val="center"/>
        </w:trPr>
        <w:tc>
          <w:tcPr>
            <w:tcW w:w="3470" w:type="dxa"/>
            <w:tcBorders>
              <w:top w:val="dotted" w:sz="4" w:space="0" w:color="auto"/>
              <w:bottom w:val="single" w:sz="12" w:space="0" w:color="auto"/>
            </w:tcBorders>
            <w:shd w:val="clear" w:color="auto" w:fill="auto"/>
            <w:vAlign w:val="center"/>
            <w:hideMark/>
          </w:tcPr>
          <w:p w:rsidR="009779A8" w:rsidRPr="00F423DB" w:rsidRDefault="009779A8" w:rsidP="00847EA4">
            <w:pPr>
              <w:bidi w:val="0"/>
              <w:spacing w:line="360" w:lineRule="auto"/>
              <w:rPr>
                <w:rFonts w:asciiTheme="majorBidi" w:hAnsiTheme="majorBidi" w:cstheme="majorBidi"/>
                <w:sz w:val="16"/>
                <w:szCs w:val="16"/>
              </w:rPr>
            </w:pPr>
            <w:r w:rsidRPr="00F423DB">
              <w:rPr>
                <w:rFonts w:asciiTheme="majorBidi" w:hAnsiTheme="majorBidi" w:cstheme="majorBidi"/>
                <w:sz w:val="16"/>
                <w:szCs w:val="16"/>
              </w:rPr>
              <w:t>Taxes paid by foreigners</w:t>
            </w:r>
          </w:p>
        </w:tc>
        <w:tc>
          <w:tcPr>
            <w:tcW w:w="1378" w:type="dxa"/>
            <w:tcBorders>
              <w:top w:val="dotted" w:sz="4"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hAnsiTheme="majorBidi" w:cstheme="majorBidi"/>
                <w:sz w:val="16"/>
                <w:szCs w:val="16"/>
              </w:rPr>
            </w:pPr>
            <w:r w:rsidRPr="00F423DB">
              <w:rPr>
                <w:rFonts w:asciiTheme="majorBidi" w:hAnsiTheme="majorBidi" w:cstheme="majorBidi"/>
                <w:sz w:val="16"/>
                <w:szCs w:val="16"/>
              </w:rPr>
              <w:t>21</w:t>
            </w:r>
          </w:p>
        </w:tc>
        <w:tc>
          <w:tcPr>
            <w:tcW w:w="4935" w:type="dxa"/>
            <w:gridSpan w:val="2"/>
            <w:tcBorders>
              <w:top w:val="dotted" w:sz="4" w:space="0" w:color="auto"/>
              <w:bottom w:val="single" w:sz="12" w:space="0" w:color="auto"/>
            </w:tcBorders>
            <w:shd w:val="clear" w:color="auto" w:fill="auto"/>
            <w:noWrap/>
            <w:vAlign w:val="center"/>
            <w:hideMark/>
          </w:tcPr>
          <w:p w:rsidR="009779A8" w:rsidRPr="00F423DB" w:rsidRDefault="009779A8" w:rsidP="00847EA4">
            <w:pPr>
              <w:bidi w:val="0"/>
              <w:spacing w:line="360" w:lineRule="auto"/>
              <w:jc w:val="right"/>
              <w:rPr>
                <w:rFonts w:asciiTheme="majorBidi" w:eastAsia="Times New Roman" w:hAnsiTheme="majorBidi" w:cstheme="majorBidi"/>
                <w:sz w:val="16"/>
                <w:szCs w:val="16"/>
                <w:lang w:eastAsia="en-US" w:bidi="ar-SA"/>
              </w:rPr>
            </w:pPr>
            <w:r w:rsidRPr="00F423DB">
              <w:rPr>
                <w:rFonts w:asciiTheme="majorBidi" w:eastAsia="Times New Roman" w:hAnsiTheme="majorBidi" w:cstheme="majorBidi"/>
                <w:sz w:val="16"/>
                <w:szCs w:val="16"/>
                <w:lang w:eastAsia="en-US" w:bidi="ar-SA"/>
              </w:rPr>
              <w:t>February and October (14.3)</w:t>
            </w:r>
          </w:p>
        </w:tc>
      </w:tr>
    </w:tbl>
    <w:p w:rsidR="009779A8" w:rsidRDefault="009779A8" w:rsidP="009779A8">
      <w:pPr>
        <w:bidi w:val="0"/>
        <w:jc w:val="center"/>
        <w:rPr>
          <w:rFonts w:eastAsia="Times New Roman"/>
          <w:i/>
          <w:iCs/>
          <w:noProof/>
          <w:sz w:val="20"/>
          <w:szCs w:val="20"/>
        </w:rPr>
      </w:pPr>
      <w:r w:rsidRPr="00FF61F1">
        <w:rPr>
          <w:i/>
          <w:iCs/>
          <w:sz w:val="18"/>
          <w:szCs w:val="18"/>
        </w:rPr>
        <w:t xml:space="preserve">Table made by CAS based on </w:t>
      </w:r>
      <w:r w:rsidRPr="00FF61F1">
        <w:rPr>
          <w:rFonts w:eastAsia="Times New Roman"/>
          <w:i/>
          <w:iCs/>
          <w:noProof/>
          <w:sz w:val="20"/>
          <w:szCs w:val="20"/>
        </w:rPr>
        <w:t>Real-estate services of cazas 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jc w:val="center"/>
        <w:rPr>
          <w:rFonts w:eastAsia="Times New Roman"/>
          <w:noProof/>
          <w:sz w:val="22"/>
          <w:szCs w:val="22"/>
        </w:rPr>
      </w:pPr>
    </w:p>
    <w:p w:rsidR="009779A8" w:rsidRDefault="009779A8" w:rsidP="009779A8">
      <w:pPr>
        <w:bidi w:val="0"/>
        <w:jc w:val="both"/>
        <w:rPr>
          <w:rFonts w:eastAsia="Times New Roman"/>
          <w:noProof/>
          <w:sz w:val="22"/>
          <w:szCs w:val="22"/>
        </w:rPr>
      </w:pPr>
      <w:r>
        <w:rPr>
          <w:rFonts w:eastAsia="Times New Roman"/>
          <w:noProof/>
          <w:sz w:val="22"/>
          <w:szCs w:val="22"/>
        </w:rPr>
        <w:t>The figures show that Beirut comes first when it comes to monetary values except for mortagages (Baabda Aaley Chouf).</w:t>
      </w: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8B1123" w:rsidP="009779A8">
      <w:pPr>
        <w:bidi w:val="0"/>
        <w:jc w:val="both"/>
        <w:rPr>
          <w:rFonts w:eastAsia="Times New Roman"/>
          <w:noProof/>
          <w:sz w:val="22"/>
          <w:szCs w:val="22"/>
        </w:rPr>
      </w:pPr>
      <w:r>
        <w:rPr>
          <w:rFonts w:eastAsia="Times New Roman"/>
          <w:noProof/>
          <w:sz w:val="22"/>
          <w:szCs w:val="22"/>
          <w:lang w:eastAsia="en-US" w:bidi="ar-SA"/>
        </w:rPr>
        <w:pict>
          <v:shape id="_x0000_s1927" type="#_x0000_t202" style="position:absolute;left:0;text-align:left;margin-left:7.25pt;margin-top:2.2pt;width:469.7pt;height:647.3pt;z-index:252060672;mso-wrap-style:none" stroked="f">
            <v:textbox style="mso-fit-shape-to-text:t">
              <w:txbxContent>
                <w:p w:rsidR="008C5D45" w:rsidRDefault="008C5D45" w:rsidP="009779A8">
                  <w:pPr>
                    <w:jc w:val="center"/>
                  </w:pPr>
                  <w:r>
                    <w:rPr>
                      <w:noProof/>
                      <w:lang w:eastAsia="en-US" w:bidi="ar-SA"/>
                    </w:rPr>
                    <w:drawing>
                      <wp:inline distT="0" distB="0" distL="0" distR="0">
                        <wp:extent cx="5749925" cy="8119745"/>
                        <wp:effectExtent l="19050" t="0" r="3175" b="0"/>
                        <wp:docPr id="161" name="Picture 1" descr="C:\Documents and Settings\Administrator\Desktop\Maps 2010\Cartes_23_9_2013\Real Estate_Trans and Ta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Maps 2010\Cartes_23_9_2013\Real Estate_Trans and Taxes.jpg"/>
                                <pic:cNvPicPr>
                                  <a:picLocks noChangeAspect="1" noChangeArrowheads="1"/>
                                </pic:cNvPicPr>
                              </pic:nvPicPr>
                              <pic:blipFill>
                                <a:blip r:embed="rId61"/>
                                <a:srcRect/>
                                <a:stretch>
                                  <a:fillRect/>
                                </a:stretch>
                              </pic:blipFill>
                              <pic:spPr bwMode="auto">
                                <a:xfrm>
                                  <a:off x="0" y="0"/>
                                  <a:ext cx="5749925" cy="8119745"/>
                                </a:xfrm>
                                <a:prstGeom prst="rect">
                                  <a:avLst/>
                                </a:prstGeom>
                                <a:noFill/>
                                <a:ln w="9525">
                                  <a:noFill/>
                                  <a:miter lim="800000"/>
                                  <a:headEnd/>
                                  <a:tailEnd/>
                                </a:ln>
                              </pic:spPr>
                            </pic:pic>
                          </a:graphicData>
                        </a:graphic>
                      </wp:inline>
                    </w:drawing>
                  </w:r>
                </w:p>
              </w:txbxContent>
            </v:textbox>
          </v:shape>
        </w:pict>
      </w: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both"/>
        <w:rPr>
          <w:rFonts w:eastAsia="Times New Roman"/>
          <w:noProof/>
          <w:sz w:val="22"/>
          <w:szCs w:val="22"/>
        </w:rPr>
      </w:pPr>
    </w:p>
    <w:p w:rsidR="009779A8" w:rsidRDefault="009779A8" w:rsidP="009779A8">
      <w:pPr>
        <w:bidi w:val="0"/>
        <w:jc w:val="center"/>
        <w:outlineLvl w:val="0"/>
        <w:rPr>
          <w:b/>
          <w:bCs/>
          <w:sz w:val="26"/>
          <w:szCs w:val="26"/>
        </w:rPr>
      </w:pPr>
      <w:r w:rsidRPr="005C6D02">
        <w:rPr>
          <w:b/>
          <w:bCs/>
          <w:sz w:val="26"/>
          <w:szCs w:val="26"/>
        </w:rPr>
        <w:lastRenderedPageBreak/>
        <w:t>Construction permits</w:t>
      </w:r>
      <w:bookmarkEnd w:id="72"/>
    </w:p>
    <w:p w:rsidR="009779A8" w:rsidRPr="00FF61F1" w:rsidRDefault="009779A8" w:rsidP="009779A8">
      <w:pPr>
        <w:bidi w:val="0"/>
        <w:spacing w:line="120" w:lineRule="auto"/>
        <w:jc w:val="center"/>
        <w:outlineLvl w:val="0"/>
        <w:rPr>
          <w:noProof/>
        </w:rPr>
      </w:pPr>
    </w:p>
    <w:p w:rsidR="009779A8" w:rsidRPr="00BA5FC5" w:rsidRDefault="009779A8" w:rsidP="009779A8">
      <w:pPr>
        <w:bidi w:val="0"/>
        <w:contextualSpacing/>
        <w:jc w:val="both"/>
        <w:rPr>
          <w:rFonts w:asciiTheme="majorBidi" w:hAnsiTheme="majorBidi" w:cstheme="majorBidi"/>
          <w:noProof/>
          <w:sz w:val="22"/>
          <w:szCs w:val="22"/>
        </w:rPr>
      </w:pPr>
      <w:r w:rsidRPr="00BA5FC5">
        <w:rPr>
          <w:rFonts w:asciiTheme="majorBidi" w:hAnsiTheme="majorBidi" w:cstheme="majorBidi"/>
          <w:noProof/>
          <w:sz w:val="22"/>
          <w:szCs w:val="22"/>
        </w:rPr>
        <w:t xml:space="preserve">The Ordre des Ingénieurs et des Architectes de Beyrouth and the </w:t>
      </w:r>
      <w:r w:rsidRPr="00E66DBD">
        <w:rPr>
          <w:rFonts w:asciiTheme="majorBidi" w:hAnsiTheme="majorBidi" w:cstheme="majorBidi"/>
          <w:noProof/>
          <w:sz w:val="22"/>
          <w:szCs w:val="22"/>
        </w:rPr>
        <w:t>Order of Engineers and Architects of Tripoli</w:t>
      </w:r>
      <w:r>
        <w:rPr>
          <w:rFonts w:asciiTheme="majorBidi" w:hAnsiTheme="majorBidi" w:cstheme="majorBidi"/>
          <w:noProof/>
          <w:sz w:val="22"/>
          <w:szCs w:val="22"/>
        </w:rPr>
        <w:t xml:space="preserve"> allowed the construction over 17,625 thousand square meters through 17,018 transactions.</w:t>
      </w:r>
    </w:p>
    <w:p w:rsidR="009779A8" w:rsidRDefault="009779A8" w:rsidP="009779A8">
      <w:pPr>
        <w:bidi w:val="0"/>
        <w:jc w:val="both"/>
        <w:rPr>
          <w:noProof/>
          <w:sz w:val="22"/>
          <w:szCs w:val="22"/>
        </w:rPr>
      </w:pPr>
    </w:p>
    <w:p w:rsidR="009779A8" w:rsidRPr="00FA21D0" w:rsidRDefault="009779A8" w:rsidP="009779A8">
      <w:pPr>
        <w:bidi w:val="0"/>
        <w:jc w:val="center"/>
        <w:rPr>
          <w:noProof/>
          <w:sz w:val="22"/>
          <w:szCs w:val="22"/>
        </w:rPr>
      </w:pPr>
      <w:r w:rsidRPr="00FA21D0">
        <w:rPr>
          <w:b/>
          <w:bCs/>
          <w:sz w:val="22"/>
          <w:szCs w:val="22"/>
        </w:rPr>
        <w:t>Table 7.2 – Orders of Engineers in 2010</w:t>
      </w:r>
    </w:p>
    <w:tbl>
      <w:tblPr>
        <w:tblW w:w="9369" w:type="dxa"/>
        <w:jc w:val="center"/>
        <w:tblInd w:w="-786" w:type="dxa"/>
        <w:tblBorders>
          <w:top w:val="single" w:sz="12" w:space="0" w:color="auto"/>
          <w:bottom w:val="single" w:sz="12" w:space="0" w:color="auto"/>
          <w:insideH w:val="single" w:sz="12" w:space="0" w:color="auto"/>
        </w:tblBorders>
        <w:tblLook w:val="04A0"/>
      </w:tblPr>
      <w:tblGrid>
        <w:gridCol w:w="3178"/>
        <w:gridCol w:w="3221"/>
        <w:gridCol w:w="2970"/>
      </w:tblGrid>
      <w:tr w:rsidR="009779A8" w:rsidRPr="00FA21D0" w:rsidTr="00847EA4">
        <w:trPr>
          <w:trHeight w:val="330"/>
          <w:jc w:val="center"/>
        </w:trPr>
        <w:tc>
          <w:tcPr>
            <w:tcW w:w="3178" w:type="dxa"/>
            <w:tcBorders>
              <w:bottom w:val="single" w:sz="12" w:space="0" w:color="auto"/>
            </w:tcBorders>
            <w:shd w:val="clear" w:color="auto" w:fill="auto"/>
            <w:vAlign w:val="center"/>
            <w:hideMark/>
          </w:tcPr>
          <w:p w:rsidR="009779A8" w:rsidRPr="00FA21D0" w:rsidRDefault="009779A8" w:rsidP="00847EA4">
            <w:pPr>
              <w:bidi w:val="0"/>
              <w:spacing w:line="336" w:lineRule="auto"/>
              <w:rPr>
                <w:rFonts w:eastAsia="Times New Roman"/>
                <w:b/>
                <w:bCs/>
                <w:sz w:val="16"/>
                <w:szCs w:val="16"/>
                <w:lang w:eastAsia="en-US" w:bidi="ar-SA"/>
              </w:rPr>
            </w:pPr>
            <w:r w:rsidRPr="00FA21D0">
              <w:rPr>
                <w:b/>
                <w:bCs/>
                <w:sz w:val="16"/>
                <w:szCs w:val="16"/>
              </w:rPr>
              <w:t>Type</w:t>
            </w:r>
          </w:p>
        </w:tc>
        <w:tc>
          <w:tcPr>
            <w:tcW w:w="3221" w:type="dxa"/>
            <w:tcBorders>
              <w:bottom w:val="single" w:sz="12"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b/>
                <w:bCs/>
                <w:sz w:val="16"/>
                <w:szCs w:val="16"/>
                <w:lang w:val="fr-FR" w:eastAsia="en-US" w:bidi="ar-SA"/>
              </w:rPr>
            </w:pPr>
            <w:r w:rsidRPr="00FA21D0">
              <w:rPr>
                <w:rFonts w:asciiTheme="majorBidi" w:hAnsiTheme="majorBidi" w:cstheme="majorBidi"/>
                <w:b/>
                <w:bCs/>
                <w:noProof/>
                <w:sz w:val="16"/>
                <w:szCs w:val="16"/>
                <w:lang w:val="fr-FR"/>
              </w:rPr>
              <w:t>Ordre des Ingénieurs et des Architectes de Beyrouth</w:t>
            </w:r>
          </w:p>
        </w:tc>
        <w:tc>
          <w:tcPr>
            <w:tcW w:w="2970" w:type="dxa"/>
            <w:tcBorders>
              <w:bottom w:val="single" w:sz="12"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b/>
                <w:bCs/>
                <w:sz w:val="16"/>
                <w:szCs w:val="16"/>
                <w:lang w:eastAsia="en-US" w:bidi="ar-SA"/>
              </w:rPr>
            </w:pPr>
            <w:r w:rsidRPr="00FA21D0">
              <w:rPr>
                <w:rFonts w:asciiTheme="majorBidi" w:hAnsiTheme="majorBidi" w:cstheme="majorBidi"/>
                <w:b/>
                <w:bCs/>
                <w:noProof/>
                <w:sz w:val="16"/>
                <w:szCs w:val="16"/>
              </w:rPr>
              <w:t>Order of Engineers and Architects of Tripoli</w:t>
            </w:r>
          </w:p>
        </w:tc>
      </w:tr>
      <w:tr w:rsidR="009779A8" w:rsidRPr="00FA21D0" w:rsidTr="00847EA4">
        <w:trPr>
          <w:trHeight w:val="255"/>
          <w:jc w:val="center"/>
        </w:trPr>
        <w:tc>
          <w:tcPr>
            <w:tcW w:w="9369" w:type="dxa"/>
            <w:gridSpan w:val="3"/>
            <w:tcBorders>
              <w:top w:val="single" w:sz="12" w:space="0" w:color="auto"/>
              <w:bottom w:val="single" w:sz="12" w:space="0" w:color="auto"/>
            </w:tcBorders>
            <w:shd w:val="clear" w:color="auto" w:fill="auto"/>
            <w:vAlign w:val="center"/>
            <w:hideMark/>
          </w:tcPr>
          <w:p w:rsidR="009779A8" w:rsidRPr="00FA21D0" w:rsidRDefault="009779A8" w:rsidP="00847EA4">
            <w:pPr>
              <w:bidi w:val="0"/>
              <w:spacing w:line="336" w:lineRule="auto"/>
              <w:jc w:val="center"/>
              <w:rPr>
                <w:rFonts w:eastAsia="Times New Roman"/>
                <w:b/>
                <w:bCs/>
                <w:sz w:val="16"/>
                <w:szCs w:val="16"/>
                <w:lang w:eastAsia="en-US" w:bidi="ar-SA"/>
              </w:rPr>
            </w:pPr>
            <w:r w:rsidRPr="00FA21D0">
              <w:rPr>
                <w:b/>
                <w:bCs/>
                <w:sz w:val="16"/>
                <w:szCs w:val="16"/>
              </w:rPr>
              <w:t>Total area = 17,625 thousand square meters</w:t>
            </w:r>
          </w:p>
        </w:tc>
      </w:tr>
      <w:tr w:rsidR="009779A8" w:rsidRPr="00FA21D0" w:rsidTr="00847EA4">
        <w:trPr>
          <w:trHeight w:val="255"/>
          <w:jc w:val="center"/>
        </w:trPr>
        <w:tc>
          <w:tcPr>
            <w:tcW w:w="3178" w:type="dxa"/>
            <w:tcBorders>
              <w:top w:val="single" w:sz="12" w:space="0" w:color="auto"/>
              <w:bottom w:val="dotted" w:sz="4" w:space="0" w:color="auto"/>
            </w:tcBorders>
            <w:shd w:val="clear" w:color="auto" w:fill="auto"/>
            <w:vAlign w:val="center"/>
            <w:hideMark/>
          </w:tcPr>
          <w:p w:rsidR="009779A8" w:rsidRPr="00FA21D0" w:rsidRDefault="009779A8" w:rsidP="00847EA4">
            <w:pPr>
              <w:bidi w:val="0"/>
              <w:spacing w:line="336" w:lineRule="auto"/>
              <w:rPr>
                <w:sz w:val="16"/>
                <w:szCs w:val="16"/>
              </w:rPr>
            </w:pPr>
            <w:r w:rsidRPr="00FA21D0">
              <w:rPr>
                <w:sz w:val="16"/>
                <w:szCs w:val="16"/>
              </w:rPr>
              <w:t>Area. Thousand square meters</w:t>
            </w:r>
          </w:p>
        </w:tc>
        <w:tc>
          <w:tcPr>
            <w:tcW w:w="3221" w:type="dxa"/>
            <w:tcBorders>
              <w:top w:val="single" w:sz="12"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sidRPr="00FA21D0">
              <w:rPr>
                <w:rFonts w:eastAsia="Times New Roman"/>
                <w:sz w:val="16"/>
                <w:szCs w:val="16"/>
                <w:lang w:eastAsia="en-US" w:bidi="ar-SA"/>
              </w:rPr>
              <w:t>15,187</w:t>
            </w:r>
          </w:p>
        </w:tc>
        <w:tc>
          <w:tcPr>
            <w:tcW w:w="2970" w:type="dxa"/>
            <w:tcBorders>
              <w:top w:val="single" w:sz="12"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sidRPr="00FA21D0">
              <w:rPr>
                <w:rFonts w:eastAsia="Times New Roman"/>
                <w:sz w:val="16"/>
                <w:szCs w:val="16"/>
                <w:lang w:eastAsia="en-US" w:bidi="ar-SA"/>
              </w:rPr>
              <w:t>2,</w:t>
            </w:r>
            <w:r>
              <w:rPr>
                <w:rFonts w:eastAsia="Times New Roman"/>
                <w:sz w:val="16"/>
                <w:szCs w:val="16"/>
                <w:lang w:eastAsia="en-US" w:bidi="ar-SA"/>
              </w:rPr>
              <w:t>438</w:t>
            </w:r>
          </w:p>
        </w:tc>
      </w:tr>
      <w:tr w:rsidR="009779A8" w:rsidRPr="00FA21D0" w:rsidTr="00847EA4">
        <w:trPr>
          <w:trHeight w:val="255"/>
          <w:jc w:val="center"/>
        </w:trPr>
        <w:tc>
          <w:tcPr>
            <w:tcW w:w="3178" w:type="dxa"/>
            <w:tcBorders>
              <w:top w:val="dotted" w:sz="4" w:space="0" w:color="auto"/>
              <w:bottom w:val="dotted" w:sz="4" w:space="0" w:color="auto"/>
            </w:tcBorders>
            <w:shd w:val="clear" w:color="auto" w:fill="auto"/>
            <w:vAlign w:val="center"/>
            <w:hideMark/>
          </w:tcPr>
          <w:p w:rsidR="009779A8" w:rsidRPr="00FA21D0" w:rsidRDefault="009779A8" w:rsidP="00847EA4">
            <w:pPr>
              <w:bidi w:val="0"/>
              <w:spacing w:line="336" w:lineRule="auto"/>
              <w:rPr>
                <w:sz w:val="16"/>
                <w:szCs w:val="16"/>
              </w:rPr>
            </w:pPr>
            <w:r w:rsidRPr="00FA21D0">
              <w:rPr>
                <w:sz w:val="16"/>
                <w:szCs w:val="16"/>
              </w:rPr>
              <w:t>Area. %</w:t>
            </w:r>
          </w:p>
        </w:tc>
        <w:tc>
          <w:tcPr>
            <w:tcW w:w="3221" w:type="dxa"/>
            <w:tcBorders>
              <w:top w:val="dotted" w:sz="4"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sidRPr="00FA21D0">
              <w:rPr>
                <w:rFonts w:eastAsia="Times New Roman"/>
                <w:sz w:val="16"/>
                <w:szCs w:val="16"/>
                <w:lang w:eastAsia="en-US" w:bidi="ar-SA"/>
              </w:rPr>
              <w:t>8</w:t>
            </w:r>
            <w:r>
              <w:rPr>
                <w:rFonts w:eastAsia="Times New Roman"/>
                <w:sz w:val="16"/>
                <w:szCs w:val="16"/>
                <w:lang w:eastAsia="en-US" w:bidi="ar-SA"/>
              </w:rPr>
              <w:t>6</w:t>
            </w:r>
            <w:r w:rsidRPr="00FA21D0">
              <w:rPr>
                <w:rFonts w:eastAsia="Times New Roman"/>
                <w:sz w:val="16"/>
                <w:szCs w:val="16"/>
                <w:lang w:eastAsia="en-US" w:bidi="ar-SA"/>
              </w:rPr>
              <w:t>.</w:t>
            </w:r>
            <w:r>
              <w:rPr>
                <w:rFonts w:eastAsia="Times New Roman"/>
                <w:sz w:val="16"/>
                <w:szCs w:val="16"/>
                <w:lang w:eastAsia="en-US" w:bidi="ar-SA"/>
              </w:rPr>
              <w:t>2</w:t>
            </w:r>
          </w:p>
        </w:tc>
        <w:tc>
          <w:tcPr>
            <w:tcW w:w="2970" w:type="dxa"/>
            <w:tcBorders>
              <w:top w:val="dotted" w:sz="4"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13</w:t>
            </w:r>
            <w:r w:rsidRPr="00FA21D0">
              <w:rPr>
                <w:rFonts w:eastAsia="Times New Roman"/>
                <w:sz w:val="16"/>
                <w:szCs w:val="16"/>
                <w:lang w:eastAsia="en-US" w:bidi="ar-SA"/>
              </w:rPr>
              <w:t>.</w:t>
            </w:r>
            <w:r>
              <w:rPr>
                <w:rFonts w:eastAsia="Times New Roman"/>
                <w:sz w:val="16"/>
                <w:szCs w:val="16"/>
                <w:lang w:eastAsia="en-US" w:bidi="ar-SA"/>
              </w:rPr>
              <w:t>8</w:t>
            </w:r>
          </w:p>
        </w:tc>
      </w:tr>
      <w:tr w:rsidR="009779A8" w:rsidRPr="00FA21D0" w:rsidTr="00847EA4">
        <w:trPr>
          <w:trHeight w:val="255"/>
          <w:jc w:val="center"/>
        </w:trPr>
        <w:tc>
          <w:tcPr>
            <w:tcW w:w="3178" w:type="dxa"/>
            <w:tcBorders>
              <w:top w:val="dotted" w:sz="4" w:space="0" w:color="auto"/>
              <w:bottom w:val="dotted" w:sz="4" w:space="0" w:color="auto"/>
            </w:tcBorders>
            <w:shd w:val="clear" w:color="auto" w:fill="auto"/>
            <w:vAlign w:val="center"/>
            <w:hideMark/>
          </w:tcPr>
          <w:p w:rsidR="009779A8" w:rsidRPr="00FA21D0" w:rsidRDefault="009779A8" w:rsidP="00847EA4">
            <w:pPr>
              <w:bidi w:val="0"/>
              <w:spacing w:line="336" w:lineRule="auto"/>
              <w:rPr>
                <w:sz w:val="16"/>
                <w:szCs w:val="16"/>
              </w:rPr>
            </w:pPr>
            <w:r w:rsidRPr="00FA21D0">
              <w:rPr>
                <w:sz w:val="16"/>
                <w:szCs w:val="16"/>
              </w:rPr>
              <w:t>Area Peaks. Thousand square meters</w:t>
            </w:r>
          </w:p>
        </w:tc>
        <w:tc>
          <w:tcPr>
            <w:tcW w:w="3221" w:type="dxa"/>
            <w:tcBorders>
              <w:top w:val="dotted" w:sz="4"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9</w:t>
            </w:r>
            <w:r w:rsidRPr="00FA21D0">
              <w:rPr>
                <w:rFonts w:eastAsia="Times New Roman"/>
                <w:sz w:val="16"/>
                <w:szCs w:val="16"/>
                <w:lang w:eastAsia="en-US" w:bidi="ar-SA"/>
              </w:rPr>
              <w:t>,</w:t>
            </w:r>
            <w:r>
              <w:rPr>
                <w:rFonts w:eastAsia="Times New Roman"/>
                <w:sz w:val="16"/>
                <w:szCs w:val="16"/>
                <w:lang w:eastAsia="en-US" w:bidi="ar-SA"/>
              </w:rPr>
              <w:t>614</w:t>
            </w:r>
          </w:p>
        </w:tc>
        <w:tc>
          <w:tcPr>
            <w:tcW w:w="2970" w:type="dxa"/>
            <w:tcBorders>
              <w:top w:val="dotted" w:sz="4"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1</w:t>
            </w:r>
            <w:r w:rsidRPr="00FA21D0">
              <w:rPr>
                <w:rFonts w:eastAsia="Times New Roman"/>
                <w:sz w:val="16"/>
                <w:szCs w:val="16"/>
                <w:lang w:eastAsia="en-US" w:bidi="ar-SA"/>
              </w:rPr>
              <w:t>,</w:t>
            </w:r>
            <w:r>
              <w:rPr>
                <w:rFonts w:eastAsia="Times New Roman"/>
                <w:sz w:val="16"/>
                <w:szCs w:val="16"/>
                <w:lang w:eastAsia="en-US" w:bidi="ar-SA"/>
              </w:rPr>
              <w:t>834</w:t>
            </w:r>
          </w:p>
        </w:tc>
      </w:tr>
      <w:tr w:rsidR="009779A8" w:rsidRPr="00FA21D0" w:rsidTr="00847EA4">
        <w:trPr>
          <w:trHeight w:val="255"/>
          <w:jc w:val="center"/>
        </w:trPr>
        <w:tc>
          <w:tcPr>
            <w:tcW w:w="3178" w:type="dxa"/>
            <w:tcBorders>
              <w:top w:val="dotted" w:sz="4" w:space="0" w:color="auto"/>
              <w:bottom w:val="dotted" w:sz="4" w:space="0" w:color="auto"/>
            </w:tcBorders>
            <w:shd w:val="clear" w:color="auto" w:fill="auto"/>
            <w:vAlign w:val="center"/>
            <w:hideMark/>
          </w:tcPr>
          <w:p w:rsidR="009779A8" w:rsidRPr="00FA21D0" w:rsidRDefault="009779A8" w:rsidP="00847EA4">
            <w:pPr>
              <w:bidi w:val="0"/>
              <w:spacing w:line="336" w:lineRule="auto"/>
              <w:rPr>
                <w:sz w:val="16"/>
                <w:szCs w:val="16"/>
              </w:rPr>
            </w:pPr>
            <w:r w:rsidRPr="00FA21D0">
              <w:rPr>
                <w:sz w:val="16"/>
                <w:szCs w:val="16"/>
              </w:rPr>
              <w:t>Area Peaks. %</w:t>
            </w:r>
          </w:p>
        </w:tc>
        <w:tc>
          <w:tcPr>
            <w:tcW w:w="3221" w:type="dxa"/>
            <w:tcBorders>
              <w:top w:val="dotted" w:sz="4"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63</w:t>
            </w:r>
            <w:r w:rsidRPr="00FA21D0">
              <w:rPr>
                <w:rFonts w:eastAsia="Times New Roman"/>
                <w:sz w:val="16"/>
                <w:szCs w:val="16"/>
                <w:lang w:eastAsia="en-US" w:bidi="ar-SA"/>
              </w:rPr>
              <w:t>.</w:t>
            </w:r>
            <w:r>
              <w:rPr>
                <w:rFonts w:eastAsia="Times New Roman"/>
                <w:sz w:val="16"/>
                <w:szCs w:val="16"/>
                <w:lang w:eastAsia="en-US" w:bidi="ar-SA"/>
              </w:rPr>
              <w:t>6</w:t>
            </w:r>
          </w:p>
        </w:tc>
        <w:tc>
          <w:tcPr>
            <w:tcW w:w="2970" w:type="dxa"/>
            <w:tcBorders>
              <w:top w:val="dotted" w:sz="4"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sidRPr="00FA21D0">
              <w:rPr>
                <w:rFonts w:eastAsia="Times New Roman"/>
                <w:sz w:val="16"/>
                <w:szCs w:val="16"/>
                <w:lang w:eastAsia="en-US" w:bidi="ar-SA"/>
              </w:rPr>
              <w:t>75.</w:t>
            </w:r>
            <w:r>
              <w:rPr>
                <w:rFonts w:eastAsia="Times New Roman"/>
                <w:sz w:val="16"/>
                <w:szCs w:val="16"/>
                <w:lang w:eastAsia="en-US" w:bidi="ar-SA"/>
              </w:rPr>
              <w:t>2</w:t>
            </w:r>
          </w:p>
        </w:tc>
      </w:tr>
      <w:tr w:rsidR="009779A8" w:rsidRPr="00FA21D0" w:rsidTr="00847EA4">
        <w:trPr>
          <w:trHeight w:val="255"/>
          <w:jc w:val="center"/>
        </w:trPr>
        <w:tc>
          <w:tcPr>
            <w:tcW w:w="9369" w:type="dxa"/>
            <w:gridSpan w:val="3"/>
            <w:tcBorders>
              <w:top w:val="single" w:sz="12" w:space="0" w:color="auto"/>
              <w:bottom w:val="single" w:sz="12" w:space="0" w:color="auto"/>
            </w:tcBorders>
            <w:shd w:val="clear" w:color="auto" w:fill="auto"/>
            <w:vAlign w:val="center"/>
            <w:hideMark/>
          </w:tcPr>
          <w:p w:rsidR="009779A8" w:rsidRPr="00FA21D0" w:rsidRDefault="009779A8" w:rsidP="00847EA4">
            <w:pPr>
              <w:bidi w:val="0"/>
              <w:spacing w:line="336" w:lineRule="auto"/>
              <w:jc w:val="center"/>
              <w:rPr>
                <w:rFonts w:eastAsia="Times New Roman"/>
                <w:b/>
                <w:bCs/>
                <w:sz w:val="16"/>
                <w:szCs w:val="16"/>
                <w:lang w:eastAsia="en-US" w:bidi="ar-SA"/>
              </w:rPr>
            </w:pPr>
            <w:r w:rsidRPr="00FA21D0">
              <w:rPr>
                <w:b/>
                <w:bCs/>
                <w:sz w:val="16"/>
                <w:szCs w:val="16"/>
              </w:rPr>
              <w:t xml:space="preserve">Total transactions = </w:t>
            </w:r>
            <w:r>
              <w:rPr>
                <w:b/>
                <w:bCs/>
                <w:sz w:val="16"/>
                <w:szCs w:val="16"/>
              </w:rPr>
              <w:t>17</w:t>
            </w:r>
            <w:r w:rsidRPr="00FA21D0">
              <w:rPr>
                <w:b/>
                <w:bCs/>
                <w:sz w:val="16"/>
                <w:szCs w:val="16"/>
              </w:rPr>
              <w:t>,</w:t>
            </w:r>
            <w:r>
              <w:rPr>
                <w:b/>
                <w:bCs/>
                <w:sz w:val="16"/>
                <w:szCs w:val="16"/>
              </w:rPr>
              <w:t>018</w:t>
            </w:r>
          </w:p>
        </w:tc>
      </w:tr>
      <w:tr w:rsidR="009779A8" w:rsidRPr="00FA21D0" w:rsidTr="00847EA4">
        <w:trPr>
          <w:trHeight w:val="255"/>
          <w:jc w:val="center"/>
        </w:trPr>
        <w:tc>
          <w:tcPr>
            <w:tcW w:w="3178" w:type="dxa"/>
            <w:tcBorders>
              <w:top w:val="dotted" w:sz="4" w:space="0" w:color="auto"/>
              <w:bottom w:val="dotted" w:sz="4" w:space="0" w:color="auto"/>
            </w:tcBorders>
            <w:shd w:val="clear" w:color="auto" w:fill="auto"/>
            <w:vAlign w:val="center"/>
            <w:hideMark/>
          </w:tcPr>
          <w:p w:rsidR="009779A8" w:rsidRPr="00FA21D0" w:rsidRDefault="009779A8" w:rsidP="00847EA4">
            <w:pPr>
              <w:bidi w:val="0"/>
              <w:spacing w:line="336" w:lineRule="auto"/>
              <w:rPr>
                <w:rFonts w:eastAsia="Times New Roman"/>
                <w:sz w:val="16"/>
                <w:szCs w:val="16"/>
                <w:lang w:eastAsia="en-US" w:bidi="ar-SA"/>
              </w:rPr>
            </w:pPr>
            <w:r w:rsidRPr="00FA21D0">
              <w:rPr>
                <w:rFonts w:eastAsia="Times New Roman"/>
                <w:sz w:val="16"/>
                <w:szCs w:val="16"/>
                <w:lang w:eastAsia="en-US" w:bidi="ar-SA"/>
              </w:rPr>
              <w:t>Transactions. Number</w:t>
            </w:r>
          </w:p>
        </w:tc>
        <w:tc>
          <w:tcPr>
            <w:tcW w:w="3221" w:type="dxa"/>
            <w:tcBorders>
              <w:top w:val="dotted" w:sz="4"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15</w:t>
            </w:r>
            <w:r w:rsidRPr="00FA21D0">
              <w:rPr>
                <w:rFonts w:eastAsia="Times New Roman"/>
                <w:sz w:val="16"/>
                <w:szCs w:val="16"/>
                <w:lang w:eastAsia="en-US" w:bidi="ar-SA"/>
              </w:rPr>
              <w:t>,</w:t>
            </w:r>
            <w:r>
              <w:rPr>
                <w:rFonts w:eastAsia="Times New Roman"/>
                <w:sz w:val="16"/>
                <w:szCs w:val="16"/>
                <w:lang w:eastAsia="en-US" w:bidi="ar-SA"/>
              </w:rPr>
              <w:t>641</w:t>
            </w:r>
          </w:p>
        </w:tc>
        <w:tc>
          <w:tcPr>
            <w:tcW w:w="2970" w:type="dxa"/>
            <w:tcBorders>
              <w:top w:val="dotted" w:sz="4" w:space="0" w:color="auto"/>
              <w:bottom w:val="dotted" w:sz="4"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1</w:t>
            </w:r>
            <w:r w:rsidRPr="00FA21D0">
              <w:rPr>
                <w:rFonts w:eastAsia="Times New Roman"/>
                <w:sz w:val="16"/>
                <w:szCs w:val="16"/>
                <w:lang w:eastAsia="en-US" w:bidi="ar-SA"/>
              </w:rPr>
              <w:t>,</w:t>
            </w:r>
            <w:r>
              <w:rPr>
                <w:rFonts w:eastAsia="Times New Roman"/>
                <w:sz w:val="16"/>
                <w:szCs w:val="16"/>
                <w:lang w:eastAsia="en-US" w:bidi="ar-SA"/>
              </w:rPr>
              <w:t>377</w:t>
            </w:r>
          </w:p>
        </w:tc>
      </w:tr>
      <w:tr w:rsidR="009779A8" w:rsidRPr="00FA21D0" w:rsidTr="00847EA4">
        <w:trPr>
          <w:trHeight w:val="255"/>
          <w:jc w:val="center"/>
        </w:trPr>
        <w:tc>
          <w:tcPr>
            <w:tcW w:w="3178" w:type="dxa"/>
            <w:tcBorders>
              <w:top w:val="dotted" w:sz="4" w:space="0" w:color="auto"/>
              <w:bottom w:val="single" w:sz="12" w:space="0" w:color="auto"/>
            </w:tcBorders>
            <w:shd w:val="clear" w:color="auto" w:fill="auto"/>
            <w:vAlign w:val="center"/>
            <w:hideMark/>
          </w:tcPr>
          <w:p w:rsidR="009779A8" w:rsidRPr="00FA21D0" w:rsidRDefault="009779A8" w:rsidP="00847EA4">
            <w:pPr>
              <w:bidi w:val="0"/>
              <w:spacing w:line="336" w:lineRule="auto"/>
              <w:rPr>
                <w:rFonts w:eastAsia="Times New Roman"/>
                <w:sz w:val="16"/>
                <w:szCs w:val="16"/>
                <w:lang w:eastAsia="en-US" w:bidi="ar-SA"/>
              </w:rPr>
            </w:pPr>
            <w:r w:rsidRPr="00FA21D0">
              <w:rPr>
                <w:rFonts w:eastAsia="Times New Roman"/>
                <w:sz w:val="16"/>
                <w:szCs w:val="16"/>
                <w:lang w:eastAsia="en-US" w:bidi="ar-SA"/>
              </w:rPr>
              <w:t xml:space="preserve">Transactions. </w:t>
            </w:r>
            <w:r w:rsidRPr="00FA21D0">
              <w:rPr>
                <w:sz w:val="16"/>
                <w:szCs w:val="16"/>
              </w:rPr>
              <w:t>%</w:t>
            </w:r>
          </w:p>
        </w:tc>
        <w:tc>
          <w:tcPr>
            <w:tcW w:w="3221" w:type="dxa"/>
            <w:tcBorders>
              <w:top w:val="dotted" w:sz="4" w:space="0" w:color="auto"/>
              <w:bottom w:val="single" w:sz="12"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91</w:t>
            </w:r>
            <w:r w:rsidRPr="00FA21D0">
              <w:rPr>
                <w:rFonts w:eastAsia="Times New Roman"/>
                <w:sz w:val="16"/>
                <w:szCs w:val="16"/>
                <w:lang w:eastAsia="en-US" w:bidi="ar-SA"/>
              </w:rPr>
              <w:t>.</w:t>
            </w:r>
            <w:r>
              <w:rPr>
                <w:rFonts w:eastAsia="Times New Roman"/>
                <w:sz w:val="16"/>
                <w:szCs w:val="16"/>
                <w:lang w:eastAsia="en-US" w:bidi="ar-SA"/>
              </w:rPr>
              <w:t>9</w:t>
            </w:r>
          </w:p>
        </w:tc>
        <w:tc>
          <w:tcPr>
            <w:tcW w:w="2970" w:type="dxa"/>
            <w:tcBorders>
              <w:top w:val="dotted" w:sz="4" w:space="0" w:color="auto"/>
              <w:bottom w:val="single" w:sz="12" w:space="0" w:color="auto"/>
            </w:tcBorders>
            <w:shd w:val="clear" w:color="auto" w:fill="auto"/>
            <w:noWrap/>
            <w:vAlign w:val="center"/>
            <w:hideMark/>
          </w:tcPr>
          <w:p w:rsidR="009779A8" w:rsidRPr="00FA21D0" w:rsidRDefault="009779A8" w:rsidP="00847EA4">
            <w:pPr>
              <w:bidi w:val="0"/>
              <w:spacing w:line="336" w:lineRule="auto"/>
              <w:jc w:val="right"/>
              <w:rPr>
                <w:rFonts w:eastAsia="Times New Roman"/>
                <w:sz w:val="16"/>
                <w:szCs w:val="16"/>
                <w:lang w:eastAsia="en-US" w:bidi="ar-SA"/>
              </w:rPr>
            </w:pPr>
            <w:r>
              <w:rPr>
                <w:rFonts w:eastAsia="Times New Roman"/>
                <w:sz w:val="16"/>
                <w:szCs w:val="16"/>
                <w:lang w:eastAsia="en-US" w:bidi="ar-SA"/>
              </w:rPr>
              <w:t>8</w:t>
            </w:r>
            <w:r w:rsidRPr="00FA21D0">
              <w:rPr>
                <w:rFonts w:eastAsia="Times New Roman"/>
                <w:sz w:val="16"/>
                <w:szCs w:val="16"/>
                <w:lang w:eastAsia="en-US" w:bidi="ar-SA"/>
              </w:rPr>
              <w:t>.</w:t>
            </w:r>
            <w:r>
              <w:rPr>
                <w:rFonts w:eastAsia="Times New Roman"/>
                <w:sz w:val="16"/>
                <w:szCs w:val="16"/>
                <w:lang w:eastAsia="en-US" w:bidi="ar-SA"/>
              </w:rPr>
              <w:t>1</w:t>
            </w:r>
          </w:p>
        </w:tc>
      </w:tr>
    </w:tbl>
    <w:p w:rsidR="009779A8" w:rsidRPr="00D256D9" w:rsidRDefault="009779A8" w:rsidP="009779A8">
      <w:pPr>
        <w:bidi w:val="0"/>
        <w:jc w:val="center"/>
        <w:rPr>
          <w:rFonts w:eastAsia="Times New Roman"/>
          <w:i/>
          <w:iCs/>
          <w:noProof/>
          <w:sz w:val="18"/>
          <w:szCs w:val="18"/>
        </w:rPr>
      </w:pPr>
      <w:r w:rsidRPr="00D256D9">
        <w:rPr>
          <w:i/>
          <w:iCs/>
          <w:sz w:val="18"/>
          <w:szCs w:val="18"/>
        </w:rPr>
        <w:t xml:space="preserve">Table made by CAS based on </w:t>
      </w:r>
      <w:r w:rsidRPr="00D256D9">
        <w:rPr>
          <w:rFonts w:asciiTheme="majorBidi" w:hAnsiTheme="majorBidi" w:cstheme="majorBidi"/>
          <w:i/>
          <w:iCs/>
          <w:noProof/>
          <w:sz w:val="18"/>
          <w:szCs w:val="18"/>
        </w:rPr>
        <w:t>Ordre des Ingénieurs et des Architectes de Beyrouth and the Order of Engineers and Architects of Tripoli</w:t>
      </w:r>
      <w:r w:rsidRPr="00D256D9">
        <w:rPr>
          <w:rFonts w:eastAsia="Times New Roman"/>
          <w:i/>
          <w:iCs/>
          <w:noProof/>
          <w:sz w:val="18"/>
          <w:szCs w:val="18"/>
        </w:rPr>
        <w:t xml:space="preserve"> data (</w:t>
      </w:r>
      <w:r>
        <w:rPr>
          <w:rFonts w:eastAsia="Times New Roman"/>
          <w:i/>
          <w:iCs/>
          <w:noProof/>
          <w:sz w:val="18"/>
          <w:szCs w:val="18"/>
        </w:rPr>
        <w:t>2010</w:t>
      </w:r>
      <w:r w:rsidRPr="00D256D9">
        <w:rPr>
          <w:rFonts w:eastAsia="Times New Roman"/>
          <w:i/>
          <w:iCs/>
          <w:noProof/>
          <w:sz w:val="18"/>
          <w:szCs w:val="18"/>
        </w:rPr>
        <w:t>)</w:t>
      </w:r>
    </w:p>
    <w:p w:rsidR="009779A8" w:rsidRPr="00FF61F1" w:rsidRDefault="008B1123" w:rsidP="009779A8">
      <w:pPr>
        <w:bidi w:val="0"/>
        <w:jc w:val="both"/>
        <w:rPr>
          <w:noProof/>
          <w:sz w:val="22"/>
          <w:szCs w:val="22"/>
        </w:rPr>
      </w:pPr>
      <w:r>
        <w:rPr>
          <w:noProof/>
          <w:sz w:val="22"/>
          <w:szCs w:val="22"/>
          <w:lang w:eastAsia="en-US" w:bidi="ar-SA"/>
        </w:rPr>
        <w:pict>
          <v:shape id="_x0000_s1926" type="#_x0000_t202" style="position:absolute;left:0;text-align:left;margin-left:3.4pt;margin-top:30.95pt;width:480.2pt;height:284.85pt;z-index:252059648" strokecolor="#002060">
            <v:shadow on="t" opacity=".5" offset="-6pt,-6pt"/>
            <v:textbox style="mso-next-textbox:#_x0000_s1926">
              <w:txbxContent>
                <w:p w:rsidR="008C5D45" w:rsidRPr="00E37499" w:rsidRDefault="008C5D45" w:rsidP="009779A8">
                  <w:pPr>
                    <w:bidi w:val="0"/>
                    <w:jc w:val="center"/>
                    <w:rPr>
                      <w:sz w:val="10"/>
                      <w:szCs w:val="10"/>
                    </w:rPr>
                  </w:pPr>
                </w:p>
                <w:p w:rsidR="008C5D45" w:rsidRPr="009C281E" w:rsidRDefault="008C5D45" w:rsidP="009779A8">
                  <w:pPr>
                    <w:bidi w:val="0"/>
                    <w:jc w:val="center"/>
                    <w:rPr>
                      <w:rStyle w:val="Strong"/>
                      <w:color w:val="002060"/>
                      <w:sz w:val="20"/>
                      <w:szCs w:val="20"/>
                    </w:rPr>
                  </w:pPr>
                  <w:r w:rsidRPr="009C281E">
                    <w:rPr>
                      <w:rStyle w:val="Strong"/>
                      <w:color w:val="002060"/>
                      <w:sz w:val="20"/>
                      <w:szCs w:val="20"/>
                      <w:lang w:val="fr-FR"/>
                    </w:rPr>
                    <w:t>Graph 7.1 – Construction permits registered at the Ordre des Ingénieurs et des Architectes de Beyrouth (1996-</w:t>
                  </w:r>
                  <w:r>
                    <w:rPr>
                      <w:rStyle w:val="Strong"/>
                      <w:color w:val="002060"/>
                      <w:sz w:val="20"/>
                      <w:szCs w:val="20"/>
                      <w:lang w:val="fr-FR"/>
                    </w:rPr>
                    <w:t>2010</w:t>
                  </w:r>
                  <w:r w:rsidRPr="009C281E">
                    <w:rPr>
                      <w:rStyle w:val="Strong"/>
                      <w:color w:val="002060"/>
                      <w:sz w:val="20"/>
                      <w:szCs w:val="20"/>
                      <w:lang w:val="fr-FR"/>
                    </w:rPr>
                    <w:t>). Thousand s</w:t>
                  </w:r>
                  <w:r w:rsidRPr="009C281E">
                    <w:rPr>
                      <w:rStyle w:val="Strong"/>
                      <w:color w:val="002060"/>
                      <w:sz w:val="20"/>
                      <w:szCs w:val="20"/>
                    </w:rPr>
                    <w:t xml:space="preserve">quare meters </w:t>
                  </w:r>
                </w:p>
                <w:p w:rsidR="008C5D45" w:rsidRPr="00A7002C" w:rsidRDefault="008C5D45" w:rsidP="009779A8">
                  <w:pPr>
                    <w:bidi w:val="0"/>
                    <w:jc w:val="center"/>
                    <w:rPr>
                      <w:sz w:val="20"/>
                      <w:szCs w:val="20"/>
                    </w:rPr>
                  </w:pPr>
                </w:p>
                <w:p w:rsidR="008C5D45" w:rsidRDefault="008C5D45" w:rsidP="009779A8">
                  <w:pPr>
                    <w:bidi w:val="0"/>
                    <w:jc w:val="center"/>
                  </w:pPr>
                  <w:r>
                    <w:rPr>
                      <w:noProof/>
                      <w:lang w:eastAsia="en-US" w:bidi="ar-SA"/>
                    </w:rPr>
                    <w:drawing>
                      <wp:inline distT="0" distB="0" distL="0" distR="0">
                        <wp:extent cx="5711825" cy="2719705"/>
                        <wp:effectExtent l="0" t="0" r="0" b="0"/>
                        <wp:docPr id="162" name="Object 1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C5D45" w:rsidRPr="009C281E" w:rsidRDefault="008C5D45" w:rsidP="009779A8">
                  <w:pPr>
                    <w:bidi w:val="0"/>
                    <w:jc w:val="center"/>
                    <w:rPr>
                      <w:i/>
                      <w:iCs/>
                      <w:color w:val="002060"/>
                      <w:sz w:val="20"/>
                      <w:szCs w:val="20"/>
                      <w:lang w:val="fr-FR"/>
                    </w:rPr>
                  </w:pPr>
                  <w:r w:rsidRPr="009C281E">
                    <w:rPr>
                      <w:i/>
                      <w:iCs/>
                      <w:color w:val="002060"/>
                      <w:sz w:val="20"/>
                      <w:szCs w:val="20"/>
                      <w:lang w:val="fr-FR"/>
                    </w:rPr>
                    <w:t xml:space="preserve">Graph made by CAS based on </w:t>
                  </w:r>
                  <w:r w:rsidRPr="009C281E">
                    <w:rPr>
                      <w:rStyle w:val="Strong"/>
                      <w:b w:val="0"/>
                      <w:bCs w:val="0"/>
                      <w:i/>
                      <w:iCs/>
                      <w:color w:val="002060"/>
                      <w:sz w:val="20"/>
                      <w:szCs w:val="20"/>
                      <w:lang w:val="fr-FR"/>
                    </w:rPr>
                    <w:t>Ordre des Ingénieurs et des Architectes de Beyrouth</w:t>
                  </w:r>
                  <w:r w:rsidRPr="009C281E">
                    <w:rPr>
                      <w:rFonts w:eastAsia="Times New Roman"/>
                      <w:i/>
                      <w:iCs/>
                      <w:noProof/>
                      <w:color w:val="002060"/>
                      <w:sz w:val="20"/>
                      <w:szCs w:val="20"/>
                      <w:lang w:val="fr-FR"/>
                    </w:rPr>
                    <w:t xml:space="preserve"> data (1996-</w:t>
                  </w:r>
                  <w:r>
                    <w:rPr>
                      <w:rFonts w:eastAsia="Times New Roman"/>
                      <w:i/>
                      <w:iCs/>
                      <w:noProof/>
                      <w:color w:val="002060"/>
                      <w:sz w:val="20"/>
                      <w:szCs w:val="20"/>
                      <w:lang w:val="fr-FR"/>
                    </w:rPr>
                    <w:t>2010</w:t>
                  </w:r>
                  <w:r w:rsidRPr="009C281E">
                    <w:rPr>
                      <w:rFonts w:eastAsia="Times New Roman"/>
                      <w:i/>
                      <w:iCs/>
                      <w:noProof/>
                      <w:color w:val="002060"/>
                      <w:sz w:val="20"/>
                      <w:szCs w:val="20"/>
                      <w:lang w:val="fr-FR"/>
                    </w:rPr>
                    <w:t>)</w:t>
                  </w:r>
                </w:p>
                <w:p w:rsidR="008C5D45" w:rsidRPr="008A11E5" w:rsidRDefault="008C5D45" w:rsidP="009779A8">
                  <w:pPr>
                    <w:bidi w:val="0"/>
                    <w:jc w:val="center"/>
                    <w:rPr>
                      <w:lang w:val="fr-FR"/>
                    </w:rPr>
                  </w:pPr>
                </w:p>
              </w:txbxContent>
            </v:textbox>
            <w10:wrap type="square" anchorx="page"/>
          </v:shape>
        </w:pict>
      </w: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pPr>
        <w:bidi w:val="0"/>
        <w:rPr>
          <w:rFonts w:asciiTheme="majorBidi" w:hAnsiTheme="majorBidi" w:cstheme="majorBidi"/>
          <w:sz w:val="36"/>
          <w:szCs w:val="36"/>
        </w:rPr>
      </w:pPr>
      <w:r>
        <w:rPr>
          <w:rFonts w:asciiTheme="majorBidi" w:hAnsiTheme="majorBidi" w:cstheme="majorBidi"/>
          <w:sz w:val="36"/>
          <w:szCs w:val="36"/>
        </w:rPr>
        <w:lastRenderedPageBreak/>
        <w:br w:type="page"/>
      </w:r>
    </w:p>
    <w:p w:rsidR="009779A8" w:rsidRPr="005E209B" w:rsidRDefault="009779A8" w:rsidP="009779A8">
      <w:pPr>
        <w:pStyle w:val="Heading1"/>
        <w:bidi w:val="0"/>
        <w:jc w:val="center"/>
        <w:rPr>
          <w:rFonts w:asciiTheme="majorBidi" w:hAnsiTheme="majorBidi"/>
          <w:noProof/>
          <w:color w:val="auto"/>
          <w:sz w:val="36"/>
          <w:szCs w:val="36"/>
        </w:rPr>
      </w:pPr>
      <w:bookmarkStart w:id="73" w:name="_Toc263093758"/>
      <w:r>
        <w:rPr>
          <w:rFonts w:asciiTheme="majorBidi" w:hAnsiTheme="majorBidi"/>
          <w:color w:val="auto"/>
          <w:sz w:val="36"/>
          <w:szCs w:val="36"/>
        </w:rPr>
        <w:lastRenderedPageBreak/>
        <w:t>8</w:t>
      </w:r>
      <w:r w:rsidRPr="005E209B">
        <w:rPr>
          <w:rFonts w:asciiTheme="majorBidi" w:hAnsiTheme="majorBidi"/>
          <w:color w:val="auto"/>
          <w:sz w:val="36"/>
          <w:szCs w:val="36"/>
        </w:rPr>
        <w:t>. TRADE</w:t>
      </w:r>
      <w:bookmarkEnd w:id="73"/>
    </w:p>
    <w:p w:rsidR="009779A8" w:rsidRPr="00FF61F1" w:rsidRDefault="008B1123" w:rsidP="009779A8">
      <w:pPr>
        <w:tabs>
          <w:tab w:val="left" w:pos="4320"/>
        </w:tabs>
        <w:bidi w:val="0"/>
        <w:rPr>
          <w:noProof/>
        </w:rPr>
      </w:pPr>
      <w:r>
        <w:rPr>
          <w:noProof/>
          <w:lang w:eastAsia="en-US" w:bidi="ar-SA"/>
        </w:rPr>
        <w:pict>
          <v:shape id="_x0000_s1928" type="#_x0000_t202" style="position:absolute;margin-left:2.85pt;margin-top:11.65pt;width:480.55pt;height:20.5pt;z-index:252062720" fillcolor="#95b3d7 [1940]" strokecolor="#95b3d7 [1940]" strokeweight="1pt">
            <v:fill color2="#dbe5f1 [660]" angle="-45" focusposition=".5,.5" focussize="" focus="-50%" type="gradient"/>
            <v:shadow on="t" type="perspective" color="#243f60 [1604]" opacity=".5" offset="1pt" offset2="-3pt"/>
            <v:textbox style="mso-next-textbox:#_x0000_s1928">
              <w:txbxContent>
                <w:p w:rsidR="008C5D45" w:rsidRPr="00087124" w:rsidRDefault="008C5D45" w:rsidP="009779A8">
                  <w:pPr>
                    <w:bidi w:val="0"/>
                    <w:jc w:val="center"/>
                    <w:rPr>
                      <w:b/>
                      <w:bCs/>
                      <w:i/>
                      <w:iCs/>
                      <w:color w:val="002060"/>
                      <w:sz w:val="20"/>
                      <w:szCs w:val="20"/>
                    </w:rPr>
                  </w:pPr>
                  <w:r w:rsidRPr="00087124">
                    <w:rPr>
                      <w:b/>
                      <w:bCs/>
                      <w:i/>
                      <w:iCs/>
                      <w:color w:val="002060"/>
                      <w:sz w:val="20"/>
                      <w:szCs w:val="20"/>
                    </w:rPr>
                    <w:t>Trade deals with Consumer Price Index and with foreign trade.</w:t>
                  </w:r>
                </w:p>
              </w:txbxContent>
            </v:textbox>
            <w10:wrap anchorx="page"/>
          </v:shape>
        </w:pict>
      </w:r>
      <w:r w:rsidR="009779A8">
        <w:rPr>
          <w:noProof/>
        </w:rPr>
        <w:tab/>
      </w: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spacing w:line="120" w:lineRule="auto"/>
        <w:jc w:val="center"/>
        <w:outlineLvl w:val="0"/>
        <w:rPr>
          <w:b/>
          <w:bCs/>
          <w:sz w:val="26"/>
          <w:szCs w:val="26"/>
        </w:rPr>
      </w:pPr>
    </w:p>
    <w:p w:rsidR="009779A8" w:rsidRDefault="009779A8" w:rsidP="009779A8">
      <w:pPr>
        <w:bidi w:val="0"/>
        <w:jc w:val="center"/>
        <w:outlineLvl w:val="0"/>
        <w:rPr>
          <w:b/>
          <w:bCs/>
          <w:sz w:val="26"/>
          <w:szCs w:val="26"/>
        </w:rPr>
      </w:pPr>
      <w:bookmarkStart w:id="74" w:name="_Toc263093759"/>
      <w:r w:rsidRPr="00FF61F1">
        <w:rPr>
          <w:b/>
          <w:bCs/>
          <w:sz w:val="26"/>
          <w:szCs w:val="26"/>
        </w:rPr>
        <w:t>Consumer Price Index (CPI)</w:t>
      </w:r>
      <w:bookmarkEnd w:id="74"/>
    </w:p>
    <w:p w:rsidR="009779A8" w:rsidRPr="00FF61F1" w:rsidRDefault="009779A8" w:rsidP="009779A8">
      <w:pPr>
        <w:bidi w:val="0"/>
        <w:jc w:val="center"/>
        <w:outlineLvl w:val="0"/>
        <w:rPr>
          <w:b/>
          <w:bCs/>
          <w:sz w:val="26"/>
          <w:szCs w:val="26"/>
        </w:rPr>
      </w:pPr>
    </w:p>
    <w:p w:rsidR="009779A8" w:rsidRPr="00FC1AEA" w:rsidRDefault="009779A8" w:rsidP="009779A8">
      <w:pPr>
        <w:pStyle w:val="Default"/>
        <w:spacing w:line="288" w:lineRule="auto"/>
        <w:jc w:val="both"/>
        <w:rPr>
          <w:color w:val="auto"/>
          <w:sz w:val="22"/>
          <w:szCs w:val="22"/>
        </w:rPr>
      </w:pPr>
      <w:r w:rsidRPr="00FC1AEA">
        <w:rPr>
          <w:color w:val="auto"/>
          <w:sz w:val="22"/>
          <w:szCs w:val="22"/>
        </w:rPr>
        <w:t>CAS publishes a monthly CPI covering the totality of the Lebanese Territory since January 2008 with the reference month December 2007 and weights extracted of the Household Budget Survey 2004-2005. The CPI benefited of a technical assistance from Middle East Technical Assistance Center (METAC)-IMF during the period 2006-2008 to ensure the use of the international standard and the best practices in this field.</w:t>
      </w:r>
    </w:p>
    <w:p w:rsidR="009779A8" w:rsidRPr="00FF61F1" w:rsidRDefault="008B1123" w:rsidP="009779A8">
      <w:pPr>
        <w:bidi w:val="0"/>
        <w:rPr>
          <w:noProof/>
        </w:rPr>
      </w:pPr>
      <w:r>
        <w:rPr>
          <w:noProof/>
          <w:lang w:eastAsia="en-US" w:bidi="ar-SA"/>
        </w:rPr>
        <w:pict>
          <v:shape id="_x0000_s1929" type="#_x0000_t202" style="position:absolute;margin-left:-3pt;margin-top:12.7pt;width:490.9pt;height:286.85pt;z-index:252063744" strokecolor="#002060">
            <v:shadow on="t" opacity=".5" offset="-6pt,-6pt"/>
            <v:textbox style="mso-next-textbox:#_x0000_s1929">
              <w:txbxContent>
                <w:p w:rsidR="008C5D45" w:rsidRPr="00F81F64" w:rsidRDefault="008C5D45" w:rsidP="009779A8">
                  <w:pPr>
                    <w:bidi w:val="0"/>
                    <w:jc w:val="center"/>
                    <w:rPr>
                      <w:color w:val="002060"/>
                      <w:sz w:val="10"/>
                      <w:szCs w:val="10"/>
                    </w:rPr>
                  </w:pPr>
                </w:p>
                <w:p w:rsidR="008C5D45" w:rsidRPr="00F81F64" w:rsidRDefault="008C5D45" w:rsidP="009779A8">
                  <w:pPr>
                    <w:bidi w:val="0"/>
                    <w:jc w:val="center"/>
                    <w:rPr>
                      <w:rStyle w:val="Strong"/>
                      <w:color w:val="002060"/>
                      <w:sz w:val="20"/>
                      <w:szCs w:val="20"/>
                    </w:rPr>
                  </w:pPr>
                  <w:r w:rsidRPr="00F81F64">
                    <w:rPr>
                      <w:b/>
                      <w:bCs/>
                      <w:color w:val="002060"/>
                      <w:sz w:val="20"/>
                      <w:szCs w:val="20"/>
                    </w:rPr>
                    <w:t>Graph 8.1 –</w:t>
                  </w:r>
                  <w:r w:rsidRPr="00F81F64">
                    <w:rPr>
                      <w:rStyle w:val="Strong"/>
                      <w:color w:val="002060"/>
                      <w:sz w:val="20"/>
                      <w:szCs w:val="20"/>
                    </w:rPr>
                    <w:t xml:space="preserve"> CPI. % in 2010 </w:t>
                  </w:r>
                </w:p>
                <w:p w:rsidR="008C5D45" w:rsidRPr="00F81F64" w:rsidRDefault="008C5D45" w:rsidP="009779A8">
                  <w:pPr>
                    <w:bidi w:val="0"/>
                    <w:jc w:val="center"/>
                    <w:rPr>
                      <w:color w:val="002060"/>
                      <w:sz w:val="12"/>
                      <w:szCs w:val="12"/>
                    </w:rPr>
                  </w:pPr>
                  <w:r>
                    <w:rPr>
                      <w:noProof/>
                      <w:color w:val="002060"/>
                      <w:sz w:val="12"/>
                      <w:szCs w:val="12"/>
                      <w:lang w:eastAsia="en-US" w:bidi="ar-SA"/>
                    </w:rPr>
                    <w:drawing>
                      <wp:inline distT="0" distB="0" distL="0" distR="0">
                        <wp:extent cx="5450840" cy="3075940"/>
                        <wp:effectExtent l="0" t="0" r="0" b="0"/>
                        <wp:docPr id="165" name="Object 1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C5D45" w:rsidRPr="00F81F64" w:rsidRDefault="008C5D45" w:rsidP="009779A8">
                  <w:pPr>
                    <w:bidi w:val="0"/>
                    <w:jc w:val="center"/>
                    <w:rPr>
                      <w:color w:val="002060"/>
                      <w:sz w:val="12"/>
                      <w:szCs w:val="12"/>
                    </w:rPr>
                  </w:pPr>
                </w:p>
                <w:p w:rsidR="008C5D45" w:rsidRPr="00F81F64" w:rsidRDefault="008C5D45" w:rsidP="009779A8">
                  <w:pPr>
                    <w:bidi w:val="0"/>
                    <w:jc w:val="center"/>
                    <w:rPr>
                      <w:i/>
                      <w:iCs/>
                      <w:color w:val="002060"/>
                      <w:sz w:val="20"/>
                      <w:szCs w:val="20"/>
                    </w:rPr>
                  </w:pPr>
                  <w:r w:rsidRPr="00F81F64">
                    <w:rPr>
                      <w:i/>
                      <w:iCs/>
                      <w:color w:val="002060"/>
                      <w:sz w:val="20"/>
                      <w:szCs w:val="20"/>
                    </w:rPr>
                    <w:t xml:space="preserve">Graph made by CAS </w:t>
                  </w:r>
                  <w:r w:rsidRPr="00F81F64">
                    <w:rPr>
                      <w:rFonts w:eastAsia="Times New Roman"/>
                      <w:i/>
                      <w:iCs/>
                      <w:noProof/>
                      <w:color w:val="002060"/>
                      <w:sz w:val="20"/>
                      <w:szCs w:val="20"/>
                    </w:rPr>
                    <w:t>data (2010)</w:t>
                  </w:r>
                </w:p>
                <w:p w:rsidR="008C5D45" w:rsidRPr="00F81F64" w:rsidRDefault="008C5D45" w:rsidP="009779A8">
                  <w:pPr>
                    <w:bidi w:val="0"/>
                    <w:jc w:val="center"/>
                    <w:rPr>
                      <w:color w:val="002060"/>
                    </w:rPr>
                  </w:pPr>
                </w:p>
              </w:txbxContent>
            </v:textbox>
            <w10:wrap anchorx="page"/>
          </v:shape>
        </w:pict>
      </w: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spacing w:line="120" w:lineRule="auto"/>
        <w:rPr>
          <w:noProof/>
        </w:rPr>
      </w:pPr>
    </w:p>
    <w:p w:rsidR="009779A8" w:rsidRPr="00FF61F1" w:rsidRDefault="008B1123" w:rsidP="009779A8">
      <w:pPr>
        <w:bidi w:val="0"/>
        <w:rPr>
          <w:noProof/>
        </w:rPr>
      </w:pPr>
      <w:r>
        <w:rPr>
          <w:noProof/>
          <w:lang w:eastAsia="en-US" w:bidi="ar-SA"/>
        </w:rPr>
        <w:pict>
          <v:shape id="_x0000_s1930" type="#_x0000_t202" style="position:absolute;margin-left:-3.45pt;margin-top:10.55pt;width:487.9pt;height:188.05pt;z-index:252064768" fillcolor="#95b3d7 [1940]" strokecolor="#95b3d7 [1940]" strokeweight="1pt">
            <v:fill color2="#dbe5f1 [660]" angle="-45" focusposition=".5,.5" focussize="" focus="-50%" type="gradient"/>
            <v:shadow on="t" type="perspective" color="#243f60 [1604]" opacity=".5" offset="1pt" offset2="-3pt"/>
            <v:textbox style="mso-next-textbox:#_x0000_s1930">
              <w:txbxContent>
                <w:p w:rsidR="008C5D45" w:rsidRPr="004F7CEC" w:rsidRDefault="008C5D45" w:rsidP="009779A8">
                  <w:pPr>
                    <w:bidi w:val="0"/>
                    <w:spacing w:line="360" w:lineRule="auto"/>
                    <w:jc w:val="center"/>
                    <w:rPr>
                      <w:b/>
                      <w:bCs/>
                      <w:i/>
                      <w:iCs/>
                      <w:color w:val="002060"/>
                      <w:sz w:val="10"/>
                      <w:szCs w:val="10"/>
                    </w:rPr>
                  </w:pPr>
                </w:p>
                <w:p w:rsidR="008C5D45" w:rsidRPr="004F7CEC" w:rsidRDefault="008C5D45" w:rsidP="009779A8">
                  <w:pPr>
                    <w:bidi w:val="0"/>
                    <w:jc w:val="center"/>
                    <w:outlineLvl w:val="0"/>
                    <w:rPr>
                      <w:b/>
                      <w:bCs/>
                      <w:i/>
                      <w:iCs/>
                      <w:color w:val="002060"/>
                      <w:sz w:val="26"/>
                      <w:szCs w:val="26"/>
                    </w:rPr>
                  </w:pPr>
                  <w:bookmarkStart w:id="75" w:name="_Toc263093760"/>
                  <w:r w:rsidRPr="004F7CEC">
                    <w:rPr>
                      <w:b/>
                      <w:bCs/>
                      <w:i/>
                      <w:iCs/>
                      <w:color w:val="002060"/>
                      <w:sz w:val="26"/>
                      <w:szCs w:val="26"/>
                    </w:rPr>
                    <w:t>Foreign trade</w:t>
                  </w:r>
                  <w:bookmarkEnd w:id="75"/>
                </w:p>
                <w:p w:rsidR="008C5D45" w:rsidRPr="004F7CEC" w:rsidRDefault="008C5D45" w:rsidP="009779A8">
                  <w:pPr>
                    <w:bidi w:val="0"/>
                    <w:spacing w:line="360" w:lineRule="auto"/>
                    <w:jc w:val="center"/>
                    <w:rPr>
                      <w:b/>
                      <w:bCs/>
                      <w:i/>
                      <w:iCs/>
                      <w:color w:val="002060"/>
                      <w:sz w:val="20"/>
                      <w:szCs w:val="20"/>
                    </w:rPr>
                  </w:pPr>
                </w:p>
                <w:p w:rsidR="008C5D45" w:rsidRPr="004F7CEC" w:rsidRDefault="008C5D45" w:rsidP="009779A8">
                  <w:pPr>
                    <w:bidi w:val="0"/>
                    <w:spacing w:line="360" w:lineRule="auto"/>
                    <w:jc w:val="center"/>
                    <w:rPr>
                      <w:b/>
                      <w:bCs/>
                      <w:i/>
                      <w:iCs/>
                      <w:color w:val="002060"/>
                      <w:sz w:val="20"/>
                      <w:szCs w:val="20"/>
                    </w:rPr>
                  </w:pPr>
                  <w:r w:rsidRPr="004F7CEC">
                    <w:rPr>
                      <w:b/>
                      <w:bCs/>
                      <w:i/>
                      <w:iCs/>
                      <w:color w:val="002060"/>
                      <w:sz w:val="20"/>
                      <w:szCs w:val="20"/>
                    </w:rPr>
                    <w:t>Foreign trade covers monthly and quarterly special and general imports and exports in value, in gross and net quantities. It also deals with re-exports and transit in value and in gross and net quantities. It also displays data for customs revenues and VAT revenues by office.</w:t>
                  </w:r>
                </w:p>
                <w:p w:rsidR="008C5D45" w:rsidRPr="004F7CEC" w:rsidRDefault="008C5D45" w:rsidP="009779A8">
                  <w:pPr>
                    <w:pStyle w:val="Default"/>
                    <w:spacing w:line="360" w:lineRule="auto"/>
                    <w:jc w:val="center"/>
                    <w:rPr>
                      <w:b/>
                      <w:bCs/>
                      <w:i/>
                      <w:iCs/>
                      <w:color w:val="002060"/>
                      <w:sz w:val="20"/>
                      <w:szCs w:val="20"/>
                    </w:rPr>
                  </w:pPr>
                  <w:r w:rsidRPr="004F7CEC">
                    <w:rPr>
                      <w:b/>
                      <w:bCs/>
                      <w:i/>
                      <w:iCs/>
                      <w:color w:val="002060"/>
                      <w:sz w:val="20"/>
                      <w:szCs w:val="20"/>
                    </w:rPr>
                    <w:t>Quantities and values are obtained from traders’ manifestos after controlling their reliability by the customs services. The imports value is Cost Insurance Fret, meaning the merchandise value at the expedition place plus the transport, insurance, and all other fees to arrive to the office where all customs fees are paid. Exports value is Free on Board meaning the value of the merchandise including all the fees paid in order to arrive to the exit office.</w:t>
                  </w:r>
                </w:p>
                <w:p w:rsidR="008C5D45" w:rsidRPr="004F7CEC" w:rsidRDefault="008C5D45" w:rsidP="009779A8">
                  <w:pPr>
                    <w:bidi w:val="0"/>
                    <w:spacing w:line="360" w:lineRule="auto"/>
                    <w:jc w:val="center"/>
                    <w:rPr>
                      <w:b/>
                      <w:bCs/>
                      <w:i/>
                      <w:iCs/>
                      <w:color w:val="002060"/>
                      <w:sz w:val="20"/>
                      <w:szCs w:val="20"/>
                    </w:rPr>
                  </w:pPr>
                  <w:r w:rsidRPr="004F7CEC">
                    <w:rPr>
                      <w:b/>
                      <w:bCs/>
                      <w:i/>
                      <w:iCs/>
                      <w:color w:val="002060"/>
                      <w:sz w:val="20"/>
                      <w:szCs w:val="20"/>
                    </w:rPr>
                    <w:t>As for the origin and destination countries for imports, merchandise is on the origin country account, otherwise, the country of production account; as for exports, the merchandise is on the declared destination country account. Finally, foreign currencies are converted to LBP (Customs General Directorate, 1997).</w:t>
                  </w:r>
                </w:p>
              </w:txbxContent>
            </v:textbox>
            <w10:wrap anchorx="page"/>
          </v:shape>
        </w:pict>
      </w: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pStyle w:val="Default"/>
        <w:jc w:val="both"/>
      </w:pPr>
    </w:p>
    <w:p w:rsidR="009779A8" w:rsidRPr="00FF61F1" w:rsidRDefault="009779A8" w:rsidP="009779A8">
      <w:pPr>
        <w:pStyle w:val="Default"/>
        <w:jc w:val="both"/>
      </w:pPr>
    </w:p>
    <w:p w:rsidR="009779A8" w:rsidRPr="00FF61F1" w:rsidRDefault="009779A8" w:rsidP="009779A8">
      <w:pPr>
        <w:pStyle w:val="Default"/>
        <w:jc w:val="both"/>
      </w:pPr>
    </w:p>
    <w:p w:rsidR="009779A8" w:rsidRPr="00FF61F1" w:rsidRDefault="009779A8" w:rsidP="009779A8">
      <w:pPr>
        <w:pStyle w:val="Default"/>
        <w:jc w:val="both"/>
      </w:pPr>
    </w:p>
    <w:p w:rsidR="009779A8" w:rsidRPr="00FF61F1" w:rsidRDefault="009779A8" w:rsidP="009779A8">
      <w:pPr>
        <w:pStyle w:val="Default"/>
        <w:jc w:val="both"/>
      </w:pPr>
      <w:r w:rsidRPr="00FF61F1">
        <w:t xml:space="preserve"> </w:t>
      </w:r>
    </w:p>
    <w:p w:rsidR="009779A8" w:rsidRPr="00FF61F1" w:rsidRDefault="009779A8" w:rsidP="009779A8">
      <w:pPr>
        <w:bidi w:val="0"/>
        <w:spacing w:line="120" w:lineRule="auto"/>
        <w:jc w:val="center"/>
        <w:outlineLvl w:val="0"/>
        <w:rPr>
          <w:b/>
          <w:bCs/>
          <w:sz w:val="26"/>
          <w:szCs w:val="26"/>
        </w:rPr>
      </w:pPr>
    </w:p>
    <w:p w:rsidR="009779A8" w:rsidRPr="00FF61F1" w:rsidRDefault="009779A8" w:rsidP="009779A8">
      <w:pPr>
        <w:bidi w:val="0"/>
        <w:spacing w:line="120" w:lineRule="auto"/>
        <w:jc w:val="center"/>
        <w:outlineLvl w:val="0"/>
        <w:rPr>
          <w:b/>
          <w:bCs/>
          <w:sz w:val="26"/>
          <w:szCs w:val="26"/>
        </w:rPr>
      </w:pPr>
    </w:p>
    <w:p w:rsidR="009779A8" w:rsidRPr="00FF61F1" w:rsidRDefault="009779A8" w:rsidP="009779A8">
      <w:pPr>
        <w:bidi w:val="0"/>
        <w:spacing w:line="120" w:lineRule="auto"/>
        <w:jc w:val="center"/>
        <w:outlineLvl w:val="0"/>
        <w:rPr>
          <w:b/>
          <w:bCs/>
          <w:sz w:val="26"/>
          <w:szCs w:val="26"/>
        </w:rPr>
      </w:pPr>
    </w:p>
    <w:p w:rsidR="009779A8" w:rsidRPr="00FF61F1" w:rsidRDefault="009779A8" w:rsidP="009779A8">
      <w:pPr>
        <w:bidi w:val="0"/>
        <w:spacing w:line="120" w:lineRule="auto"/>
        <w:jc w:val="center"/>
        <w:outlineLvl w:val="0"/>
        <w:rPr>
          <w:b/>
          <w:bCs/>
          <w:sz w:val="26"/>
          <w:szCs w:val="26"/>
        </w:rPr>
      </w:pPr>
    </w:p>
    <w:p w:rsidR="009779A8" w:rsidRPr="00FF61F1" w:rsidRDefault="009779A8" w:rsidP="009779A8">
      <w:pPr>
        <w:bidi w:val="0"/>
        <w:spacing w:line="120" w:lineRule="auto"/>
        <w:jc w:val="center"/>
        <w:outlineLvl w:val="0"/>
        <w:rPr>
          <w:b/>
          <w:bCs/>
          <w:sz w:val="26"/>
          <w:szCs w:val="26"/>
        </w:rPr>
      </w:pPr>
    </w:p>
    <w:p w:rsidR="009779A8" w:rsidRPr="00FF61F1" w:rsidRDefault="009779A8" w:rsidP="009779A8">
      <w:pPr>
        <w:bidi w:val="0"/>
        <w:spacing w:line="120" w:lineRule="auto"/>
        <w:jc w:val="center"/>
        <w:outlineLvl w:val="0"/>
        <w:rPr>
          <w:b/>
          <w:bCs/>
          <w:sz w:val="26"/>
          <w:szCs w:val="26"/>
        </w:rPr>
      </w:pPr>
    </w:p>
    <w:p w:rsidR="009779A8" w:rsidRPr="00FF61F1" w:rsidRDefault="009779A8" w:rsidP="009779A8">
      <w:pPr>
        <w:bidi w:val="0"/>
        <w:spacing w:line="120" w:lineRule="auto"/>
        <w:jc w:val="center"/>
        <w:outlineLvl w:val="0"/>
        <w:rPr>
          <w:b/>
          <w:bCs/>
          <w:sz w:val="26"/>
          <w:szCs w:val="26"/>
        </w:rPr>
      </w:pPr>
    </w:p>
    <w:p w:rsidR="009779A8" w:rsidRPr="00FF61F1" w:rsidRDefault="009779A8" w:rsidP="009779A8">
      <w:pPr>
        <w:bidi w:val="0"/>
        <w:spacing w:line="120" w:lineRule="auto"/>
        <w:jc w:val="center"/>
        <w:outlineLvl w:val="0"/>
        <w:rPr>
          <w:b/>
          <w:bCs/>
          <w:sz w:val="26"/>
          <w:szCs w:val="26"/>
        </w:rPr>
      </w:pPr>
    </w:p>
    <w:p w:rsidR="009779A8" w:rsidRPr="00FF61F1" w:rsidRDefault="009779A8" w:rsidP="009779A8">
      <w:pPr>
        <w:bidi w:val="0"/>
        <w:spacing w:line="120" w:lineRule="auto"/>
        <w:jc w:val="center"/>
        <w:outlineLvl w:val="0"/>
        <w:rPr>
          <w:b/>
          <w:bCs/>
          <w:sz w:val="26"/>
          <w:szCs w:val="26"/>
        </w:rPr>
      </w:pPr>
    </w:p>
    <w:p w:rsidR="009779A8" w:rsidRPr="00FF61F1" w:rsidRDefault="009779A8" w:rsidP="009779A8">
      <w:pPr>
        <w:bidi w:val="0"/>
        <w:spacing w:line="120" w:lineRule="auto"/>
        <w:jc w:val="center"/>
        <w:outlineLvl w:val="0"/>
        <w:rPr>
          <w:b/>
          <w:bCs/>
          <w:sz w:val="26"/>
          <w:szCs w:val="26"/>
        </w:rPr>
      </w:pPr>
    </w:p>
    <w:p w:rsidR="009779A8" w:rsidRDefault="009779A8" w:rsidP="009779A8">
      <w:pPr>
        <w:bidi w:val="0"/>
        <w:rPr>
          <w:noProof/>
          <w:sz w:val="22"/>
          <w:szCs w:val="22"/>
        </w:rPr>
      </w:pPr>
      <w:r w:rsidRPr="00FF61F1">
        <w:rPr>
          <w:noProof/>
          <w:sz w:val="22"/>
          <w:szCs w:val="22"/>
        </w:rPr>
        <w:t xml:space="preserve">The following table displays the holistic picture of Lebanon foreign trade in </w:t>
      </w:r>
      <w:r>
        <w:rPr>
          <w:noProof/>
          <w:sz w:val="22"/>
          <w:szCs w:val="22"/>
        </w:rPr>
        <w:t>2010</w:t>
      </w:r>
      <w:r w:rsidRPr="00FF61F1">
        <w:rPr>
          <w:noProof/>
          <w:sz w:val="22"/>
          <w:szCs w:val="22"/>
        </w:rPr>
        <w:t>.</w:t>
      </w:r>
    </w:p>
    <w:p w:rsidR="009779A8" w:rsidRDefault="009779A8" w:rsidP="009779A8">
      <w:pPr>
        <w:bidi w:val="0"/>
        <w:jc w:val="center"/>
        <w:rPr>
          <w:b/>
          <w:bCs/>
          <w:sz w:val="22"/>
          <w:szCs w:val="22"/>
        </w:rPr>
      </w:pPr>
    </w:p>
    <w:p w:rsidR="009779A8" w:rsidRDefault="009779A8" w:rsidP="009779A8">
      <w:pPr>
        <w:bidi w:val="0"/>
        <w:jc w:val="center"/>
        <w:rPr>
          <w:b/>
          <w:bCs/>
          <w:sz w:val="22"/>
          <w:szCs w:val="22"/>
        </w:rPr>
      </w:pPr>
    </w:p>
    <w:p w:rsidR="009779A8" w:rsidRPr="00F81F64" w:rsidRDefault="009779A8" w:rsidP="009779A8">
      <w:pPr>
        <w:bidi w:val="0"/>
        <w:jc w:val="center"/>
        <w:rPr>
          <w:noProof/>
          <w:sz w:val="22"/>
          <w:szCs w:val="22"/>
        </w:rPr>
      </w:pPr>
      <w:r w:rsidRPr="00F81F64">
        <w:rPr>
          <w:b/>
          <w:bCs/>
          <w:sz w:val="22"/>
          <w:szCs w:val="22"/>
        </w:rPr>
        <w:lastRenderedPageBreak/>
        <w:t>Table 8.1 –Foreign trade. Billion LBP in 2010</w:t>
      </w:r>
    </w:p>
    <w:tbl>
      <w:tblPr>
        <w:tblW w:w="9783" w:type="dxa"/>
        <w:jc w:val="center"/>
        <w:tblInd w:w="-371" w:type="dxa"/>
        <w:tblBorders>
          <w:top w:val="single" w:sz="12" w:space="0" w:color="auto"/>
          <w:bottom w:val="single" w:sz="12" w:space="0" w:color="auto"/>
          <w:insideH w:val="single" w:sz="12" w:space="0" w:color="auto"/>
        </w:tblBorders>
        <w:tblLook w:val="04A0"/>
      </w:tblPr>
      <w:tblGrid>
        <w:gridCol w:w="3064"/>
        <w:gridCol w:w="1599"/>
        <w:gridCol w:w="2493"/>
        <w:gridCol w:w="2627"/>
      </w:tblGrid>
      <w:tr w:rsidR="009779A8" w:rsidRPr="00FB4F48" w:rsidTr="00847EA4">
        <w:trPr>
          <w:trHeight w:val="294"/>
          <w:jc w:val="center"/>
        </w:trPr>
        <w:tc>
          <w:tcPr>
            <w:tcW w:w="3064" w:type="dxa"/>
            <w:tcBorders>
              <w:bottom w:val="single" w:sz="12" w:space="0" w:color="auto"/>
            </w:tcBorders>
            <w:shd w:val="clear" w:color="auto" w:fill="auto"/>
            <w:vAlign w:val="center"/>
            <w:hideMark/>
          </w:tcPr>
          <w:p w:rsidR="009779A8" w:rsidRPr="00FB4F48" w:rsidRDefault="009779A8" w:rsidP="00847EA4">
            <w:pPr>
              <w:bidi w:val="0"/>
              <w:spacing w:line="528" w:lineRule="auto"/>
              <w:rPr>
                <w:rFonts w:asciiTheme="majorBidi" w:eastAsia="Times New Roman" w:hAnsiTheme="majorBidi" w:cstheme="majorBidi"/>
                <w:b/>
                <w:bCs/>
                <w:sz w:val="16"/>
                <w:szCs w:val="16"/>
                <w:lang w:eastAsia="en-US" w:bidi="ar-SA"/>
              </w:rPr>
            </w:pPr>
            <w:r w:rsidRPr="00FB4F48">
              <w:rPr>
                <w:rFonts w:asciiTheme="majorBidi" w:hAnsiTheme="majorBidi" w:cstheme="majorBidi"/>
                <w:b/>
                <w:bCs/>
                <w:sz w:val="16"/>
                <w:szCs w:val="16"/>
              </w:rPr>
              <w:t>Type of foreign trade</w:t>
            </w:r>
          </w:p>
        </w:tc>
        <w:tc>
          <w:tcPr>
            <w:tcW w:w="1599" w:type="dxa"/>
            <w:tcBorders>
              <w:bottom w:val="single" w:sz="12" w:space="0" w:color="auto"/>
            </w:tcBorders>
            <w:shd w:val="clear" w:color="auto" w:fill="auto"/>
            <w:noWrap/>
            <w:vAlign w:val="center"/>
            <w:hideMark/>
          </w:tcPr>
          <w:p w:rsidR="009779A8" w:rsidRPr="00FB4F48" w:rsidRDefault="009779A8" w:rsidP="00847EA4">
            <w:pPr>
              <w:bidi w:val="0"/>
              <w:spacing w:line="528" w:lineRule="auto"/>
              <w:jc w:val="right"/>
              <w:rPr>
                <w:rFonts w:asciiTheme="majorBidi" w:eastAsia="Times New Roman" w:hAnsiTheme="majorBidi" w:cstheme="majorBidi"/>
                <w:b/>
                <w:bCs/>
                <w:sz w:val="16"/>
                <w:szCs w:val="16"/>
                <w:lang w:eastAsia="en-US" w:bidi="ar-SA"/>
              </w:rPr>
            </w:pPr>
            <w:r w:rsidRPr="00FB4F48">
              <w:rPr>
                <w:rFonts w:asciiTheme="majorBidi" w:eastAsia="Times New Roman" w:hAnsiTheme="majorBidi" w:cstheme="majorBidi"/>
                <w:b/>
                <w:bCs/>
                <w:sz w:val="16"/>
                <w:szCs w:val="16"/>
                <w:lang w:eastAsia="en-US" w:bidi="ar-SA"/>
              </w:rPr>
              <w:t>Billion LBP</w:t>
            </w:r>
          </w:p>
        </w:tc>
        <w:tc>
          <w:tcPr>
            <w:tcW w:w="2493" w:type="dxa"/>
            <w:tcBorders>
              <w:bottom w:val="single" w:sz="12" w:space="0" w:color="auto"/>
            </w:tcBorders>
            <w:shd w:val="clear" w:color="auto" w:fill="auto"/>
            <w:noWrap/>
            <w:vAlign w:val="center"/>
            <w:hideMark/>
          </w:tcPr>
          <w:p w:rsidR="009779A8" w:rsidRPr="00FB4F48" w:rsidRDefault="009779A8" w:rsidP="00847EA4">
            <w:pPr>
              <w:bidi w:val="0"/>
              <w:spacing w:line="528" w:lineRule="auto"/>
              <w:jc w:val="right"/>
              <w:rPr>
                <w:rFonts w:asciiTheme="majorBidi" w:eastAsia="Times New Roman" w:hAnsiTheme="majorBidi" w:cstheme="majorBidi"/>
                <w:b/>
                <w:bCs/>
                <w:sz w:val="16"/>
                <w:szCs w:val="16"/>
                <w:lang w:eastAsia="en-US" w:bidi="ar-SA"/>
              </w:rPr>
            </w:pPr>
            <w:r w:rsidRPr="00FB4F48">
              <w:rPr>
                <w:rFonts w:asciiTheme="majorBidi" w:eastAsia="Times New Roman" w:hAnsiTheme="majorBidi" w:cstheme="majorBidi"/>
                <w:b/>
                <w:bCs/>
                <w:sz w:val="16"/>
                <w:szCs w:val="16"/>
                <w:lang w:eastAsia="en-US" w:bidi="ar-SA"/>
              </w:rPr>
              <w:t>Peak month. Billion LBP</w:t>
            </w:r>
          </w:p>
        </w:tc>
        <w:tc>
          <w:tcPr>
            <w:tcW w:w="2627" w:type="dxa"/>
            <w:tcBorders>
              <w:bottom w:val="single" w:sz="12" w:space="0" w:color="auto"/>
            </w:tcBorders>
            <w:shd w:val="clear" w:color="auto" w:fill="auto"/>
            <w:noWrap/>
            <w:vAlign w:val="center"/>
            <w:hideMark/>
          </w:tcPr>
          <w:p w:rsidR="009779A8" w:rsidRPr="00FB4F48" w:rsidRDefault="009779A8" w:rsidP="00847EA4">
            <w:pPr>
              <w:bidi w:val="0"/>
              <w:spacing w:line="528" w:lineRule="auto"/>
              <w:jc w:val="right"/>
              <w:rPr>
                <w:rFonts w:asciiTheme="majorBidi" w:eastAsia="Times New Roman" w:hAnsiTheme="majorBidi" w:cstheme="majorBidi"/>
                <w:b/>
                <w:bCs/>
                <w:sz w:val="16"/>
                <w:szCs w:val="16"/>
                <w:lang w:eastAsia="en-US" w:bidi="ar-SA"/>
              </w:rPr>
            </w:pPr>
            <w:r w:rsidRPr="00FB4F48">
              <w:rPr>
                <w:rFonts w:asciiTheme="majorBidi" w:eastAsia="Times New Roman" w:hAnsiTheme="majorBidi" w:cstheme="majorBidi"/>
                <w:b/>
                <w:bCs/>
                <w:sz w:val="16"/>
                <w:szCs w:val="16"/>
                <w:lang w:eastAsia="en-US" w:bidi="ar-SA"/>
              </w:rPr>
              <w:t>Peak month. %</w:t>
            </w:r>
          </w:p>
        </w:tc>
      </w:tr>
      <w:tr w:rsidR="009779A8" w:rsidRPr="00FB4F48" w:rsidTr="00847EA4">
        <w:trPr>
          <w:trHeight w:val="255"/>
          <w:jc w:val="center"/>
        </w:trPr>
        <w:tc>
          <w:tcPr>
            <w:tcW w:w="3064" w:type="dxa"/>
            <w:tcBorders>
              <w:top w:val="single" w:sz="12" w:space="0" w:color="auto"/>
              <w:bottom w:val="dotted" w:sz="4" w:space="0" w:color="auto"/>
            </w:tcBorders>
            <w:shd w:val="clear" w:color="auto" w:fill="auto"/>
            <w:vAlign w:val="center"/>
            <w:hideMark/>
          </w:tcPr>
          <w:p w:rsidR="009779A8" w:rsidRPr="00FB4F48" w:rsidRDefault="009779A8" w:rsidP="00847EA4">
            <w:pPr>
              <w:bidi w:val="0"/>
              <w:spacing w:line="528" w:lineRule="auto"/>
              <w:rPr>
                <w:rFonts w:asciiTheme="majorBidi" w:hAnsiTheme="majorBidi" w:cstheme="majorBidi"/>
                <w:sz w:val="16"/>
                <w:szCs w:val="16"/>
              </w:rPr>
            </w:pPr>
            <w:r w:rsidRPr="00FB4F48">
              <w:rPr>
                <w:rFonts w:asciiTheme="majorBidi" w:hAnsiTheme="majorBidi" w:cstheme="majorBidi"/>
                <w:sz w:val="16"/>
                <w:szCs w:val="16"/>
              </w:rPr>
              <w:t>Special imports by section</w:t>
            </w:r>
          </w:p>
        </w:tc>
        <w:tc>
          <w:tcPr>
            <w:tcW w:w="1599" w:type="dxa"/>
            <w:tcBorders>
              <w:top w:val="single" w:sz="12" w:space="0" w:color="auto"/>
              <w:bottom w:val="dotted" w:sz="4" w:space="0" w:color="auto"/>
            </w:tcBorders>
            <w:shd w:val="clear" w:color="auto" w:fill="auto"/>
            <w:noWrap/>
            <w:vAlign w:val="center"/>
            <w:hideMark/>
          </w:tcPr>
          <w:p w:rsidR="009779A8" w:rsidRPr="00FB4F48" w:rsidRDefault="009779A8" w:rsidP="00847EA4">
            <w:pPr>
              <w:bidi w:val="0"/>
              <w:jc w:val="right"/>
              <w:rPr>
                <w:rFonts w:asciiTheme="majorBidi" w:hAnsiTheme="majorBidi" w:cstheme="majorBidi"/>
                <w:sz w:val="16"/>
                <w:szCs w:val="16"/>
              </w:rPr>
            </w:pPr>
            <w:r w:rsidRPr="00FB4F48">
              <w:rPr>
                <w:rFonts w:asciiTheme="majorBidi" w:hAnsiTheme="majorBidi" w:cstheme="majorBidi"/>
                <w:sz w:val="16"/>
                <w:szCs w:val="16"/>
              </w:rPr>
              <w:t xml:space="preserve">    27,080</w:t>
            </w:r>
          </w:p>
        </w:tc>
        <w:tc>
          <w:tcPr>
            <w:tcW w:w="2493" w:type="dxa"/>
            <w:tcBorders>
              <w:top w:val="single" w:sz="12" w:space="0" w:color="auto"/>
              <w:bottom w:val="dotted" w:sz="4" w:space="0" w:color="auto"/>
            </w:tcBorders>
            <w:shd w:val="clear" w:color="auto" w:fill="auto"/>
            <w:noWrap/>
            <w:vAlign w:val="center"/>
            <w:hideMark/>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March (2,916)</w:t>
            </w:r>
          </w:p>
        </w:tc>
        <w:tc>
          <w:tcPr>
            <w:tcW w:w="2627" w:type="dxa"/>
            <w:tcBorders>
              <w:top w:val="single" w:sz="12" w:space="0" w:color="auto"/>
              <w:bottom w:val="dotted" w:sz="4" w:space="0" w:color="auto"/>
            </w:tcBorders>
            <w:shd w:val="clear" w:color="auto" w:fill="auto"/>
            <w:noWrap/>
            <w:vAlign w:val="center"/>
            <w:hideMark/>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March (10.8)</w:t>
            </w:r>
          </w:p>
        </w:tc>
      </w:tr>
      <w:tr w:rsidR="009779A8" w:rsidRPr="00FB4F48" w:rsidTr="00847EA4">
        <w:trPr>
          <w:trHeight w:val="255"/>
          <w:jc w:val="center"/>
        </w:trPr>
        <w:tc>
          <w:tcPr>
            <w:tcW w:w="3064" w:type="dxa"/>
            <w:tcBorders>
              <w:top w:val="dotted" w:sz="4" w:space="0" w:color="auto"/>
              <w:bottom w:val="single" w:sz="12" w:space="0" w:color="auto"/>
            </w:tcBorders>
            <w:shd w:val="clear" w:color="auto" w:fill="auto"/>
            <w:vAlign w:val="center"/>
          </w:tcPr>
          <w:p w:rsidR="009779A8" w:rsidRPr="00FB4F48" w:rsidRDefault="009779A8" w:rsidP="00847EA4">
            <w:pPr>
              <w:bidi w:val="0"/>
              <w:spacing w:line="528" w:lineRule="auto"/>
              <w:rPr>
                <w:rFonts w:asciiTheme="majorBidi" w:hAnsiTheme="majorBidi" w:cstheme="majorBidi"/>
                <w:sz w:val="16"/>
                <w:szCs w:val="16"/>
              </w:rPr>
            </w:pPr>
            <w:r w:rsidRPr="00FB4F48">
              <w:rPr>
                <w:rFonts w:asciiTheme="majorBidi" w:hAnsiTheme="majorBidi" w:cstheme="majorBidi"/>
                <w:sz w:val="16"/>
                <w:szCs w:val="16"/>
              </w:rPr>
              <w:t>Special exports by section</w:t>
            </w:r>
          </w:p>
        </w:tc>
        <w:tc>
          <w:tcPr>
            <w:tcW w:w="1599" w:type="dxa"/>
            <w:tcBorders>
              <w:top w:val="dotted" w:sz="4" w:space="0" w:color="auto"/>
              <w:bottom w:val="single" w:sz="12" w:space="0" w:color="auto"/>
            </w:tcBorders>
            <w:shd w:val="clear" w:color="auto" w:fill="auto"/>
            <w:noWrap/>
            <w:vAlign w:val="center"/>
          </w:tcPr>
          <w:p w:rsidR="009779A8" w:rsidRPr="00FB4F48" w:rsidRDefault="009779A8" w:rsidP="00847EA4">
            <w:pPr>
              <w:bidi w:val="0"/>
              <w:jc w:val="right"/>
              <w:rPr>
                <w:rFonts w:asciiTheme="majorBidi" w:hAnsiTheme="majorBidi" w:cstheme="majorBidi"/>
                <w:sz w:val="16"/>
                <w:szCs w:val="16"/>
              </w:rPr>
            </w:pPr>
            <w:r w:rsidRPr="00FB4F48">
              <w:rPr>
                <w:rFonts w:asciiTheme="majorBidi" w:hAnsiTheme="majorBidi" w:cstheme="majorBidi"/>
                <w:sz w:val="16"/>
                <w:szCs w:val="16"/>
              </w:rPr>
              <w:t xml:space="preserve">      6,402</w:t>
            </w:r>
          </w:p>
        </w:tc>
        <w:tc>
          <w:tcPr>
            <w:tcW w:w="2493" w:type="dxa"/>
            <w:tcBorders>
              <w:top w:val="dotted" w:sz="4"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December (731)</w:t>
            </w:r>
          </w:p>
        </w:tc>
        <w:tc>
          <w:tcPr>
            <w:tcW w:w="2627" w:type="dxa"/>
            <w:tcBorders>
              <w:top w:val="dotted" w:sz="4"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December (11.4)</w:t>
            </w:r>
          </w:p>
        </w:tc>
      </w:tr>
      <w:tr w:rsidR="009779A8" w:rsidRPr="00FB4F48" w:rsidTr="00847EA4">
        <w:trPr>
          <w:trHeight w:val="255"/>
          <w:jc w:val="center"/>
        </w:trPr>
        <w:tc>
          <w:tcPr>
            <w:tcW w:w="3064" w:type="dxa"/>
            <w:tcBorders>
              <w:top w:val="single" w:sz="12" w:space="0" w:color="auto"/>
              <w:bottom w:val="single" w:sz="12" w:space="0" w:color="auto"/>
            </w:tcBorders>
            <w:shd w:val="clear" w:color="auto" w:fill="auto"/>
            <w:vAlign w:val="center"/>
          </w:tcPr>
          <w:p w:rsidR="009779A8" w:rsidRPr="00FB4F48" w:rsidRDefault="009779A8" w:rsidP="00847EA4">
            <w:pPr>
              <w:bidi w:val="0"/>
              <w:spacing w:line="528" w:lineRule="auto"/>
              <w:rPr>
                <w:rFonts w:asciiTheme="majorBidi" w:hAnsiTheme="majorBidi" w:cstheme="majorBidi"/>
                <w:b/>
                <w:bCs/>
                <w:sz w:val="16"/>
                <w:szCs w:val="16"/>
              </w:rPr>
            </w:pPr>
            <w:r w:rsidRPr="00FB4F48">
              <w:rPr>
                <w:rFonts w:asciiTheme="majorBidi" w:hAnsiTheme="majorBidi" w:cstheme="majorBidi"/>
                <w:b/>
                <w:bCs/>
                <w:sz w:val="16"/>
                <w:szCs w:val="16"/>
              </w:rPr>
              <w:t>Special trade deficit</w:t>
            </w:r>
          </w:p>
        </w:tc>
        <w:tc>
          <w:tcPr>
            <w:tcW w:w="1599" w:type="dxa"/>
            <w:tcBorders>
              <w:top w:val="single" w:sz="12" w:space="0" w:color="auto"/>
              <w:bottom w:val="single" w:sz="12" w:space="0" w:color="auto"/>
            </w:tcBorders>
            <w:shd w:val="clear" w:color="auto" w:fill="auto"/>
            <w:noWrap/>
            <w:vAlign w:val="center"/>
          </w:tcPr>
          <w:p w:rsidR="009779A8" w:rsidRPr="00FB4F48" w:rsidRDefault="009779A8" w:rsidP="00847EA4">
            <w:pPr>
              <w:bidi w:val="0"/>
              <w:jc w:val="right"/>
              <w:rPr>
                <w:b/>
                <w:bCs/>
                <w:sz w:val="16"/>
                <w:szCs w:val="16"/>
              </w:rPr>
            </w:pPr>
            <w:r w:rsidRPr="00FB4F48">
              <w:rPr>
                <w:b/>
                <w:bCs/>
                <w:sz w:val="16"/>
                <w:szCs w:val="16"/>
              </w:rPr>
              <w:t xml:space="preserve">    20,678</w:t>
            </w:r>
          </w:p>
        </w:tc>
        <w:tc>
          <w:tcPr>
            <w:tcW w:w="2493" w:type="dxa"/>
            <w:tcBorders>
              <w:top w:val="single" w:sz="12"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b/>
                <w:bCs/>
                <w:sz w:val="16"/>
                <w:szCs w:val="16"/>
                <w:lang w:eastAsia="en-US" w:bidi="ar-SA"/>
              </w:rPr>
            </w:pPr>
            <w:r w:rsidRPr="00FB4F48">
              <w:rPr>
                <w:rFonts w:asciiTheme="majorBidi" w:eastAsia="Times New Roman" w:hAnsiTheme="majorBidi" w:cstheme="majorBidi"/>
                <w:b/>
                <w:bCs/>
                <w:sz w:val="16"/>
                <w:szCs w:val="16"/>
                <w:lang w:eastAsia="en-US" w:bidi="ar-SA"/>
              </w:rPr>
              <w:t>March (2,353)</w:t>
            </w:r>
          </w:p>
        </w:tc>
        <w:tc>
          <w:tcPr>
            <w:tcW w:w="2627" w:type="dxa"/>
            <w:tcBorders>
              <w:top w:val="single" w:sz="12"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b/>
                <w:bCs/>
                <w:sz w:val="16"/>
                <w:szCs w:val="16"/>
                <w:lang w:eastAsia="en-US" w:bidi="ar-SA"/>
              </w:rPr>
            </w:pPr>
            <w:r w:rsidRPr="00FB4F48">
              <w:rPr>
                <w:rFonts w:asciiTheme="majorBidi" w:eastAsia="Times New Roman" w:hAnsiTheme="majorBidi" w:cstheme="majorBidi"/>
                <w:b/>
                <w:bCs/>
                <w:sz w:val="16"/>
                <w:szCs w:val="16"/>
                <w:lang w:eastAsia="en-US" w:bidi="ar-SA"/>
              </w:rPr>
              <w:t>March (11.4)</w:t>
            </w:r>
          </w:p>
        </w:tc>
      </w:tr>
      <w:tr w:rsidR="009779A8" w:rsidRPr="00FB4F48" w:rsidTr="00847EA4">
        <w:trPr>
          <w:trHeight w:val="255"/>
          <w:jc w:val="center"/>
        </w:trPr>
        <w:tc>
          <w:tcPr>
            <w:tcW w:w="3064" w:type="dxa"/>
            <w:tcBorders>
              <w:top w:val="single" w:sz="12" w:space="0" w:color="auto"/>
              <w:bottom w:val="dotted" w:sz="4" w:space="0" w:color="auto"/>
            </w:tcBorders>
            <w:shd w:val="clear" w:color="auto" w:fill="auto"/>
            <w:vAlign w:val="center"/>
            <w:hideMark/>
          </w:tcPr>
          <w:p w:rsidR="009779A8" w:rsidRPr="00FB4F48" w:rsidRDefault="009779A8" w:rsidP="00847EA4">
            <w:pPr>
              <w:bidi w:val="0"/>
              <w:spacing w:line="528" w:lineRule="auto"/>
              <w:rPr>
                <w:rFonts w:asciiTheme="majorBidi" w:hAnsiTheme="majorBidi" w:cstheme="majorBidi"/>
                <w:sz w:val="16"/>
                <w:szCs w:val="16"/>
              </w:rPr>
            </w:pPr>
            <w:r w:rsidRPr="00FB4F48">
              <w:rPr>
                <w:rFonts w:asciiTheme="majorBidi" w:hAnsiTheme="majorBidi" w:cstheme="majorBidi"/>
                <w:sz w:val="16"/>
                <w:szCs w:val="16"/>
              </w:rPr>
              <w:t>General imports by section</w:t>
            </w:r>
          </w:p>
        </w:tc>
        <w:tc>
          <w:tcPr>
            <w:tcW w:w="1599" w:type="dxa"/>
            <w:tcBorders>
              <w:top w:val="single" w:sz="12" w:space="0" w:color="auto"/>
              <w:bottom w:val="dotted" w:sz="4" w:space="0" w:color="auto"/>
            </w:tcBorders>
            <w:shd w:val="clear" w:color="auto" w:fill="auto"/>
            <w:noWrap/>
            <w:vAlign w:val="center"/>
            <w:hideMark/>
          </w:tcPr>
          <w:p w:rsidR="009779A8" w:rsidRPr="00FB4F48" w:rsidRDefault="009779A8" w:rsidP="00847EA4">
            <w:pPr>
              <w:bidi w:val="0"/>
              <w:jc w:val="right"/>
              <w:rPr>
                <w:sz w:val="16"/>
                <w:szCs w:val="16"/>
              </w:rPr>
            </w:pPr>
            <w:r w:rsidRPr="00FB4F48">
              <w:rPr>
                <w:sz w:val="16"/>
                <w:szCs w:val="16"/>
              </w:rPr>
              <w:t xml:space="preserve">    27,430 </w:t>
            </w:r>
          </w:p>
        </w:tc>
        <w:tc>
          <w:tcPr>
            <w:tcW w:w="2493" w:type="dxa"/>
            <w:tcBorders>
              <w:top w:val="single" w:sz="12" w:space="0" w:color="auto"/>
              <w:bottom w:val="dotted" w:sz="4" w:space="0" w:color="auto"/>
            </w:tcBorders>
            <w:shd w:val="clear" w:color="auto" w:fill="auto"/>
            <w:noWrap/>
            <w:vAlign w:val="center"/>
            <w:hideMark/>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March (2,930)</w:t>
            </w:r>
          </w:p>
        </w:tc>
        <w:tc>
          <w:tcPr>
            <w:tcW w:w="2627" w:type="dxa"/>
            <w:tcBorders>
              <w:top w:val="single" w:sz="12" w:space="0" w:color="auto"/>
              <w:bottom w:val="dotted" w:sz="4" w:space="0" w:color="auto"/>
            </w:tcBorders>
            <w:shd w:val="clear" w:color="auto" w:fill="auto"/>
            <w:noWrap/>
            <w:vAlign w:val="center"/>
            <w:hideMark/>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March (10.7)</w:t>
            </w:r>
          </w:p>
        </w:tc>
      </w:tr>
      <w:tr w:rsidR="009779A8" w:rsidRPr="00FB4F48" w:rsidTr="00847EA4">
        <w:trPr>
          <w:trHeight w:val="255"/>
          <w:jc w:val="center"/>
        </w:trPr>
        <w:tc>
          <w:tcPr>
            <w:tcW w:w="3064" w:type="dxa"/>
            <w:tcBorders>
              <w:top w:val="dotted" w:sz="4" w:space="0" w:color="auto"/>
              <w:bottom w:val="single" w:sz="12" w:space="0" w:color="auto"/>
            </w:tcBorders>
            <w:shd w:val="clear" w:color="auto" w:fill="auto"/>
            <w:vAlign w:val="center"/>
          </w:tcPr>
          <w:p w:rsidR="009779A8" w:rsidRPr="00FB4F48" w:rsidRDefault="009779A8" w:rsidP="00847EA4">
            <w:pPr>
              <w:bidi w:val="0"/>
              <w:spacing w:line="528" w:lineRule="auto"/>
              <w:rPr>
                <w:rFonts w:asciiTheme="majorBidi" w:hAnsiTheme="majorBidi" w:cstheme="majorBidi"/>
                <w:sz w:val="16"/>
                <w:szCs w:val="16"/>
              </w:rPr>
            </w:pPr>
            <w:r w:rsidRPr="00FB4F48">
              <w:rPr>
                <w:rFonts w:asciiTheme="majorBidi" w:hAnsiTheme="majorBidi" w:cstheme="majorBidi"/>
                <w:sz w:val="16"/>
                <w:szCs w:val="16"/>
              </w:rPr>
              <w:t>General exports by section</w:t>
            </w:r>
          </w:p>
        </w:tc>
        <w:tc>
          <w:tcPr>
            <w:tcW w:w="1599" w:type="dxa"/>
            <w:tcBorders>
              <w:top w:val="dotted" w:sz="4" w:space="0" w:color="auto"/>
              <w:bottom w:val="single" w:sz="12" w:space="0" w:color="auto"/>
            </w:tcBorders>
            <w:shd w:val="clear" w:color="auto" w:fill="auto"/>
            <w:noWrap/>
            <w:vAlign w:val="center"/>
          </w:tcPr>
          <w:p w:rsidR="009779A8" w:rsidRPr="00FB4F48" w:rsidRDefault="009779A8" w:rsidP="00847EA4">
            <w:pPr>
              <w:bidi w:val="0"/>
              <w:jc w:val="right"/>
              <w:rPr>
                <w:sz w:val="16"/>
                <w:szCs w:val="16"/>
              </w:rPr>
            </w:pPr>
            <w:r w:rsidRPr="00FB4F48">
              <w:rPr>
                <w:sz w:val="16"/>
                <w:szCs w:val="16"/>
              </w:rPr>
              <w:t xml:space="preserve">      7,561 </w:t>
            </w:r>
          </w:p>
        </w:tc>
        <w:tc>
          <w:tcPr>
            <w:tcW w:w="2493" w:type="dxa"/>
            <w:tcBorders>
              <w:top w:val="dotted" w:sz="4"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December (856)</w:t>
            </w:r>
          </w:p>
        </w:tc>
        <w:tc>
          <w:tcPr>
            <w:tcW w:w="2627" w:type="dxa"/>
            <w:tcBorders>
              <w:top w:val="dotted" w:sz="4"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December (11.3)</w:t>
            </w:r>
          </w:p>
        </w:tc>
      </w:tr>
      <w:tr w:rsidR="009779A8" w:rsidRPr="00FB4F48" w:rsidTr="00847EA4">
        <w:trPr>
          <w:trHeight w:val="255"/>
          <w:jc w:val="center"/>
        </w:trPr>
        <w:tc>
          <w:tcPr>
            <w:tcW w:w="3064" w:type="dxa"/>
            <w:tcBorders>
              <w:top w:val="single" w:sz="12" w:space="0" w:color="auto"/>
              <w:bottom w:val="single" w:sz="12" w:space="0" w:color="auto"/>
            </w:tcBorders>
            <w:shd w:val="clear" w:color="auto" w:fill="auto"/>
            <w:vAlign w:val="center"/>
          </w:tcPr>
          <w:p w:rsidR="009779A8" w:rsidRPr="00FB4F48" w:rsidRDefault="009779A8" w:rsidP="00847EA4">
            <w:pPr>
              <w:bidi w:val="0"/>
              <w:spacing w:line="528" w:lineRule="auto"/>
              <w:rPr>
                <w:rFonts w:asciiTheme="majorBidi" w:hAnsiTheme="majorBidi" w:cstheme="majorBidi"/>
                <w:b/>
                <w:bCs/>
                <w:sz w:val="16"/>
                <w:szCs w:val="16"/>
              </w:rPr>
            </w:pPr>
            <w:r w:rsidRPr="00FB4F48">
              <w:rPr>
                <w:rFonts w:asciiTheme="majorBidi" w:hAnsiTheme="majorBidi" w:cstheme="majorBidi"/>
                <w:b/>
                <w:bCs/>
                <w:sz w:val="16"/>
                <w:szCs w:val="16"/>
              </w:rPr>
              <w:t>General trade deficit</w:t>
            </w:r>
          </w:p>
        </w:tc>
        <w:tc>
          <w:tcPr>
            <w:tcW w:w="1599" w:type="dxa"/>
            <w:tcBorders>
              <w:top w:val="single" w:sz="12"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b/>
                <w:bCs/>
                <w:sz w:val="16"/>
                <w:szCs w:val="16"/>
                <w:lang w:eastAsia="en-US" w:bidi="ar-SA"/>
              </w:rPr>
            </w:pPr>
            <w:r w:rsidRPr="00FB4F48">
              <w:rPr>
                <w:rFonts w:asciiTheme="majorBidi" w:eastAsia="Times New Roman" w:hAnsiTheme="majorBidi" w:cstheme="majorBidi"/>
                <w:b/>
                <w:bCs/>
                <w:sz w:val="16"/>
                <w:szCs w:val="16"/>
                <w:lang w:eastAsia="en-US" w:bidi="ar-SA"/>
              </w:rPr>
              <w:t>19,868</w:t>
            </w:r>
          </w:p>
        </w:tc>
        <w:tc>
          <w:tcPr>
            <w:tcW w:w="2493" w:type="dxa"/>
            <w:tcBorders>
              <w:top w:val="single" w:sz="12"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b/>
                <w:bCs/>
                <w:sz w:val="16"/>
                <w:szCs w:val="16"/>
                <w:lang w:eastAsia="en-US" w:bidi="ar-SA"/>
              </w:rPr>
            </w:pPr>
            <w:r w:rsidRPr="00FB4F48">
              <w:rPr>
                <w:rFonts w:asciiTheme="majorBidi" w:eastAsia="Times New Roman" w:hAnsiTheme="majorBidi" w:cstheme="majorBidi"/>
                <w:b/>
                <w:bCs/>
                <w:sz w:val="16"/>
                <w:szCs w:val="16"/>
                <w:lang w:eastAsia="en-US" w:bidi="ar-SA"/>
              </w:rPr>
              <w:t>March (2,275)</w:t>
            </w:r>
          </w:p>
        </w:tc>
        <w:tc>
          <w:tcPr>
            <w:tcW w:w="2627" w:type="dxa"/>
            <w:tcBorders>
              <w:top w:val="single" w:sz="12"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b/>
                <w:bCs/>
                <w:sz w:val="16"/>
                <w:szCs w:val="16"/>
                <w:lang w:eastAsia="en-US" w:bidi="ar-SA"/>
              </w:rPr>
            </w:pPr>
            <w:r w:rsidRPr="00FB4F48">
              <w:rPr>
                <w:rFonts w:asciiTheme="majorBidi" w:eastAsia="Times New Roman" w:hAnsiTheme="majorBidi" w:cstheme="majorBidi"/>
                <w:b/>
                <w:bCs/>
                <w:sz w:val="16"/>
                <w:szCs w:val="16"/>
                <w:lang w:eastAsia="en-US" w:bidi="ar-SA"/>
              </w:rPr>
              <w:t>March (11.5)</w:t>
            </w:r>
          </w:p>
        </w:tc>
      </w:tr>
      <w:tr w:rsidR="009779A8" w:rsidRPr="00FB4F48" w:rsidTr="00847EA4">
        <w:trPr>
          <w:trHeight w:val="255"/>
          <w:jc w:val="center"/>
        </w:trPr>
        <w:tc>
          <w:tcPr>
            <w:tcW w:w="3064" w:type="dxa"/>
            <w:tcBorders>
              <w:top w:val="single" w:sz="12" w:space="0" w:color="auto"/>
              <w:bottom w:val="dotted" w:sz="4" w:space="0" w:color="auto"/>
            </w:tcBorders>
            <w:shd w:val="clear" w:color="auto" w:fill="auto"/>
            <w:vAlign w:val="center"/>
          </w:tcPr>
          <w:p w:rsidR="009779A8" w:rsidRPr="00FB4F48" w:rsidRDefault="009779A8" w:rsidP="00847EA4">
            <w:pPr>
              <w:bidi w:val="0"/>
              <w:spacing w:line="528" w:lineRule="auto"/>
              <w:rPr>
                <w:rFonts w:asciiTheme="majorBidi" w:hAnsiTheme="majorBidi" w:cstheme="majorBidi"/>
                <w:sz w:val="16"/>
                <w:szCs w:val="16"/>
              </w:rPr>
            </w:pPr>
            <w:r w:rsidRPr="00FB4F48">
              <w:rPr>
                <w:rFonts w:asciiTheme="majorBidi" w:hAnsiTheme="majorBidi" w:cstheme="majorBidi"/>
                <w:sz w:val="16"/>
                <w:szCs w:val="16"/>
              </w:rPr>
              <w:t>Re-exportation by section</w:t>
            </w:r>
          </w:p>
        </w:tc>
        <w:tc>
          <w:tcPr>
            <w:tcW w:w="1599" w:type="dxa"/>
            <w:tcBorders>
              <w:top w:val="single" w:sz="12" w:space="0" w:color="auto"/>
              <w:bottom w:val="dotted" w:sz="4" w:space="0" w:color="auto"/>
            </w:tcBorders>
            <w:shd w:val="clear" w:color="auto" w:fill="auto"/>
            <w:noWrap/>
            <w:vAlign w:val="center"/>
          </w:tcPr>
          <w:p w:rsidR="009779A8" w:rsidRPr="00FB4F48" w:rsidRDefault="009779A8" w:rsidP="00847EA4">
            <w:pPr>
              <w:bidi w:val="0"/>
              <w:jc w:val="right"/>
              <w:rPr>
                <w:sz w:val="16"/>
                <w:szCs w:val="16"/>
              </w:rPr>
            </w:pPr>
            <w:r w:rsidRPr="00FB4F48">
              <w:rPr>
                <w:sz w:val="16"/>
                <w:szCs w:val="16"/>
              </w:rPr>
              <w:t xml:space="preserve">        230 </w:t>
            </w:r>
          </w:p>
        </w:tc>
        <w:tc>
          <w:tcPr>
            <w:tcW w:w="2493" w:type="dxa"/>
            <w:tcBorders>
              <w:top w:val="single" w:sz="12" w:space="0" w:color="auto"/>
              <w:bottom w:val="dotted" w:sz="4"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October (28)</w:t>
            </w:r>
          </w:p>
        </w:tc>
        <w:tc>
          <w:tcPr>
            <w:tcW w:w="2627" w:type="dxa"/>
            <w:tcBorders>
              <w:top w:val="single" w:sz="12" w:space="0" w:color="auto"/>
              <w:bottom w:val="dotted" w:sz="4"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October (12.3)</w:t>
            </w:r>
          </w:p>
        </w:tc>
      </w:tr>
      <w:tr w:rsidR="009779A8" w:rsidRPr="00FB4F48" w:rsidTr="00847EA4">
        <w:trPr>
          <w:trHeight w:val="255"/>
          <w:jc w:val="center"/>
        </w:trPr>
        <w:tc>
          <w:tcPr>
            <w:tcW w:w="3064" w:type="dxa"/>
            <w:tcBorders>
              <w:top w:val="dotted" w:sz="4" w:space="0" w:color="auto"/>
              <w:bottom w:val="dotted" w:sz="4" w:space="0" w:color="auto"/>
            </w:tcBorders>
            <w:shd w:val="clear" w:color="auto" w:fill="auto"/>
            <w:vAlign w:val="center"/>
          </w:tcPr>
          <w:p w:rsidR="009779A8" w:rsidRPr="00FB4F48" w:rsidRDefault="009779A8" w:rsidP="00847EA4">
            <w:pPr>
              <w:bidi w:val="0"/>
              <w:spacing w:line="528" w:lineRule="auto"/>
              <w:rPr>
                <w:rFonts w:asciiTheme="majorBidi" w:hAnsiTheme="majorBidi" w:cstheme="majorBidi"/>
                <w:sz w:val="16"/>
                <w:szCs w:val="16"/>
              </w:rPr>
            </w:pPr>
            <w:r w:rsidRPr="00FB4F48">
              <w:rPr>
                <w:rFonts w:asciiTheme="majorBidi" w:hAnsiTheme="majorBidi" w:cstheme="majorBidi"/>
                <w:sz w:val="16"/>
                <w:szCs w:val="16"/>
              </w:rPr>
              <w:t>Transit by section</w:t>
            </w:r>
          </w:p>
        </w:tc>
        <w:tc>
          <w:tcPr>
            <w:tcW w:w="1599" w:type="dxa"/>
            <w:tcBorders>
              <w:top w:val="dotted" w:sz="4" w:space="0" w:color="auto"/>
              <w:bottom w:val="dotted" w:sz="4" w:space="0" w:color="auto"/>
            </w:tcBorders>
            <w:shd w:val="clear" w:color="auto" w:fill="auto"/>
            <w:noWrap/>
            <w:vAlign w:val="center"/>
          </w:tcPr>
          <w:p w:rsidR="009779A8" w:rsidRPr="00FB4F48" w:rsidRDefault="009779A8" w:rsidP="00847EA4">
            <w:pPr>
              <w:bidi w:val="0"/>
              <w:jc w:val="right"/>
              <w:rPr>
                <w:sz w:val="16"/>
                <w:szCs w:val="16"/>
              </w:rPr>
            </w:pPr>
            <w:r w:rsidRPr="00FB4F48">
              <w:rPr>
                <w:sz w:val="16"/>
                <w:szCs w:val="16"/>
              </w:rPr>
              <w:t xml:space="preserve">        585 </w:t>
            </w:r>
          </w:p>
        </w:tc>
        <w:tc>
          <w:tcPr>
            <w:tcW w:w="2493" w:type="dxa"/>
            <w:tcBorders>
              <w:top w:val="dotted" w:sz="4" w:space="0" w:color="auto"/>
              <w:bottom w:val="dotted" w:sz="4"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June (62)</w:t>
            </w:r>
          </w:p>
        </w:tc>
        <w:tc>
          <w:tcPr>
            <w:tcW w:w="2627" w:type="dxa"/>
            <w:tcBorders>
              <w:top w:val="dotted" w:sz="4" w:space="0" w:color="auto"/>
              <w:bottom w:val="dotted" w:sz="4"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June (10.5)</w:t>
            </w:r>
          </w:p>
        </w:tc>
      </w:tr>
      <w:tr w:rsidR="009779A8" w:rsidRPr="00FB4F48" w:rsidTr="00847EA4">
        <w:trPr>
          <w:trHeight w:val="255"/>
          <w:jc w:val="center"/>
        </w:trPr>
        <w:tc>
          <w:tcPr>
            <w:tcW w:w="3064" w:type="dxa"/>
            <w:tcBorders>
              <w:top w:val="dotted" w:sz="4" w:space="0" w:color="auto"/>
              <w:bottom w:val="dotted" w:sz="4" w:space="0" w:color="auto"/>
            </w:tcBorders>
            <w:shd w:val="clear" w:color="auto" w:fill="auto"/>
            <w:vAlign w:val="center"/>
          </w:tcPr>
          <w:p w:rsidR="009779A8" w:rsidRPr="00FB4F48" w:rsidRDefault="009779A8" w:rsidP="00847EA4">
            <w:pPr>
              <w:bidi w:val="0"/>
              <w:spacing w:line="528" w:lineRule="auto"/>
              <w:rPr>
                <w:rFonts w:asciiTheme="majorBidi" w:hAnsiTheme="majorBidi" w:cstheme="majorBidi"/>
                <w:sz w:val="16"/>
                <w:szCs w:val="16"/>
              </w:rPr>
            </w:pPr>
            <w:r w:rsidRPr="00FB4F48">
              <w:rPr>
                <w:rFonts w:asciiTheme="majorBidi" w:hAnsiTheme="majorBidi" w:cstheme="majorBidi"/>
                <w:sz w:val="16"/>
                <w:szCs w:val="16"/>
              </w:rPr>
              <w:t>Customs revenues</w:t>
            </w:r>
          </w:p>
        </w:tc>
        <w:tc>
          <w:tcPr>
            <w:tcW w:w="1599" w:type="dxa"/>
            <w:tcBorders>
              <w:top w:val="dotted" w:sz="4" w:space="0" w:color="auto"/>
              <w:bottom w:val="dotted" w:sz="4" w:space="0" w:color="auto"/>
            </w:tcBorders>
            <w:shd w:val="clear" w:color="auto" w:fill="auto"/>
            <w:noWrap/>
            <w:vAlign w:val="center"/>
          </w:tcPr>
          <w:p w:rsidR="009779A8" w:rsidRPr="00FB4F48" w:rsidRDefault="009779A8" w:rsidP="00847EA4">
            <w:pPr>
              <w:bidi w:val="0"/>
              <w:jc w:val="right"/>
              <w:rPr>
                <w:sz w:val="16"/>
                <w:szCs w:val="16"/>
              </w:rPr>
            </w:pPr>
            <w:r w:rsidRPr="00FB4F48">
              <w:rPr>
                <w:sz w:val="16"/>
                <w:szCs w:val="16"/>
              </w:rPr>
              <w:t xml:space="preserve">      2,909 </w:t>
            </w:r>
          </w:p>
        </w:tc>
        <w:tc>
          <w:tcPr>
            <w:tcW w:w="2493" w:type="dxa"/>
            <w:tcBorders>
              <w:top w:val="dotted" w:sz="4" w:space="0" w:color="auto"/>
              <w:bottom w:val="dotted" w:sz="4"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July (273)</w:t>
            </w:r>
          </w:p>
        </w:tc>
        <w:tc>
          <w:tcPr>
            <w:tcW w:w="2627" w:type="dxa"/>
            <w:tcBorders>
              <w:top w:val="dotted" w:sz="4" w:space="0" w:color="auto"/>
              <w:bottom w:val="dotted" w:sz="4"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July (9.4)</w:t>
            </w:r>
          </w:p>
        </w:tc>
      </w:tr>
      <w:tr w:rsidR="009779A8" w:rsidRPr="00FB4F48" w:rsidTr="00847EA4">
        <w:trPr>
          <w:trHeight w:val="255"/>
          <w:jc w:val="center"/>
        </w:trPr>
        <w:tc>
          <w:tcPr>
            <w:tcW w:w="3064" w:type="dxa"/>
            <w:tcBorders>
              <w:top w:val="dotted" w:sz="4" w:space="0" w:color="auto"/>
              <w:bottom w:val="single" w:sz="12" w:space="0" w:color="auto"/>
            </w:tcBorders>
            <w:shd w:val="clear" w:color="auto" w:fill="auto"/>
            <w:vAlign w:val="center"/>
          </w:tcPr>
          <w:p w:rsidR="009779A8" w:rsidRPr="00FB4F48" w:rsidRDefault="009779A8" w:rsidP="00847EA4">
            <w:pPr>
              <w:bidi w:val="0"/>
              <w:spacing w:line="528" w:lineRule="auto"/>
              <w:rPr>
                <w:rFonts w:asciiTheme="majorBidi" w:hAnsiTheme="majorBidi" w:cstheme="majorBidi"/>
                <w:sz w:val="16"/>
                <w:szCs w:val="16"/>
              </w:rPr>
            </w:pPr>
            <w:r w:rsidRPr="00FB4F48">
              <w:rPr>
                <w:rFonts w:asciiTheme="majorBidi" w:hAnsiTheme="majorBidi" w:cstheme="majorBidi"/>
                <w:sz w:val="16"/>
                <w:szCs w:val="16"/>
              </w:rPr>
              <w:t>VAT revenues</w:t>
            </w:r>
          </w:p>
        </w:tc>
        <w:tc>
          <w:tcPr>
            <w:tcW w:w="1599" w:type="dxa"/>
            <w:tcBorders>
              <w:top w:val="dotted" w:sz="4" w:space="0" w:color="auto"/>
              <w:bottom w:val="single" w:sz="12" w:space="0" w:color="auto"/>
            </w:tcBorders>
            <w:shd w:val="clear" w:color="auto" w:fill="auto"/>
            <w:noWrap/>
            <w:vAlign w:val="center"/>
          </w:tcPr>
          <w:p w:rsidR="009779A8" w:rsidRPr="00FB4F48" w:rsidRDefault="009779A8" w:rsidP="00847EA4">
            <w:pPr>
              <w:bidi w:val="0"/>
              <w:jc w:val="right"/>
              <w:rPr>
                <w:sz w:val="16"/>
                <w:szCs w:val="16"/>
              </w:rPr>
            </w:pPr>
            <w:r w:rsidRPr="00FB4F48">
              <w:rPr>
                <w:sz w:val="16"/>
                <w:szCs w:val="16"/>
              </w:rPr>
              <w:t xml:space="preserve">      2,258 </w:t>
            </w:r>
          </w:p>
        </w:tc>
        <w:tc>
          <w:tcPr>
            <w:tcW w:w="2493" w:type="dxa"/>
            <w:tcBorders>
              <w:top w:val="dotted" w:sz="4"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March (213)</w:t>
            </w:r>
          </w:p>
        </w:tc>
        <w:tc>
          <w:tcPr>
            <w:tcW w:w="2627" w:type="dxa"/>
            <w:tcBorders>
              <w:top w:val="dotted" w:sz="4" w:space="0" w:color="auto"/>
              <w:bottom w:val="single" w:sz="12" w:space="0" w:color="auto"/>
            </w:tcBorders>
            <w:shd w:val="clear" w:color="auto" w:fill="auto"/>
            <w:noWrap/>
            <w:vAlign w:val="center"/>
          </w:tcPr>
          <w:p w:rsidR="009779A8" w:rsidRPr="00FB4F48" w:rsidRDefault="009779A8" w:rsidP="00847EA4">
            <w:pPr>
              <w:bidi w:val="0"/>
              <w:spacing w:line="528" w:lineRule="auto"/>
              <w:jc w:val="right"/>
              <w:rPr>
                <w:rFonts w:asciiTheme="majorBidi" w:eastAsia="Times New Roman" w:hAnsiTheme="majorBidi" w:cstheme="majorBidi"/>
                <w:sz w:val="16"/>
                <w:szCs w:val="16"/>
                <w:lang w:eastAsia="en-US" w:bidi="ar-SA"/>
              </w:rPr>
            </w:pPr>
            <w:r w:rsidRPr="00FB4F48">
              <w:rPr>
                <w:rFonts w:asciiTheme="majorBidi" w:eastAsia="Times New Roman" w:hAnsiTheme="majorBidi" w:cstheme="majorBidi"/>
                <w:sz w:val="16"/>
                <w:szCs w:val="16"/>
                <w:lang w:eastAsia="en-US" w:bidi="ar-SA"/>
              </w:rPr>
              <w:t>March (9.4)</w:t>
            </w:r>
          </w:p>
        </w:tc>
      </w:tr>
    </w:tbl>
    <w:p w:rsidR="009779A8" w:rsidRPr="00FF61F1" w:rsidRDefault="009779A8" w:rsidP="009779A8">
      <w:pPr>
        <w:bidi w:val="0"/>
        <w:spacing w:line="720" w:lineRule="auto"/>
        <w:jc w:val="center"/>
        <w:rPr>
          <w:i/>
          <w:iCs/>
          <w:sz w:val="18"/>
          <w:szCs w:val="18"/>
        </w:rPr>
      </w:pPr>
      <w:r w:rsidRPr="00FF61F1">
        <w:rPr>
          <w:i/>
          <w:iCs/>
          <w:sz w:val="18"/>
          <w:szCs w:val="18"/>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Pr="00FF61F1" w:rsidRDefault="008B1123" w:rsidP="009779A8">
      <w:pPr>
        <w:bidi w:val="0"/>
        <w:jc w:val="center"/>
        <w:outlineLvl w:val="0"/>
        <w:rPr>
          <w:sz w:val="22"/>
          <w:szCs w:val="22"/>
        </w:rPr>
      </w:pPr>
      <w:bookmarkStart w:id="76" w:name="_Toc263093761"/>
      <w:r w:rsidRPr="008B1123">
        <w:rPr>
          <w:noProof/>
          <w:sz w:val="10"/>
          <w:szCs w:val="10"/>
          <w:lang w:eastAsia="en-US" w:bidi="ar-SA"/>
        </w:rPr>
        <w:pict>
          <v:shape id="_x0000_s1941" type="#_x0000_t202" style="position:absolute;left:0;text-align:left;margin-left:-2.25pt;margin-top:3.3pt;width:487.9pt;height:2in;z-index:252076032" fillcolor="#95b3d7 [1940]" strokecolor="#95b3d7 [1940]" strokeweight="1pt">
            <v:fill color2="#dbe5f1 [660]" angle="-45" focusposition="1" focussize="" focus="-50%" type="gradient"/>
            <v:shadow on="t" type="perspective" color="#243f60 [1604]" opacity=".5" offset="1pt" offset2="-3pt"/>
            <v:textbox style="mso-next-textbox:#_x0000_s1941">
              <w:txbxContent>
                <w:p w:rsidR="008C5D45" w:rsidRPr="004F7CEC" w:rsidRDefault="008C5D45" w:rsidP="009779A8">
                  <w:pPr>
                    <w:bidi w:val="0"/>
                    <w:jc w:val="center"/>
                    <w:outlineLvl w:val="0"/>
                    <w:rPr>
                      <w:b/>
                      <w:bCs/>
                      <w:color w:val="002060"/>
                      <w:sz w:val="10"/>
                      <w:szCs w:val="10"/>
                    </w:rPr>
                  </w:pPr>
                </w:p>
                <w:p w:rsidR="008C5D45" w:rsidRPr="004F7CEC" w:rsidRDefault="008C5D45" w:rsidP="009779A8">
                  <w:pPr>
                    <w:bidi w:val="0"/>
                    <w:jc w:val="center"/>
                    <w:outlineLvl w:val="0"/>
                    <w:rPr>
                      <w:b/>
                      <w:bCs/>
                      <w:i/>
                      <w:iCs/>
                      <w:color w:val="002060"/>
                      <w:sz w:val="26"/>
                      <w:szCs w:val="26"/>
                    </w:rPr>
                  </w:pPr>
                  <w:r w:rsidRPr="004F7CEC">
                    <w:rPr>
                      <w:b/>
                      <w:bCs/>
                      <w:i/>
                      <w:iCs/>
                      <w:color w:val="002060"/>
                      <w:sz w:val="26"/>
                      <w:szCs w:val="26"/>
                    </w:rPr>
                    <w:t>Some general foreign trade ratios</w:t>
                  </w:r>
                </w:p>
                <w:p w:rsidR="008C5D45" w:rsidRPr="004F7CEC" w:rsidRDefault="008C5D45" w:rsidP="009779A8">
                  <w:pPr>
                    <w:bidi w:val="0"/>
                    <w:jc w:val="center"/>
                    <w:outlineLvl w:val="0"/>
                    <w:rPr>
                      <w:b/>
                      <w:bCs/>
                      <w:i/>
                      <w:iCs/>
                      <w:color w:val="002060"/>
                      <w:sz w:val="26"/>
                      <w:szCs w:val="26"/>
                    </w:rPr>
                  </w:pP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General foreign trade coverage ratio = (general exports / general imports) * 100 = 2</w:t>
                  </w:r>
                  <w:r>
                    <w:rPr>
                      <w:b/>
                      <w:bCs/>
                      <w:i/>
                      <w:iCs/>
                      <w:color w:val="002060"/>
                      <w:sz w:val="20"/>
                      <w:szCs w:val="20"/>
                    </w:rPr>
                    <w:t>7</w:t>
                  </w:r>
                  <w:r w:rsidRPr="004F7CEC">
                    <w:rPr>
                      <w:b/>
                      <w:bCs/>
                      <w:i/>
                      <w:iCs/>
                      <w:color w:val="002060"/>
                      <w:sz w:val="20"/>
                      <w:szCs w:val="20"/>
                    </w:rPr>
                    <w:t>.</w:t>
                  </w:r>
                  <w:r>
                    <w:rPr>
                      <w:b/>
                      <w:bCs/>
                      <w:i/>
                      <w:iCs/>
                      <w:color w:val="002060"/>
                      <w:sz w:val="20"/>
                      <w:szCs w:val="20"/>
                    </w:rPr>
                    <w:t>6</w:t>
                  </w:r>
                  <w:r w:rsidRPr="004F7CEC">
                    <w:rPr>
                      <w:b/>
                      <w:bCs/>
                      <w:i/>
                      <w:iCs/>
                      <w:color w:val="002060"/>
                      <w:sz w:val="20"/>
                      <w:szCs w:val="20"/>
                    </w:rPr>
                    <w:t>%</w:t>
                  </w: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 xml:space="preserve">Total general trade for Lebanon = general exports + general imports = </w:t>
                  </w:r>
                  <w:r>
                    <w:rPr>
                      <w:b/>
                      <w:bCs/>
                      <w:i/>
                      <w:iCs/>
                      <w:color w:val="002060"/>
                      <w:sz w:val="20"/>
                      <w:szCs w:val="20"/>
                    </w:rPr>
                    <w:t>34</w:t>
                  </w:r>
                  <w:r w:rsidRPr="004F7CEC">
                    <w:rPr>
                      <w:b/>
                      <w:bCs/>
                      <w:i/>
                      <w:iCs/>
                      <w:color w:val="002060"/>
                      <w:sz w:val="20"/>
                      <w:szCs w:val="20"/>
                    </w:rPr>
                    <w:t>,</w:t>
                  </w:r>
                  <w:r>
                    <w:rPr>
                      <w:b/>
                      <w:bCs/>
                      <w:i/>
                      <w:iCs/>
                      <w:color w:val="002060"/>
                      <w:sz w:val="20"/>
                      <w:szCs w:val="20"/>
                    </w:rPr>
                    <w:t>991 b</w:t>
                  </w:r>
                  <w:r w:rsidRPr="004F7CEC">
                    <w:rPr>
                      <w:b/>
                      <w:bCs/>
                      <w:i/>
                      <w:iCs/>
                      <w:color w:val="002060"/>
                      <w:sz w:val="20"/>
                      <w:szCs w:val="20"/>
                    </w:rPr>
                    <w:t>illion LBP</w:t>
                  </w: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 xml:space="preserve">General trade per capita = (general exports + general imports) / population = </w:t>
                  </w:r>
                  <w:r>
                    <w:rPr>
                      <w:b/>
                      <w:bCs/>
                      <w:i/>
                      <w:iCs/>
                      <w:color w:val="002060"/>
                      <w:sz w:val="20"/>
                      <w:szCs w:val="20"/>
                    </w:rPr>
                    <w:t>9</w:t>
                  </w:r>
                  <w:r w:rsidRPr="004F7CEC">
                    <w:rPr>
                      <w:b/>
                      <w:bCs/>
                      <w:i/>
                      <w:iCs/>
                      <w:color w:val="002060"/>
                      <w:sz w:val="20"/>
                      <w:szCs w:val="20"/>
                    </w:rPr>
                    <w:t>,</w:t>
                  </w:r>
                  <w:r>
                    <w:rPr>
                      <w:b/>
                      <w:bCs/>
                      <w:i/>
                      <w:iCs/>
                      <w:color w:val="002060"/>
                      <w:sz w:val="20"/>
                      <w:szCs w:val="20"/>
                    </w:rPr>
                    <w:t>308</w:t>
                  </w:r>
                  <w:r w:rsidRPr="004F7CEC">
                    <w:rPr>
                      <w:b/>
                      <w:bCs/>
                      <w:i/>
                      <w:iCs/>
                      <w:color w:val="002060"/>
                      <w:sz w:val="20"/>
                      <w:szCs w:val="20"/>
                    </w:rPr>
                    <w:t>,</w:t>
                  </w:r>
                  <w:r>
                    <w:rPr>
                      <w:b/>
                      <w:bCs/>
                      <w:i/>
                      <w:iCs/>
                      <w:color w:val="002060"/>
                      <w:sz w:val="20"/>
                      <w:szCs w:val="20"/>
                    </w:rPr>
                    <w:t>188</w:t>
                  </w:r>
                  <w:r w:rsidRPr="004F7CEC">
                    <w:rPr>
                      <w:b/>
                      <w:bCs/>
                      <w:i/>
                      <w:iCs/>
                      <w:color w:val="002060"/>
                      <w:sz w:val="20"/>
                      <w:szCs w:val="20"/>
                    </w:rPr>
                    <w:t xml:space="preserve"> LBP</w:t>
                  </w:r>
                </w:p>
                <w:p w:rsidR="008C5D45" w:rsidRPr="004F7CEC" w:rsidRDefault="008C5D45" w:rsidP="009779A8">
                  <w:pPr>
                    <w:pStyle w:val="Default"/>
                    <w:spacing w:line="480" w:lineRule="auto"/>
                    <w:jc w:val="center"/>
                    <w:rPr>
                      <w:b/>
                      <w:bCs/>
                      <w:i/>
                      <w:iCs/>
                      <w:color w:val="002060"/>
                      <w:sz w:val="10"/>
                      <w:szCs w:val="10"/>
                    </w:rPr>
                  </w:pPr>
                </w:p>
                <w:p w:rsidR="008C5D45" w:rsidRPr="004F7CEC" w:rsidRDefault="008C5D45" w:rsidP="009779A8">
                  <w:pPr>
                    <w:pStyle w:val="Default"/>
                    <w:spacing w:line="480" w:lineRule="auto"/>
                    <w:jc w:val="center"/>
                    <w:rPr>
                      <w:i/>
                      <w:iCs/>
                      <w:color w:val="002060"/>
                      <w:sz w:val="20"/>
                      <w:szCs w:val="20"/>
                    </w:rPr>
                  </w:pPr>
                  <w:r w:rsidRPr="004F7CEC">
                    <w:rPr>
                      <w:i/>
                      <w:iCs/>
                      <w:color w:val="002060"/>
                      <w:sz w:val="20"/>
                      <w:szCs w:val="20"/>
                    </w:rPr>
                    <w:t>Formulas computed by CAS based on UN ESCWA (2009), External Trade Bulletin of the ESCWA Region, 18</w:t>
                  </w:r>
                  <w:r w:rsidRPr="004F7CEC">
                    <w:rPr>
                      <w:i/>
                      <w:iCs/>
                      <w:color w:val="002060"/>
                      <w:sz w:val="20"/>
                      <w:szCs w:val="20"/>
                      <w:vertAlign w:val="superscript"/>
                    </w:rPr>
                    <w:t>th</w:t>
                  </w:r>
                  <w:r w:rsidRPr="004F7CEC">
                    <w:rPr>
                      <w:i/>
                      <w:iCs/>
                      <w:color w:val="002060"/>
                      <w:sz w:val="20"/>
                      <w:szCs w:val="20"/>
                    </w:rPr>
                    <w:t xml:space="preserve"> Issue, New York, pp. 7-8</w:t>
                  </w:r>
                </w:p>
              </w:txbxContent>
            </v:textbox>
            <w10:wrap anchorx="page"/>
          </v:shape>
        </w:pict>
      </w: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5937A3" w:rsidRDefault="009779A8" w:rsidP="009779A8">
      <w:pPr>
        <w:bidi w:val="0"/>
        <w:jc w:val="center"/>
        <w:outlineLvl w:val="0"/>
        <w:rPr>
          <w:sz w:val="10"/>
          <w:szCs w:val="10"/>
        </w:rPr>
      </w:pPr>
    </w:p>
    <w:p w:rsidR="009779A8" w:rsidRPr="005937A3" w:rsidRDefault="009779A8" w:rsidP="009779A8">
      <w:pPr>
        <w:bidi w:val="0"/>
        <w:jc w:val="center"/>
        <w:outlineLvl w:val="0"/>
        <w:rPr>
          <w:sz w:val="10"/>
          <w:szCs w:val="10"/>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Pr="00533A96" w:rsidRDefault="008B1123" w:rsidP="009779A8">
      <w:pPr>
        <w:bidi w:val="0"/>
        <w:jc w:val="center"/>
        <w:outlineLvl w:val="0"/>
        <w:rPr>
          <w:sz w:val="10"/>
          <w:szCs w:val="10"/>
        </w:rPr>
      </w:pPr>
      <w:r>
        <w:rPr>
          <w:noProof/>
          <w:sz w:val="10"/>
          <w:szCs w:val="10"/>
          <w:lang w:eastAsia="en-US" w:bidi="ar-SA"/>
        </w:rPr>
        <w:pict>
          <v:shape id="_x0000_s1942" type="#_x0000_t202" style="position:absolute;left:0;text-align:left;margin-left:-2.25pt;margin-top:3.3pt;width:487.9pt;height:158.25pt;z-index:252077056" fillcolor="#95b3d7 [1940]" strokecolor="#95b3d7 [1940]" strokeweight="1pt">
            <v:fill color2="#dbe5f1 [660]" angle="-45" focusposition="1" focussize="" focus="-50%" type="gradient"/>
            <v:shadow on="t" type="perspective" color="#243f60 [1604]" opacity=".5" offset="1pt" offset2="-3pt"/>
            <v:textbox style="mso-next-textbox:#_x0000_s1942">
              <w:txbxContent>
                <w:p w:rsidR="008C5D45" w:rsidRPr="004F7CEC" w:rsidRDefault="008C5D45" w:rsidP="009779A8">
                  <w:pPr>
                    <w:bidi w:val="0"/>
                    <w:jc w:val="center"/>
                    <w:outlineLvl w:val="0"/>
                    <w:rPr>
                      <w:b/>
                      <w:bCs/>
                      <w:i/>
                      <w:iCs/>
                      <w:color w:val="002060"/>
                      <w:sz w:val="10"/>
                      <w:szCs w:val="10"/>
                    </w:rPr>
                  </w:pPr>
                </w:p>
                <w:p w:rsidR="008C5D45" w:rsidRPr="004F7CEC" w:rsidRDefault="008C5D45" w:rsidP="009779A8">
                  <w:pPr>
                    <w:bidi w:val="0"/>
                    <w:jc w:val="center"/>
                    <w:outlineLvl w:val="0"/>
                    <w:rPr>
                      <w:b/>
                      <w:bCs/>
                      <w:i/>
                      <w:iCs/>
                      <w:color w:val="002060"/>
                      <w:sz w:val="26"/>
                      <w:szCs w:val="26"/>
                    </w:rPr>
                  </w:pPr>
                  <w:r w:rsidRPr="004F7CEC">
                    <w:rPr>
                      <w:b/>
                      <w:bCs/>
                      <w:i/>
                      <w:iCs/>
                      <w:color w:val="002060"/>
                      <w:sz w:val="26"/>
                      <w:szCs w:val="26"/>
                    </w:rPr>
                    <w:t>Some special foreign trade ratios</w:t>
                  </w:r>
                </w:p>
                <w:p w:rsidR="008C5D45" w:rsidRPr="004F7CEC" w:rsidRDefault="008C5D45" w:rsidP="009779A8">
                  <w:pPr>
                    <w:pStyle w:val="Default"/>
                    <w:spacing w:line="480" w:lineRule="auto"/>
                    <w:jc w:val="center"/>
                    <w:rPr>
                      <w:b/>
                      <w:bCs/>
                      <w:i/>
                      <w:iCs/>
                      <w:color w:val="002060"/>
                      <w:sz w:val="10"/>
                      <w:szCs w:val="10"/>
                    </w:rPr>
                  </w:pP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Special foreign trade coverage ratio = (special exports / special imports) * 100 = 2</w:t>
                  </w:r>
                  <w:r>
                    <w:rPr>
                      <w:b/>
                      <w:bCs/>
                      <w:i/>
                      <w:iCs/>
                      <w:color w:val="002060"/>
                      <w:sz w:val="20"/>
                      <w:szCs w:val="20"/>
                    </w:rPr>
                    <w:t>3</w:t>
                  </w:r>
                  <w:r w:rsidRPr="004F7CEC">
                    <w:rPr>
                      <w:b/>
                      <w:bCs/>
                      <w:i/>
                      <w:iCs/>
                      <w:color w:val="002060"/>
                      <w:sz w:val="20"/>
                      <w:szCs w:val="20"/>
                    </w:rPr>
                    <w:t>.</w:t>
                  </w:r>
                  <w:r>
                    <w:rPr>
                      <w:b/>
                      <w:bCs/>
                      <w:i/>
                      <w:iCs/>
                      <w:color w:val="002060"/>
                      <w:sz w:val="20"/>
                      <w:szCs w:val="20"/>
                    </w:rPr>
                    <w:t>6</w:t>
                  </w:r>
                  <w:r w:rsidRPr="004F7CEC">
                    <w:rPr>
                      <w:b/>
                      <w:bCs/>
                      <w:i/>
                      <w:iCs/>
                      <w:color w:val="002060"/>
                      <w:sz w:val="20"/>
                      <w:szCs w:val="20"/>
                    </w:rPr>
                    <w:t>%</w:t>
                  </w: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 xml:space="preserve">Total special trade for Lebanon = special exports + special imports = </w:t>
                  </w:r>
                  <w:r>
                    <w:rPr>
                      <w:b/>
                      <w:bCs/>
                      <w:i/>
                      <w:iCs/>
                      <w:color w:val="002060"/>
                      <w:sz w:val="20"/>
                      <w:szCs w:val="20"/>
                    </w:rPr>
                    <w:t>33</w:t>
                  </w:r>
                  <w:r w:rsidRPr="004F7CEC">
                    <w:rPr>
                      <w:b/>
                      <w:bCs/>
                      <w:i/>
                      <w:iCs/>
                      <w:color w:val="002060"/>
                      <w:sz w:val="20"/>
                      <w:szCs w:val="20"/>
                    </w:rPr>
                    <w:t>,</w:t>
                  </w:r>
                  <w:r>
                    <w:rPr>
                      <w:b/>
                      <w:bCs/>
                      <w:i/>
                      <w:iCs/>
                      <w:color w:val="002060"/>
                      <w:sz w:val="20"/>
                      <w:szCs w:val="20"/>
                    </w:rPr>
                    <w:t>482 b</w:t>
                  </w:r>
                  <w:r w:rsidRPr="004F7CEC">
                    <w:rPr>
                      <w:b/>
                      <w:bCs/>
                      <w:i/>
                      <w:iCs/>
                      <w:color w:val="002060"/>
                      <w:sz w:val="20"/>
                      <w:szCs w:val="20"/>
                    </w:rPr>
                    <w:t>illion LBP</w:t>
                  </w: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 xml:space="preserve">Special trade per capita = (special exports + special imports) / population = </w:t>
                  </w:r>
                  <w:r>
                    <w:rPr>
                      <w:b/>
                      <w:bCs/>
                      <w:i/>
                      <w:iCs/>
                      <w:color w:val="002060"/>
                      <w:sz w:val="20"/>
                      <w:szCs w:val="20"/>
                    </w:rPr>
                    <w:t>8</w:t>
                  </w:r>
                  <w:r w:rsidRPr="004F7CEC">
                    <w:rPr>
                      <w:b/>
                      <w:bCs/>
                      <w:i/>
                      <w:iCs/>
                      <w:color w:val="002060"/>
                      <w:sz w:val="20"/>
                      <w:szCs w:val="20"/>
                    </w:rPr>
                    <w:t>,9</w:t>
                  </w:r>
                  <w:r>
                    <w:rPr>
                      <w:b/>
                      <w:bCs/>
                      <w:i/>
                      <w:iCs/>
                      <w:color w:val="002060"/>
                      <w:sz w:val="20"/>
                      <w:szCs w:val="20"/>
                    </w:rPr>
                    <w:t>06</w:t>
                  </w:r>
                  <w:r w:rsidRPr="004F7CEC">
                    <w:rPr>
                      <w:b/>
                      <w:bCs/>
                      <w:i/>
                      <w:iCs/>
                      <w:color w:val="002060"/>
                      <w:sz w:val="20"/>
                      <w:szCs w:val="20"/>
                    </w:rPr>
                    <w:t>,</w:t>
                  </w:r>
                  <w:r>
                    <w:rPr>
                      <w:b/>
                      <w:bCs/>
                      <w:i/>
                      <w:iCs/>
                      <w:color w:val="002060"/>
                      <w:sz w:val="20"/>
                      <w:szCs w:val="20"/>
                    </w:rPr>
                    <w:t>832</w:t>
                  </w:r>
                  <w:r w:rsidRPr="004F7CEC">
                    <w:rPr>
                      <w:b/>
                      <w:bCs/>
                      <w:i/>
                      <w:iCs/>
                      <w:color w:val="002060"/>
                      <w:sz w:val="20"/>
                      <w:szCs w:val="20"/>
                    </w:rPr>
                    <w:t xml:space="preserve"> LBP</w:t>
                  </w:r>
                </w:p>
                <w:p w:rsidR="008C5D45" w:rsidRPr="004F7CEC" w:rsidRDefault="008C5D45" w:rsidP="009779A8">
                  <w:pPr>
                    <w:pStyle w:val="Default"/>
                    <w:spacing w:line="480" w:lineRule="auto"/>
                    <w:jc w:val="center"/>
                    <w:rPr>
                      <w:b/>
                      <w:bCs/>
                      <w:i/>
                      <w:iCs/>
                      <w:color w:val="002060"/>
                      <w:sz w:val="10"/>
                      <w:szCs w:val="10"/>
                    </w:rPr>
                  </w:pPr>
                </w:p>
                <w:p w:rsidR="008C5D45" w:rsidRPr="004F7CEC" w:rsidRDefault="008C5D45" w:rsidP="009779A8">
                  <w:pPr>
                    <w:pStyle w:val="Default"/>
                    <w:spacing w:line="480" w:lineRule="auto"/>
                    <w:jc w:val="center"/>
                    <w:rPr>
                      <w:i/>
                      <w:iCs/>
                      <w:color w:val="002060"/>
                      <w:sz w:val="20"/>
                      <w:szCs w:val="20"/>
                    </w:rPr>
                  </w:pPr>
                  <w:r w:rsidRPr="004F7CEC">
                    <w:rPr>
                      <w:i/>
                      <w:iCs/>
                      <w:color w:val="002060"/>
                      <w:sz w:val="20"/>
                      <w:szCs w:val="20"/>
                    </w:rPr>
                    <w:t>Formulas computed by CAS based on UN ESCWA (2009), External Trade Bulletin of the ESCWA Region, 18</w:t>
                  </w:r>
                  <w:r w:rsidRPr="004F7CEC">
                    <w:rPr>
                      <w:i/>
                      <w:iCs/>
                      <w:color w:val="002060"/>
                      <w:sz w:val="20"/>
                      <w:szCs w:val="20"/>
                      <w:vertAlign w:val="superscript"/>
                    </w:rPr>
                    <w:t>th</w:t>
                  </w:r>
                  <w:r w:rsidRPr="004F7CEC">
                    <w:rPr>
                      <w:i/>
                      <w:iCs/>
                      <w:color w:val="002060"/>
                      <w:sz w:val="20"/>
                      <w:szCs w:val="20"/>
                    </w:rPr>
                    <w:t xml:space="preserve"> Issue, New York, pp. 7-8</w:t>
                  </w:r>
                </w:p>
              </w:txbxContent>
            </v:textbox>
            <w10:wrap anchorx="page"/>
          </v:shape>
        </w:pict>
      </w: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FF61F1" w:rsidRDefault="009779A8" w:rsidP="009779A8">
      <w:pPr>
        <w:bidi w:val="0"/>
        <w:jc w:val="center"/>
        <w:outlineLvl w:val="0"/>
        <w:rPr>
          <w:sz w:val="22"/>
          <w:szCs w:val="22"/>
        </w:rPr>
      </w:pPr>
    </w:p>
    <w:p w:rsidR="009779A8" w:rsidRPr="005937A3" w:rsidRDefault="009779A8" w:rsidP="009779A8">
      <w:pPr>
        <w:bidi w:val="0"/>
        <w:jc w:val="center"/>
        <w:outlineLvl w:val="0"/>
        <w:rPr>
          <w:sz w:val="10"/>
          <w:szCs w:val="10"/>
        </w:rPr>
      </w:pPr>
    </w:p>
    <w:p w:rsidR="009779A8" w:rsidRPr="005937A3" w:rsidRDefault="009779A8" w:rsidP="009779A8">
      <w:pPr>
        <w:bidi w:val="0"/>
        <w:jc w:val="center"/>
        <w:outlineLvl w:val="0"/>
        <w:rPr>
          <w:sz w:val="10"/>
          <w:szCs w:val="10"/>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p>
    <w:p w:rsidR="009779A8" w:rsidRDefault="009779A8" w:rsidP="009779A8">
      <w:pPr>
        <w:bidi w:val="0"/>
        <w:jc w:val="center"/>
        <w:outlineLvl w:val="0"/>
        <w:rPr>
          <w:b/>
          <w:bCs/>
          <w:i/>
          <w:iCs/>
          <w:sz w:val="26"/>
          <w:szCs w:val="26"/>
        </w:rPr>
      </w:pPr>
      <w:r w:rsidRPr="00FF61F1">
        <w:rPr>
          <w:b/>
          <w:bCs/>
          <w:i/>
          <w:iCs/>
          <w:sz w:val="26"/>
          <w:szCs w:val="26"/>
        </w:rPr>
        <w:lastRenderedPageBreak/>
        <w:t>Foreign trade glossary</w:t>
      </w:r>
      <w:bookmarkEnd w:id="76"/>
    </w:p>
    <w:p w:rsidR="009779A8" w:rsidRPr="005937A3" w:rsidRDefault="008B1123" w:rsidP="009779A8">
      <w:pPr>
        <w:bidi w:val="0"/>
        <w:rPr>
          <w:noProof/>
        </w:rPr>
      </w:pPr>
      <w:r>
        <w:rPr>
          <w:noProof/>
          <w:lang w:eastAsia="en-US" w:bidi="ar-SA"/>
        </w:rPr>
        <w:pict>
          <v:shape id="_x0000_s1931" type="#_x0000_t202" style="position:absolute;margin-left:.7pt;margin-top:12.3pt;width:105.4pt;height:425.2pt;z-index:252065792" fillcolor="#95b3d7 [1940]" strokecolor="#95b3d7 [1940]" strokeweight="1pt">
            <v:fill color2="#dbe5f1 [660]" angle="-45" focusposition=".5,.5" focussize="" focus="-50%" type="gradient"/>
            <v:shadow on="t" type="perspective" color="#243f60 [1604]" opacity=".5" offset="1pt" offset2="-3pt"/>
            <v:textbox style="mso-next-textbox:#_x0000_s1931">
              <w:txbxContent>
                <w:p w:rsidR="008C5D45" w:rsidRPr="004F7CEC" w:rsidRDefault="008C5D45" w:rsidP="009779A8">
                  <w:pPr>
                    <w:pStyle w:val="Default"/>
                    <w:spacing w:line="300" w:lineRule="auto"/>
                    <w:jc w:val="center"/>
                    <w:rPr>
                      <w:b/>
                      <w:bCs/>
                      <w:i/>
                      <w:iCs/>
                      <w:color w:val="002060"/>
                      <w:sz w:val="20"/>
                      <w:szCs w:val="20"/>
                    </w:rPr>
                  </w:pPr>
                  <w:r w:rsidRPr="004F7CEC">
                    <w:rPr>
                      <w:b/>
                      <w:bCs/>
                      <w:i/>
                      <w:iCs/>
                      <w:color w:val="002060"/>
                      <w:sz w:val="20"/>
                      <w:szCs w:val="20"/>
                    </w:rPr>
                    <w:t>Special imports</w:t>
                  </w:r>
                </w:p>
                <w:p w:rsidR="008C5D45" w:rsidRPr="004F7CEC" w:rsidRDefault="008C5D45" w:rsidP="009779A8">
                  <w:pPr>
                    <w:pStyle w:val="Default"/>
                    <w:spacing w:line="300" w:lineRule="auto"/>
                    <w:jc w:val="center"/>
                    <w:rPr>
                      <w:b/>
                      <w:bCs/>
                      <w:i/>
                      <w:iCs/>
                      <w:color w:val="002060"/>
                      <w:sz w:val="20"/>
                      <w:szCs w:val="20"/>
                    </w:rPr>
                  </w:pPr>
                  <w:r w:rsidRPr="004F7CEC">
                    <w:rPr>
                      <w:b/>
                      <w:bCs/>
                      <w:i/>
                      <w:iCs/>
                      <w:color w:val="002060"/>
                      <w:sz w:val="20"/>
                      <w:szCs w:val="20"/>
                    </w:rPr>
                    <w:t>This trade consists of consumable merchandise, their arrival to foreign countries after exiting the free trade zone or the warehouse, or after placing them under temporary importation regime. This trade consists also of merchandise placed under the temporary normal admission regime and of re-imported merchandise after a temporary exploitation for a transformation purpose. The statistics of imports special trade display imports by section and by country (Customs General Directorate 1997).</w:t>
                  </w:r>
                </w:p>
                <w:p w:rsidR="008C5D45" w:rsidRPr="004F7CEC" w:rsidRDefault="008C5D45" w:rsidP="009779A8">
                  <w:pPr>
                    <w:spacing w:line="300" w:lineRule="auto"/>
                    <w:jc w:val="center"/>
                    <w:rPr>
                      <w:b/>
                      <w:bCs/>
                      <w:i/>
                      <w:iCs/>
                      <w:color w:val="002060"/>
                      <w:sz w:val="20"/>
                      <w:szCs w:val="20"/>
                    </w:rPr>
                  </w:pPr>
                </w:p>
              </w:txbxContent>
            </v:textbox>
            <w10:wrap anchorx="page"/>
          </v:shape>
        </w:pict>
      </w:r>
    </w:p>
    <w:p w:rsidR="009779A8" w:rsidRPr="005937A3" w:rsidRDefault="009779A8" w:rsidP="009779A8">
      <w:pPr>
        <w:bidi w:val="0"/>
        <w:rPr>
          <w:noProof/>
        </w:rPr>
      </w:pPr>
    </w:p>
    <w:p w:rsidR="009779A8" w:rsidRPr="005937A3" w:rsidRDefault="008B1123" w:rsidP="009779A8">
      <w:pPr>
        <w:bidi w:val="0"/>
        <w:rPr>
          <w:noProof/>
        </w:rPr>
      </w:pPr>
      <w:r>
        <w:rPr>
          <w:noProof/>
          <w:lang w:eastAsia="en-US" w:bidi="ar-SA"/>
        </w:rPr>
        <w:pict>
          <v:shape id="_x0000_s1932" type="#_x0000_t202" style="position:absolute;margin-left:128.7pt;margin-top:7.75pt;width:105.4pt;height:425.2pt;z-index:252066816" fillcolor="#95b3d7 [1940]" strokecolor="#95b3d7 [1940]" strokeweight="1pt">
            <v:fill color2="#dbe5f1 [660]" angle="-45" focusposition=".5,.5" focussize="" focus="-50%" type="gradient"/>
            <v:shadow on="t" type="perspective" color="#243f60 [1604]" opacity=".5" offset="1pt" offset2="-3pt"/>
            <v:textbox style="mso-next-textbox:#_x0000_s1932">
              <w:txbxContent>
                <w:p w:rsidR="008C5D45" w:rsidRPr="004F7CEC" w:rsidRDefault="008C5D45" w:rsidP="009779A8">
                  <w:pPr>
                    <w:pStyle w:val="Default"/>
                    <w:spacing w:line="372" w:lineRule="auto"/>
                    <w:jc w:val="center"/>
                    <w:rPr>
                      <w:b/>
                      <w:bCs/>
                      <w:i/>
                      <w:iCs/>
                      <w:color w:val="002060"/>
                      <w:sz w:val="20"/>
                      <w:szCs w:val="20"/>
                    </w:rPr>
                  </w:pPr>
                </w:p>
                <w:p w:rsidR="008C5D45" w:rsidRPr="004F7CEC" w:rsidRDefault="008C5D45" w:rsidP="009779A8">
                  <w:pPr>
                    <w:pStyle w:val="Default"/>
                    <w:spacing w:line="372" w:lineRule="auto"/>
                    <w:jc w:val="center"/>
                    <w:rPr>
                      <w:b/>
                      <w:bCs/>
                      <w:i/>
                      <w:iCs/>
                      <w:color w:val="002060"/>
                      <w:sz w:val="20"/>
                      <w:szCs w:val="20"/>
                    </w:rPr>
                  </w:pPr>
                </w:p>
                <w:p w:rsidR="008C5D45" w:rsidRPr="004F7CEC" w:rsidRDefault="008C5D45" w:rsidP="009779A8">
                  <w:pPr>
                    <w:pStyle w:val="Default"/>
                    <w:spacing w:line="372" w:lineRule="auto"/>
                    <w:jc w:val="center"/>
                    <w:rPr>
                      <w:b/>
                      <w:bCs/>
                      <w:i/>
                      <w:iCs/>
                      <w:color w:val="002060"/>
                      <w:sz w:val="20"/>
                      <w:szCs w:val="20"/>
                    </w:rPr>
                  </w:pPr>
                  <w:r w:rsidRPr="004F7CEC">
                    <w:rPr>
                      <w:b/>
                      <w:bCs/>
                      <w:i/>
                      <w:iCs/>
                      <w:color w:val="002060"/>
                      <w:sz w:val="20"/>
                      <w:szCs w:val="20"/>
                    </w:rPr>
                    <w:t>Special exports</w:t>
                  </w:r>
                </w:p>
                <w:p w:rsidR="008C5D45" w:rsidRDefault="008C5D45" w:rsidP="009779A8">
                  <w:pPr>
                    <w:pStyle w:val="Default"/>
                    <w:spacing w:line="372" w:lineRule="auto"/>
                    <w:jc w:val="center"/>
                    <w:rPr>
                      <w:b/>
                      <w:bCs/>
                      <w:i/>
                      <w:iCs/>
                      <w:color w:val="002060"/>
                      <w:sz w:val="20"/>
                      <w:szCs w:val="20"/>
                    </w:rPr>
                  </w:pPr>
                  <w:r w:rsidRPr="004F7CEC">
                    <w:rPr>
                      <w:b/>
                      <w:bCs/>
                      <w:i/>
                      <w:iCs/>
                      <w:color w:val="002060"/>
                      <w:sz w:val="20"/>
                      <w:szCs w:val="20"/>
                    </w:rPr>
                    <w:t>This trade consists of exported national merchandise and of foreign merchandise exported after being consumed. It also consists of temporary exported merchandise in a transformation purpose. It also consists of merchandises re-exported abroad after being put in Lebanon under temporary normal admission regime</w:t>
                  </w:r>
                </w:p>
                <w:p w:rsidR="008C5D45" w:rsidRPr="004F7CEC" w:rsidRDefault="008C5D45" w:rsidP="009779A8">
                  <w:pPr>
                    <w:pStyle w:val="Default"/>
                    <w:spacing w:line="372" w:lineRule="auto"/>
                    <w:jc w:val="center"/>
                    <w:rPr>
                      <w:b/>
                      <w:bCs/>
                      <w:i/>
                      <w:iCs/>
                      <w:color w:val="002060"/>
                      <w:sz w:val="20"/>
                      <w:szCs w:val="20"/>
                    </w:rPr>
                  </w:pPr>
                  <w:r w:rsidRPr="004F7CEC">
                    <w:rPr>
                      <w:b/>
                      <w:bCs/>
                      <w:i/>
                      <w:iCs/>
                      <w:color w:val="002060"/>
                      <w:sz w:val="20"/>
                      <w:szCs w:val="20"/>
                    </w:rPr>
                    <w:t xml:space="preserve"> (Customs General Directorate 1997).</w:t>
                  </w:r>
                </w:p>
                <w:p w:rsidR="008C5D45" w:rsidRPr="004F7CEC" w:rsidRDefault="008C5D45" w:rsidP="009779A8">
                  <w:pPr>
                    <w:spacing w:line="372" w:lineRule="auto"/>
                    <w:jc w:val="center"/>
                    <w:rPr>
                      <w:b/>
                      <w:bCs/>
                      <w:i/>
                      <w:iCs/>
                      <w:color w:val="002060"/>
                      <w:sz w:val="20"/>
                      <w:szCs w:val="20"/>
                    </w:rPr>
                  </w:pPr>
                </w:p>
              </w:txbxContent>
            </v:textbox>
            <w10:wrap anchorx="page"/>
          </v:shape>
        </w:pict>
      </w: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8B1123" w:rsidP="009779A8">
      <w:pPr>
        <w:bidi w:val="0"/>
        <w:rPr>
          <w:noProof/>
        </w:rPr>
      </w:pPr>
      <w:r>
        <w:rPr>
          <w:noProof/>
          <w:lang w:eastAsia="en-US" w:bidi="ar-SA"/>
        </w:rPr>
        <w:pict>
          <v:shape id="_x0000_s1933" type="#_x0000_t202" style="position:absolute;margin-left:252.45pt;margin-top:6.05pt;width:105.4pt;height:425.2pt;z-index:252067840" fillcolor="#95b3d7 [1940]" strokecolor="#95b3d7 [1940]" strokeweight="1pt">
            <v:fill color2="#dbe5f1 [660]" angle="-45" focusposition=".5,.5" focussize="" focus="-50%" type="gradient"/>
            <v:shadow on="t" type="perspective" color="#243f60 [1604]" opacity=".5" offset="1pt" offset2="-3pt"/>
            <v:textbox style="mso-next-textbox:#_x0000_s1933">
              <w:txbxContent>
                <w:p w:rsidR="008C5D45" w:rsidRPr="004F7CEC" w:rsidRDefault="008C5D45" w:rsidP="009779A8">
                  <w:pPr>
                    <w:pStyle w:val="Default"/>
                    <w:spacing w:line="480" w:lineRule="auto"/>
                    <w:jc w:val="center"/>
                    <w:rPr>
                      <w:b/>
                      <w:bCs/>
                      <w:i/>
                      <w:iCs/>
                      <w:color w:val="002060"/>
                      <w:sz w:val="20"/>
                      <w:szCs w:val="20"/>
                    </w:rPr>
                  </w:pPr>
                </w:p>
                <w:p w:rsidR="008C5D45" w:rsidRPr="004F7CEC" w:rsidRDefault="008C5D45" w:rsidP="009779A8">
                  <w:pPr>
                    <w:pStyle w:val="Default"/>
                    <w:spacing w:line="480" w:lineRule="auto"/>
                    <w:jc w:val="center"/>
                    <w:rPr>
                      <w:b/>
                      <w:bCs/>
                      <w:i/>
                      <w:iCs/>
                      <w:color w:val="002060"/>
                      <w:sz w:val="20"/>
                      <w:szCs w:val="20"/>
                    </w:rPr>
                  </w:pP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General imports</w:t>
                  </w: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This trade consists of all merchandise of imports special trade minus all the consumable merchandise leaving the warehouse. It is also made of merchandise put in warehouse when they arrive from abroad (Customs General Directorate 1997).</w:t>
                  </w:r>
                </w:p>
                <w:p w:rsidR="008C5D45" w:rsidRPr="004F7CEC" w:rsidRDefault="008C5D45" w:rsidP="009779A8">
                  <w:pPr>
                    <w:pStyle w:val="Default"/>
                    <w:spacing w:line="480" w:lineRule="auto"/>
                    <w:jc w:val="center"/>
                    <w:rPr>
                      <w:b/>
                      <w:bCs/>
                      <w:i/>
                      <w:iCs/>
                      <w:color w:val="002060"/>
                      <w:sz w:val="20"/>
                      <w:szCs w:val="20"/>
                    </w:rPr>
                  </w:pPr>
                </w:p>
              </w:txbxContent>
            </v:textbox>
            <w10:wrap anchorx="page"/>
          </v:shape>
        </w:pict>
      </w: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8B1123" w:rsidP="009779A8">
      <w:pPr>
        <w:bidi w:val="0"/>
        <w:rPr>
          <w:noProof/>
        </w:rPr>
      </w:pPr>
      <w:r>
        <w:rPr>
          <w:noProof/>
          <w:lang w:eastAsia="en-US" w:bidi="ar-SA"/>
        </w:rPr>
        <w:pict>
          <v:shape id="_x0000_s1934" type="#_x0000_t202" style="position:absolute;margin-left:376.25pt;margin-top:9.2pt;width:105.4pt;height:425.2pt;z-index:252068864" fillcolor="#95b3d7 [1940]" strokecolor="#95b3d7 [1940]" strokeweight="1pt">
            <v:fill color2="#dbe5f1 [660]" angle="-45" focusposition=".5,.5" focussize="" focus="-50%" type="gradient"/>
            <v:shadow on="t" type="perspective" color="#243f60 [1604]" opacity=".5" offset="1pt" offset2="-3pt"/>
            <v:textbox style="mso-next-textbox:#_x0000_s1934">
              <w:txbxContent>
                <w:p w:rsidR="008C5D45" w:rsidRPr="004F7CEC" w:rsidRDefault="008C5D45" w:rsidP="009779A8">
                  <w:pPr>
                    <w:pStyle w:val="Default"/>
                    <w:spacing w:line="480" w:lineRule="auto"/>
                    <w:jc w:val="center"/>
                    <w:rPr>
                      <w:b/>
                      <w:bCs/>
                      <w:i/>
                      <w:iCs/>
                      <w:color w:val="002060"/>
                      <w:sz w:val="20"/>
                      <w:szCs w:val="20"/>
                    </w:rPr>
                  </w:pPr>
                </w:p>
                <w:p w:rsidR="008C5D45" w:rsidRPr="004F7CEC" w:rsidRDefault="008C5D45" w:rsidP="009779A8">
                  <w:pPr>
                    <w:pStyle w:val="Default"/>
                    <w:spacing w:line="480" w:lineRule="auto"/>
                    <w:jc w:val="center"/>
                    <w:rPr>
                      <w:b/>
                      <w:bCs/>
                      <w:i/>
                      <w:iCs/>
                      <w:color w:val="002060"/>
                      <w:sz w:val="20"/>
                      <w:szCs w:val="20"/>
                    </w:rPr>
                  </w:pPr>
                </w:p>
                <w:p w:rsidR="008C5D45" w:rsidRPr="004F7CEC" w:rsidRDefault="008C5D45" w:rsidP="009779A8">
                  <w:pPr>
                    <w:pStyle w:val="Default"/>
                    <w:spacing w:line="480" w:lineRule="auto"/>
                    <w:jc w:val="center"/>
                    <w:rPr>
                      <w:b/>
                      <w:bCs/>
                      <w:i/>
                      <w:iCs/>
                      <w:color w:val="002060"/>
                      <w:sz w:val="20"/>
                      <w:szCs w:val="20"/>
                    </w:rPr>
                  </w:pPr>
                </w:p>
                <w:p w:rsidR="008C5D45" w:rsidRPr="004F7CEC" w:rsidRDefault="008C5D45" w:rsidP="009779A8">
                  <w:pPr>
                    <w:pStyle w:val="Default"/>
                    <w:spacing w:line="480" w:lineRule="auto"/>
                    <w:jc w:val="center"/>
                    <w:rPr>
                      <w:b/>
                      <w:bCs/>
                      <w:i/>
                      <w:iCs/>
                      <w:color w:val="002060"/>
                      <w:sz w:val="20"/>
                      <w:szCs w:val="20"/>
                    </w:rPr>
                  </w:pP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General exports</w:t>
                  </w:r>
                </w:p>
                <w:p w:rsidR="008C5D45" w:rsidRDefault="008C5D45" w:rsidP="009779A8">
                  <w:pPr>
                    <w:pStyle w:val="Default"/>
                    <w:spacing w:line="480" w:lineRule="auto"/>
                    <w:jc w:val="center"/>
                    <w:rPr>
                      <w:b/>
                      <w:bCs/>
                      <w:i/>
                      <w:iCs/>
                      <w:color w:val="002060"/>
                      <w:sz w:val="20"/>
                      <w:szCs w:val="20"/>
                    </w:rPr>
                  </w:pPr>
                  <w:r w:rsidRPr="004F7CEC">
                    <w:rPr>
                      <w:b/>
                      <w:bCs/>
                      <w:i/>
                      <w:iCs/>
                      <w:color w:val="002060"/>
                      <w:sz w:val="20"/>
                      <w:szCs w:val="20"/>
                    </w:rPr>
                    <w:t>This trade consists of all the merchandise of exports special trade, of the re-exported merchandise incoming from shops and customs warehouses</w:t>
                  </w:r>
                </w:p>
                <w:p w:rsidR="008C5D45" w:rsidRPr="004F7CEC" w:rsidRDefault="008C5D45" w:rsidP="009779A8">
                  <w:pPr>
                    <w:pStyle w:val="Default"/>
                    <w:spacing w:line="480" w:lineRule="auto"/>
                    <w:jc w:val="center"/>
                    <w:rPr>
                      <w:b/>
                      <w:bCs/>
                      <w:i/>
                      <w:iCs/>
                      <w:color w:val="002060"/>
                      <w:sz w:val="20"/>
                      <w:szCs w:val="20"/>
                    </w:rPr>
                  </w:pPr>
                  <w:r w:rsidRPr="004F7CEC">
                    <w:rPr>
                      <w:b/>
                      <w:bCs/>
                      <w:i/>
                      <w:iCs/>
                      <w:color w:val="002060"/>
                      <w:sz w:val="20"/>
                      <w:szCs w:val="20"/>
                    </w:rPr>
                    <w:t>(Customs General Directorate 1997).</w:t>
                  </w:r>
                </w:p>
              </w:txbxContent>
            </v:textbox>
            <w10:wrap anchorx="page"/>
          </v:shape>
        </w:pict>
      </w: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8B1123" w:rsidP="009779A8">
      <w:pPr>
        <w:bidi w:val="0"/>
        <w:rPr>
          <w:noProof/>
          <w:sz w:val="22"/>
          <w:szCs w:val="22"/>
        </w:rPr>
      </w:pPr>
      <w:r>
        <w:rPr>
          <w:noProof/>
          <w:sz w:val="22"/>
          <w:szCs w:val="22"/>
          <w:lang w:eastAsia="en-US" w:bidi="ar-SA"/>
        </w:rPr>
        <w:pict>
          <v:shape id="_x0000_s1935" type="#_x0000_t202" style="position:absolute;margin-left:.7pt;margin-top:10.15pt;width:233.4pt;height:148.6pt;z-index:252069888" fillcolor="#95b3d7 [1940]" strokecolor="#95b3d7 [1940]" strokeweight="1pt">
            <v:fill color2="#dbe5f1 [660]" angle="-45" focusposition=".5,.5" focussize="" focus="-50%" type="gradient"/>
            <v:shadow on="t" type="perspective" color="#243f60 [1604]" opacity=".5" offset="1pt" offset2="-3pt"/>
            <v:textbox style="mso-next-textbox:#_x0000_s1935">
              <w:txbxContent>
                <w:p w:rsidR="008C5D45" w:rsidRPr="00ED65F2" w:rsidRDefault="008C5D45" w:rsidP="009779A8">
                  <w:pPr>
                    <w:pStyle w:val="Default"/>
                    <w:spacing w:line="360" w:lineRule="auto"/>
                    <w:jc w:val="center"/>
                    <w:rPr>
                      <w:b/>
                      <w:bCs/>
                      <w:i/>
                      <w:iCs/>
                      <w:color w:val="002060"/>
                      <w:sz w:val="20"/>
                      <w:szCs w:val="20"/>
                    </w:rPr>
                  </w:pPr>
                  <w:r w:rsidRPr="00ED65F2">
                    <w:rPr>
                      <w:b/>
                      <w:bCs/>
                      <w:i/>
                      <w:iCs/>
                      <w:color w:val="002060"/>
                      <w:sz w:val="20"/>
                      <w:szCs w:val="20"/>
                    </w:rPr>
                    <w:t>Re-exportation</w:t>
                  </w:r>
                </w:p>
                <w:p w:rsidR="008C5D45" w:rsidRDefault="008C5D45" w:rsidP="009779A8">
                  <w:pPr>
                    <w:pStyle w:val="Default"/>
                    <w:spacing w:line="360" w:lineRule="auto"/>
                    <w:jc w:val="center"/>
                    <w:rPr>
                      <w:b/>
                      <w:bCs/>
                      <w:i/>
                      <w:iCs/>
                      <w:color w:val="002060"/>
                      <w:sz w:val="20"/>
                      <w:szCs w:val="20"/>
                    </w:rPr>
                  </w:pPr>
                  <w:r w:rsidRPr="00ED65F2">
                    <w:rPr>
                      <w:b/>
                      <w:bCs/>
                      <w:i/>
                      <w:iCs/>
                      <w:color w:val="002060"/>
                      <w:sz w:val="20"/>
                      <w:szCs w:val="20"/>
                    </w:rPr>
                    <w:t>This trade consists of foreign merchandises which remained under customs control and which are re-exported abroad without going through the Lebanese territory, which means the foreign merchandises directly exported abroad from the ports and the customs offices</w:t>
                  </w:r>
                </w:p>
                <w:p w:rsidR="008C5D45" w:rsidRPr="00ED65F2" w:rsidRDefault="008C5D45" w:rsidP="009779A8">
                  <w:pPr>
                    <w:pStyle w:val="Default"/>
                    <w:spacing w:line="360" w:lineRule="auto"/>
                    <w:jc w:val="center"/>
                    <w:rPr>
                      <w:b/>
                      <w:bCs/>
                      <w:i/>
                      <w:iCs/>
                      <w:color w:val="002060"/>
                      <w:sz w:val="20"/>
                      <w:szCs w:val="20"/>
                    </w:rPr>
                  </w:pPr>
                  <w:r w:rsidRPr="00ED65F2">
                    <w:rPr>
                      <w:b/>
                      <w:bCs/>
                      <w:i/>
                      <w:iCs/>
                      <w:color w:val="002060"/>
                      <w:sz w:val="20"/>
                      <w:szCs w:val="20"/>
                    </w:rPr>
                    <w:t>(Customs General Directorat</w:t>
                  </w:r>
                  <w:r>
                    <w:rPr>
                      <w:b/>
                      <w:bCs/>
                      <w:i/>
                      <w:iCs/>
                      <w:color w:val="002060"/>
                      <w:sz w:val="20"/>
                      <w:szCs w:val="20"/>
                    </w:rPr>
                    <w:t>e</w:t>
                  </w:r>
                  <w:r w:rsidRPr="00ED65F2">
                    <w:rPr>
                      <w:b/>
                      <w:bCs/>
                      <w:i/>
                      <w:iCs/>
                      <w:color w:val="002060"/>
                      <w:sz w:val="20"/>
                      <w:szCs w:val="20"/>
                    </w:rPr>
                    <w:t xml:space="preserve"> 1997).</w:t>
                  </w:r>
                </w:p>
                <w:p w:rsidR="008C5D45" w:rsidRPr="00ED65F2" w:rsidRDefault="008C5D45" w:rsidP="009779A8">
                  <w:pPr>
                    <w:pStyle w:val="Default"/>
                    <w:spacing w:line="360" w:lineRule="auto"/>
                    <w:jc w:val="center"/>
                    <w:rPr>
                      <w:b/>
                      <w:bCs/>
                      <w:i/>
                      <w:iCs/>
                      <w:color w:val="002060"/>
                      <w:sz w:val="20"/>
                      <w:szCs w:val="20"/>
                    </w:rPr>
                  </w:pPr>
                </w:p>
                <w:p w:rsidR="008C5D45" w:rsidRPr="00ED65F2" w:rsidRDefault="008C5D45" w:rsidP="009779A8">
                  <w:pPr>
                    <w:spacing w:line="360" w:lineRule="auto"/>
                    <w:jc w:val="center"/>
                    <w:rPr>
                      <w:b/>
                      <w:bCs/>
                      <w:i/>
                      <w:iCs/>
                      <w:color w:val="002060"/>
                      <w:sz w:val="20"/>
                      <w:szCs w:val="20"/>
                    </w:rPr>
                  </w:pPr>
                </w:p>
              </w:txbxContent>
            </v:textbox>
            <w10:wrap anchorx="page"/>
          </v:shape>
        </w:pict>
      </w: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9779A8" w:rsidP="009779A8">
      <w:pPr>
        <w:bidi w:val="0"/>
        <w:rPr>
          <w:noProof/>
          <w:sz w:val="22"/>
          <w:szCs w:val="22"/>
        </w:rPr>
      </w:pPr>
    </w:p>
    <w:p w:rsidR="009779A8" w:rsidRPr="005937A3" w:rsidRDefault="008B1123" w:rsidP="009779A8">
      <w:pPr>
        <w:bidi w:val="0"/>
        <w:rPr>
          <w:noProof/>
          <w:sz w:val="22"/>
          <w:szCs w:val="22"/>
        </w:rPr>
      </w:pPr>
      <w:r>
        <w:rPr>
          <w:noProof/>
          <w:sz w:val="22"/>
          <w:szCs w:val="22"/>
          <w:lang w:eastAsia="en-US" w:bidi="ar-SA"/>
        </w:rPr>
        <w:pict>
          <v:shape id="_x0000_s1936" type="#_x0000_t202" style="position:absolute;margin-left:250.9pt;margin-top:5.45pt;width:230.8pt;height:102.05pt;z-index:252070912" fillcolor="#95b3d7 [1940]" strokecolor="#95b3d7 [1940]" strokeweight="1pt">
            <v:fill color2="#dbe5f1 [660]" angle="-45" focusposition=".5,.5" focussize="" focus="-50%" type="gradient"/>
            <v:shadow on="t" type="perspective" color="#243f60 [1604]" opacity=".5" offset="1pt" offset2="-3pt"/>
            <v:textbox style="mso-next-textbox:#_x0000_s1936">
              <w:txbxContent>
                <w:p w:rsidR="008C5D45" w:rsidRPr="00ED65F2" w:rsidRDefault="008C5D45" w:rsidP="009779A8">
                  <w:pPr>
                    <w:pStyle w:val="Default"/>
                    <w:spacing w:line="336" w:lineRule="auto"/>
                    <w:jc w:val="center"/>
                    <w:rPr>
                      <w:b/>
                      <w:bCs/>
                      <w:i/>
                      <w:iCs/>
                      <w:color w:val="002060"/>
                      <w:sz w:val="20"/>
                      <w:szCs w:val="20"/>
                    </w:rPr>
                  </w:pPr>
                  <w:r w:rsidRPr="00ED65F2">
                    <w:rPr>
                      <w:b/>
                      <w:bCs/>
                      <w:i/>
                      <w:iCs/>
                      <w:color w:val="002060"/>
                      <w:sz w:val="20"/>
                      <w:szCs w:val="20"/>
                    </w:rPr>
                    <w:t>Transit</w:t>
                  </w:r>
                </w:p>
                <w:p w:rsidR="008C5D45" w:rsidRDefault="008C5D45" w:rsidP="009779A8">
                  <w:pPr>
                    <w:pStyle w:val="Default"/>
                    <w:spacing w:line="336" w:lineRule="auto"/>
                    <w:jc w:val="center"/>
                    <w:rPr>
                      <w:b/>
                      <w:bCs/>
                      <w:i/>
                      <w:iCs/>
                      <w:color w:val="002060"/>
                      <w:sz w:val="20"/>
                      <w:szCs w:val="20"/>
                    </w:rPr>
                  </w:pPr>
                  <w:r w:rsidRPr="00ED65F2">
                    <w:rPr>
                      <w:b/>
                      <w:bCs/>
                      <w:i/>
                      <w:iCs/>
                      <w:color w:val="002060"/>
                      <w:sz w:val="20"/>
                      <w:szCs w:val="20"/>
                    </w:rPr>
                    <w:t>The transit consists of the merchandises that cross the Lebanese territory without being consumed or without being exposed to the warehouse regime or admission or temporary importation</w:t>
                  </w:r>
                </w:p>
                <w:p w:rsidR="008C5D45" w:rsidRPr="00ED65F2" w:rsidRDefault="008C5D45" w:rsidP="009779A8">
                  <w:pPr>
                    <w:pStyle w:val="Default"/>
                    <w:spacing w:line="336" w:lineRule="auto"/>
                    <w:jc w:val="center"/>
                    <w:rPr>
                      <w:b/>
                      <w:bCs/>
                      <w:i/>
                      <w:iCs/>
                      <w:color w:val="002060"/>
                      <w:sz w:val="20"/>
                      <w:szCs w:val="20"/>
                    </w:rPr>
                  </w:pPr>
                  <w:r>
                    <w:rPr>
                      <w:b/>
                      <w:bCs/>
                      <w:i/>
                      <w:iCs/>
                      <w:color w:val="002060"/>
                      <w:sz w:val="20"/>
                      <w:szCs w:val="20"/>
                    </w:rPr>
                    <w:t xml:space="preserve"> (Customs General Directorate</w:t>
                  </w:r>
                  <w:r w:rsidRPr="00ED65F2">
                    <w:rPr>
                      <w:b/>
                      <w:bCs/>
                      <w:i/>
                      <w:iCs/>
                      <w:color w:val="002060"/>
                      <w:sz w:val="20"/>
                      <w:szCs w:val="20"/>
                    </w:rPr>
                    <w:t xml:space="preserve"> 1997).</w:t>
                  </w:r>
                </w:p>
                <w:p w:rsidR="008C5D45" w:rsidRPr="00ED65F2" w:rsidRDefault="008C5D45" w:rsidP="009779A8">
                  <w:pPr>
                    <w:pStyle w:val="Default"/>
                    <w:spacing w:line="336" w:lineRule="auto"/>
                    <w:jc w:val="center"/>
                    <w:rPr>
                      <w:b/>
                      <w:bCs/>
                      <w:i/>
                      <w:iCs/>
                      <w:color w:val="002060"/>
                      <w:sz w:val="20"/>
                      <w:szCs w:val="20"/>
                    </w:rPr>
                  </w:pPr>
                </w:p>
                <w:p w:rsidR="008C5D45" w:rsidRPr="00ED65F2" w:rsidRDefault="008C5D45" w:rsidP="009779A8">
                  <w:pPr>
                    <w:spacing w:line="336" w:lineRule="auto"/>
                    <w:jc w:val="center"/>
                    <w:rPr>
                      <w:b/>
                      <w:bCs/>
                      <w:i/>
                      <w:iCs/>
                      <w:color w:val="002060"/>
                      <w:sz w:val="20"/>
                      <w:szCs w:val="20"/>
                    </w:rPr>
                  </w:pPr>
                </w:p>
              </w:txbxContent>
            </v:textbox>
            <w10:wrap anchorx="page"/>
          </v:shape>
        </w:pict>
      </w:r>
    </w:p>
    <w:p w:rsidR="009779A8" w:rsidRPr="00FF61F1" w:rsidRDefault="009779A8" w:rsidP="009779A8">
      <w:pPr>
        <w:bidi w:val="0"/>
        <w:rPr>
          <w:noProof/>
          <w:sz w:val="22"/>
          <w:szCs w:val="22"/>
        </w:rPr>
      </w:pPr>
    </w:p>
    <w:p w:rsidR="009779A8" w:rsidRPr="00FF61F1" w:rsidRDefault="009779A8" w:rsidP="009779A8">
      <w:pPr>
        <w:bidi w:val="0"/>
        <w:rPr>
          <w:noProof/>
          <w:sz w:val="22"/>
          <w:szCs w:val="22"/>
        </w:rPr>
      </w:pPr>
    </w:p>
    <w:p w:rsidR="009779A8" w:rsidRPr="00FF61F1" w:rsidRDefault="009779A8" w:rsidP="009779A8">
      <w:pPr>
        <w:bidi w:val="0"/>
        <w:rPr>
          <w:noProof/>
          <w:sz w:val="22"/>
          <w:szCs w:val="22"/>
        </w:rPr>
      </w:pPr>
    </w:p>
    <w:p w:rsidR="009779A8" w:rsidRPr="00FF61F1" w:rsidRDefault="009779A8" w:rsidP="009779A8">
      <w:pPr>
        <w:bidi w:val="0"/>
        <w:rPr>
          <w:noProof/>
          <w:sz w:val="22"/>
          <w:szCs w:val="22"/>
        </w:rPr>
      </w:pPr>
    </w:p>
    <w:p w:rsidR="009779A8" w:rsidRPr="00FF61F1" w:rsidRDefault="009779A8" w:rsidP="009779A8">
      <w:pPr>
        <w:bidi w:val="0"/>
        <w:rPr>
          <w:noProof/>
          <w:sz w:val="22"/>
          <w:szCs w:val="22"/>
        </w:rPr>
      </w:pPr>
    </w:p>
    <w:p w:rsidR="009779A8" w:rsidRPr="00FF61F1" w:rsidRDefault="009779A8" w:rsidP="009779A8">
      <w:pPr>
        <w:bidi w:val="0"/>
        <w:rPr>
          <w:noProof/>
          <w:sz w:val="22"/>
          <w:szCs w:val="22"/>
        </w:rPr>
      </w:pPr>
    </w:p>
    <w:p w:rsidR="009779A8" w:rsidRPr="00FF61F1" w:rsidRDefault="009779A8" w:rsidP="009779A8">
      <w:pPr>
        <w:bidi w:val="0"/>
        <w:rPr>
          <w:noProof/>
          <w:sz w:val="22"/>
          <w:szCs w:val="22"/>
        </w:rPr>
      </w:pPr>
    </w:p>
    <w:p w:rsidR="009779A8" w:rsidRPr="00FF61F1" w:rsidRDefault="009779A8" w:rsidP="009779A8">
      <w:pPr>
        <w:bidi w:val="0"/>
        <w:rPr>
          <w:noProof/>
          <w:sz w:val="22"/>
          <w:szCs w:val="22"/>
        </w:rPr>
      </w:pPr>
    </w:p>
    <w:p w:rsidR="009779A8" w:rsidRPr="00FF61F1" w:rsidRDefault="009779A8" w:rsidP="009779A8">
      <w:pPr>
        <w:bidi w:val="0"/>
        <w:rPr>
          <w:noProof/>
          <w:sz w:val="22"/>
          <w:szCs w:val="22"/>
        </w:rPr>
      </w:pPr>
    </w:p>
    <w:p w:rsidR="009779A8" w:rsidRPr="00FF61F1" w:rsidRDefault="009779A8" w:rsidP="009779A8">
      <w:pPr>
        <w:bidi w:val="0"/>
        <w:jc w:val="center"/>
        <w:rPr>
          <w:b/>
          <w:bCs/>
          <w:i/>
          <w:iCs/>
          <w:noProof/>
          <w:sz w:val="26"/>
          <w:szCs w:val="26"/>
        </w:rPr>
      </w:pPr>
      <w:r w:rsidRPr="00C87CB7">
        <w:rPr>
          <w:b/>
          <w:bCs/>
          <w:i/>
          <w:iCs/>
          <w:noProof/>
          <w:sz w:val="26"/>
          <w:szCs w:val="26"/>
        </w:rPr>
        <w:lastRenderedPageBreak/>
        <w:t>Foreign trade by section</w:t>
      </w:r>
    </w:p>
    <w:p w:rsidR="009779A8" w:rsidRPr="00FF61F1" w:rsidRDefault="009779A8" w:rsidP="009779A8">
      <w:pPr>
        <w:bidi w:val="0"/>
        <w:rPr>
          <w:noProof/>
          <w:sz w:val="22"/>
          <w:szCs w:val="22"/>
        </w:rPr>
      </w:pPr>
    </w:p>
    <w:p w:rsidR="009779A8" w:rsidRPr="00FF61F1" w:rsidRDefault="008B1123" w:rsidP="009779A8">
      <w:pPr>
        <w:bidi w:val="0"/>
        <w:rPr>
          <w:noProof/>
          <w:sz w:val="22"/>
          <w:szCs w:val="22"/>
        </w:rPr>
      </w:pPr>
      <w:r>
        <w:rPr>
          <w:noProof/>
          <w:sz w:val="22"/>
          <w:szCs w:val="22"/>
          <w:lang w:eastAsia="en-US" w:bidi="ar-SA"/>
        </w:rPr>
        <w:pict>
          <v:shape id="_x0000_s1937" type="#_x0000_t202" style="position:absolute;margin-left:1.8pt;margin-top:.15pt;width:494.95pt;height:108.4pt;z-index:252071936" fillcolor="#95b3d7 [1940]" strokecolor="#95b3d7 [1940]" strokeweight="1pt">
            <v:fill color2="#dbe5f1 [660]" angle="-45" focusposition=".5,.5" focussize="" focus="-50%" type="gradient"/>
            <v:shadow on="t" type="perspective" color="#243f60 [1604]" opacity=".5" offset="1pt" offset2="-3pt"/>
            <v:textbox style="mso-next-textbox:#_x0000_s1937">
              <w:txbxContent>
                <w:p w:rsidR="008C5D45" w:rsidRPr="00ED65F2" w:rsidRDefault="008C5D45" w:rsidP="009779A8">
                  <w:pPr>
                    <w:pStyle w:val="Default"/>
                    <w:spacing w:line="288" w:lineRule="auto"/>
                    <w:jc w:val="center"/>
                    <w:rPr>
                      <w:b/>
                      <w:bCs/>
                      <w:i/>
                      <w:iCs/>
                      <w:color w:val="002060"/>
                      <w:sz w:val="6"/>
                      <w:szCs w:val="6"/>
                    </w:rPr>
                  </w:pPr>
                </w:p>
                <w:p w:rsidR="008C5D45" w:rsidRPr="00ED65F2" w:rsidRDefault="008C5D45" w:rsidP="009779A8">
                  <w:pPr>
                    <w:pStyle w:val="Default"/>
                    <w:spacing w:line="288" w:lineRule="auto"/>
                    <w:jc w:val="center"/>
                    <w:rPr>
                      <w:b/>
                      <w:bCs/>
                      <w:i/>
                      <w:iCs/>
                      <w:color w:val="002060"/>
                      <w:sz w:val="20"/>
                      <w:szCs w:val="20"/>
                    </w:rPr>
                  </w:pPr>
                  <w:r w:rsidRPr="00ED65F2">
                    <w:rPr>
                      <w:b/>
                      <w:bCs/>
                      <w:i/>
                      <w:iCs/>
                      <w:color w:val="002060"/>
                      <w:sz w:val="20"/>
                      <w:szCs w:val="20"/>
                    </w:rPr>
                    <w:t>The 21 foreign trade sections</w:t>
                  </w:r>
                </w:p>
                <w:p w:rsidR="008C5D45" w:rsidRPr="00ED65F2" w:rsidRDefault="008C5D45" w:rsidP="009779A8">
                  <w:pPr>
                    <w:pStyle w:val="Default"/>
                    <w:spacing w:line="288" w:lineRule="auto"/>
                    <w:jc w:val="center"/>
                    <w:rPr>
                      <w:b/>
                      <w:bCs/>
                      <w:i/>
                      <w:iCs/>
                      <w:color w:val="002060"/>
                      <w:sz w:val="20"/>
                      <w:szCs w:val="20"/>
                      <w:lang w:val="en-GB"/>
                    </w:rPr>
                  </w:pPr>
                  <w:r w:rsidRPr="00ED65F2">
                    <w:rPr>
                      <w:b/>
                      <w:bCs/>
                      <w:i/>
                      <w:iCs/>
                      <w:noProof/>
                      <w:color w:val="002060"/>
                      <w:sz w:val="20"/>
                      <w:szCs w:val="20"/>
                      <w:lang w:val="en-GB"/>
                    </w:rPr>
                    <w:t>Live animals &amp; animal products, Vegetable products, Fats and edible fats &amp; oils, Prepared foodstuffs, Mineral products, Products of the chemical industry</w:t>
                  </w:r>
                  <w:r w:rsidRPr="00ED65F2">
                    <w:rPr>
                      <w:b/>
                      <w:bCs/>
                      <w:i/>
                      <w:iCs/>
                      <w:color w:val="002060"/>
                      <w:sz w:val="20"/>
                      <w:szCs w:val="20"/>
                      <w:lang w:val="en-GB"/>
                    </w:rPr>
                    <w:t>, Plastics &amp; articles thereof, Raw hides and skins, leathers &amp; fur skins,</w:t>
                  </w:r>
                </w:p>
                <w:p w:rsidR="008C5D45" w:rsidRPr="00ED65F2" w:rsidRDefault="008C5D45" w:rsidP="009779A8">
                  <w:pPr>
                    <w:pStyle w:val="Default"/>
                    <w:spacing w:line="288" w:lineRule="auto"/>
                    <w:jc w:val="center"/>
                    <w:rPr>
                      <w:b/>
                      <w:bCs/>
                      <w:i/>
                      <w:iCs/>
                      <w:color w:val="002060"/>
                      <w:sz w:val="20"/>
                      <w:szCs w:val="20"/>
                      <w:lang w:val="en-GB"/>
                    </w:rPr>
                  </w:pPr>
                  <w:r w:rsidRPr="00ED65F2">
                    <w:rPr>
                      <w:b/>
                      <w:bCs/>
                      <w:i/>
                      <w:iCs/>
                      <w:color w:val="002060"/>
                      <w:sz w:val="20"/>
                      <w:szCs w:val="20"/>
                      <w:lang w:val="en-GB"/>
                    </w:rPr>
                    <w:t>Wood and wooden articles, Paper &amp; paperboard &amp; article thereof, Textiles &amp; textiles articles, Footwear, headgear &amp; prepared feathers, Articles of stone, plaster and cement, Pearls, precious or semi-precious stones, Base metals &amp; articles of base metal, Machinery &amp; mechanical appliances, Transport equipment, Precision and optical instruments, Arms &amp; ammunition, Miscellaneous manufactured articles, and Art works.</w:t>
                  </w:r>
                </w:p>
                <w:p w:rsidR="008C5D45" w:rsidRPr="00ED65F2" w:rsidRDefault="008C5D45" w:rsidP="009779A8">
                  <w:pPr>
                    <w:spacing w:line="288" w:lineRule="auto"/>
                    <w:jc w:val="center"/>
                    <w:rPr>
                      <w:b/>
                      <w:bCs/>
                      <w:i/>
                      <w:iCs/>
                      <w:color w:val="002060"/>
                      <w:sz w:val="20"/>
                      <w:szCs w:val="20"/>
                    </w:rPr>
                  </w:pPr>
                </w:p>
              </w:txbxContent>
            </v:textbox>
            <w10:wrap anchorx="page"/>
          </v:shape>
        </w:pict>
      </w:r>
    </w:p>
    <w:p w:rsidR="009779A8" w:rsidRPr="00FF61F1" w:rsidRDefault="009779A8" w:rsidP="009779A8">
      <w:pPr>
        <w:bidi w:val="0"/>
        <w:rPr>
          <w:noProof/>
          <w:sz w:val="22"/>
          <w:szCs w:val="22"/>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rPr>
          <w:noProof/>
        </w:rPr>
      </w:pPr>
    </w:p>
    <w:p w:rsidR="009779A8" w:rsidRPr="00FF61F1" w:rsidRDefault="009779A8" w:rsidP="009779A8">
      <w:pPr>
        <w:bidi w:val="0"/>
        <w:jc w:val="center"/>
        <w:rPr>
          <w:b/>
          <w:bCs/>
          <w:i/>
          <w:iCs/>
          <w:sz w:val="26"/>
          <w:szCs w:val="26"/>
        </w:rPr>
      </w:pPr>
    </w:p>
    <w:p w:rsidR="009779A8" w:rsidRPr="00761F4F" w:rsidRDefault="009779A8" w:rsidP="009779A8">
      <w:pPr>
        <w:bidi w:val="0"/>
        <w:jc w:val="center"/>
        <w:rPr>
          <w:noProof/>
          <w:sz w:val="22"/>
          <w:szCs w:val="22"/>
        </w:rPr>
      </w:pPr>
      <w:r w:rsidRPr="00734CCF">
        <w:rPr>
          <w:b/>
          <w:bCs/>
          <w:sz w:val="22"/>
          <w:szCs w:val="22"/>
        </w:rPr>
        <w:t>Table 8.2 – Foreign trade by section. Million LBP. Top 3 sections in 2010</w:t>
      </w:r>
    </w:p>
    <w:tbl>
      <w:tblPr>
        <w:tblW w:w="10196" w:type="dxa"/>
        <w:jc w:val="center"/>
        <w:tblInd w:w="-1364" w:type="dxa"/>
        <w:tblBorders>
          <w:top w:val="single" w:sz="12" w:space="0" w:color="auto"/>
          <w:bottom w:val="single" w:sz="12" w:space="0" w:color="auto"/>
          <w:insideH w:val="single" w:sz="12" w:space="0" w:color="auto"/>
        </w:tblBorders>
        <w:tblLook w:val="04A0"/>
      </w:tblPr>
      <w:tblGrid>
        <w:gridCol w:w="2889"/>
        <w:gridCol w:w="1378"/>
        <w:gridCol w:w="1160"/>
        <w:gridCol w:w="2381"/>
        <w:gridCol w:w="2388"/>
      </w:tblGrid>
      <w:tr w:rsidR="009779A8" w:rsidRPr="000D6301" w:rsidTr="00847EA4">
        <w:trPr>
          <w:trHeight w:val="330"/>
          <w:jc w:val="center"/>
        </w:trPr>
        <w:tc>
          <w:tcPr>
            <w:tcW w:w="2889" w:type="dxa"/>
            <w:tcBorders>
              <w:bottom w:val="single" w:sz="12" w:space="0" w:color="auto"/>
            </w:tcBorders>
            <w:shd w:val="clear" w:color="auto" w:fill="auto"/>
            <w:vAlign w:val="center"/>
            <w:hideMark/>
          </w:tcPr>
          <w:p w:rsidR="009779A8" w:rsidRPr="000D6301" w:rsidRDefault="009779A8" w:rsidP="00847EA4">
            <w:pPr>
              <w:bidi w:val="0"/>
              <w:spacing w:line="480" w:lineRule="auto"/>
              <w:rPr>
                <w:rFonts w:asciiTheme="majorBidi" w:eastAsia="Times New Roman" w:hAnsiTheme="majorBidi" w:cstheme="majorBidi"/>
                <w:b/>
                <w:bCs/>
                <w:sz w:val="16"/>
                <w:szCs w:val="16"/>
                <w:lang w:eastAsia="en-US" w:bidi="ar-SA"/>
              </w:rPr>
            </w:pPr>
            <w:r w:rsidRPr="000D6301">
              <w:rPr>
                <w:rFonts w:asciiTheme="majorBidi" w:hAnsiTheme="majorBidi" w:cstheme="majorBidi"/>
                <w:b/>
                <w:bCs/>
                <w:sz w:val="16"/>
                <w:szCs w:val="16"/>
              </w:rPr>
              <w:t>Type of foreign trade</w:t>
            </w:r>
          </w:p>
        </w:tc>
        <w:tc>
          <w:tcPr>
            <w:tcW w:w="1378" w:type="dxa"/>
            <w:tcBorders>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Million LBP</w:t>
            </w:r>
          </w:p>
        </w:tc>
        <w:tc>
          <w:tcPr>
            <w:tcW w:w="1160" w:type="dxa"/>
            <w:tcBorders>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w:t>
            </w:r>
          </w:p>
        </w:tc>
        <w:tc>
          <w:tcPr>
            <w:tcW w:w="2381" w:type="dxa"/>
            <w:tcBorders>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pacing w:val="-8"/>
                <w:sz w:val="16"/>
                <w:szCs w:val="16"/>
                <w:lang w:eastAsia="en-US" w:bidi="ar-SA"/>
              </w:rPr>
            </w:pPr>
            <w:r w:rsidRPr="000D6301">
              <w:rPr>
                <w:rFonts w:asciiTheme="majorBidi" w:eastAsia="Times New Roman" w:hAnsiTheme="majorBidi" w:cstheme="majorBidi"/>
                <w:b/>
                <w:bCs/>
                <w:spacing w:val="-8"/>
                <w:sz w:val="16"/>
                <w:szCs w:val="16"/>
                <w:lang w:eastAsia="en-US" w:bidi="ar-SA"/>
              </w:rPr>
              <w:t>Peak month. Million LBP</w:t>
            </w:r>
          </w:p>
        </w:tc>
        <w:tc>
          <w:tcPr>
            <w:tcW w:w="2388" w:type="dxa"/>
            <w:tcBorders>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Peak month. %</w:t>
            </w:r>
          </w:p>
        </w:tc>
      </w:tr>
      <w:tr w:rsidR="009779A8" w:rsidRPr="000D6301" w:rsidTr="00847EA4">
        <w:trPr>
          <w:trHeight w:val="255"/>
          <w:jc w:val="center"/>
        </w:trPr>
        <w:tc>
          <w:tcPr>
            <w:tcW w:w="2889" w:type="dxa"/>
            <w:tcBorders>
              <w:top w:val="single" w:sz="12" w:space="0" w:color="auto"/>
              <w:bottom w:val="single" w:sz="12" w:space="0" w:color="auto"/>
            </w:tcBorders>
            <w:shd w:val="clear" w:color="auto" w:fill="auto"/>
            <w:vAlign w:val="center"/>
            <w:hideMark/>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Special imports by section</w:t>
            </w:r>
          </w:p>
        </w:tc>
        <w:tc>
          <w:tcPr>
            <w:tcW w:w="1378"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27,080,005</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381"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March (</w:t>
            </w:r>
            <w:r w:rsidRPr="000D6301">
              <w:rPr>
                <w:rFonts w:asciiTheme="majorBidi" w:hAnsiTheme="majorBidi" w:cstheme="majorBidi"/>
                <w:sz w:val="16"/>
                <w:szCs w:val="16"/>
              </w:rPr>
              <w:t>2,916,300</w:t>
            </w:r>
            <w:r w:rsidRPr="000D6301">
              <w:rPr>
                <w:rFonts w:asciiTheme="majorBidi" w:eastAsia="Times New Roman" w:hAnsiTheme="majorBidi" w:cstheme="majorBidi"/>
                <w:b/>
                <w:bCs/>
                <w:sz w:val="16"/>
                <w:szCs w:val="16"/>
                <w:lang w:eastAsia="en-US" w:bidi="ar-SA"/>
              </w:rPr>
              <w:t>)</w:t>
            </w:r>
          </w:p>
        </w:tc>
        <w:tc>
          <w:tcPr>
            <w:tcW w:w="2388"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March (10.8)</w:t>
            </w:r>
          </w:p>
        </w:tc>
      </w:tr>
      <w:tr w:rsidR="009779A8" w:rsidRPr="000D6301" w:rsidTr="00847EA4">
        <w:trPr>
          <w:trHeight w:val="255"/>
          <w:jc w:val="center"/>
        </w:trPr>
        <w:tc>
          <w:tcPr>
            <w:tcW w:w="2889"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Mineral products</w:t>
            </w:r>
          </w:p>
        </w:tc>
        <w:tc>
          <w:tcPr>
            <w:tcW w:w="137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5,716,188</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21.1</w:t>
            </w:r>
          </w:p>
        </w:tc>
        <w:tc>
          <w:tcPr>
            <w:tcW w:w="238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eastAsia="Times New Roman" w:hAnsiTheme="majorBidi" w:cstheme="majorBidi"/>
                <w:sz w:val="16"/>
                <w:szCs w:val="16"/>
                <w:lang w:eastAsia="en-US" w:bidi="ar-SA"/>
              </w:rPr>
              <w:t>November (</w:t>
            </w:r>
            <w:r w:rsidRPr="000D6301">
              <w:rPr>
                <w:rFonts w:asciiTheme="majorBidi" w:hAnsiTheme="majorBidi" w:cstheme="majorBidi"/>
                <w:sz w:val="16"/>
                <w:szCs w:val="16"/>
              </w:rPr>
              <w:t>995,491</w:t>
            </w:r>
            <w:r w:rsidRPr="000D6301">
              <w:rPr>
                <w:rFonts w:asciiTheme="majorBidi" w:eastAsia="Times New Roman" w:hAnsiTheme="majorBidi" w:cstheme="majorBidi"/>
                <w:sz w:val="16"/>
                <w:szCs w:val="16"/>
                <w:lang w:eastAsia="en-US" w:bidi="ar-SA"/>
              </w:rPr>
              <w:t>)</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November (17.4)</w:t>
            </w:r>
          </w:p>
        </w:tc>
      </w:tr>
      <w:tr w:rsidR="009779A8" w:rsidRPr="000D6301" w:rsidTr="00847EA4">
        <w:trPr>
          <w:trHeight w:val="255"/>
          <w:jc w:val="center"/>
        </w:trPr>
        <w:tc>
          <w:tcPr>
            <w:tcW w:w="2889"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Machinery &amp; mechanical appliances</w:t>
            </w:r>
          </w:p>
        </w:tc>
        <w:tc>
          <w:tcPr>
            <w:tcW w:w="137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3,271,277</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12.1</w:t>
            </w:r>
          </w:p>
        </w:tc>
        <w:tc>
          <w:tcPr>
            <w:tcW w:w="238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eastAsia="Times New Roman" w:hAnsiTheme="majorBidi" w:cstheme="majorBidi"/>
                <w:sz w:val="16"/>
                <w:szCs w:val="16"/>
                <w:lang w:eastAsia="en-US" w:bidi="ar-SA"/>
              </w:rPr>
              <w:t>July (</w:t>
            </w:r>
            <w:r w:rsidRPr="000D6301">
              <w:rPr>
                <w:rFonts w:asciiTheme="majorBidi" w:hAnsiTheme="majorBidi" w:cstheme="majorBidi"/>
                <w:sz w:val="16"/>
                <w:szCs w:val="16"/>
              </w:rPr>
              <w:t>344,785</w:t>
            </w:r>
            <w:r w:rsidRPr="000D6301">
              <w:rPr>
                <w:rFonts w:asciiTheme="majorBidi" w:eastAsia="Times New Roman" w:hAnsiTheme="majorBidi" w:cstheme="majorBidi"/>
                <w:sz w:val="16"/>
                <w:szCs w:val="16"/>
                <w:lang w:eastAsia="en-US" w:bidi="ar-SA"/>
              </w:rPr>
              <w:t>)</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July (10.5)</w:t>
            </w:r>
          </w:p>
        </w:tc>
      </w:tr>
      <w:tr w:rsidR="009779A8" w:rsidRPr="000D6301" w:rsidTr="00847EA4">
        <w:trPr>
          <w:trHeight w:val="255"/>
          <w:jc w:val="center"/>
        </w:trPr>
        <w:tc>
          <w:tcPr>
            <w:tcW w:w="2889"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Transport equipment</w:t>
            </w:r>
          </w:p>
        </w:tc>
        <w:tc>
          <w:tcPr>
            <w:tcW w:w="137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2,920,060</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10.8</w:t>
            </w:r>
          </w:p>
        </w:tc>
        <w:tc>
          <w:tcPr>
            <w:tcW w:w="238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July (307,489)</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July (10.5)</w:t>
            </w:r>
          </w:p>
        </w:tc>
      </w:tr>
      <w:tr w:rsidR="009779A8" w:rsidRPr="000D6301" w:rsidTr="00847EA4">
        <w:trPr>
          <w:trHeight w:val="255"/>
          <w:jc w:val="center"/>
        </w:trPr>
        <w:tc>
          <w:tcPr>
            <w:tcW w:w="2889" w:type="dxa"/>
            <w:tcBorders>
              <w:top w:val="single" w:sz="12" w:space="0" w:color="auto"/>
              <w:bottom w:val="single" w:sz="12" w:space="0" w:color="auto"/>
            </w:tcBorders>
            <w:shd w:val="clear" w:color="auto" w:fill="auto"/>
            <w:vAlign w:val="center"/>
            <w:hideMark/>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General imports by section</w:t>
            </w:r>
          </w:p>
        </w:tc>
        <w:tc>
          <w:tcPr>
            <w:tcW w:w="1378"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27,429,590</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381"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b/>
                <w:bCs/>
                <w:sz w:val="16"/>
                <w:szCs w:val="16"/>
              </w:rPr>
              <w:t>March (</w:t>
            </w:r>
            <w:r w:rsidRPr="000D6301">
              <w:rPr>
                <w:rFonts w:asciiTheme="majorBidi" w:hAnsiTheme="majorBidi" w:cstheme="majorBidi"/>
                <w:sz w:val="16"/>
                <w:szCs w:val="16"/>
              </w:rPr>
              <w:t>2,929,674)</w:t>
            </w:r>
          </w:p>
        </w:tc>
        <w:tc>
          <w:tcPr>
            <w:tcW w:w="2388"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March (10.7)</w:t>
            </w:r>
          </w:p>
        </w:tc>
      </w:tr>
      <w:tr w:rsidR="009779A8" w:rsidRPr="000D6301" w:rsidTr="00847EA4">
        <w:trPr>
          <w:trHeight w:val="255"/>
          <w:jc w:val="center"/>
        </w:trPr>
        <w:tc>
          <w:tcPr>
            <w:tcW w:w="2889"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Mineral products</w:t>
            </w:r>
          </w:p>
        </w:tc>
        <w:tc>
          <w:tcPr>
            <w:tcW w:w="137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 xml:space="preserve">       449,653 </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22.1</w:t>
            </w:r>
          </w:p>
        </w:tc>
        <w:tc>
          <w:tcPr>
            <w:tcW w:w="238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eastAsia="Times New Roman" w:hAnsiTheme="majorBidi" w:cstheme="majorBidi"/>
                <w:sz w:val="16"/>
                <w:szCs w:val="16"/>
                <w:lang w:eastAsia="en-US" w:bidi="ar-SA"/>
              </w:rPr>
              <w:t>November (</w:t>
            </w:r>
            <w:r w:rsidRPr="000D6301">
              <w:rPr>
                <w:rFonts w:asciiTheme="majorBidi" w:hAnsiTheme="majorBidi" w:cstheme="majorBidi"/>
                <w:sz w:val="16"/>
                <w:szCs w:val="16"/>
              </w:rPr>
              <w:t>1,004,086)</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November (16.6)</w:t>
            </w:r>
          </w:p>
        </w:tc>
      </w:tr>
      <w:tr w:rsidR="009779A8" w:rsidRPr="000D6301" w:rsidTr="00847EA4">
        <w:trPr>
          <w:trHeight w:val="255"/>
          <w:jc w:val="center"/>
        </w:trPr>
        <w:tc>
          <w:tcPr>
            <w:tcW w:w="2889"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Machinery &amp; mechanical appliances</w:t>
            </w:r>
          </w:p>
        </w:tc>
        <w:tc>
          <w:tcPr>
            <w:tcW w:w="137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 xml:space="preserve">       245,498 </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12.7</w:t>
            </w:r>
          </w:p>
        </w:tc>
        <w:tc>
          <w:tcPr>
            <w:tcW w:w="238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July (359,501)</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July (10.3)</w:t>
            </w:r>
          </w:p>
        </w:tc>
      </w:tr>
      <w:tr w:rsidR="009779A8" w:rsidRPr="000D6301" w:rsidTr="00847EA4">
        <w:trPr>
          <w:trHeight w:val="255"/>
          <w:jc w:val="center"/>
        </w:trPr>
        <w:tc>
          <w:tcPr>
            <w:tcW w:w="2889"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Transport equipment</w:t>
            </w:r>
          </w:p>
        </w:tc>
        <w:tc>
          <w:tcPr>
            <w:tcW w:w="137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 xml:space="preserve">       177,647 </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10.9</w:t>
            </w:r>
          </w:p>
        </w:tc>
        <w:tc>
          <w:tcPr>
            <w:tcW w:w="238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July (317,553)</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July (10.6)</w:t>
            </w:r>
          </w:p>
        </w:tc>
      </w:tr>
      <w:tr w:rsidR="009779A8" w:rsidRPr="000D6301" w:rsidTr="00847EA4">
        <w:trPr>
          <w:trHeight w:val="255"/>
          <w:jc w:val="center"/>
        </w:trPr>
        <w:tc>
          <w:tcPr>
            <w:tcW w:w="2889" w:type="dxa"/>
            <w:tcBorders>
              <w:top w:val="single" w:sz="12"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Special exports by section</w:t>
            </w:r>
          </w:p>
        </w:tc>
        <w:tc>
          <w:tcPr>
            <w:tcW w:w="137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6,401,697</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381"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December (731,143)</w:t>
            </w:r>
          </w:p>
        </w:tc>
        <w:tc>
          <w:tcPr>
            <w:tcW w:w="238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December (11.4)</w:t>
            </w:r>
          </w:p>
        </w:tc>
      </w:tr>
      <w:tr w:rsidR="009779A8" w:rsidRPr="000D6301" w:rsidTr="00847EA4">
        <w:trPr>
          <w:trHeight w:val="255"/>
          <w:jc w:val="center"/>
        </w:trPr>
        <w:tc>
          <w:tcPr>
            <w:tcW w:w="2889"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Pearls, precious or semi-precious stones</w:t>
            </w:r>
          </w:p>
        </w:tc>
        <w:tc>
          <w:tcPr>
            <w:tcW w:w="137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 xml:space="preserve">        166,931 </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26.1</w:t>
            </w:r>
          </w:p>
        </w:tc>
        <w:tc>
          <w:tcPr>
            <w:tcW w:w="238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June (191,340)</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June (11.4)</w:t>
            </w:r>
          </w:p>
        </w:tc>
      </w:tr>
      <w:tr w:rsidR="009779A8" w:rsidRPr="000D6301" w:rsidTr="00847EA4">
        <w:trPr>
          <w:trHeight w:val="255"/>
          <w:jc w:val="center"/>
        </w:trPr>
        <w:tc>
          <w:tcPr>
            <w:tcW w:w="2889"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Machinery &amp; mechanical appliances</w:t>
            </w:r>
          </w:p>
        </w:tc>
        <w:tc>
          <w:tcPr>
            <w:tcW w:w="137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 xml:space="preserve">        76,798 </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17.5</w:t>
            </w:r>
          </w:p>
        </w:tc>
        <w:tc>
          <w:tcPr>
            <w:tcW w:w="238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October (125,985)</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October (11.3)</w:t>
            </w:r>
          </w:p>
        </w:tc>
      </w:tr>
      <w:tr w:rsidR="009779A8" w:rsidRPr="000D6301" w:rsidTr="00847EA4">
        <w:trPr>
          <w:trHeight w:val="255"/>
          <w:jc w:val="center"/>
        </w:trPr>
        <w:tc>
          <w:tcPr>
            <w:tcW w:w="2889"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Base metals &amp; articles of base metal</w:t>
            </w:r>
          </w:p>
        </w:tc>
        <w:tc>
          <w:tcPr>
            <w:tcW w:w="137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 xml:space="preserve">         54,212 </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10.8</w:t>
            </w:r>
          </w:p>
        </w:tc>
        <w:tc>
          <w:tcPr>
            <w:tcW w:w="238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April (82,848)</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April (11.9)</w:t>
            </w:r>
          </w:p>
        </w:tc>
      </w:tr>
      <w:tr w:rsidR="009779A8" w:rsidRPr="000D6301" w:rsidTr="00847EA4">
        <w:trPr>
          <w:trHeight w:val="255"/>
          <w:jc w:val="center"/>
        </w:trPr>
        <w:tc>
          <w:tcPr>
            <w:tcW w:w="2889" w:type="dxa"/>
            <w:tcBorders>
              <w:top w:val="single" w:sz="12"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General exports by section</w:t>
            </w:r>
          </w:p>
        </w:tc>
        <w:tc>
          <w:tcPr>
            <w:tcW w:w="137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7,561,163</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381"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December (856,006)</w:t>
            </w:r>
          </w:p>
        </w:tc>
        <w:tc>
          <w:tcPr>
            <w:tcW w:w="238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December (11.3)</w:t>
            </w:r>
          </w:p>
        </w:tc>
      </w:tr>
      <w:tr w:rsidR="009779A8" w:rsidRPr="000D6301" w:rsidTr="00847EA4">
        <w:trPr>
          <w:trHeight w:val="255"/>
          <w:jc w:val="center"/>
        </w:trPr>
        <w:tc>
          <w:tcPr>
            <w:tcW w:w="2889"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Pearls, precious or semi-precious stones</w:t>
            </w:r>
          </w:p>
        </w:tc>
        <w:tc>
          <w:tcPr>
            <w:tcW w:w="137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1,674,487</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22.1</w:t>
            </w:r>
          </w:p>
        </w:tc>
        <w:tc>
          <w:tcPr>
            <w:tcW w:w="238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June (191,574)</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June (11.4)</w:t>
            </w:r>
          </w:p>
        </w:tc>
      </w:tr>
      <w:tr w:rsidR="009779A8" w:rsidRPr="000D6301" w:rsidTr="00847EA4">
        <w:trPr>
          <w:trHeight w:val="255"/>
          <w:jc w:val="center"/>
        </w:trPr>
        <w:tc>
          <w:tcPr>
            <w:tcW w:w="2889"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Machinery &amp; mechanical appliances</w:t>
            </w:r>
          </w:p>
        </w:tc>
        <w:tc>
          <w:tcPr>
            <w:tcW w:w="137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1,623,662</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21.5</w:t>
            </w:r>
          </w:p>
        </w:tc>
        <w:tc>
          <w:tcPr>
            <w:tcW w:w="238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October (160,075)</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October (9.9)</w:t>
            </w:r>
          </w:p>
        </w:tc>
      </w:tr>
      <w:tr w:rsidR="009779A8" w:rsidRPr="000D6301" w:rsidTr="00847EA4">
        <w:trPr>
          <w:trHeight w:val="255"/>
          <w:jc w:val="center"/>
        </w:trPr>
        <w:tc>
          <w:tcPr>
            <w:tcW w:w="2889"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Base metals &amp; articles of base metal</w:t>
            </w:r>
          </w:p>
        </w:tc>
        <w:tc>
          <w:tcPr>
            <w:tcW w:w="137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704,232</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9.3</w:t>
            </w:r>
          </w:p>
        </w:tc>
        <w:tc>
          <w:tcPr>
            <w:tcW w:w="238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April (83,657)</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April (11.9)</w:t>
            </w:r>
          </w:p>
        </w:tc>
      </w:tr>
      <w:tr w:rsidR="009779A8" w:rsidRPr="000D6301" w:rsidTr="00847EA4">
        <w:trPr>
          <w:trHeight w:val="255"/>
          <w:jc w:val="center"/>
        </w:trPr>
        <w:tc>
          <w:tcPr>
            <w:tcW w:w="2889" w:type="dxa"/>
            <w:tcBorders>
              <w:top w:val="single" w:sz="12"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Re-exports by section</w:t>
            </w:r>
          </w:p>
        </w:tc>
        <w:tc>
          <w:tcPr>
            <w:tcW w:w="137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230,055</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381"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October (28,318)</w:t>
            </w:r>
          </w:p>
        </w:tc>
        <w:tc>
          <w:tcPr>
            <w:tcW w:w="238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October (12.3)</w:t>
            </w:r>
          </w:p>
        </w:tc>
      </w:tr>
      <w:tr w:rsidR="009779A8" w:rsidRPr="000D6301" w:rsidTr="00847EA4">
        <w:trPr>
          <w:trHeight w:val="255"/>
          <w:jc w:val="center"/>
        </w:trPr>
        <w:tc>
          <w:tcPr>
            <w:tcW w:w="2889"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Transport equipment</w:t>
            </w:r>
          </w:p>
        </w:tc>
        <w:tc>
          <w:tcPr>
            <w:tcW w:w="137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59,562</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25.9</w:t>
            </w:r>
          </w:p>
        </w:tc>
        <w:tc>
          <w:tcPr>
            <w:tcW w:w="238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October (14,386)</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October (24.2)</w:t>
            </w:r>
          </w:p>
        </w:tc>
      </w:tr>
      <w:tr w:rsidR="009779A8" w:rsidRPr="000D6301" w:rsidTr="00847EA4">
        <w:trPr>
          <w:trHeight w:val="255"/>
          <w:jc w:val="center"/>
        </w:trPr>
        <w:tc>
          <w:tcPr>
            <w:tcW w:w="2889"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Machinery &amp; mechanical appliances</w:t>
            </w:r>
          </w:p>
        </w:tc>
        <w:tc>
          <w:tcPr>
            <w:tcW w:w="137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49,781</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21.6</w:t>
            </w:r>
          </w:p>
        </w:tc>
        <w:tc>
          <w:tcPr>
            <w:tcW w:w="238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March (7,646)</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March (15.4)</w:t>
            </w:r>
          </w:p>
        </w:tc>
      </w:tr>
      <w:tr w:rsidR="009779A8" w:rsidRPr="000D6301" w:rsidTr="00847EA4">
        <w:trPr>
          <w:trHeight w:val="255"/>
          <w:jc w:val="center"/>
        </w:trPr>
        <w:tc>
          <w:tcPr>
            <w:tcW w:w="2889"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Precision and optical instruments</w:t>
            </w:r>
          </w:p>
        </w:tc>
        <w:tc>
          <w:tcPr>
            <w:tcW w:w="137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32,677</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14.2</w:t>
            </w:r>
          </w:p>
        </w:tc>
        <w:tc>
          <w:tcPr>
            <w:tcW w:w="238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April (4,364)</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April (13.4)</w:t>
            </w:r>
          </w:p>
        </w:tc>
      </w:tr>
      <w:tr w:rsidR="009779A8" w:rsidRPr="000D6301" w:rsidTr="00847EA4">
        <w:trPr>
          <w:trHeight w:val="255"/>
          <w:jc w:val="center"/>
        </w:trPr>
        <w:tc>
          <w:tcPr>
            <w:tcW w:w="2889" w:type="dxa"/>
            <w:tcBorders>
              <w:top w:val="single" w:sz="12"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Transit by section</w:t>
            </w:r>
          </w:p>
        </w:tc>
        <w:tc>
          <w:tcPr>
            <w:tcW w:w="137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584,768</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381"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June (61,611)</w:t>
            </w:r>
          </w:p>
        </w:tc>
        <w:tc>
          <w:tcPr>
            <w:tcW w:w="238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June (10.5)</w:t>
            </w:r>
          </w:p>
        </w:tc>
      </w:tr>
      <w:tr w:rsidR="009779A8" w:rsidRPr="000D6301" w:rsidTr="00847EA4">
        <w:trPr>
          <w:trHeight w:val="255"/>
          <w:jc w:val="center"/>
        </w:trPr>
        <w:tc>
          <w:tcPr>
            <w:tcW w:w="2889"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Machinery &amp; mechanical appliances</w:t>
            </w:r>
          </w:p>
        </w:tc>
        <w:tc>
          <w:tcPr>
            <w:tcW w:w="137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157,051</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26.9</w:t>
            </w:r>
          </w:p>
        </w:tc>
        <w:tc>
          <w:tcPr>
            <w:tcW w:w="238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June (28,702)</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June (18.3)</w:t>
            </w:r>
          </w:p>
        </w:tc>
      </w:tr>
      <w:tr w:rsidR="009779A8" w:rsidRPr="000D6301" w:rsidTr="00847EA4">
        <w:trPr>
          <w:trHeight w:val="255"/>
          <w:jc w:val="center"/>
        </w:trPr>
        <w:tc>
          <w:tcPr>
            <w:tcW w:w="2889"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Prepared foodstuffs</w:t>
            </w:r>
          </w:p>
        </w:tc>
        <w:tc>
          <w:tcPr>
            <w:tcW w:w="137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112,485</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19.2</w:t>
            </w:r>
          </w:p>
        </w:tc>
        <w:tc>
          <w:tcPr>
            <w:tcW w:w="238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December (12,429)</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December (11.0)</w:t>
            </w:r>
          </w:p>
        </w:tc>
      </w:tr>
      <w:tr w:rsidR="009779A8" w:rsidRPr="000D6301" w:rsidTr="00847EA4">
        <w:trPr>
          <w:trHeight w:val="255"/>
          <w:jc w:val="center"/>
        </w:trPr>
        <w:tc>
          <w:tcPr>
            <w:tcW w:w="2889"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Transport equipment</w:t>
            </w:r>
          </w:p>
        </w:tc>
        <w:tc>
          <w:tcPr>
            <w:tcW w:w="137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74,484</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12.7</w:t>
            </w:r>
          </w:p>
        </w:tc>
        <w:tc>
          <w:tcPr>
            <w:tcW w:w="238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July (12,686)</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July (17.0)</w:t>
            </w:r>
          </w:p>
        </w:tc>
      </w:tr>
    </w:tbl>
    <w:p w:rsidR="009779A8" w:rsidRPr="00FF61F1" w:rsidRDefault="009779A8" w:rsidP="009779A8">
      <w:pPr>
        <w:bidi w:val="0"/>
        <w:jc w:val="center"/>
        <w:rPr>
          <w:i/>
          <w:iCs/>
          <w:sz w:val="20"/>
          <w:szCs w:val="20"/>
        </w:r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Pr="008D2346" w:rsidRDefault="009779A8" w:rsidP="009779A8">
      <w:pPr>
        <w:bidi w:val="0"/>
        <w:jc w:val="center"/>
        <w:rPr>
          <w:b/>
          <w:bCs/>
          <w:noProof/>
          <w:sz w:val="22"/>
          <w:szCs w:val="22"/>
        </w:rPr>
      </w:pPr>
      <w:r w:rsidRPr="008D2346">
        <w:rPr>
          <w:b/>
          <w:bCs/>
          <w:noProof/>
          <w:sz w:val="22"/>
          <w:szCs w:val="22"/>
        </w:rPr>
        <w:lastRenderedPageBreak/>
        <w:t>Table 8.3 – Customs and VAT revenues by office. Million LBP in 2010</w:t>
      </w:r>
    </w:p>
    <w:tbl>
      <w:tblPr>
        <w:tblW w:w="9794" w:type="dxa"/>
        <w:jc w:val="center"/>
        <w:tblInd w:w="-1364" w:type="dxa"/>
        <w:tblBorders>
          <w:top w:val="single" w:sz="12" w:space="0" w:color="auto"/>
          <w:bottom w:val="single" w:sz="12" w:space="0" w:color="auto"/>
          <w:insideH w:val="single" w:sz="12" w:space="0" w:color="auto"/>
        </w:tblBorders>
        <w:tblLook w:val="04A0"/>
      </w:tblPr>
      <w:tblGrid>
        <w:gridCol w:w="3734"/>
        <w:gridCol w:w="1394"/>
        <w:gridCol w:w="2388"/>
        <w:gridCol w:w="2278"/>
      </w:tblGrid>
      <w:tr w:rsidR="009779A8" w:rsidRPr="000D6301" w:rsidTr="00847EA4">
        <w:trPr>
          <w:trHeight w:val="330"/>
          <w:jc w:val="center"/>
        </w:trPr>
        <w:tc>
          <w:tcPr>
            <w:tcW w:w="3734" w:type="dxa"/>
            <w:tcBorders>
              <w:bottom w:val="single" w:sz="12" w:space="0" w:color="auto"/>
            </w:tcBorders>
            <w:shd w:val="clear" w:color="auto" w:fill="auto"/>
            <w:vAlign w:val="center"/>
            <w:hideMark/>
          </w:tcPr>
          <w:p w:rsidR="009779A8" w:rsidRPr="000D6301" w:rsidRDefault="009779A8" w:rsidP="00847EA4">
            <w:pPr>
              <w:bidi w:val="0"/>
              <w:spacing w:line="480" w:lineRule="auto"/>
              <w:rPr>
                <w:rFonts w:asciiTheme="majorBidi" w:eastAsia="Times New Roman" w:hAnsiTheme="majorBidi" w:cstheme="majorBidi"/>
                <w:b/>
                <w:bCs/>
                <w:sz w:val="16"/>
                <w:szCs w:val="16"/>
                <w:lang w:eastAsia="en-US" w:bidi="ar-SA"/>
              </w:rPr>
            </w:pPr>
            <w:r w:rsidRPr="000D6301">
              <w:rPr>
                <w:rFonts w:asciiTheme="majorBidi" w:hAnsiTheme="majorBidi" w:cstheme="majorBidi"/>
                <w:b/>
                <w:bCs/>
                <w:sz w:val="16"/>
                <w:szCs w:val="16"/>
              </w:rPr>
              <w:t>Revenues</w:t>
            </w:r>
          </w:p>
        </w:tc>
        <w:tc>
          <w:tcPr>
            <w:tcW w:w="1394" w:type="dxa"/>
            <w:tcBorders>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Million LBP</w:t>
            </w:r>
          </w:p>
        </w:tc>
        <w:tc>
          <w:tcPr>
            <w:tcW w:w="2388" w:type="dxa"/>
            <w:tcBorders>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Peak month. %</w:t>
            </w:r>
          </w:p>
        </w:tc>
        <w:tc>
          <w:tcPr>
            <w:tcW w:w="2278" w:type="dxa"/>
            <w:tcBorders>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Peak office. %</w:t>
            </w:r>
          </w:p>
        </w:tc>
      </w:tr>
      <w:tr w:rsidR="009779A8" w:rsidRPr="000D6301" w:rsidTr="00847EA4">
        <w:trPr>
          <w:trHeight w:val="255"/>
          <w:jc w:val="center"/>
        </w:trPr>
        <w:tc>
          <w:tcPr>
            <w:tcW w:w="3734"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Yearly customs revenues by office</w:t>
            </w:r>
          </w:p>
        </w:tc>
        <w:tc>
          <w:tcPr>
            <w:tcW w:w="1394"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2,909,136</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July (9.4)</w:t>
            </w:r>
          </w:p>
        </w:tc>
        <w:tc>
          <w:tcPr>
            <w:tcW w:w="227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Port of Beirut (87.8)</w:t>
            </w:r>
          </w:p>
        </w:tc>
      </w:tr>
      <w:tr w:rsidR="009779A8" w:rsidRPr="000D6301" w:rsidTr="00847EA4">
        <w:trPr>
          <w:trHeight w:val="255"/>
          <w:jc w:val="center"/>
        </w:trPr>
        <w:tc>
          <w:tcPr>
            <w:tcW w:w="3734"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Yearly VAT revenues by office</w:t>
            </w:r>
          </w:p>
        </w:tc>
        <w:tc>
          <w:tcPr>
            <w:tcW w:w="1394"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2,257,574</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March (9.4)</w:t>
            </w:r>
          </w:p>
        </w:tc>
        <w:tc>
          <w:tcPr>
            <w:tcW w:w="227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Port of Beirut (75.6)</w:t>
            </w:r>
          </w:p>
        </w:tc>
      </w:tr>
      <w:tr w:rsidR="009779A8" w:rsidRPr="000D6301" w:rsidTr="00847EA4">
        <w:trPr>
          <w:trHeight w:val="255"/>
          <w:jc w:val="center"/>
        </w:trPr>
        <w:tc>
          <w:tcPr>
            <w:tcW w:w="3734"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Yearly customs and VAT revenues by office</w:t>
            </w:r>
          </w:p>
        </w:tc>
        <w:tc>
          <w:tcPr>
            <w:tcW w:w="1394"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5,166,710</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March (9.2)</w:t>
            </w:r>
          </w:p>
        </w:tc>
        <w:tc>
          <w:tcPr>
            <w:tcW w:w="227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Port of Beirut (82.5)</w:t>
            </w:r>
          </w:p>
        </w:tc>
      </w:tr>
    </w:tbl>
    <w:p w:rsidR="009779A8" w:rsidRDefault="009779A8" w:rsidP="009779A8">
      <w:pPr>
        <w:bidi w:val="0"/>
        <w:jc w:val="center"/>
        <w:rPr>
          <w:rFonts w:eastAsia="Times New Roman"/>
          <w:i/>
          <w:iCs/>
          <w:noProof/>
          <w:sz w:val="20"/>
          <w:szCs w:val="20"/>
        </w:r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jc w:val="center"/>
        <w:rPr>
          <w:i/>
          <w:iCs/>
          <w:sz w:val="20"/>
          <w:szCs w:val="20"/>
        </w:rPr>
      </w:pPr>
    </w:p>
    <w:p w:rsidR="009779A8" w:rsidRPr="000C4CAA" w:rsidRDefault="009779A8" w:rsidP="009779A8">
      <w:pPr>
        <w:bidi w:val="0"/>
        <w:jc w:val="center"/>
        <w:rPr>
          <w:noProof/>
          <w:sz w:val="22"/>
          <w:szCs w:val="22"/>
        </w:rPr>
      </w:pPr>
      <w:r w:rsidRPr="000C4CAA">
        <w:rPr>
          <w:b/>
          <w:bCs/>
          <w:noProof/>
          <w:sz w:val="22"/>
          <w:szCs w:val="22"/>
        </w:rPr>
        <w:t xml:space="preserve">Table 8.4 – Foreign trade by section. Gross quantities.  Top 3 sections in </w:t>
      </w:r>
      <w:r>
        <w:rPr>
          <w:b/>
          <w:bCs/>
          <w:noProof/>
          <w:sz w:val="22"/>
          <w:szCs w:val="22"/>
        </w:rPr>
        <w:t>2010</w:t>
      </w:r>
    </w:p>
    <w:tbl>
      <w:tblPr>
        <w:tblW w:w="9670" w:type="dxa"/>
        <w:jc w:val="center"/>
        <w:tblInd w:w="-1364" w:type="dxa"/>
        <w:tblBorders>
          <w:top w:val="single" w:sz="12" w:space="0" w:color="auto"/>
          <w:bottom w:val="single" w:sz="12" w:space="0" w:color="auto"/>
          <w:insideH w:val="single" w:sz="12" w:space="0" w:color="auto"/>
        </w:tblBorders>
        <w:tblLook w:val="04A0"/>
      </w:tblPr>
      <w:tblGrid>
        <w:gridCol w:w="2938"/>
        <w:gridCol w:w="1141"/>
        <w:gridCol w:w="1160"/>
        <w:gridCol w:w="2043"/>
        <w:gridCol w:w="2388"/>
      </w:tblGrid>
      <w:tr w:rsidR="009779A8" w:rsidRPr="000D6301" w:rsidTr="00847EA4">
        <w:trPr>
          <w:trHeight w:val="330"/>
          <w:jc w:val="center"/>
        </w:trPr>
        <w:tc>
          <w:tcPr>
            <w:tcW w:w="2938" w:type="dxa"/>
            <w:tcBorders>
              <w:bottom w:val="single" w:sz="12" w:space="0" w:color="auto"/>
            </w:tcBorders>
            <w:shd w:val="clear" w:color="auto" w:fill="auto"/>
            <w:vAlign w:val="center"/>
            <w:hideMark/>
          </w:tcPr>
          <w:p w:rsidR="009779A8" w:rsidRPr="000D6301" w:rsidRDefault="009779A8" w:rsidP="00847EA4">
            <w:pPr>
              <w:bidi w:val="0"/>
              <w:spacing w:line="480" w:lineRule="auto"/>
              <w:rPr>
                <w:rFonts w:asciiTheme="majorBidi" w:eastAsia="Times New Roman" w:hAnsiTheme="majorBidi" w:cstheme="majorBidi"/>
                <w:b/>
                <w:bCs/>
                <w:sz w:val="16"/>
                <w:szCs w:val="16"/>
                <w:lang w:eastAsia="en-US" w:bidi="ar-SA"/>
              </w:rPr>
            </w:pPr>
            <w:r w:rsidRPr="000D6301">
              <w:rPr>
                <w:rFonts w:asciiTheme="majorBidi" w:hAnsiTheme="majorBidi" w:cstheme="majorBidi"/>
                <w:b/>
                <w:bCs/>
                <w:sz w:val="16"/>
                <w:szCs w:val="16"/>
              </w:rPr>
              <w:t>Type of foreign trade</w:t>
            </w:r>
          </w:p>
        </w:tc>
        <w:tc>
          <w:tcPr>
            <w:tcW w:w="1141" w:type="dxa"/>
            <w:tcBorders>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 tonnes</w:t>
            </w:r>
          </w:p>
        </w:tc>
        <w:tc>
          <w:tcPr>
            <w:tcW w:w="1160" w:type="dxa"/>
            <w:tcBorders>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w:t>
            </w:r>
          </w:p>
        </w:tc>
        <w:tc>
          <w:tcPr>
            <w:tcW w:w="2043" w:type="dxa"/>
            <w:tcBorders>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Peak month. 1,000 tonnes</w:t>
            </w:r>
          </w:p>
        </w:tc>
        <w:tc>
          <w:tcPr>
            <w:tcW w:w="2388" w:type="dxa"/>
            <w:tcBorders>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Peak month. %</w:t>
            </w:r>
          </w:p>
        </w:tc>
      </w:tr>
      <w:tr w:rsidR="009779A8" w:rsidRPr="000D6301" w:rsidTr="00847EA4">
        <w:trPr>
          <w:trHeight w:val="255"/>
          <w:jc w:val="center"/>
        </w:trPr>
        <w:tc>
          <w:tcPr>
            <w:tcW w:w="2938" w:type="dxa"/>
            <w:tcBorders>
              <w:top w:val="single" w:sz="12" w:space="0" w:color="auto"/>
              <w:bottom w:val="single" w:sz="12" w:space="0" w:color="auto"/>
            </w:tcBorders>
            <w:shd w:val="clear" w:color="auto" w:fill="auto"/>
            <w:vAlign w:val="center"/>
            <w:hideMark/>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Special imports by section</w:t>
            </w:r>
          </w:p>
        </w:tc>
        <w:tc>
          <w:tcPr>
            <w:tcW w:w="1141"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16,585,487</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043"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September (2,362,388)</w:t>
            </w:r>
          </w:p>
        </w:tc>
        <w:tc>
          <w:tcPr>
            <w:tcW w:w="2388"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September (14.2)</w:t>
            </w:r>
          </w:p>
        </w:tc>
      </w:tr>
      <w:tr w:rsidR="009779A8" w:rsidRPr="000D6301" w:rsidTr="00847EA4">
        <w:trPr>
          <w:trHeight w:val="255"/>
          <w:jc w:val="center"/>
        </w:trPr>
        <w:tc>
          <w:tcPr>
            <w:tcW w:w="2938"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Mineral products</w:t>
            </w:r>
          </w:p>
        </w:tc>
        <w:tc>
          <w:tcPr>
            <w:tcW w:w="114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7,793,509</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47.0</w:t>
            </w:r>
          </w:p>
        </w:tc>
        <w:tc>
          <w:tcPr>
            <w:tcW w:w="2043"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November (1,195,698)</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November (15.3)</w:t>
            </w:r>
          </w:p>
        </w:tc>
      </w:tr>
      <w:tr w:rsidR="009779A8" w:rsidRPr="000D6301" w:rsidTr="00847EA4">
        <w:trPr>
          <w:trHeight w:val="255"/>
          <w:jc w:val="center"/>
        </w:trPr>
        <w:tc>
          <w:tcPr>
            <w:tcW w:w="2938"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Vegetable products</w:t>
            </w:r>
          </w:p>
        </w:tc>
        <w:tc>
          <w:tcPr>
            <w:tcW w:w="114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1,428,059</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8.6</w:t>
            </w:r>
          </w:p>
        </w:tc>
        <w:tc>
          <w:tcPr>
            <w:tcW w:w="2043"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August (157,891)</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August (11.1)</w:t>
            </w:r>
          </w:p>
        </w:tc>
      </w:tr>
      <w:tr w:rsidR="009779A8" w:rsidRPr="000D6301" w:rsidTr="00847EA4">
        <w:trPr>
          <w:trHeight w:val="255"/>
          <w:jc w:val="center"/>
        </w:trPr>
        <w:tc>
          <w:tcPr>
            <w:tcW w:w="2938"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Textiles &amp; textiles articles</w:t>
            </w:r>
          </w:p>
        </w:tc>
        <w:tc>
          <w:tcPr>
            <w:tcW w:w="114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1,374,115</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8.3</w:t>
            </w:r>
          </w:p>
        </w:tc>
        <w:tc>
          <w:tcPr>
            <w:tcW w:w="2043"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September (1,297,164)</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September (94.4)</w:t>
            </w:r>
          </w:p>
        </w:tc>
      </w:tr>
      <w:tr w:rsidR="009779A8" w:rsidRPr="000D6301" w:rsidTr="00847EA4">
        <w:trPr>
          <w:trHeight w:val="255"/>
          <w:jc w:val="center"/>
        </w:trPr>
        <w:tc>
          <w:tcPr>
            <w:tcW w:w="2938" w:type="dxa"/>
            <w:tcBorders>
              <w:top w:val="single" w:sz="12" w:space="0" w:color="auto"/>
              <w:bottom w:val="single" w:sz="12" w:space="0" w:color="auto"/>
            </w:tcBorders>
            <w:shd w:val="clear" w:color="auto" w:fill="auto"/>
            <w:vAlign w:val="center"/>
            <w:hideMark/>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General imports by section</w:t>
            </w:r>
          </w:p>
        </w:tc>
        <w:tc>
          <w:tcPr>
            <w:tcW w:w="1141"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16,630,057</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043"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September (2,350,749)</w:t>
            </w:r>
          </w:p>
        </w:tc>
        <w:tc>
          <w:tcPr>
            <w:tcW w:w="2388" w:type="dxa"/>
            <w:tcBorders>
              <w:top w:val="single" w:sz="12" w:space="0" w:color="auto"/>
              <w:bottom w:val="single" w:sz="12" w:space="0" w:color="auto"/>
            </w:tcBorders>
            <w:shd w:val="clear" w:color="auto" w:fill="auto"/>
            <w:noWrap/>
            <w:vAlign w:val="center"/>
            <w:hideMark/>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September (14.1)</w:t>
            </w:r>
          </w:p>
        </w:tc>
      </w:tr>
      <w:tr w:rsidR="009779A8" w:rsidRPr="000D6301" w:rsidTr="00847EA4">
        <w:trPr>
          <w:trHeight w:val="255"/>
          <w:jc w:val="center"/>
        </w:trPr>
        <w:tc>
          <w:tcPr>
            <w:tcW w:w="2938"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Mineral products</w:t>
            </w:r>
          </w:p>
        </w:tc>
        <w:tc>
          <w:tcPr>
            <w:tcW w:w="114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8,177,802</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49.2</w:t>
            </w:r>
          </w:p>
        </w:tc>
        <w:tc>
          <w:tcPr>
            <w:tcW w:w="2043"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November  (1,207,351)</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November (14.8)</w:t>
            </w:r>
          </w:p>
        </w:tc>
      </w:tr>
      <w:tr w:rsidR="009779A8" w:rsidRPr="000D6301" w:rsidTr="00847EA4">
        <w:trPr>
          <w:trHeight w:val="255"/>
          <w:jc w:val="center"/>
        </w:trPr>
        <w:tc>
          <w:tcPr>
            <w:tcW w:w="2938"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Vegetable products</w:t>
            </w:r>
          </w:p>
        </w:tc>
        <w:tc>
          <w:tcPr>
            <w:tcW w:w="114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1,429,582</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8.6</w:t>
            </w:r>
          </w:p>
        </w:tc>
        <w:tc>
          <w:tcPr>
            <w:tcW w:w="2043"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August (157,893)</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August (11.0)</w:t>
            </w:r>
          </w:p>
        </w:tc>
      </w:tr>
      <w:tr w:rsidR="009779A8" w:rsidRPr="000D6301" w:rsidTr="00847EA4">
        <w:trPr>
          <w:trHeight w:val="255"/>
          <w:jc w:val="center"/>
        </w:trPr>
        <w:tc>
          <w:tcPr>
            <w:tcW w:w="2938"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Base metals &amp; articles of base metal</w:t>
            </w:r>
          </w:p>
        </w:tc>
        <w:tc>
          <w:tcPr>
            <w:tcW w:w="114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1,382,068</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8.3</w:t>
            </w:r>
          </w:p>
        </w:tc>
        <w:tc>
          <w:tcPr>
            <w:tcW w:w="2043"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May (172,669)</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May (12.5)</w:t>
            </w:r>
          </w:p>
        </w:tc>
      </w:tr>
      <w:tr w:rsidR="009779A8" w:rsidRPr="000D6301" w:rsidTr="00847EA4">
        <w:trPr>
          <w:trHeight w:val="255"/>
          <w:jc w:val="center"/>
        </w:trPr>
        <w:tc>
          <w:tcPr>
            <w:tcW w:w="2938" w:type="dxa"/>
            <w:tcBorders>
              <w:top w:val="single" w:sz="12"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Special exports by section</w:t>
            </w:r>
          </w:p>
        </w:tc>
        <w:tc>
          <w:tcPr>
            <w:tcW w:w="1141"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3,200,779</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043"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March (342,340)</w:t>
            </w:r>
          </w:p>
        </w:tc>
        <w:tc>
          <w:tcPr>
            <w:tcW w:w="238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March (10.7)</w:t>
            </w:r>
          </w:p>
        </w:tc>
      </w:tr>
      <w:tr w:rsidR="009779A8" w:rsidRPr="000D6301" w:rsidTr="00847EA4">
        <w:trPr>
          <w:trHeight w:val="255"/>
          <w:jc w:val="center"/>
        </w:trPr>
        <w:tc>
          <w:tcPr>
            <w:tcW w:w="2938"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Mineral products</w:t>
            </w:r>
          </w:p>
        </w:tc>
        <w:tc>
          <w:tcPr>
            <w:tcW w:w="114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714,389</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22.3</w:t>
            </w:r>
          </w:p>
        </w:tc>
        <w:tc>
          <w:tcPr>
            <w:tcW w:w="2043"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November (87,676)</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November (12.3)</w:t>
            </w:r>
          </w:p>
        </w:tc>
      </w:tr>
      <w:tr w:rsidR="009779A8" w:rsidRPr="000D6301" w:rsidTr="00847EA4">
        <w:trPr>
          <w:trHeight w:val="255"/>
          <w:jc w:val="center"/>
        </w:trPr>
        <w:tc>
          <w:tcPr>
            <w:tcW w:w="2938"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Vegetable products</w:t>
            </w:r>
          </w:p>
        </w:tc>
        <w:tc>
          <w:tcPr>
            <w:tcW w:w="114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630,014</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19.7</w:t>
            </w:r>
          </w:p>
        </w:tc>
        <w:tc>
          <w:tcPr>
            <w:tcW w:w="2043"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October (74,346)</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October (11.8)</w:t>
            </w:r>
          </w:p>
        </w:tc>
      </w:tr>
      <w:tr w:rsidR="009779A8" w:rsidRPr="000D6301" w:rsidTr="00847EA4">
        <w:trPr>
          <w:trHeight w:val="255"/>
          <w:jc w:val="center"/>
        </w:trPr>
        <w:tc>
          <w:tcPr>
            <w:tcW w:w="2938"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Base metals &amp; articles of base metal</w:t>
            </w:r>
          </w:p>
        </w:tc>
        <w:tc>
          <w:tcPr>
            <w:tcW w:w="114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625,840</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19.6</w:t>
            </w:r>
          </w:p>
        </w:tc>
        <w:tc>
          <w:tcPr>
            <w:tcW w:w="2043"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April (79,347)</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April (12.7)</w:t>
            </w:r>
          </w:p>
        </w:tc>
      </w:tr>
      <w:tr w:rsidR="009779A8" w:rsidRPr="000D6301" w:rsidTr="00847EA4">
        <w:trPr>
          <w:trHeight w:val="255"/>
          <w:jc w:val="center"/>
        </w:trPr>
        <w:tc>
          <w:tcPr>
            <w:tcW w:w="2938" w:type="dxa"/>
            <w:tcBorders>
              <w:top w:val="single" w:sz="12"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General exports by section</w:t>
            </w:r>
          </w:p>
        </w:tc>
        <w:tc>
          <w:tcPr>
            <w:tcW w:w="1141"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3,672,230</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043"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March (376,537)</w:t>
            </w:r>
          </w:p>
        </w:tc>
        <w:tc>
          <w:tcPr>
            <w:tcW w:w="238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March (10.3)</w:t>
            </w:r>
          </w:p>
        </w:tc>
      </w:tr>
      <w:tr w:rsidR="009779A8" w:rsidRPr="000D6301" w:rsidTr="00847EA4">
        <w:trPr>
          <w:trHeight w:val="255"/>
          <w:jc w:val="center"/>
        </w:trPr>
        <w:tc>
          <w:tcPr>
            <w:tcW w:w="2938"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Mineral products</w:t>
            </w:r>
          </w:p>
        </w:tc>
        <w:tc>
          <w:tcPr>
            <w:tcW w:w="114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1,065,475</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29.0</w:t>
            </w:r>
          </w:p>
        </w:tc>
        <w:tc>
          <w:tcPr>
            <w:tcW w:w="2043"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November (117,142)</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eastAsia="Times New Roman" w:hAnsiTheme="majorBidi" w:cstheme="majorBidi"/>
                <w:sz w:val="16"/>
                <w:szCs w:val="16"/>
                <w:lang w:eastAsia="en-US" w:bidi="ar-SA"/>
              </w:rPr>
              <w:t>November (11.0)</w:t>
            </w:r>
          </w:p>
        </w:tc>
      </w:tr>
      <w:tr w:rsidR="009779A8" w:rsidRPr="000D6301" w:rsidTr="00847EA4">
        <w:trPr>
          <w:trHeight w:val="255"/>
          <w:jc w:val="center"/>
        </w:trPr>
        <w:tc>
          <w:tcPr>
            <w:tcW w:w="2938"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Vegetable products</w:t>
            </w:r>
          </w:p>
        </w:tc>
        <w:tc>
          <w:tcPr>
            <w:tcW w:w="114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645,246</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17.6</w:t>
            </w:r>
          </w:p>
        </w:tc>
        <w:tc>
          <w:tcPr>
            <w:tcW w:w="2043"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October (77,221)</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hAnsiTheme="majorBidi" w:cstheme="majorBidi"/>
                <w:sz w:val="16"/>
                <w:szCs w:val="16"/>
              </w:rPr>
              <w:t>October (12.0)</w:t>
            </w:r>
          </w:p>
        </w:tc>
      </w:tr>
      <w:tr w:rsidR="009779A8" w:rsidRPr="000D6301" w:rsidTr="00847EA4">
        <w:trPr>
          <w:trHeight w:val="255"/>
          <w:jc w:val="center"/>
        </w:trPr>
        <w:tc>
          <w:tcPr>
            <w:tcW w:w="2938"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Base metals &amp; articles of base metal</w:t>
            </w:r>
          </w:p>
        </w:tc>
        <w:tc>
          <w:tcPr>
            <w:tcW w:w="114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633,897</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17.3</w:t>
            </w:r>
          </w:p>
        </w:tc>
        <w:tc>
          <w:tcPr>
            <w:tcW w:w="2043"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April (80,058)</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hAnsiTheme="majorBidi" w:cstheme="majorBidi"/>
                <w:sz w:val="16"/>
                <w:szCs w:val="16"/>
              </w:rPr>
              <w:t>April (12.6)</w:t>
            </w:r>
          </w:p>
        </w:tc>
      </w:tr>
      <w:tr w:rsidR="009779A8" w:rsidRPr="000D6301" w:rsidTr="00847EA4">
        <w:trPr>
          <w:trHeight w:val="321"/>
          <w:jc w:val="center"/>
        </w:trPr>
        <w:tc>
          <w:tcPr>
            <w:tcW w:w="2938" w:type="dxa"/>
            <w:tcBorders>
              <w:top w:val="single" w:sz="12"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Re-exports by section</w:t>
            </w:r>
          </w:p>
        </w:tc>
        <w:tc>
          <w:tcPr>
            <w:tcW w:w="1141"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1,098</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043"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June (243)</w:t>
            </w:r>
          </w:p>
        </w:tc>
        <w:tc>
          <w:tcPr>
            <w:tcW w:w="238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June (22.1)</w:t>
            </w:r>
          </w:p>
        </w:tc>
      </w:tr>
      <w:tr w:rsidR="009779A8" w:rsidRPr="000D6301" w:rsidTr="00847EA4">
        <w:trPr>
          <w:trHeight w:val="255"/>
          <w:jc w:val="center"/>
        </w:trPr>
        <w:tc>
          <w:tcPr>
            <w:tcW w:w="2938"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 xml:space="preserve"> Live animals &amp; animal products</w:t>
            </w:r>
          </w:p>
        </w:tc>
        <w:tc>
          <w:tcPr>
            <w:tcW w:w="114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1,051</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95.7</w:t>
            </w:r>
          </w:p>
        </w:tc>
        <w:tc>
          <w:tcPr>
            <w:tcW w:w="2043"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June (237.8)</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hAnsiTheme="majorBidi" w:cstheme="majorBidi"/>
                <w:sz w:val="16"/>
                <w:szCs w:val="16"/>
              </w:rPr>
              <w:t>June (22.6)</w:t>
            </w:r>
          </w:p>
        </w:tc>
      </w:tr>
      <w:tr w:rsidR="009779A8" w:rsidRPr="000D6301" w:rsidTr="00847EA4">
        <w:trPr>
          <w:trHeight w:val="255"/>
          <w:jc w:val="center"/>
        </w:trPr>
        <w:tc>
          <w:tcPr>
            <w:tcW w:w="2938" w:type="dxa"/>
            <w:tcBorders>
              <w:top w:val="single" w:sz="12"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b/>
                <w:bCs/>
                <w:sz w:val="16"/>
                <w:szCs w:val="16"/>
              </w:rPr>
            </w:pPr>
            <w:r w:rsidRPr="000D6301">
              <w:rPr>
                <w:rFonts w:asciiTheme="majorBidi" w:hAnsiTheme="majorBidi" w:cstheme="majorBidi"/>
                <w:b/>
                <w:bCs/>
                <w:sz w:val="16"/>
                <w:szCs w:val="16"/>
              </w:rPr>
              <w:t>Transit by section</w:t>
            </w:r>
          </w:p>
        </w:tc>
        <w:tc>
          <w:tcPr>
            <w:tcW w:w="1141"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219,790</w:t>
            </w:r>
          </w:p>
        </w:tc>
        <w:tc>
          <w:tcPr>
            <w:tcW w:w="1160" w:type="dxa"/>
            <w:tcBorders>
              <w:top w:val="single" w:sz="12" w:space="0" w:color="auto"/>
              <w:bottom w:val="single" w:sz="12" w:space="0" w:color="auto"/>
            </w:tcBorders>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100.0</w:t>
            </w:r>
          </w:p>
        </w:tc>
        <w:tc>
          <w:tcPr>
            <w:tcW w:w="2043"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December (36,364)</w:t>
            </w:r>
          </w:p>
        </w:tc>
        <w:tc>
          <w:tcPr>
            <w:tcW w:w="2388" w:type="dxa"/>
            <w:tcBorders>
              <w:top w:val="single" w:sz="12"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0D6301">
              <w:rPr>
                <w:rFonts w:asciiTheme="majorBidi" w:eastAsia="Times New Roman" w:hAnsiTheme="majorBidi" w:cstheme="majorBidi"/>
                <w:b/>
                <w:bCs/>
                <w:sz w:val="16"/>
                <w:szCs w:val="16"/>
                <w:lang w:eastAsia="en-US" w:bidi="ar-SA"/>
              </w:rPr>
              <w:t>December (16.4)</w:t>
            </w:r>
          </w:p>
        </w:tc>
      </w:tr>
      <w:tr w:rsidR="009779A8" w:rsidRPr="000D6301" w:rsidTr="00847EA4">
        <w:trPr>
          <w:trHeight w:val="255"/>
          <w:jc w:val="center"/>
        </w:trPr>
        <w:tc>
          <w:tcPr>
            <w:tcW w:w="2938" w:type="dxa"/>
            <w:tcBorders>
              <w:top w:val="single" w:sz="12"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Mineral products</w:t>
            </w:r>
          </w:p>
        </w:tc>
        <w:tc>
          <w:tcPr>
            <w:tcW w:w="1141"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59,896</w:t>
            </w:r>
          </w:p>
        </w:tc>
        <w:tc>
          <w:tcPr>
            <w:tcW w:w="1160" w:type="dxa"/>
            <w:tcBorders>
              <w:top w:val="single" w:sz="12"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27.3</w:t>
            </w:r>
          </w:p>
        </w:tc>
        <w:tc>
          <w:tcPr>
            <w:tcW w:w="2043"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November (18,295)</w:t>
            </w:r>
          </w:p>
        </w:tc>
        <w:tc>
          <w:tcPr>
            <w:tcW w:w="2388" w:type="dxa"/>
            <w:tcBorders>
              <w:top w:val="single" w:sz="12"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hAnsiTheme="majorBidi" w:cstheme="majorBidi"/>
                <w:sz w:val="16"/>
                <w:szCs w:val="16"/>
              </w:rPr>
              <w:t>November (30.5)</w:t>
            </w:r>
          </w:p>
        </w:tc>
      </w:tr>
      <w:tr w:rsidR="009779A8" w:rsidRPr="000D6301" w:rsidTr="00847EA4">
        <w:trPr>
          <w:trHeight w:val="255"/>
          <w:jc w:val="center"/>
        </w:trPr>
        <w:tc>
          <w:tcPr>
            <w:tcW w:w="2938" w:type="dxa"/>
            <w:tcBorders>
              <w:top w:val="dotted" w:sz="4" w:space="0" w:color="auto"/>
              <w:bottom w:val="dotted" w:sz="4"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Base metals &amp; articles of base metal</w:t>
            </w:r>
          </w:p>
        </w:tc>
        <w:tc>
          <w:tcPr>
            <w:tcW w:w="1141"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57,802</w:t>
            </w:r>
          </w:p>
        </w:tc>
        <w:tc>
          <w:tcPr>
            <w:tcW w:w="1160" w:type="dxa"/>
            <w:tcBorders>
              <w:top w:val="dotted" w:sz="4" w:space="0" w:color="auto"/>
              <w:bottom w:val="dotted" w:sz="4"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26.3</w:t>
            </w:r>
          </w:p>
        </w:tc>
        <w:tc>
          <w:tcPr>
            <w:tcW w:w="2043"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December (14,333)</w:t>
            </w:r>
          </w:p>
        </w:tc>
        <w:tc>
          <w:tcPr>
            <w:tcW w:w="2388" w:type="dxa"/>
            <w:tcBorders>
              <w:top w:val="dotted" w:sz="4" w:space="0" w:color="auto"/>
              <w:bottom w:val="dotted" w:sz="4"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hAnsiTheme="majorBidi" w:cstheme="majorBidi"/>
                <w:sz w:val="16"/>
                <w:szCs w:val="16"/>
              </w:rPr>
              <w:t>December</w:t>
            </w:r>
            <w:r w:rsidRPr="000D6301">
              <w:rPr>
                <w:rFonts w:asciiTheme="majorBidi" w:eastAsia="Times New Roman" w:hAnsiTheme="majorBidi" w:cstheme="majorBidi"/>
                <w:sz w:val="16"/>
                <w:szCs w:val="16"/>
                <w:lang w:eastAsia="en-US" w:bidi="ar-SA"/>
              </w:rPr>
              <w:t xml:space="preserve"> (24.8)</w:t>
            </w:r>
          </w:p>
        </w:tc>
      </w:tr>
      <w:tr w:rsidR="009779A8" w:rsidRPr="000D6301" w:rsidTr="00847EA4">
        <w:trPr>
          <w:trHeight w:val="255"/>
          <w:jc w:val="center"/>
        </w:trPr>
        <w:tc>
          <w:tcPr>
            <w:tcW w:w="2938" w:type="dxa"/>
            <w:tcBorders>
              <w:top w:val="dotted" w:sz="4" w:space="0" w:color="auto"/>
              <w:bottom w:val="single" w:sz="12" w:space="0" w:color="auto"/>
            </w:tcBorders>
            <w:shd w:val="clear" w:color="auto" w:fill="auto"/>
            <w:vAlign w:val="center"/>
          </w:tcPr>
          <w:p w:rsidR="009779A8" w:rsidRPr="000D6301" w:rsidRDefault="009779A8" w:rsidP="00847EA4">
            <w:pPr>
              <w:bidi w:val="0"/>
              <w:spacing w:line="480" w:lineRule="auto"/>
              <w:rPr>
                <w:rFonts w:asciiTheme="majorBidi" w:hAnsiTheme="majorBidi" w:cstheme="majorBidi"/>
                <w:sz w:val="16"/>
                <w:szCs w:val="16"/>
              </w:rPr>
            </w:pPr>
            <w:r w:rsidRPr="000D6301">
              <w:rPr>
                <w:rFonts w:asciiTheme="majorBidi" w:hAnsiTheme="majorBidi" w:cstheme="majorBidi"/>
                <w:sz w:val="16"/>
                <w:szCs w:val="16"/>
              </w:rPr>
              <w:t>Wood and wooden articles</w:t>
            </w:r>
          </w:p>
        </w:tc>
        <w:tc>
          <w:tcPr>
            <w:tcW w:w="1141"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b/>
                <w:bCs/>
                <w:sz w:val="16"/>
                <w:szCs w:val="16"/>
              </w:rPr>
            </w:pPr>
            <w:r w:rsidRPr="000D6301">
              <w:rPr>
                <w:rFonts w:asciiTheme="majorBidi" w:hAnsiTheme="majorBidi" w:cstheme="majorBidi"/>
                <w:b/>
                <w:bCs/>
                <w:sz w:val="16"/>
                <w:szCs w:val="16"/>
              </w:rPr>
              <w:t>26,725</w:t>
            </w:r>
          </w:p>
        </w:tc>
        <w:tc>
          <w:tcPr>
            <w:tcW w:w="1160" w:type="dxa"/>
            <w:tcBorders>
              <w:top w:val="dotted" w:sz="4" w:space="0" w:color="auto"/>
              <w:bottom w:val="single" w:sz="12" w:space="0" w:color="auto"/>
            </w:tcBorders>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12.2</w:t>
            </w:r>
          </w:p>
        </w:tc>
        <w:tc>
          <w:tcPr>
            <w:tcW w:w="2043"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hAnsiTheme="majorBidi" w:cstheme="majorBidi"/>
                <w:sz w:val="16"/>
                <w:szCs w:val="16"/>
              </w:rPr>
            </w:pPr>
            <w:r w:rsidRPr="000D6301">
              <w:rPr>
                <w:rFonts w:asciiTheme="majorBidi" w:hAnsiTheme="majorBidi" w:cstheme="majorBidi"/>
                <w:sz w:val="16"/>
                <w:szCs w:val="16"/>
              </w:rPr>
              <w:t>July (5,058)</w:t>
            </w:r>
          </w:p>
        </w:tc>
        <w:tc>
          <w:tcPr>
            <w:tcW w:w="2388" w:type="dxa"/>
            <w:tcBorders>
              <w:top w:val="dotted" w:sz="4" w:space="0" w:color="auto"/>
              <w:bottom w:val="single" w:sz="12" w:space="0" w:color="auto"/>
            </w:tcBorders>
            <w:shd w:val="clear" w:color="auto" w:fill="auto"/>
            <w:noWrap/>
            <w:vAlign w:val="center"/>
          </w:tcPr>
          <w:p w:rsidR="009779A8" w:rsidRPr="000D6301" w:rsidRDefault="009779A8" w:rsidP="00847EA4">
            <w:pPr>
              <w:bidi w:val="0"/>
              <w:spacing w:line="480" w:lineRule="auto"/>
              <w:jc w:val="right"/>
              <w:rPr>
                <w:rFonts w:asciiTheme="majorBidi" w:eastAsia="Times New Roman" w:hAnsiTheme="majorBidi" w:cstheme="majorBidi"/>
                <w:sz w:val="16"/>
                <w:szCs w:val="16"/>
                <w:lang w:eastAsia="en-US" w:bidi="ar-SA"/>
              </w:rPr>
            </w:pPr>
            <w:r w:rsidRPr="000D6301">
              <w:rPr>
                <w:rFonts w:asciiTheme="majorBidi" w:hAnsiTheme="majorBidi" w:cstheme="majorBidi"/>
                <w:sz w:val="16"/>
                <w:szCs w:val="16"/>
              </w:rPr>
              <w:t>July</w:t>
            </w:r>
            <w:r w:rsidRPr="000D6301">
              <w:rPr>
                <w:rFonts w:asciiTheme="majorBidi" w:eastAsia="Times New Roman" w:hAnsiTheme="majorBidi" w:cstheme="majorBidi"/>
                <w:sz w:val="16"/>
                <w:szCs w:val="16"/>
                <w:lang w:eastAsia="en-US" w:bidi="ar-SA"/>
              </w:rPr>
              <w:t xml:space="preserve"> (18.9)</w:t>
            </w:r>
          </w:p>
        </w:tc>
      </w:tr>
    </w:tbl>
    <w:p w:rsidR="009779A8" w:rsidRPr="00FF61F1" w:rsidRDefault="009779A8" w:rsidP="009779A8">
      <w:pPr>
        <w:bidi w:val="0"/>
        <w:jc w:val="center"/>
        <w:rPr>
          <w:i/>
          <w:iCs/>
          <w:sz w:val="20"/>
          <w:szCs w:val="20"/>
        </w:r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Pr="00FF61F1" w:rsidRDefault="009779A8" w:rsidP="009779A8">
      <w:pPr>
        <w:bidi w:val="0"/>
        <w:spacing w:line="120" w:lineRule="auto"/>
        <w:rPr>
          <w:noProof/>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Pr="000D6301" w:rsidRDefault="009779A8" w:rsidP="009779A8">
      <w:pPr>
        <w:bidi w:val="0"/>
        <w:jc w:val="center"/>
        <w:rPr>
          <w:noProof/>
          <w:sz w:val="22"/>
          <w:szCs w:val="22"/>
        </w:rPr>
      </w:pPr>
      <w:r w:rsidRPr="000D6301">
        <w:rPr>
          <w:b/>
          <w:bCs/>
          <w:noProof/>
          <w:sz w:val="22"/>
          <w:szCs w:val="22"/>
        </w:rPr>
        <w:lastRenderedPageBreak/>
        <w:t xml:space="preserve">Table 8.5 – Foreign trade by section. Net quantities. Top 3 sections in </w:t>
      </w:r>
      <w:r>
        <w:rPr>
          <w:b/>
          <w:bCs/>
          <w:noProof/>
          <w:sz w:val="22"/>
          <w:szCs w:val="22"/>
        </w:rPr>
        <w:t>2010</w:t>
      </w:r>
    </w:p>
    <w:tbl>
      <w:tblPr>
        <w:tblW w:w="10402" w:type="dxa"/>
        <w:jc w:val="center"/>
        <w:tblInd w:w="-1364" w:type="dxa"/>
        <w:tblBorders>
          <w:top w:val="single" w:sz="12" w:space="0" w:color="auto"/>
          <w:bottom w:val="single" w:sz="12" w:space="0" w:color="auto"/>
          <w:insideH w:val="single" w:sz="12" w:space="0" w:color="auto"/>
        </w:tblBorders>
        <w:tblLook w:val="04A0"/>
      </w:tblPr>
      <w:tblGrid>
        <w:gridCol w:w="2982"/>
        <w:gridCol w:w="1372"/>
        <w:gridCol w:w="1160"/>
        <w:gridCol w:w="2500"/>
        <w:gridCol w:w="2388"/>
      </w:tblGrid>
      <w:tr w:rsidR="009779A8" w:rsidRPr="00BD5BF0" w:rsidTr="00847EA4">
        <w:trPr>
          <w:trHeight w:val="330"/>
          <w:jc w:val="center"/>
        </w:trPr>
        <w:tc>
          <w:tcPr>
            <w:tcW w:w="2982" w:type="dxa"/>
            <w:tcBorders>
              <w:bottom w:val="single" w:sz="12" w:space="0" w:color="auto"/>
            </w:tcBorders>
            <w:shd w:val="clear" w:color="auto" w:fill="auto"/>
            <w:vAlign w:val="center"/>
            <w:hideMark/>
          </w:tcPr>
          <w:p w:rsidR="009779A8" w:rsidRPr="00BD5BF0" w:rsidRDefault="009779A8" w:rsidP="00847EA4">
            <w:pPr>
              <w:bidi w:val="0"/>
              <w:spacing w:line="600" w:lineRule="auto"/>
              <w:rPr>
                <w:rFonts w:asciiTheme="majorBidi" w:eastAsia="Times New Roman" w:hAnsiTheme="majorBidi" w:cstheme="majorBidi"/>
                <w:b/>
                <w:bCs/>
                <w:sz w:val="16"/>
                <w:szCs w:val="16"/>
                <w:lang w:eastAsia="en-US" w:bidi="ar-SA"/>
              </w:rPr>
            </w:pPr>
            <w:r w:rsidRPr="00BD5BF0">
              <w:rPr>
                <w:rFonts w:asciiTheme="majorBidi" w:hAnsiTheme="majorBidi" w:cstheme="majorBidi"/>
                <w:b/>
                <w:bCs/>
                <w:sz w:val="16"/>
                <w:szCs w:val="16"/>
              </w:rPr>
              <w:t>Type of foreign trade</w:t>
            </w:r>
          </w:p>
        </w:tc>
        <w:tc>
          <w:tcPr>
            <w:tcW w:w="1372" w:type="dxa"/>
            <w:tcBorders>
              <w:bottom w:val="single" w:sz="12" w:space="0" w:color="auto"/>
            </w:tcBorders>
            <w:shd w:val="clear" w:color="auto" w:fill="auto"/>
            <w:noWrap/>
            <w:vAlign w:val="center"/>
            <w:hideMark/>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1,000 tonnes</w:t>
            </w:r>
          </w:p>
        </w:tc>
        <w:tc>
          <w:tcPr>
            <w:tcW w:w="1160" w:type="dxa"/>
            <w:tcBorders>
              <w:bottom w:val="single" w:sz="12" w:space="0" w:color="auto"/>
            </w:tcBorders>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w:t>
            </w:r>
          </w:p>
        </w:tc>
        <w:tc>
          <w:tcPr>
            <w:tcW w:w="2500" w:type="dxa"/>
            <w:tcBorders>
              <w:bottom w:val="single" w:sz="12" w:space="0" w:color="auto"/>
            </w:tcBorders>
            <w:shd w:val="clear" w:color="auto" w:fill="auto"/>
            <w:noWrap/>
            <w:vAlign w:val="center"/>
            <w:hideMark/>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Peak month. 1,000 tonnes</w:t>
            </w:r>
          </w:p>
        </w:tc>
        <w:tc>
          <w:tcPr>
            <w:tcW w:w="2388" w:type="dxa"/>
            <w:tcBorders>
              <w:bottom w:val="single" w:sz="12" w:space="0" w:color="auto"/>
            </w:tcBorders>
            <w:shd w:val="clear" w:color="auto" w:fill="auto"/>
            <w:noWrap/>
            <w:vAlign w:val="center"/>
            <w:hideMark/>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Peak month. %</w:t>
            </w:r>
          </w:p>
        </w:tc>
      </w:tr>
      <w:tr w:rsidR="009779A8" w:rsidRPr="00BD5BF0" w:rsidTr="00847EA4">
        <w:trPr>
          <w:trHeight w:val="255"/>
          <w:jc w:val="center"/>
        </w:trPr>
        <w:tc>
          <w:tcPr>
            <w:tcW w:w="2982" w:type="dxa"/>
            <w:tcBorders>
              <w:top w:val="single" w:sz="12" w:space="0" w:color="auto"/>
              <w:bottom w:val="single" w:sz="12" w:space="0" w:color="auto"/>
            </w:tcBorders>
            <w:shd w:val="clear" w:color="auto" w:fill="auto"/>
            <w:vAlign w:val="center"/>
            <w:hideMark/>
          </w:tcPr>
          <w:p w:rsidR="009779A8" w:rsidRPr="00BD5BF0" w:rsidRDefault="009779A8" w:rsidP="00847EA4">
            <w:pPr>
              <w:bidi w:val="0"/>
              <w:spacing w:line="600" w:lineRule="auto"/>
              <w:rPr>
                <w:rFonts w:asciiTheme="majorBidi" w:hAnsiTheme="majorBidi" w:cstheme="majorBidi"/>
                <w:b/>
                <w:bCs/>
                <w:sz w:val="16"/>
                <w:szCs w:val="16"/>
              </w:rPr>
            </w:pPr>
            <w:r w:rsidRPr="00BD5BF0">
              <w:rPr>
                <w:rFonts w:asciiTheme="majorBidi" w:hAnsiTheme="majorBidi" w:cstheme="majorBidi"/>
                <w:b/>
                <w:bCs/>
                <w:sz w:val="16"/>
                <w:szCs w:val="16"/>
              </w:rPr>
              <w:t>Special imports by section</w:t>
            </w:r>
          </w:p>
        </w:tc>
        <w:tc>
          <w:tcPr>
            <w:tcW w:w="1372" w:type="dxa"/>
            <w:tcBorders>
              <w:top w:val="single" w:sz="12" w:space="0" w:color="auto"/>
              <w:bottom w:val="single" w:sz="12" w:space="0" w:color="auto"/>
            </w:tcBorders>
            <w:shd w:val="clear" w:color="auto" w:fill="auto"/>
            <w:noWrap/>
            <w:vAlign w:val="center"/>
            <w:hideMark/>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14,996,040</w:t>
            </w:r>
          </w:p>
        </w:tc>
        <w:tc>
          <w:tcPr>
            <w:tcW w:w="1160" w:type="dxa"/>
            <w:tcBorders>
              <w:top w:val="single" w:sz="12" w:space="0" w:color="auto"/>
              <w:bottom w:val="single" w:sz="12" w:space="0" w:color="auto"/>
            </w:tcBorders>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100.0</w:t>
            </w:r>
          </w:p>
        </w:tc>
        <w:tc>
          <w:tcPr>
            <w:tcW w:w="2500" w:type="dxa"/>
            <w:tcBorders>
              <w:top w:val="single" w:sz="12" w:space="0" w:color="auto"/>
              <w:bottom w:val="single" w:sz="12" w:space="0" w:color="auto"/>
            </w:tcBorders>
            <w:shd w:val="clear" w:color="auto" w:fill="auto"/>
            <w:noWrap/>
            <w:vAlign w:val="center"/>
            <w:hideMark/>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March (1,842,217)</w:t>
            </w:r>
          </w:p>
        </w:tc>
        <w:tc>
          <w:tcPr>
            <w:tcW w:w="2388" w:type="dxa"/>
            <w:tcBorders>
              <w:top w:val="single" w:sz="12" w:space="0" w:color="auto"/>
              <w:bottom w:val="single" w:sz="12" w:space="0" w:color="auto"/>
            </w:tcBorders>
            <w:shd w:val="clear" w:color="auto" w:fill="auto"/>
            <w:noWrap/>
            <w:vAlign w:val="center"/>
            <w:hideMark/>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March (12.3)</w:t>
            </w:r>
          </w:p>
        </w:tc>
      </w:tr>
      <w:tr w:rsidR="009779A8" w:rsidRPr="00BD5BF0" w:rsidTr="00847EA4">
        <w:trPr>
          <w:trHeight w:val="255"/>
          <w:jc w:val="center"/>
        </w:trPr>
        <w:tc>
          <w:tcPr>
            <w:tcW w:w="2982" w:type="dxa"/>
            <w:tcBorders>
              <w:top w:val="single" w:sz="12"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Mineral products</w:t>
            </w:r>
          </w:p>
        </w:tc>
        <w:tc>
          <w:tcPr>
            <w:tcW w:w="1372"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7,787,095</w:t>
            </w:r>
          </w:p>
        </w:tc>
        <w:tc>
          <w:tcPr>
            <w:tcW w:w="1160" w:type="dxa"/>
            <w:tcBorders>
              <w:top w:val="single" w:sz="12"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51.9</w:t>
            </w:r>
          </w:p>
        </w:tc>
        <w:tc>
          <w:tcPr>
            <w:tcW w:w="2500"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November (1,195,339)</w:t>
            </w:r>
          </w:p>
        </w:tc>
        <w:tc>
          <w:tcPr>
            <w:tcW w:w="2388"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hAnsiTheme="majorBidi" w:cstheme="majorBidi"/>
                <w:sz w:val="16"/>
                <w:szCs w:val="16"/>
              </w:rPr>
              <w:t>November</w:t>
            </w:r>
            <w:r w:rsidRPr="00BD5BF0">
              <w:rPr>
                <w:rFonts w:asciiTheme="majorBidi" w:eastAsia="Times New Roman" w:hAnsiTheme="majorBidi" w:cstheme="majorBidi"/>
                <w:sz w:val="16"/>
                <w:szCs w:val="16"/>
                <w:lang w:eastAsia="en-US" w:bidi="ar-SA"/>
              </w:rPr>
              <w:t xml:space="preserve"> (15.4)</w:t>
            </w:r>
          </w:p>
        </w:tc>
      </w:tr>
      <w:tr w:rsidR="009779A8" w:rsidRPr="00BD5BF0" w:rsidTr="00847EA4">
        <w:trPr>
          <w:trHeight w:val="255"/>
          <w:jc w:val="center"/>
        </w:trPr>
        <w:tc>
          <w:tcPr>
            <w:tcW w:w="2982" w:type="dxa"/>
            <w:tcBorders>
              <w:top w:val="dotted" w:sz="4"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Vegetable products</w:t>
            </w:r>
          </w:p>
        </w:tc>
        <w:tc>
          <w:tcPr>
            <w:tcW w:w="1372"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1,415,060</w:t>
            </w:r>
          </w:p>
        </w:tc>
        <w:tc>
          <w:tcPr>
            <w:tcW w:w="1160" w:type="dxa"/>
            <w:tcBorders>
              <w:top w:val="dotted" w:sz="4"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9.4</w:t>
            </w:r>
          </w:p>
        </w:tc>
        <w:tc>
          <w:tcPr>
            <w:tcW w:w="2500"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August (157,280)</w:t>
            </w:r>
          </w:p>
        </w:tc>
        <w:tc>
          <w:tcPr>
            <w:tcW w:w="2388"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hAnsiTheme="majorBidi" w:cstheme="majorBidi"/>
                <w:sz w:val="16"/>
                <w:szCs w:val="16"/>
              </w:rPr>
              <w:t>August</w:t>
            </w:r>
            <w:r w:rsidRPr="00BD5BF0">
              <w:rPr>
                <w:rFonts w:asciiTheme="majorBidi" w:eastAsia="Times New Roman" w:hAnsiTheme="majorBidi" w:cstheme="majorBidi"/>
                <w:sz w:val="16"/>
                <w:szCs w:val="16"/>
                <w:lang w:eastAsia="en-US" w:bidi="ar-SA"/>
              </w:rPr>
              <w:t xml:space="preserve"> (11.1)</w:t>
            </w:r>
          </w:p>
        </w:tc>
      </w:tr>
      <w:tr w:rsidR="009779A8" w:rsidRPr="00BD5BF0" w:rsidTr="00847EA4">
        <w:trPr>
          <w:trHeight w:val="255"/>
          <w:jc w:val="center"/>
        </w:trPr>
        <w:tc>
          <w:tcPr>
            <w:tcW w:w="2982" w:type="dxa"/>
            <w:tcBorders>
              <w:top w:val="dotted" w:sz="4" w:space="0" w:color="auto"/>
              <w:bottom w:val="single" w:sz="12"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Base metals &amp; articles of base metal</w:t>
            </w:r>
          </w:p>
        </w:tc>
        <w:tc>
          <w:tcPr>
            <w:tcW w:w="1372"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1,355,382</w:t>
            </w:r>
          </w:p>
        </w:tc>
        <w:tc>
          <w:tcPr>
            <w:tcW w:w="1160" w:type="dxa"/>
            <w:tcBorders>
              <w:top w:val="dotted" w:sz="4" w:space="0" w:color="auto"/>
              <w:bottom w:val="single" w:sz="12"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9.0</w:t>
            </w:r>
          </w:p>
        </w:tc>
        <w:tc>
          <w:tcPr>
            <w:tcW w:w="2500"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May (170,719)</w:t>
            </w:r>
          </w:p>
        </w:tc>
        <w:tc>
          <w:tcPr>
            <w:tcW w:w="2388"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May (12.6)</w:t>
            </w:r>
          </w:p>
        </w:tc>
      </w:tr>
      <w:tr w:rsidR="009779A8" w:rsidRPr="00BD5BF0" w:rsidTr="00847EA4">
        <w:trPr>
          <w:trHeight w:val="255"/>
          <w:jc w:val="center"/>
        </w:trPr>
        <w:tc>
          <w:tcPr>
            <w:tcW w:w="2982" w:type="dxa"/>
            <w:tcBorders>
              <w:top w:val="single" w:sz="12" w:space="0" w:color="auto"/>
              <w:bottom w:val="single" w:sz="12" w:space="0" w:color="auto"/>
            </w:tcBorders>
            <w:shd w:val="clear" w:color="auto" w:fill="auto"/>
            <w:vAlign w:val="center"/>
            <w:hideMark/>
          </w:tcPr>
          <w:p w:rsidR="009779A8" w:rsidRPr="00BD5BF0" w:rsidRDefault="009779A8" w:rsidP="00847EA4">
            <w:pPr>
              <w:bidi w:val="0"/>
              <w:spacing w:line="600" w:lineRule="auto"/>
              <w:rPr>
                <w:rFonts w:asciiTheme="majorBidi" w:hAnsiTheme="majorBidi" w:cstheme="majorBidi"/>
                <w:b/>
                <w:bCs/>
                <w:sz w:val="16"/>
                <w:szCs w:val="16"/>
              </w:rPr>
            </w:pPr>
            <w:r w:rsidRPr="00BD5BF0">
              <w:rPr>
                <w:rFonts w:asciiTheme="majorBidi" w:hAnsiTheme="majorBidi" w:cstheme="majorBidi"/>
                <w:b/>
                <w:bCs/>
                <w:sz w:val="16"/>
                <w:szCs w:val="16"/>
              </w:rPr>
              <w:t>General imports by section</w:t>
            </w:r>
          </w:p>
        </w:tc>
        <w:tc>
          <w:tcPr>
            <w:tcW w:w="1372" w:type="dxa"/>
            <w:tcBorders>
              <w:top w:val="single" w:sz="12" w:space="0" w:color="auto"/>
              <w:bottom w:val="single" w:sz="12" w:space="0" w:color="auto"/>
            </w:tcBorders>
            <w:shd w:val="clear" w:color="auto" w:fill="auto"/>
            <w:noWrap/>
            <w:vAlign w:val="center"/>
            <w:hideMark/>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15,128,835</w:t>
            </w:r>
          </w:p>
        </w:tc>
        <w:tc>
          <w:tcPr>
            <w:tcW w:w="1160" w:type="dxa"/>
            <w:tcBorders>
              <w:top w:val="single" w:sz="12" w:space="0" w:color="auto"/>
              <w:bottom w:val="single" w:sz="12" w:space="0" w:color="auto"/>
            </w:tcBorders>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100.0</w:t>
            </w:r>
          </w:p>
        </w:tc>
        <w:tc>
          <w:tcPr>
            <w:tcW w:w="2500" w:type="dxa"/>
            <w:tcBorders>
              <w:top w:val="single" w:sz="12" w:space="0" w:color="auto"/>
              <w:bottom w:val="single" w:sz="12" w:space="0" w:color="auto"/>
            </w:tcBorders>
            <w:shd w:val="clear" w:color="auto" w:fill="auto"/>
            <w:noWrap/>
            <w:vAlign w:val="center"/>
            <w:hideMark/>
          </w:tcPr>
          <w:p w:rsidR="009779A8" w:rsidRPr="00BD5BF0" w:rsidRDefault="009779A8" w:rsidP="00847EA4">
            <w:pPr>
              <w:bidi w:val="0"/>
              <w:spacing w:line="600" w:lineRule="auto"/>
              <w:ind w:left="720"/>
              <w:jc w:val="right"/>
              <w:rPr>
                <w:rFonts w:asciiTheme="majorBidi" w:hAnsiTheme="majorBidi" w:cstheme="majorBidi"/>
                <w:b/>
                <w:bCs/>
                <w:sz w:val="16"/>
                <w:szCs w:val="16"/>
              </w:rPr>
            </w:pPr>
            <w:r w:rsidRPr="00BD5BF0">
              <w:rPr>
                <w:rFonts w:asciiTheme="majorBidi" w:hAnsiTheme="majorBidi" w:cstheme="majorBidi"/>
                <w:b/>
                <w:bCs/>
                <w:sz w:val="16"/>
                <w:szCs w:val="16"/>
              </w:rPr>
              <w:t>March (1,824,555)</w:t>
            </w:r>
          </w:p>
        </w:tc>
        <w:tc>
          <w:tcPr>
            <w:tcW w:w="2388" w:type="dxa"/>
            <w:tcBorders>
              <w:top w:val="single" w:sz="12" w:space="0" w:color="auto"/>
              <w:bottom w:val="single" w:sz="12" w:space="0" w:color="auto"/>
            </w:tcBorders>
            <w:shd w:val="clear" w:color="auto" w:fill="auto"/>
            <w:noWrap/>
            <w:vAlign w:val="center"/>
            <w:hideMark/>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March (12.1)</w:t>
            </w:r>
          </w:p>
        </w:tc>
      </w:tr>
      <w:tr w:rsidR="009779A8" w:rsidRPr="00BD5BF0" w:rsidTr="00847EA4">
        <w:trPr>
          <w:trHeight w:val="255"/>
          <w:jc w:val="center"/>
        </w:trPr>
        <w:tc>
          <w:tcPr>
            <w:tcW w:w="2982" w:type="dxa"/>
            <w:tcBorders>
              <w:top w:val="single" w:sz="12"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Mineral products</w:t>
            </w:r>
          </w:p>
        </w:tc>
        <w:tc>
          <w:tcPr>
            <w:tcW w:w="1372"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8,171,383</w:t>
            </w:r>
          </w:p>
        </w:tc>
        <w:tc>
          <w:tcPr>
            <w:tcW w:w="1160" w:type="dxa"/>
            <w:tcBorders>
              <w:top w:val="single" w:sz="12"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54.0</w:t>
            </w:r>
          </w:p>
        </w:tc>
        <w:tc>
          <w:tcPr>
            <w:tcW w:w="2500"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November (1,206,995)</w:t>
            </w:r>
          </w:p>
        </w:tc>
        <w:tc>
          <w:tcPr>
            <w:tcW w:w="2388"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hAnsiTheme="majorBidi" w:cstheme="majorBidi"/>
                <w:sz w:val="16"/>
                <w:szCs w:val="16"/>
              </w:rPr>
              <w:t xml:space="preserve">November  </w:t>
            </w:r>
            <w:r w:rsidRPr="00BD5BF0">
              <w:rPr>
                <w:rFonts w:asciiTheme="majorBidi" w:eastAsia="Times New Roman" w:hAnsiTheme="majorBidi" w:cstheme="majorBidi"/>
                <w:sz w:val="16"/>
                <w:szCs w:val="16"/>
                <w:lang w:eastAsia="en-US" w:bidi="ar-SA"/>
              </w:rPr>
              <w:t>(14.8)</w:t>
            </w:r>
          </w:p>
        </w:tc>
      </w:tr>
      <w:tr w:rsidR="009779A8" w:rsidRPr="00BD5BF0" w:rsidTr="00847EA4">
        <w:trPr>
          <w:trHeight w:val="255"/>
          <w:jc w:val="center"/>
        </w:trPr>
        <w:tc>
          <w:tcPr>
            <w:tcW w:w="2982" w:type="dxa"/>
            <w:tcBorders>
              <w:top w:val="dotted" w:sz="4"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Vegetable products</w:t>
            </w:r>
          </w:p>
        </w:tc>
        <w:tc>
          <w:tcPr>
            <w:tcW w:w="1372"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1,416,560</w:t>
            </w:r>
          </w:p>
        </w:tc>
        <w:tc>
          <w:tcPr>
            <w:tcW w:w="1160" w:type="dxa"/>
            <w:tcBorders>
              <w:top w:val="dotted" w:sz="4"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9.4</w:t>
            </w:r>
          </w:p>
        </w:tc>
        <w:tc>
          <w:tcPr>
            <w:tcW w:w="2500"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August (157,280)</w:t>
            </w:r>
          </w:p>
        </w:tc>
        <w:tc>
          <w:tcPr>
            <w:tcW w:w="2388"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hAnsiTheme="majorBidi" w:cstheme="majorBidi"/>
                <w:sz w:val="16"/>
                <w:szCs w:val="16"/>
              </w:rPr>
              <w:t>August (11.1)</w:t>
            </w:r>
          </w:p>
        </w:tc>
      </w:tr>
      <w:tr w:rsidR="009779A8" w:rsidRPr="00BD5BF0" w:rsidTr="00847EA4">
        <w:trPr>
          <w:trHeight w:val="255"/>
          <w:jc w:val="center"/>
        </w:trPr>
        <w:tc>
          <w:tcPr>
            <w:tcW w:w="2982" w:type="dxa"/>
            <w:tcBorders>
              <w:top w:val="dotted" w:sz="4" w:space="0" w:color="auto"/>
              <w:bottom w:val="single" w:sz="12"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Base metals &amp; articles of base metal</w:t>
            </w:r>
          </w:p>
        </w:tc>
        <w:tc>
          <w:tcPr>
            <w:tcW w:w="1372"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1,369,848</w:t>
            </w:r>
          </w:p>
        </w:tc>
        <w:tc>
          <w:tcPr>
            <w:tcW w:w="1160" w:type="dxa"/>
            <w:tcBorders>
              <w:top w:val="dotted" w:sz="4" w:space="0" w:color="auto"/>
              <w:bottom w:val="single" w:sz="12"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9.1</w:t>
            </w:r>
          </w:p>
        </w:tc>
        <w:tc>
          <w:tcPr>
            <w:tcW w:w="2500"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May (171,464)</w:t>
            </w:r>
          </w:p>
        </w:tc>
        <w:tc>
          <w:tcPr>
            <w:tcW w:w="2388"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May (12.5)</w:t>
            </w:r>
          </w:p>
        </w:tc>
      </w:tr>
      <w:tr w:rsidR="009779A8" w:rsidRPr="00BD5BF0" w:rsidTr="00847EA4">
        <w:trPr>
          <w:trHeight w:val="255"/>
          <w:jc w:val="center"/>
        </w:trPr>
        <w:tc>
          <w:tcPr>
            <w:tcW w:w="2982" w:type="dxa"/>
            <w:tcBorders>
              <w:top w:val="single" w:sz="12" w:space="0" w:color="auto"/>
              <w:bottom w:val="single" w:sz="12"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b/>
                <w:bCs/>
                <w:sz w:val="16"/>
                <w:szCs w:val="16"/>
              </w:rPr>
            </w:pPr>
            <w:r w:rsidRPr="00BD5BF0">
              <w:rPr>
                <w:rFonts w:asciiTheme="majorBidi" w:hAnsiTheme="majorBidi" w:cstheme="majorBidi"/>
                <w:b/>
                <w:bCs/>
                <w:sz w:val="16"/>
                <w:szCs w:val="16"/>
              </w:rPr>
              <w:t>Special exports by section</w:t>
            </w:r>
          </w:p>
        </w:tc>
        <w:tc>
          <w:tcPr>
            <w:tcW w:w="1372"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3,105,642</w:t>
            </w:r>
          </w:p>
        </w:tc>
        <w:tc>
          <w:tcPr>
            <w:tcW w:w="1160" w:type="dxa"/>
            <w:tcBorders>
              <w:top w:val="single" w:sz="12" w:space="0" w:color="auto"/>
              <w:bottom w:val="single" w:sz="12" w:space="0" w:color="auto"/>
            </w:tcBorders>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100.0</w:t>
            </w:r>
          </w:p>
        </w:tc>
        <w:tc>
          <w:tcPr>
            <w:tcW w:w="2500"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March (334,500)</w:t>
            </w:r>
          </w:p>
        </w:tc>
        <w:tc>
          <w:tcPr>
            <w:tcW w:w="2388"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March (10.8)</w:t>
            </w:r>
          </w:p>
        </w:tc>
      </w:tr>
      <w:tr w:rsidR="009779A8" w:rsidRPr="00BD5BF0" w:rsidTr="00847EA4">
        <w:trPr>
          <w:trHeight w:val="255"/>
          <w:jc w:val="center"/>
        </w:trPr>
        <w:tc>
          <w:tcPr>
            <w:tcW w:w="2982" w:type="dxa"/>
            <w:tcBorders>
              <w:top w:val="single" w:sz="12"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Mineral products</w:t>
            </w:r>
          </w:p>
        </w:tc>
        <w:tc>
          <w:tcPr>
            <w:tcW w:w="1372"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714,058</w:t>
            </w:r>
          </w:p>
        </w:tc>
        <w:tc>
          <w:tcPr>
            <w:tcW w:w="1160" w:type="dxa"/>
            <w:tcBorders>
              <w:top w:val="single" w:sz="12"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23.0</w:t>
            </w:r>
          </w:p>
        </w:tc>
        <w:tc>
          <w:tcPr>
            <w:tcW w:w="2500"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November (87,671)</w:t>
            </w:r>
          </w:p>
        </w:tc>
        <w:tc>
          <w:tcPr>
            <w:tcW w:w="2388"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November  (12.3)</w:t>
            </w:r>
          </w:p>
        </w:tc>
      </w:tr>
      <w:tr w:rsidR="009779A8" w:rsidRPr="00BD5BF0" w:rsidTr="00847EA4">
        <w:trPr>
          <w:trHeight w:val="255"/>
          <w:jc w:val="center"/>
        </w:trPr>
        <w:tc>
          <w:tcPr>
            <w:tcW w:w="2982" w:type="dxa"/>
            <w:tcBorders>
              <w:top w:val="dotted" w:sz="4"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Base metals &amp; articles of base metal</w:t>
            </w:r>
          </w:p>
        </w:tc>
        <w:tc>
          <w:tcPr>
            <w:tcW w:w="1372"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624,956</w:t>
            </w:r>
          </w:p>
        </w:tc>
        <w:tc>
          <w:tcPr>
            <w:tcW w:w="1160" w:type="dxa"/>
            <w:tcBorders>
              <w:top w:val="dotted" w:sz="4"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20.1</w:t>
            </w:r>
          </w:p>
        </w:tc>
        <w:tc>
          <w:tcPr>
            <w:tcW w:w="2500"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April (79,282)</w:t>
            </w:r>
          </w:p>
        </w:tc>
        <w:tc>
          <w:tcPr>
            <w:tcW w:w="2388"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April (12.7)</w:t>
            </w:r>
          </w:p>
        </w:tc>
      </w:tr>
      <w:tr w:rsidR="009779A8" w:rsidRPr="00BD5BF0" w:rsidTr="00847EA4">
        <w:trPr>
          <w:trHeight w:val="255"/>
          <w:jc w:val="center"/>
        </w:trPr>
        <w:tc>
          <w:tcPr>
            <w:tcW w:w="2982" w:type="dxa"/>
            <w:tcBorders>
              <w:top w:val="dotted" w:sz="4" w:space="0" w:color="auto"/>
              <w:bottom w:val="single" w:sz="12"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Vegetable products</w:t>
            </w:r>
          </w:p>
        </w:tc>
        <w:tc>
          <w:tcPr>
            <w:tcW w:w="1372"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601,287</w:t>
            </w:r>
          </w:p>
        </w:tc>
        <w:tc>
          <w:tcPr>
            <w:tcW w:w="1160" w:type="dxa"/>
            <w:tcBorders>
              <w:top w:val="dotted" w:sz="4" w:space="0" w:color="auto"/>
              <w:bottom w:val="single" w:sz="12"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19.4</w:t>
            </w:r>
          </w:p>
        </w:tc>
        <w:tc>
          <w:tcPr>
            <w:tcW w:w="2500"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October (71,322)</w:t>
            </w:r>
          </w:p>
        </w:tc>
        <w:tc>
          <w:tcPr>
            <w:tcW w:w="2388"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October (11.4)</w:t>
            </w:r>
          </w:p>
        </w:tc>
      </w:tr>
      <w:tr w:rsidR="009779A8" w:rsidRPr="00BD5BF0" w:rsidTr="00847EA4">
        <w:trPr>
          <w:trHeight w:val="255"/>
          <w:jc w:val="center"/>
        </w:trPr>
        <w:tc>
          <w:tcPr>
            <w:tcW w:w="2982" w:type="dxa"/>
            <w:tcBorders>
              <w:top w:val="single" w:sz="12" w:space="0" w:color="auto"/>
              <w:bottom w:val="single" w:sz="12"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b/>
                <w:bCs/>
                <w:sz w:val="16"/>
                <w:szCs w:val="16"/>
              </w:rPr>
            </w:pPr>
            <w:r w:rsidRPr="00BD5BF0">
              <w:rPr>
                <w:rFonts w:asciiTheme="majorBidi" w:hAnsiTheme="majorBidi" w:cstheme="majorBidi"/>
                <w:b/>
                <w:bCs/>
                <w:sz w:val="16"/>
                <w:szCs w:val="16"/>
              </w:rPr>
              <w:t>General exports by section</w:t>
            </w:r>
          </w:p>
        </w:tc>
        <w:tc>
          <w:tcPr>
            <w:tcW w:w="1372"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3,574,385</w:t>
            </w:r>
          </w:p>
        </w:tc>
        <w:tc>
          <w:tcPr>
            <w:tcW w:w="1160" w:type="dxa"/>
            <w:tcBorders>
              <w:top w:val="single" w:sz="12" w:space="0" w:color="auto"/>
              <w:bottom w:val="single" w:sz="12" w:space="0" w:color="auto"/>
            </w:tcBorders>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100.0</w:t>
            </w:r>
          </w:p>
        </w:tc>
        <w:tc>
          <w:tcPr>
            <w:tcW w:w="2500"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March (368,481)</w:t>
            </w:r>
          </w:p>
        </w:tc>
        <w:tc>
          <w:tcPr>
            <w:tcW w:w="2388"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March (10.3)</w:t>
            </w:r>
          </w:p>
        </w:tc>
      </w:tr>
      <w:tr w:rsidR="009779A8" w:rsidRPr="00BD5BF0" w:rsidTr="00847EA4">
        <w:trPr>
          <w:trHeight w:val="255"/>
          <w:jc w:val="center"/>
        </w:trPr>
        <w:tc>
          <w:tcPr>
            <w:tcW w:w="2982" w:type="dxa"/>
            <w:tcBorders>
              <w:top w:val="single" w:sz="12"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Mineral products</w:t>
            </w:r>
          </w:p>
        </w:tc>
        <w:tc>
          <w:tcPr>
            <w:tcW w:w="1372"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1,065,137</w:t>
            </w:r>
          </w:p>
        </w:tc>
        <w:tc>
          <w:tcPr>
            <w:tcW w:w="1160" w:type="dxa"/>
            <w:tcBorders>
              <w:top w:val="single" w:sz="12"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29.8</w:t>
            </w:r>
          </w:p>
        </w:tc>
        <w:tc>
          <w:tcPr>
            <w:tcW w:w="2500"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November (117,135)</w:t>
            </w:r>
          </w:p>
        </w:tc>
        <w:tc>
          <w:tcPr>
            <w:tcW w:w="2388"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November (11.0)</w:t>
            </w:r>
          </w:p>
        </w:tc>
      </w:tr>
      <w:tr w:rsidR="009779A8" w:rsidRPr="00BD5BF0" w:rsidTr="00847EA4">
        <w:trPr>
          <w:trHeight w:val="255"/>
          <w:jc w:val="center"/>
        </w:trPr>
        <w:tc>
          <w:tcPr>
            <w:tcW w:w="2982" w:type="dxa"/>
            <w:tcBorders>
              <w:top w:val="dotted" w:sz="4"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Base metals &amp; articles of base metal</w:t>
            </w:r>
          </w:p>
        </w:tc>
        <w:tc>
          <w:tcPr>
            <w:tcW w:w="1372"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632,990</w:t>
            </w:r>
          </w:p>
        </w:tc>
        <w:tc>
          <w:tcPr>
            <w:tcW w:w="1160" w:type="dxa"/>
            <w:tcBorders>
              <w:top w:val="dotted" w:sz="4"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17.7</w:t>
            </w:r>
          </w:p>
        </w:tc>
        <w:tc>
          <w:tcPr>
            <w:tcW w:w="2500"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April (79,990)</w:t>
            </w:r>
          </w:p>
        </w:tc>
        <w:tc>
          <w:tcPr>
            <w:tcW w:w="2388"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April (12.6)</w:t>
            </w:r>
          </w:p>
        </w:tc>
      </w:tr>
      <w:tr w:rsidR="009779A8" w:rsidRPr="00BD5BF0" w:rsidTr="00847EA4">
        <w:trPr>
          <w:trHeight w:val="255"/>
          <w:jc w:val="center"/>
        </w:trPr>
        <w:tc>
          <w:tcPr>
            <w:tcW w:w="2982" w:type="dxa"/>
            <w:tcBorders>
              <w:top w:val="dotted" w:sz="4" w:space="0" w:color="auto"/>
              <w:bottom w:val="single" w:sz="12"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Vegetable products</w:t>
            </w:r>
          </w:p>
        </w:tc>
        <w:tc>
          <w:tcPr>
            <w:tcW w:w="1372"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616,479</w:t>
            </w:r>
          </w:p>
        </w:tc>
        <w:tc>
          <w:tcPr>
            <w:tcW w:w="1160" w:type="dxa"/>
            <w:tcBorders>
              <w:top w:val="dotted" w:sz="4" w:space="0" w:color="auto"/>
              <w:bottom w:val="single" w:sz="12"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17.2</w:t>
            </w:r>
          </w:p>
        </w:tc>
        <w:tc>
          <w:tcPr>
            <w:tcW w:w="2500"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October (74,193)</w:t>
            </w:r>
          </w:p>
        </w:tc>
        <w:tc>
          <w:tcPr>
            <w:tcW w:w="2388"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hAnsiTheme="majorBidi" w:cstheme="majorBidi"/>
                <w:sz w:val="16"/>
                <w:szCs w:val="16"/>
              </w:rPr>
              <w:t>October (12.0)</w:t>
            </w:r>
          </w:p>
        </w:tc>
      </w:tr>
      <w:tr w:rsidR="009779A8" w:rsidRPr="00BD5BF0" w:rsidTr="00847EA4">
        <w:trPr>
          <w:trHeight w:val="255"/>
          <w:jc w:val="center"/>
        </w:trPr>
        <w:tc>
          <w:tcPr>
            <w:tcW w:w="2982" w:type="dxa"/>
            <w:tcBorders>
              <w:top w:val="single" w:sz="12" w:space="0" w:color="auto"/>
              <w:bottom w:val="single" w:sz="12"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b/>
                <w:bCs/>
                <w:sz w:val="16"/>
                <w:szCs w:val="16"/>
              </w:rPr>
            </w:pPr>
            <w:r w:rsidRPr="00BD5BF0">
              <w:rPr>
                <w:rFonts w:asciiTheme="majorBidi" w:hAnsiTheme="majorBidi" w:cstheme="majorBidi"/>
                <w:b/>
                <w:bCs/>
                <w:sz w:val="16"/>
                <w:szCs w:val="16"/>
              </w:rPr>
              <w:t>Re-exports by section</w:t>
            </w:r>
          </w:p>
        </w:tc>
        <w:tc>
          <w:tcPr>
            <w:tcW w:w="1372"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1,040</w:t>
            </w:r>
          </w:p>
        </w:tc>
        <w:tc>
          <w:tcPr>
            <w:tcW w:w="1160" w:type="dxa"/>
            <w:tcBorders>
              <w:top w:val="single" w:sz="12" w:space="0" w:color="auto"/>
              <w:bottom w:val="single" w:sz="12" w:space="0" w:color="auto"/>
            </w:tcBorders>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100.0</w:t>
            </w:r>
          </w:p>
        </w:tc>
        <w:tc>
          <w:tcPr>
            <w:tcW w:w="2500"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June (227)</w:t>
            </w:r>
          </w:p>
        </w:tc>
        <w:tc>
          <w:tcPr>
            <w:tcW w:w="2388"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June (21.9)</w:t>
            </w:r>
          </w:p>
        </w:tc>
      </w:tr>
      <w:tr w:rsidR="009779A8" w:rsidRPr="00BD5BF0" w:rsidTr="00847EA4">
        <w:trPr>
          <w:trHeight w:val="255"/>
          <w:jc w:val="center"/>
        </w:trPr>
        <w:tc>
          <w:tcPr>
            <w:tcW w:w="2982" w:type="dxa"/>
            <w:tcBorders>
              <w:top w:val="single" w:sz="12"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Live animals &amp; animal products</w:t>
            </w:r>
          </w:p>
        </w:tc>
        <w:tc>
          <w:tcPr>
            <w:tcW w:w="1372"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982</w:t>
            </w:r>
          </w:p>
          <w:p w:rsidR="009779A8" w:rsidRPr="00BD5BF0" w:rsidRDefault="009779A8" w:rsidP="00847EA4">
            <w:pPr>
              <w:bidi w:val="0"/>
              <w:spacing w:line="600" w:lineRule="auto"/>
              <w:rPr>
                <w:rFonts w:asciiTheme="majorBidi" w:hAnsiTheme="majorBidi" w:cstheme="majorBidi"/>
                <w:b/>
                <w:bCs/>
                <w:sz w:val="16"/>
                <w:szCs w:val="16"/>
              </w:rPr>
            </w:pPr>
          </w:p>
        </w:tc>
        <w:tc>
          <w:tcPr>
            <w:tcW w:w="1160" w:type="dxa"/>
            <w:tcBorders>
              <w:top w:val="single" w:sz="12"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94.5</w:t>
            </w:r>
          </w:p>
        </w:tc>
        <w:tc>
          <w:tcPr>
            <w:tcW w:w="2500"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June (222)</w:t>
            </w:r>
          </w:p>
        </w:tc>
        <w:tc>
          <w:tcPr>
            <w:tcW w:w="2388"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June (22.6)</w:t>
            </w:r>
          </w:p>
        </w:tc>
      </w:tr>
      <w:tr w:rsidR="009779A8" w:rsidRPr="00BD5BF0" w:rsidTr="00847EA4">
        <w:trPr>
          <w:trHeight w:val="255"/>
          <w:jc w:val="center"/>
        </w:trPr>
        <w:tc>
          <w:tcPr>
            <w:tcW w:w="2982" w:type="dxa"/>
            <w:tcBorders>
              <w:top w:val="single" w:sz="12" w:space="0" w:color="auto"/>
              <w:bottom w:val="single" w:sz="12"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b/>
                <w:bCs/>
                <w:sz w:val="16"/>
                <w:szCs w:val="16"/>
              </w:rPr>
            </w:pPr>
            <w:r w:rsidRPr="00BD5BF0">
              <w:rPr>
                <w:rFonts w:asciiTheme="majorBidi" w:hAnsiTheme="majorBidi" w:cstheme="majorBidi"/>
                <w:b/>
                <w:bCs/>
                <w:sz w:val="16"/>
                <w:szCs w:val="16"/>
              </w:rPr>
              <w:t>Transit by section</w:t>
            </w:r>
          </w:p>
        </w:tc>
        <w:tc>
          <w:tcPr>
            <w:tcW w:w="1372"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217,230</w:t>
            </w:r>
          </w:p>
        </w:tc>
        <w:tc>
          <w:tcPr>
            <w:tcW w:w="1160" w:type="dxa"/>
            <w:tcBorders>
              <w:top w:val="single" w:sz="12" w:space="0" w:color="auto"/>
              <w:bottom w:val="single" w:sz="12" w:space="0" w:color="auto"/>
            </w:tcBorders>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eastAsia="Times New Roman" w:hAnsiTheme="majorBidi" w:cstheme="majorBidi"/>
                <w:b/>
                <w:bCs/>
                <w:sz w:val="16"/>
                <w:szCs w:val="16"/>
                <w:lang w:eastAsia="en-US" w:bidi="ar-SA"/>
              </w:rPr>
              <w:t>100.0</w:t>
            </w:r>
          </w:p>
        </w:tc>
        <w:tc>
          <w:tcPr>
            <w:tcW w:w="2500"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December (36,269)</w:t>
            </w:r>
          </w:p>
        </w:tc>
        <w:tc>
          <w:tcPr>
            <w:tcW w:w="2388" w:type="dxa"/>
            <w:tcBorders>
              <w:top w:val="single" w:sz="12"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b/>
                <w:bCs/>
                <w:sz w:val="16"/>
                <w:szCs w:val="16"/>
                <w:lang w:eastAsia="en-US" w:bidi="ar-SA"/>
              </w:rPr>
            </w:pPr>
            <w:r w:rsidRPr="00BD5BF0">
              <w:rPr>
                <w:rFonts w:asciiTheme="majorBidi" w:hAnsiTheme="majorBidi" w:cstheme="majorBidi"/>
                <w:b/>
                <w:bCs/>
                <w:sz w:val="16"/>
                <w:szCs w:val="16"/>
              </w:rPr>
              <w:t xml:space="preserve">December </w:t>
            </w:r>
            <w:r w:rsidRPr="00BD5BF0">
              <w:rPr>
                <w:rFonts w:asciiTheme="majorBidi" w:eastAsia="Times New Roman" w:hAnsiTheme="majorBidi" w:cstheme="majorBidi"/>
                <w:b/>
                <w:bCs/>
                <w:sz w:val="16"/>
                <w:szCs w:val="16"/>
                <w:lang w:eastAsia="en-US" w:bidi="ar-SA"/>
              </w:rPr>
              <w:t>(16.7)</w:t>
            </w:r>
          </w:p>
        </w:tc>
      </w:tr>
      <w:tr w:rsidR="009779A8" w:rsidRPr="00BD5BF0" w:rsidTr="00847EA4">
        <w:trPr>
          <w:trHeight w:val="255"/>
          <w:jc w:val="center"/>
        </w:trPr>
        <w:tc>
          <w:tcPr>
            <w:tcW w:w="2982" w:type="dxa"/>
            <w:tcBorders>
              <w:top w:val="single" w:sz="12"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Mineral products</w:t>
            </w:r>
          </w:p>
        </w:tc>
        <w:tc>
          <w:tcPr>
            <w:tcW w:w="1372"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59,896</w:t>
            </w:r>
          </w:p>
        </w:tc>
        <w:tc>
          <w:tcPr>
            <w:tcW w:w="1160" w:type="dxa"/>
            <w:tcBorders>
              <w:top w:val="single" w:sz="12"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27.6</w:t>
            </w:r>
          </w:p>
        </w:tc>
        <w:tc>
          <w:tcPr>
            <w:tcW w:w="2500"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November (18,295)</w:t>
            </w:r>
          </w:p>
        </w:tc>
        <w:tc>
          <w:tcPr>
            <w:tcW w:w="2388" w:type="dxa"/>
            <w:tcBorders>
              <w:top w:val="single" w:sz="12"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hAnsiTheme="majorBidi" w:cstheme="majorBidi"/>
                <w:sz w:val="16"/>
                <w:szCs w:val="16"/>
              </w:rPr>
              <w:t xml:space="preserve">November </w:t>
            </w:r>
            <w:r w:rsidRPr="00BD5BF0">
              <w:rPr>
                <w:rFonts w:asciiTheme="majorBidi" w:eastAsia="Times New Roman" w:hAnsiTheme="majorBidi" w:cstheme="majorBidi"/>
                <w:sz w:val="16"/>
                <w:szCs w:val="16"/>
                <w:lang w:eastAsia="en-US" w:bidi="ar-SA"/>
              </w:rPr>
              <w:t>(30.5)</w:t>
            </w:r>
          </w:p>
        </w:tc>
      </w:tr>
      <w:tr w:rsidR="009779A8" w:rsidRPr="00BD5BF0" w:rsidTr="00847EA4">
        <w:trPr>
          <w:trHeight w:val="255"/>
          <w:jc w:val="center"/>
        </w:trPr>
        <w:tc>
          <w:tcPr>
            <w:tcW w:w="2982" w:type="dxa"/>
            <w:tcBorders>
              <w:top w:val="dotted" w:sz="4" w:space="0" w:color="auto"/>
              <w:bottom w:val="dotted" w:sz="4"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Base metals &amp; articles of base metal</w:t>
            </w:r>
          </w:p>
        </w:tc>
        <w:tc>
          <w:tcPr>
            <w:tcW w:w="1372"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56,048</w:t>
            </w:r>
          </w:p>
        </w:tc>
        <w:tc>
          <w:tcPr>
            <w:tcW w:w="1160" w:type="dxa"/>
            <w:tcBorders>
              <w:top w:val="dotted" w:sz="4" w:space="0" w:color="auto"/>
              <w:bottom w:val="dotted" w:sz="4"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25.8</w:t>
            </w:r>
          </w:p>
        </w:tc>
        <w:tc>
          <w:tcPr>
            <w:tcW w:w="2500"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December (14,329)</w:t>
            </w:r>
          </w:p>
        </w:tc>
        <w:tc>
          <w:tcPr>
            <w:tcW w:w="2388" w:type="dxa"/>
            <w:tcBorders>
              <w:top w:val="dotted" w:sz="4" w:space="0" w:color="auto"/>
              <w:bottom w:val="dotted" w:sz="4"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 xml:space="preserve"> (25.6)</w:t>
            </w:r>
          </w:p>
        </w:tc>
      </w:tr>
      <w:tr w:rsidR="009779A8" w:rsidRPr="00BD5BF0" w:rsidTr="00847EA4">
        <w:trPr>
          <w:trHeight w:val="255"/>
          <w:jc w:val="center"/>
        </w:trPr>
        <w:tc>
          <w:tcPr>
            <w:tcW w:w="2982" w:type="dxa"/>
            <w:tcBorders>
              <w:top w:val="dotted" w:sz="4" w:space="0" w:color="auto"/>
              <w:bottom w:val="single" w:sz="12" w:space="0" w:color="auto"/>
            </w:tcBorders>
            <w:shd w:val="clear" w:color="auto" w:fill="auto"/>
            <w:vAlign w:val="center"/>
          </w:tcPr>
          <w:p w:rsidR="009779A8" w:rsidRPr="00BD5BF0" w:rsidRDefault="009779A8" w:rsidP="00847EA4">
            <w:pPr>
              <w:bidi w:val="0"/>
              <w:spacing w:line="600" w:lineRule="auto"/>
              <w:rPr>
                <w:rFonts w:asciiTheme="majorBidi" w:hAnsiTheme="majorBidi" w:cstheme="majorBidi"/>
                <w:sz w:val="16"/>
                <w:szCs w:val="16"/>
              </w:rPr>
            </w:pPr>
            <w:r w:rsidRPr="00BD5BF0">
              <w:rPr>
                <w:rFonts w:asciiTheme="majorBidi" w:hAnsiTheme="majorBidi" w:cstheme="majorBidi"/>
                <w:sz w:val="16"/>
                <w:szCs w:val="16"/>
              </w:rPr>
              <w:t>Wood and wooden articles</w:t>
            </w:r>
          </w:p>
        </w:tc>
        <w:tc>
          <w:tcPr>
            <w:tcW w:w="1372"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b/>
                <w:bCs/>
                <w:sz w:val="16"/>
                <w:szCs w:val="16"/>
              </w:rPr>
            </w:pPr>
            <w:r w:rsidRPr="00BD5BF0">
              <w:rPr>
                <w:rFonts w:asciiTheme="majorBidi" w:hAnsiTheme="majorBidi" w:cstheme="majorBidi"/>
                <w:b/>
                <w:bCs/>
                <w:sz w:val="16"/>
                <w:szCs w:val="16"/>
              </w:rPr>
              <w:t>26,724</w:t>
            </w:r>
          </w:p>
        </w:tc>
        <w:tc>
          <w:tcPr>
            <w:tcW w:w="1160" w:type="dxa"/>
            <w:tcBorders>
              <w:top w:val="dotted" w:sz="4" w:space="0" w:color="auto"/>
              <w:bottom w:val="single" w:sz="12" w:space="0" w:color="auto"/>
            </w:tcBorders>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12.3</w:t>
            </w:r>
          </w:p>
        </w:tc>
        <w:tc>
          <w:tcPr>
            <w:tcW w:w="2500"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hAnsiTheme="majorBidi" w:cstheme="majorBidi"/>
                <w:sz w:val="16"/>
                <w:szCs w:val="16"/>
              </w:rPr>
            </w:pPr>
            <w:r w:rsidRPr="00BD5BF0">
              <w:rPr>
                <w:rFonts w:asciiTheme="majorBidi" w:hAnsiTheme="majorBidi" w:cstheme="majorBidi"/>
                <w:sz w:val="16"/>
                <w:szCs w:val="16"/>
              </w:rPr>
              <w:t>July (5,058)</w:t>
            </w:r>
          </w:p>
        </w:tc>
        <w:tc>
          <w:tcPr>
            <w:tcW w:w="2388" w:type="dxa"/>
            <w:tcBorders>
              <w:top w:val="dotted" w:sz="4" w:space="0" w:color="auto"/>
              <w:bottom w:val="single" w:sz="12" w:space="0" w:color="auto"/>
            </w:tcBorders>
            <w:shd w:val="clear" w:color="auto" w:fill="auto"/>
            <w:noWrap/>
            <w:vAlign w:val="center"/>
          </w:tcPr>
          <w:p w:rsidR="009779A8" w:rsidRPr="00BD5BF0" w:rsidRDefault="009779A8" w:rsidP="00847EA4">
            <w:pPr>
              <w:bidi w:val="0"/>
              <w:spacing w:line="600" w:lineRule="auto"/>
              <w:jc w:val="right"/>
              <w:rPr>
                <w:rFonts w:asciiTheme="majorBidi" w:eastAsia="Times New Roman" w:hAnsiTheme="majorBidi" w:cstheme="majorBidi"/>
                <w:sz w:val="16"/>
                <w:szCs w:val="16"/>
                <w:lang w:eastAsia="en-US" w:bidi="ar-SA"/>
              </w:rPr>
            </w:pPr>
            <w:r w:rsidRPr="00BD5BF0">
              <w:rPr>
                <w:rFonts w:asciiTheme="majorBidi" w:eastAsia="Times New Roman" w:hAnsiTheme="majorBidi" w:cstheme="majorBidi"/>
                <w:sz w:val="16"/>
                <w:szCs w:val="16"/>
                <w:lang w:eastAsia="en-US" w:bidi="ar-SA"/>
              </w:rPr>
              <w:t>July (18.9)</w:t>
            </w:r>
          </w:p>
        </w:tc>
      </w:tr>
    </w:tbl>
    <w:p w:rsidR="009779A8" w:rsidRPr="00FF61F1" w:rsidRDefault="009779A8" w:rsidP="009779A8">
      <w:pPr>
        <w:bidi w:val="0"/>
        <w:jc w:val="center"/>
        <w:rPr>
          <w:i/>
          <w:iCs/>
          <w:sz w:val="20"/>
          <w:szCs w:val="20"/>
        </w:r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Pr="00FF61F1" w:rsidRDefault="009779A8" w:rsidP="009779A8">
      <w:pPr>
        <w:bidi w:val="0"/>
        <w:jc w:val="center"/>
        <w:rPr>
          <w:b/>
          <w:bCs/>
          <w:i/>
          <w:iCs/>
          <w:noProof/>
          <w:sz w:val="26"/>
          <w:szCs w:val="26"/>
        </w:rPr>
      </w:pPr>
      <w:r w:rsidRPr="00FF61F1">
        <w:rPr>
          <w:b/>
          <w:bCs/>
          <w:i/>
          <w:iCs/>
          <w:noProof/>
          <w:sz w:val="26"/>
          <w:szCs w:val="26"/>
        </w:rPr>
        <w:lastRenderedPageBreak/>
        <w:t>Foreign trade by chapter</w:t>
      </w:r>
    </w:p>
    <w:p w:rsidR="009779A8" w:rsidRPr="00FF61F1" w:rsidRDefault="009779A8" w:rsidP="009779A8">
      <w:pPr>
        <w:bidi w:val="0"/>
        <w:rPr>
          <w:noProof/>
        </w:rPr>
      </w:pPr>
    </w:p>
    <w:p w:rsidR="009779A8" w:rsidRPr="00FF61F1" w:rsidRDefault="008B1123" w:rsidP="009779A8">
      <w:pPr>
        <w:bidi w:val="0"/>
        <w:rPr>
          <w:noProof/>
        </w:rPr>
      </w:pPr>
      <w:r>
        <w:rPr>
          <w:noProof/>
          <w:lang w:eastAsia="en-US" w:bidi="ar-SA"/>
        </w:rPr>
        <w:pict>
          <v:shape id="_x0000_s1938" type="#_x0000_t202" style="position:absolute;margin-left:.65pt;margin-top:-.1pt;width:494.95pt;height:23.6pt;z-index:252072960" fillcolor="#95b3d7 [1940]" strokecolor="#95b3d7 [1940]" strokeweight="1pt">
            <v:fill color2="#dbe5f1 [660]" angle="-45" focusposition=".5,.5" focussize="" focus="-50%" type="gradient"/>
            <v:shadow on="t" type="perspective" color="#243f60 [1604]" opacity=".5" offset="1pt" offset2="-3pt"/>
            <v:textbox style="mso-next-textbox:#_x0000_s1938">
              <w:txbxContent>
                <w:p w:rsidR="008C5D45" w:rsidRPr="00792AEF" w:rsidRDefault="008C5D45" w:rsidP="009779A8">
                  <w:pPr>
                    <w:pStyle w:val="Default"/>
                    <w:jc w:val="center"/>
                    <w:rPr>
                      <w:b/>
                      <w:bCs/>
                      <w:i/>
                      <w:iCs/>
                      <w:color w:val="002060"/>
                      <w:sz w:val="20"/>
                      <w:szCs w:val="20"/>
                      <w:rtl/>
                    </w:rPr>
                  </w:pPr>
                  <w:r w:rsidRPr="00792AEF">
                    <w:rPr>
                      <w:b/>
                      <w:bCs/>
                      <w:i/>
                      <w:iCs/>
                      <w:color w:val="002060"/>
                      <w:sz w:val="20"/>
                      <w:szCs w:val="20"/>
                    </w:rPr>
                    <w:t>The 21 foreign trade sections are divided into 98 chapters.</w:t>
                  </w:r>
                </w:p>
              </w:txbxContent>
            </v:textbox>
            <w10:wrap anchorx="page"/>
          </v:shape>
        </w:pict>
      </w:r>
    </w:p>
    <w:p w:rsidR="009779A8" w:rsidRPr="00FF61F1" w:rsidRDefault="009779A8" w:rsidP="009779A8">
      <w:pPr>
        <w:bidi w:val="0"/>
        <w:rPr>
          <w:noProof/>
        </w:rPr>
      </w:pPr>
    </w:p>
    <w:p w:rsidR="009779A8" w:rsidRPr="00FF61F1" w:rsidRDefault="009779A8" w:rsidP="009779A8">
      <w:pPr>
        <w:bidi w:val="0"/>
        <w:rPr>
          <w:noProof/>
        </w:rPr>
      </w:pPr>
    </w:p>
    <w:p w:rsidR="009779A8" w:rsidRPr="00BD5BF0" w:rsidRDefault="009779A8" w:rsidP="009779A8">
      <w:pPr>
        <w:bidi w:val="0"/>
        <w:jc w:val="center"/>
        <w:rPr>
          <w:noProof/>
          <w:sz w:val="22"/>
          <w:szCs w:val="22"/>
        </w:rPr>
      </w:pPr>
      <w:r w:rsidRPr="00BD5BF0">
        <w:rPr>
          <w:b/>
          <w:bCs/>
          <w:sz w:val="22"/>
          <w:szCs w:val="22"/>
        </w:rPr>
        <w:t>Table 8.6 – Foreign trade by chapter. Million LBP.  Top 3 chapters in 2010</w:t>
      </w:r>
    </w:p>
    <w:tbl>
      <w:tblPr>
        <w:tblW w:w="9326" w:type="dxa"/>
        <w:jc w:val="center"/>
        <w:tblInd w:w="-1364" w:type="dxa"/>
        <w:tblBorders>
          <w:top w:val="single" w:sz="12" w:space="0" w:color="auto"/>
          <w:bottom w:val="single" w:sz="12" w:space="0" w:color="auto"/>
          <w:insideH w:val="single" w:sz="12" w:space="0" w:color="auto"/>
        </w:tblBorders>
        <w:tblLook w:val="04A0"/>
      </w:tblPr>
      <w:tblGrid>
        <w:gridCol w:w="6688"/>
        <w:gridCol w:w="1378"/>
        <w:gridCol w:w="1260"/>
      </w:tblGrid>
      <w:tr w:rsidR="009779A8" w:rsidRPr="001709B3" w:rsidTr="00847EA4">
        <w:trPr>
          <w:trHeight w:val="330"/>
          <w:jc w:val="center"/>
        </w:trPr>
        <w:tc>
          <w:tcPr>
            <w:tcW w:w="6688" w:type="dxa"/>
            <w:tcBorders>
              <w:bottom w:val="single" w:sz="12" w:space="0" w:color="auto"/>
            </w:tcBorders>
            <w:shd w:val="clear" w:color="auto" w:fill="auto"/>
            <w:vAlign w:val="center"/>
            <w:hideMark/>
          </w:tcPr>
          <w:p w:rsidR="009779A8" w:rsidRPr="001709B3" w:rsidRDefault="009779A8" w:rsidP="00847EA4">
            <w:pPr>
              <w:bidi w:val="0"/>
              <w:spacing w:line="480" w:lineRule="auto"/>
              <w:rPr>
                <w:rFonts w:asciiTheme="majorBidi" w:eastAsia="Times New Roman" w:hAnsiTheme="majorBidi" w:cstheme="majorBidi"/>
                <w:b/>
                <w:bCs/>
                <w:sz w:val="16"/>
                <w:szCs w:val="16"/>
                <w:lang w:eastAsia="en-US" w:bidi="ar-SA"/>
              </w:rPr>
            </w:pPr>
            <w:r w:rsidRPr="001709B3">
              <w:rPr>
                <w:rFonts w:asciiTheme="majorBidi" w:hAnsiTheme="majorBidi" w:cstheme="majorBidi"/>
                <w:b/>
                <w:bCs/>
                <w:sz w:val="16"/>
                <w:szCs w:val="16"/>
              </w:rPr>
              <w:t>Type of foreign trade</w:t>
            </w:r>
          </w:p>
        </w:tc>
        <w:tc>
          <w:tcPr>
            <w:tcW w:w="1378" w:type="dxa"/>
            <w:tcBorders>
              <w:bottom w:val="single" w:sz="12" w:space="0" w:color="auto"/>
            </w:tcBorders>
            <w:shd w:val="clear" w:color="auto" w:fill="auto"/>
            <w:noWrap/>
            <w:vAlign w:val="center"/>
            <w:hideMark/>
          </w:tcPr>
          <w:p w:rsidR="009779A8" w:rsidRPr="001709B3"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1709B3">
              <w:rPr>
                <w:rFonts w:asciiTheme="majorBidi" w:eastAsia="Times New Roman" w:hAnsiTheme="majorBidi" w:cstheme="majorBidi"/>
                <w:b/>
                <w:bCs/>
                <w:sz w:val="16"/>
                <w:szCs w:val="16"/>
                <w:lang w:eastAsia="en-US" w:bidi="ar-SA"/>
              </w:rPr>
              <w:t>Million LBP</w:t>
            </w:r>
          </w:p>
        </w:tc>
        <w:tc>
          <w:tcPr>
            <w:tcW w:w="1260" w:type="dxa"/>
            <w:tcBorders>
              <w:bottom w:val="single" w:sz="12" w:space="0" w:color="auto"/>
            </w:tcBorders>
          </w:tcPr>
          <w:p w:rsidR="009779A8" w:rsidRPr="001709B3"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1709B3">
              <w:rPr>
                <w:rFonts w:asciiTheme="majorBidi" w:eastAsia="Times New Roman" w:hAnsiTheme="majorBidi" w:cstheme="majorBidi"/>
                <w:b/>
                <w:bCs/>
                <w:sz w:val="16"/>
                <w:szCs w:val="16"/>
                <w:lang w:eastAsia="en-US" w:bidi="ar-SA"/>
              </w:rPr>
              <w:t>%</w:t>
            </w:r>
          </w:p>
        </w:tc>
      </w:tr>
      <w:tr w:rsidR="009779A8" w:rsidRPr="001709B3" w:rsidTr="00847EA4">
        <w:trPr>
          <w:trHeight w:val="255"/>
          <w:jc w:val="center"/>
        </w:trPr>
        <w:tc>
          <w:tcPr>
            <w:tcW w:w="6688" w:type="dxa"/>
            <w:tcBorders>
              <w:top w:val="single" w:sz="12" w:space="0" w:color="auto"/>
              <w:bottom w:val="single" w:sz="12" w:space="0" w:color="auto"/>
            </w:tcBorders>
            <w:shd w:val="clear" w:color="auto" w:fill="auto"/>
            <w:vAlign w:val="center"/>
            <w:hideMark/>
          </w:tcPr>
          <w:p w:rsidR="009779A8" w:rsidRPr="001709B3" w:rsidRDefault="009779A8" w:rsidP="00847EA4">
            <w:pPr>
              <w:bidi w:val="0"/>
              <w:spacing w:line="480" w:lineRule="auto"/>
              <w:rPr>
                <w:rFonts w:asciiTheme="majorBidi" w:hAnsiTheme="majorBidi" w:cstheme="majorBidi"/>
                <w:b/>
                <w:bCs/>
                <w:sz w:val="16"/>
                <w:szCs w:val="16"/>
              </w:rPr>
            </w:pPr>
            <w:r w:rsidRPr="001709B3">
              <w:rPr>
                <w:rFonts w:asciiTheme="majorBidi" w:hAnsiTheme="majorBidi" w:cstheme="majorBidi"/>
                <w:b/>
                <w:bCs/>
                <w:sz w:val="16"/>
                <w:szCs w:val="16"/>
              </w:rPr>
              <w:t>Special imports by chapter</w:t>
            </w:r>
          </w:p>
        </w:tc>
        <w:tc>
          <w:tcPr>
            <w:tcW w:w="1378" w:type="dxa"/>
            <w:tcBorders>
              <w:top w:val="single" w:sz="12" w:space="0" w:color="auto"/>
              <w:bottom w:val="single" w:sz="12" w:space="0" w:color="auto"/>
            </w:tcBorders>
            <w:shd w:val="clear" w:color="auto" w:fill="auto"/>
            <w:noWrap/>
            <w:vAlign w:val="center"/>
            <w:hideMark/>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27,080,005</w:t>
            </w:r>
          </w:p>
        </w:tc>
        <w:tc>
          <w:tcPr>
            <w:tcW w:w="1260" w:type="dxa"/>
            <w:tcBorders>
              <w:top w:val="single" w:sz="12" w:space="0" w:color="auto"/>
              <w:bottom w:val="single" w:sz="12" w:space="0" w:color="auto"/>
            </w:tcBorders>
            <w:vAlign w:val="center"/>
          </w:tcPr>
          <w:p w:rsidR="009779A8" w:rsidRPr="001709B3"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1709B3">
              <w:rPr>
                <w:rFonts w:asciiTheme="majorBidi" w:eastAsia="Times New Roman" w:hAnsiTheme="majorBidi" w:cstheme="majorBidi"/>
                <w:b/>
                <w:bCs/>
                <w:sz w:val="16"/>
                <w:szCs w:val="16"/>
                <w:lang w:eastAsia="en-US" w:bidi="ar-SA"/>
              </w:rPr>
              <w:t>100.0</w:t>
            </w:r>
          </w:p>
        </w:tc>
      </w:tr>
      <w:tr w:rsidR="009779A8" w:rsidRPr="001709B3"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27: Mineral fuels, mineral oils and products of their distillation; bituminous substances; mineral waxes</w:t>
            </w:r>
          </w:p>
        </w:tc>
        <w:tc>
          <w:tcPr>
            <w:tcW w:w="1378" w:type="dxa"/>
            <w:tcBorders>
              <w:top w:val="single" w:sz="12" w:space="0" w:color="auto"/>
              <w:bottom w:val="dotted" w:sz="4"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5,538,610</w:t>
            </w:r>
          </w:p>
        </w:tc>
        <w:tc>
          <w:tcPr>
            <w:tcW w:w="1260" w:type="dxa"/>
            <w:tcBorders>
              <w:top w:val="single" w:sz="12" w:space="0" w:color="auto"/>
              <w:bottom w:val="dotted" w:sz="4"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20.5</w:t>
            </w:r>
          </w:p>
        </w:tc>
      </w:tr>
      <w:tr w:rsidR="009779A8" w:rsidRPr="001709B3"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87: Vehicles other than railway or tramway rolling-stock, and parts and accessories thereof</w:t>
            </w:r>
          </w:p>
        </w:tc>
        <w:tc>
          <w:tcPr>
            <w:tcW w:w="1378" w:type="dxa"/>
            <w:tcBorders>
              <w:top w:val="dotted" w:sz="4" w:space="0" w:color="auto"/>
              <w:bottom w:val="dotted" w:sz="4"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2,828,508</w:t>
            </w:r>
          </w:p>
        </w:tc>
        <w:tc>
          <w:tcPr>
            <w:tcW w:w="1260" w:type="dxa"/>
            <w:tcBorders>
              <w:top w:val="dotted" w:sz="4" w:space="0" w:color="auto"/>
              <w:bottom w:val="dotted" w:sz="4"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10.4</w:t>
            </w:r>
          </w:p>
        </w:tc>
      </w:tr>
      <w:tr w:rsidR="009779A8" w:rsidRPr="001709B3"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84: Nuclear reactors, boilers, machinery and mechanical appliances; parts thereof</w:t>
            </w:r>
          </w:p>
        </w:tc>
        <w:tc>
          <w:tcPr>
            <w:tcW w:w="1378" w:type="dxa"/>
            <w:tcBorders>
              <w:top w:val="dotted" w:sz="4" w:space="0" w:color="auto"/>
              <w:bottom w:val="single" w:sz="12"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2,032,313</w:t>
            </w:r>
          </w:p>
        </w:tc>
        <w:tc>
          <w:tcPr>
            <w:tcW w:w="1260" w:type="dxa"/>
            <w:tcBorders>
              <w:top w:val="dotted" w:sz="4" w:space="0" w:color="auto"/>
              <w:bottom w:val="single" w:sz="12"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7.5</w:t>
            </w:r>
          </w:p>
        </w:tc>
      </w:tr>
      <w:tr w:rsidR="009779A8" w:rsidRPr="001709B3" w:rsidTr="00847EA4">
        <w:trPr>
          <w:trHeight w:val="255"/>
          <w:jc w:val="center"/>
        </w:trPr>
        <w:tc>
          <w:tcPr>
            <w:tcW w:w="6688" w:type="dxa"/>
            <w:tcBorders>
              <w:top w:val="single" w:sz="12" w:space="0" w:color="auto"/>
              <w:bottom w:val="single" w:sz="12" w:space="0" w:color="auto"/>
            </w:tcBorders>
            <w:shd w:val="clear" w:color="auto" w:fill="auto"/>
            <w:vAlign w:val="center"/>
            <w:hideMark/>
          </w:tcPr>
          <w:p w:rsidR="009779A8" w:rsidRPr="001709B3" w:rsidRDefault="009779A8" w:rsidP="00847EA4">
            <w:pPr>
              <w:bidi w:val="0"/>
              <w:spacing w:line="480" w:lineRule="auto"/>
              <w:rPr>
                <w:rFonts w:asciiTheme="majorBidi" w:hAnsiTheme="majorBidi" w:cstheme="majorBidi"/>
                <w:b/>
                <w:bCs/>
                <w:sz w:val="16"/>
                <w:szCs w:val="16"/>
              </w:rPr>
            </w:pPr>
            <w:r w:rsidRPr="001709B3">
              <w:rPr>
                <w:rFonts w:asciiTheme="majorBidi" w:hAnsiTheme="majorBidi" w:cstheme="majorBidi"/>
                <w:b/>
                <w:bCs/>
                <w:sz w:val="16"/>
                <w:szCs w:val="16"/>
              </w:rPr>
              <w:t>General imports by chapter</w:t>
            </w:r>
          </w:p>
        </w:tc>
        <w:tc>
          <w:tcPr>
            <w:tcW w:w="1378" w:type="dxa"/>
            <w:tcBorders>
              <w:top w:val="single" w:sz="12" w:space="0" w:color="auto"/>
              <w:bottom w:val="single" w:sz="12" w:space="0" w:color="auto"/>
            </w:tcBorders>
            <w:shd w:val="clear" w:color="auto" w:fill="auto"/>
            <w:noWrap/>
            <w:vAlign w:val="center"/>
            <w:hideMark/>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27,828,501</w:t>
            </w:r>
          </w:p>
        </w:tc>
        <w:tc>
          <w:tcPr>
            <w:tcW w:w="1260" w:type="dxa"/>
            <w:tcBorders>
              <w:top w:val="single" w:sz="12" w:space="0" w:color="auto"/>
              <w:bottom w:val="single" w:sz="12" w:space="0" w:color="auto"/>
            </w:tcBorders>
            <w:vAlign w:val="center"/>
          </w:tcPr>
          <w:p w:rsidR="009779A8" w:rsidRPr="001709B3"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1709B3">
              <w:rPr>
                <w:rFonts w:asciiTheme="majorBidi" w:eastAsia="Times New Roman" w:hAnsiTheme="majorBidi" w:cstheme="majorBidi"/>
                <w:b/>
                <w:bCs/>
                <w:sz w:val="16"/>
                <w:szCs w:val="16"/>
                <w:lang w:eastAsia="en-US" w:bidi="ar-SA"/>
              </w:rPr>
              <w:t>100.0</w:t>
            </w:r>
          </w:p>
        </w:tc>
      </w:tr>
      <w:tr w:rsidR="009779A8" w:rsidRPr="001709B3"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27: Mineral fuels, mineral oils and products of their distillation; bituminous substances; mineral waxes</w:t>
            </w:r>
          </w:p>
        </w:tc>
        <w:tc>
          <w:tcPr>
            <w:tcW w:w="1378" w:type="dxa"/>
            <w:tcBorders>
              <w:top w:val="single" w:sz="12" w:space="0" w:color="auto"/>
              <w:bottom w:val="dotted" w:sz="4"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5,884,562</w:t>
            </w:r>
          </w:p>
        </w:tc>
        <w:tc>
          <w:tcPr>
            <w:tcW w:w="1260" w:type="dxa"/>
            <w:tcBorders>
              <w:top w:val="single" w:sz="12" w:space="0" w:color="auto"/>
              <w:bottom w:val="dotted" w:sz="4"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21.1</w:t>
            </w:r>
          </w:p>
        </w:tc>
      </w:tr>
      <w:tr w:rsidR="009779A8" w:rsidRPr="001709B3"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87: Vehicles other than railway or tramway rolling-stock, and parts and accessories thereof</w:t>
            </w:r>
          </w:p>
        </w:tc>
        <w:tc>
          <w:tcPr>
            <w:tcW w:w="1378" w:type="dxa"/>
            <w:tcBorders>
              <w:top w:val="dotted" w:sz="4" w:space="0" w:color="auto"/>
              <w:bottom w:val="dotted" w:sz="4"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2,04,433</w:t>
            </w:r>
          </w:p>
        </w:tc>
        <w:tc>
          <w:tcPr>
            <w:tcW w:w="1260" w:type="dxa"/>
            <w:tcBorders>
              <w:top w:val="dotted" w:sz="4" w:space="0" w:color="auto"/>
              <w:bottom w:val="dotted" w:sz="4"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10.4</w:t>
            </w:r>
          </w:p>
        </w:tc>
      </w:tr>
      <w:tr w:rsidR="009779A8" w:rsidRPr="001709B3"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84: Nuclear reactors, boilers, machinery and mechanical appliances; parts thereof</w:t>
            </w:r>
          </w:p>
        </w:tc>
        <w:tc>
          <w:tcPr>
            <w:tcW w:w="1378" w:type="dxa"/>
            <w:tcBorders>
              <w:top w:val="dotted" w:sz="4" w:space="0" w:color="auto"/>
              <w:bottom w:val="single" w:sz="12"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2,218,641</w:t>
            </w:r>
          </w:p>
        </w:tc>
        <w:tc>
          <w:tcPr>
            <w:tcW w:w="1260" w:type="dxa"/>
            <w:tcBorders>
              <w:top w:val="dotted" w:sz="4" w:space="0" w:color="auto"/>
              <w:bottom w:val="single" w:sz="12"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8.0</w:t>
            </w:r>
          </w:p>
        </w:tc>
      </w:tr>
      <w:tr w:rsidR="009779A8" w:rsidRPr="001709B3" w:rsidTr="00847EA4">
        <w:trPr>
          <w:trHeight w:val="255"/>
          <w:jc w:val="center"/>
        </w:trPr>
        <w:tc>
          <w:tcPr>
            <w:tcW w:w="6688" w:type="dxa"/>
            <w:tcBorders>
              <w:top w:val="single" w:sz="12" w:space="0" w:color="auto"/>
              <w:bottom w:val="single" w:sz="12"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b/>
                <w:bCs/>
                <w:sz w:val="16"/>
                <w:szCs w:val="16"/>
              </w:rPr>
            </w:pPr>
            <w:r w:rsidRPr="001709B3">
              <w:rPr>
                <w:rFonts w:asciiTheme="majorBidi" w:hAnsiTheme="majorBidi" w:cstheme="majorBidi"/>
                <w:b/>
                <w:bCs/>
                <w:sz w:val="16"/>
                <w:szCs w:val="16"/>
              </w:rPr>
              <w:t>Special exports by chapter</w:t>
            </w:r>
          </w:p>
        </w:tc>
        <w:tc>
          <w:tcPr>
            <w:tcW w:w="1378" w:type="dxa"/>
            <w:tcBorders>
              <w:top w:val="single" w:sz="12" w:space="0" w:color="auto"/>
              <w:bottom w:val="single" w:sz="12"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6,403,078</w:t>
            </w:r>
          </w:p>
        </w:tc>
        <w:tc>
          <w:tcPr>
            <w:tcW w:w="1260" w:type="dxa"/>
            <w:tcBorders>
              <w:top w:val="single" w:sz="12" w:space="0" w:color="auto"/>
              <w:bottom w:val="single" w:sz="12" w:space="0" w:color="auto"/>
            </w:tcBorders>
            <w:vAlign w:val="center"/>
          </w:tcPr>
          <w:p w:rsidR="009779A8" w:rsidRPr="001709B3"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1709B3">
              <w:rPr>
                <w:rFonts w:asciiTheme="majorBidi" w:eastAsia="Times New Roman" w:hAnsiTheme="majorBidi" w:cstheme="majorBidi"/>
                <w:b/>
                <w:bCs/>
                <w:sz w:val="16"/>
                <w:szCs w:val="16"/>
                <w:lang w:eastAsia="en-US" w:bidi="ar-SA"/>
              </w:rPr>
              <w:t>100.0</w:t>
            </w:r>
          </w:p>
        </w:tc>
      </w:tr>
      <w:tr w:rsidR="009779A8" w:rsidRPr="001709B3"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71: Natural or cultured pearls, precious or semi-precious stones, precious metals, metals clad with precious metal, and articles thereof; imitation jewellery; coin</w:t>
            </w:r>
          </w:p>
        </w:tc>
        <w:tc>
          <w:tcPr>
            <w:tcW w:w="1378" w:type="dxa"/>
            <w:tcBorders>
              <w:top w:val="single" w:sz="12" w:space="0" w:color="auto"/>
              <w:bottom w:val="dotted" w:sz="4"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1,671,880</w:t>
            </w:r>
          </w:p>
        </w:tc>
        <w:tc>
          <w:tcPr>
            <w:tcW w:w="1260" w:type="dxa"/>
            <w:tcBorders>
              <w:top w:val="single" w:sz="12" w:space="0" w:color="auto"/>
              <w:bottom w:val="dotted" w:sz="4"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26.1</w:t>
            </w:r>
          </w:p>
        </w:tc>
      </w:tr>
      <w:tr w:rsidR="009779A8" w:rsidRPr="001709B3"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85: Electrical machinery and equipment and parts thereof; sound recorders and reproducers, television image and sound recorders and reproducers, and parts and accessories of such articles</w:t>
            </w:r>
          </w:p>
        </w:tc>
        <w:tc>
          <w:tcPr>
            <w:tcW w:w="1378" w:type="dxa"/>
            <w:tcBorders>
              <w:top w:val="dotted" w:sz="4" w:space="0" w:color="auto"/>
              <w:bottom w:val="dotted" w:sz="4"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568,257</w:t>
            </w:r>
          </w:p>
        </w:tc>
        <w:tc>
          <w:tcPr>
            <w:tcW w:w="1260" w:type="dxa"/>
            <w:tcBorders>
              <w:top w:val="dotted" w:sz="4" w:space="0" w:color="auto"/>
              <w:bottom w:val="dotted" w:sz="4"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8.9</w:t>
            </w:r>
          </w:p>
        </w:tc>
      </w:tr>
      <w:tr w:rsidR="009779A8" w:rsidRPr="001709B3"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84: Nuclear reactors, boilers, machinery and mechanical appliances; parts thereof</w:t>
            </w:r>
          </w:p>
        </w:tc>
        <w:tc>
          <w:tcPr>
            <w:tcW w:w="1378" w:type="dxa"/>
            <w:tcBorders>
              <w:top w:val="dotted" w:sz="4" w:space="0" w:color="auto"/>
              <w:bottom w:val="single" w:sz="12"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550,382</w:t>
            </w:r>
          </w:p>
        </w:tc>
        <w:tc>
          <w:tcPr>
            <w:tcW w:w="1260" w:type="dxa"/>
            <w:tcBorders>
              <w:top w:val="dotted" w:sz="4" w:space="0" w:color="auto"/>
              <w:bottom w:val="single" w:sz="12"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8.6</w:t>
            </w:r>
          </w:p>
        </w:tc>
      </w:tr>
      <w:tr w:rsidR="009779A8" w:rsidRPr="001709B3" w:rsidTr="00847EA4">
        <w:trPr>
          <w:trHeight w:val="255"/>
          <w:jc w:val="center"/>
        </w:trPr>
        <w:tc>
          <w:tcPr>
            <w:tcW w:w="6688" w:type="dxa"/>
            <w:tcBorders>
              <w:top w:val="single" w:sz="12" w:space="0" w:color="auto"/>
              <w:bottom w:val="single" w:sz="12"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b/>
                <w:bCs/>
                <w:sz w:val="16"/>
                <w:szCs w:val="16"/>
              </w:rPr>
            </w:pPr>
            <w:r w:rsidRPr="001709B3">
              <w:rPr>
                <w:rFonts w:asciiTheme="majorBidi" w:hAnsiTheme="majorBidi" w:cstheme="majorBidi"/>
                <w:b/>
                <w:bCs/>
                <w:sz w:val="16"/>
                <w:szCs w:val="16"/>
              </w:rPr>
              <w:t>General exports by chapter</w:t>
            </w:r>
          </w:p>
        </w:tc>
        <w:tc>
          <w:tcPr>
            <w:tcW w:w="1378" w:type="dxa"/>
            <w:tcBorders>
              <w:top w:val="single" w:sz="12" w:space="0" w:color="auto"/>
              <w:bottom w:val="single" w:sz="12"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7,561,163</w:t>
            </w:r>
          </w:p>
        </w:tc>
        <w:tc>
          <w:tcPr>
            <w:tcW w:w="1260" w:type="dxa"/>
            <w:tcBorders>
              <w:top w:val="single" w:sz="12" w:space="0" w:color="auto"/>
              <w:bottom w:val="single" w:sz="12" w:space="0" w:color="auto"/>
            </w:tcBorders>
          </w:tcPr>
          <w:p w:rsidR="009779A8" w:rsidRPr="001709B3" w:rsidRDefault="009779A8" w:rsidP="00847EA4">
            <w:pPr>
              <w:bidi w:val="0"/>
              <w:spacing w:line="480" w:lineRule="auto"/>
              <w:jc w:val="right"/>
              <w:rPr>
                <w:rFonts w:asciiTheme="majorBidi" w:eastAsia="Times New Roman" w:hAnsiTheme="majorBidi" w:cstheme="majorBidi"/>
                <w:b/>
                <w:bCs/>
                <w:sz w:val="16"/>
                <w:szCs w:val="16"/>
                <w:lang w:eastAsia="en-US" w:bidi="ar-SA"/>
              </w:rPr>
            </w:pPr>
            <w:r w:rsidRPr="001709B3">
              <w:rPr>
                <w:rFonts w:asciiTheme="majorBidi" w:eastAsia="Times New Roman" w:hAnsiTheme="majorBidi" w:cstheme="majorBidi"/>
                <w:b/>
                <w:bCs/>
                <w:sz w:val="16"/>
                <w:szCs w:val="16"/>
                <w:lang w:eastAsia="en-US" w:bidi="ar-SA"/>
              </w:rPr>
              <w:t>100.0</w:t>
            </w:r>
          </w:p>
        </w:tc>
      </w:tr>
      <w:tr w:rsidR="009779A8" w:rsidRPr="001709B3"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71: Natural or cultured pearls, precious or semi-precious stones, precious metals, metals clad with precious metal, and articles thereof; imitation jewellery; coin</w:t>
            </w:r>
          </w:p>
        </w:tc>
        <w:tc>
          <w:tcPr>
            <w:tcW w:w="1378" w:type="dxa"/>
            <w:tcBorders>
              <w:top w:val="single" w:sz="12" w:space="0" w:color="auto"/>
              <w:bottom w:val="dotted" w:sz="4"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1,674,487</w:t>
            </w:r>
          </w:p>
        </w:tc>
        <w:tc>
          <w:tcPr>
            <w:tcW w:w="1260" w:type="dxa"/>
            <w:tcBorders>
              <w:top w:val="single" w:sz="12" w:space="0" w:color="auto"/>
              <w:bottom w:val="dotted" w:sz="4"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22.1</w:t>
            </w:r>
          </w:p>
        </w:tc>
      </w:tr>
      <w:tr w:rsidR="009779A8" w:rsidRPr="001709B3"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85: Electrical machinery and equipment and parts thereof; sound recorders and reproducers, television image and sound recorders and reproducers, and parts and accessories of such articles</w:t>
            </w:r>
          </w:p>
        </w:tc>
        <w:tc>
          <w:tcPr>
            <w:tcW w:w="1378" w:type="dxa"/>
            <w:tcBorders>
              <w:top w:val="dotted" w:sz="4" w:space="0" w:color="auto"/>
              <w:bottom w:val="dotted" w:sz="4"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1,023,506</w:t>
            </w:r>
          </w:p>
        </w:tc>
        <w:tc>
          <w:tcPr>
            <w:tcW w:w="1260" w:type="dxa"/>
            <w:tcBorders>
              <w:top w:val="dotted" w:sz="4" w:space="0" w:color="auto"/>
              <w:bottom w:val="dotted" w:sz="4"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13.5</w:t>
            </w:r>
          </w:p>
        </w:tc>
      </w:tr>
      <w:tr w:rsidR="009779A8" w:rsidRPr="001709B3"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1709B3" w:rsidRDefault="009779A8" w:rsidP="00847EA4">
            <w:pPr>
              <w:bidi w:val="0"/>
              <w:spacing w:line="480" w:lineRule="auto"/>
              <w:rPr>
                <w:rFonts w:asciiTheme="majorBidi" w:hAnsiTheme="majorBidi" w:cstheme="majorBidi"/>
                <w:sz w:val="16"/>
                <w:szCs w:val="16"/>
              </w:rPr>
            </w:pPr>
            <w:r w:rsidRPr="001709B3">
              <w:rPr>
                <w:rFonts w:asciiTheme="majorBidi" w:hAnsiTheme="majorBidi" w:cstheme="majorBidi"/>
                <w:sz w:val="16"/>
                <w:szCs w:val="16"/>
              </w:rPr>
              <w:t>87: Vehicles other than railway or tramway rolling-stock, and parts and accessories thereof</w:t>
            </w:r>
          </w:p>
        </w:tc>
        <w:tc>
          <w:tcPr>
            <w:tcW w:w="1378" w:type="dxa"/>
            <w:tcBorders>
              <w:top w:val="dotted" w:sz="4" w:space="0" w:color="auto"/>
              <w:bottom w:val="single" w:sz="12" w:space="0" w:color="auto"/>
            </w:tcBorders>
            <w:shd w:val="clear" w:color="auto" w:fill="auto"/>
            <w:noWrap/>
            <w:vAlign w:val="center"/>
          </w:tcPr>
          <w:p w:rsidR="009779A8" w:rsidRPr="001709B3" w:rsidRDefault="009779A8" w:rsidP="00847EA4">
            <w:pPr>
              <w:bidi w:val="0"/>
              <w:spacing w:line="480" w:lineRule="auto"/>
              <w:jc w:val="right"/>
              <w:rPr>
                <w:rFonts w:asciiTheme="majorBidi" w:hAnsiTheme="majorBidi" w:cstheme="majorBidi"/>
                <w:b/>
                <w:bCs/>
                <w:sz w:val="16"/>
                <w:szCs w:val="16"/>
              </w:rPr>
            </w:pPr>
            <w:r w:rsidRPr="001709B3">
              <w:rPr>
                <w:rFonts w:asciiTheme="majorBidi" w:hAnsiTheme="majorBidi" w:cstheme="majorBidi"/>
                <w:b/>
                <w:bCs/>
                <w:sz w:val="16"/>
                <w:szCs w:val="16"/>
              </w:rPr>
              <w:t>624,432</w:t>
            </w:r>
          </w:p>
        </w:tc>
        <w:tc>
          <w:tcPr>
            <w:tcW w:w="1260" w:type="dxa"/>
            <w:tcBorders>
              <w:top w:val="dotted" w:sz="4" w:space="0" w:color="auto"/>
              <w:bottom w:val="single" w:sz="12" w:space="0" w:color="auto"/>
            </w:tcBorders>
            <w:vAlign w:val="center"/>
          </w:tcPr>
          <w:p w:rsidR="009779A8" w:rsidRPr="001709B3" w:rsidRDefault="009779A8" w:rsidP="00847EA4">
            <w:pPr>
              <w:bidi w:val="0"/>
              <w:spacing w:line="480" w:lineRule="auto"/>
              <w:jc w:val="right"/>
              <w:rPr>
                <w:rFonts w:asciiTheme="majorBidi" w:hAnsiTheme="majorBidi" w:cstheme="majorBidi"/>
                <w:sz w:val="16"/>
                <w:szCs w:val="16"/>
              </w:rPr>
            </w:pPr>
            <w:r w:rsidRPr="001709B3">
              <w:rPr>
                <w:rFonts w:asciiTheme="majorBidi" w:hAnsiTheme="majorBidi" w:cstheme="majorBidi"/>
                <w:sz w:val="16"/>
                <w:szCs w:val="16"/>
              </w:rPr>
              <w:t>8.3</w:t>
            </w:r>
          </w:p>
        </w:tc>
      </w:tr>
    </w:tbl>
    <w:p w:rsidR="009779A8" w:rsidRPr="00FF61F1" w:rsidRDefault="009779A8" w:rsidP="009779A8">
      <w:pPr>
        <w:bidi w:val="0"/>
        <w:jc w:val="center"/>
        <w:rPr>
          <w:i/>
          <w:iCs/>
          <w:sz w:val="20"/>
          <w:szCs w:val="20"/>
        </w:r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Pr="001709B3" w:rsidRDefault="009779A8" w:rsidP="009779A8">
      <w:pPr>
        <w:bidi w:val="0"/>
        <w:jc w:val="center"/>
        <w:rPr>
          <w:noProof/>
          <w:sz w:val="22"/>
          <w:szCs w:val="22"/>
        </w:rPr>
      </w:pPr>
      <w:r w:rsidRPr="001709B3">
        <w:rPr>
          <w:b/>
          <w:bCs/>
          <w:sz w:val="22"/>
          <w:szCs w:val="22"/>
        </w:rPr>
        <w:lastRenderedPageBreak/>
        <w:t xml:space="preserve">Table 8.7 – Foreign trade by chapter. Gross quantities. Top 3 chapters in </w:t>
      </w:r>
      <w:r>
        <w:rPr>
          <w:b/>
          <w:bCs/>
          <w:sz w:val="22"/>
          <w:szCs w:val="22"/>
        </w:rPr>
        <w:t>2010</w:t>
      </w:r>
    </w:p>
    <w:tbl>
      <w:tblPr>
        <w:tblW w:w="9326" w:type="dxa"/>
        <w:jc w:val="center"/>
        <w:tblInd w:w="-1364" w:type="dxa"/>
        <w:tblBorders>
          <w:top w:val="single" w:sz="12" w:space="0" w:color="auto"/>
          <w:bottom w:val="single" w:sz="12" w:space="0" w:color="auto"/>
          <w:insideH w:val="single" w:sz="12" w:space="0" w:color="auto"/>
        </w:tblBorders>
        <w:tblLook w:val="04A0"/>
      </w:tblPr>
      <w:tblGrid>
        <w:gridCol w:w="6688"/>
        <w:gridCol w:w="1378"/>
        <w:gridCol w:w="1260"/>
      </w:tblGrid>
      <w:tr w:rsidR="009779A8" w:rsidRPr="007B7355" w:rsidTr="00847EA4">
        <w:trPr>
          <w:trHeight w:val="330"/>
          <w:jc w:val="center"/>
        </w:trPr>
        <w:tc>
          <w:tcPr>
            <w:tcW w:w="6688" w:type="dxa"/>
            <w:tcBorders>
              <w:bottom w:val="single" w:sz="12" w:space="0" w:color="auto"/>
            </w:tcBorders>
            <w:shd w:val="clear" w:color="auto" w:fill="auto"/>
            <w:vAlign w:val="center"/>
            <w:hideMark/>
          </w:tcPr>
          <w:p w:rsidR="009779A8" w:rsidRPr="007B7355" w:rsidRDefault="009779A8" w:rsidP="00847EA4">
            <w:pPr>
              <w:bidi w:val="0"/>
              <w:spacing w:line="360" w:lineRule="auto"/>
              <w:rPr>
                <w:rFonts w:asciiTheme="majorBidi" w:eastAsia="Times New Roman" w:hAnsiTheme="majorBidi" w:cstheme="majorBidi"/>
                <w:b/>
                <w:bCs/>
                <w:sz w:val="16"/>
                <w:szCs w:val="16"/>
                <w:lang w:eastAsia="en-US" w:bidi="ar-SA"/>
              </w:rPr>
            </w:pPr>
            <w:r w:rsidRPr="007B7355">
              <w:rPr>
                <w:rFonts w:asciiTheme="majorBidi" w:hAnsiTheme="majorBidi" w:cstheme="majorBidi"/>
                <w:b/>
                <w:bCs/>
                <w:sz w:val="16"/>
                <w:szCs w:val="16"/>
              </w:rPr>
              <w:t>Type of foreign trade</w:t>
            </w:r>
          </w:p>
        </w:tc>
        <w:tc>
          <w:tcPr>
            <w:tcW w:w="1378" w:type="dxa"/>
            <w:tcBorders>
              <w:bottom w:val="single" w:sz="12" w:space="0" w:color="auto"/>
            </w:tcBorders>
            <w:shd w:val="clear" w:color="auto" w:fill="auto"/>
            <w:noWrap/>
            <w:vAlign w:val="center"/>
            <w:hideMark/>
          </w:tcPr>
          <w:p w:rsidR="009779A8" w:rsidRPr="007B7355"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B7355">
              <w:rPr>
                <w:rFonts w:asciiTheme="majorBidi" w:eastAsia="Times New Roman" w:hAnsiTheme="majorBidi" w:cstheme="majorBidi"/>
                <w:b/>
                <w:bCs/>
                <w:sz w:val="16"/>
                <w:szCs w:val="16"/>
                <w:lang w:eastAsia="en-US" w:bidi="ar-SA"/>
              </w:rPr>
              <w:t>1,000 tonnes</w:t>
            </w:r>
          </w:p>
        </w:tc>
        <w:tc>
          <w:tcPr>
            <w:tcW w:w="1260" w:type="dxa"/>
            <w:tcBorders>
              <w:bottom w:val="single" w:sz="12" w:space="0" w:color="auto"/>
            </w:tcBorders>
          </w:tcPr>
          <w:p w:rsidR="009779A8" w:rsidRPr="007B7355"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B7355">
              <w:rPr>
                <w:rFonts w:asciiTheme="majorBidi" w:eastAsia="Times New Roman" w:hAnsiTheme="majorBidi" w:cstheme="majorBidi"/>
                <w:b/>
                <w:bCs/>
                <w:sz w:val="16"/>
                <w:szCs w:val="16"/>
                <w:lang w:eastAsia="en-US" w:bidi="ar-SA"/>
              </w:rPr>
              <w:t>%</w:t>
            </w:r>
          </w:p>
        </w:tc>
      </w:tr>
      <w:tr w:rsidR="009779A8" w:rsidRPr="007B7355" w:rsidTr="00847EA4">
        <w:trPr>
          <w:trHeight w:val="255"/>
          <w:jc w:val="center"/>
        </w:trPr>
        <w:tc>
          <w:tcPr>
            <w:tcW w:w="6688" w:type="dxa"/>
            <w:tcBorders>
              <w:top w:val="single" w:sz="12" w:space="0" w:color="auto"/>
              <w:bottom w:val="single" w:sz="12" w:space="0" w:color="auto"/>
            </w:tcBorders>
            <w:shd w:val="clear" w:color="auto" w:fill="auto"/>
            <w:vAlign w:val="center"/>
            <w:hideMark/>
          </w:tcPr>
          <w:p w:rsidR="009779A8" w:rsidRPr="007B7355" w:rsidRDefault="009779A8" w:rsidP="00847EA4">
            <w:pPr>
              <w:bidi w:val="0"/>
              <w:spacing w:line="360" w:lineRule="auto"/>
              <w:rPr>
                <w:rFonts w:asciiTheme="majorBidi" w:hAnsiTheme="majorBidi" w:cstheme="majorBidi"/>
                <w:b/>
                <w:bCs/>
                <w:sz w:val="16"/>
                <w:szCs w:val="16"/>
              </w:rPr>
            </w:pPr>
            <w:r w:rsidRPr="007B7355">
              <w:rPr>
                <w:rFonts w:asciiTheme="majorBidi" w:hAnsiTheme="majorBidi" w:cstheme="majorBidi"/>
                <w:b/>
                <w:bCs/>
                <w:sz w:val="16"/>
                <w:szCs w:val="16"/>
              </w:rPr>
              <w:t>Special imports by chapter</w:t>
            </w:r>
          </w:p>
        </w:tc>
        <w:tc>
          <w:tcPr>
            <w:tcW w:w="1378" w:type="dxa"/>
            <w:tcBorders>
              <w:top w:val="single" w:sz="12" w:space="0" w:color="auto"/>
              <w:bottom w:val="single" w:sz="12" w:space="0" w:color="auto"/>
            </w:tcBorders>
            <w:shd w:val="clear" w:color="auto" w:fill="auto"/>
            <w:noWrap/>
            <w:vAlign w:val="center"/>
            <w:hideMark/>
          </w:tcPr>
          <w:p w:rsidR="009779A8" w:rsidRPr="007B7355" w:rsidRDefault="009779A8" w:rsidP="00847EA4">
            <w:pPr>
              <w:bidi w:val="0"/>
              <w:spacing w:line="360" w:lineRule="auto"/>
              <w:jc w:val="right"/>
              <w:rPr>
                <w:rFonts w:asciiTheme="majorBidi" w:hAnsiTheme="majorBidi" w:cstheme="majorBidi"/>
                <w:b/>
                <w:bCs/>
                <w:sz w:val="16"/>
                <w:szCs w:val="16"/>
              </w:rPr>
            </w:pPr>
            <w:r w:rsidRPr="007B7355">
              <w:rPr>
                <w:rFonts w:asciiTheme="majorBidi" w:hAnsiTheme="majorBidi" w:cstheme="majorBidi"/>
                <w:b/>
                <w:bCs/>
                <w:sz w:val="16"/>
                <w:szCs w:val="16"/>
              </w:rPr>
              <w:t>16,586,846</w:t>
            </w:r>
          </w:p>
        </w:tc>
        <w:tc>
          <w:tcPr>
            <w:tcW w:w="1260" w:type="dxa"/>
            <w:tcBorders>
              <w:top w:val="single" w:sz="12" w:space="0" w:color="auto"/>
              <w:bottom w:val="single" w:sz="12" w:space="0" w:color="auto"/>
            </w:tcBorders>
          </w:tcPr>
          <w:p w:rsidR="009779A8" w:rsidRPr="007B7355"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B7355">
              <w:rPr>
                <w:rFonts w:asciiTheme="majorBidi" w:eastAsia="Times New Roman" w:hAnsiTheme="majorBidi" w:cstheme="majorBidi"/>
                <w:b/>
                <w:bCs/>
                <w:sz w:val="16"/>
                <w:szCs w:val="16"/>
                <w:lang w:eastAsia="en-US" w:bidi="ar-SA"/>
              </w:rPr>
              <w:t>100.0</w:t>
            </w:r>
          </w:p>
        </w:tc>
      </w:tr>
      <w:tr w:rsidR="009779A8" w:rsidRPr="007B7355"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27: Mineral fuels, mineral oils and products of their distillation; bituminous substances; mineral waxes</w:t>
            </w:r>
          </w:p>
        </w:tc>
        <w:tc>
          <w:tcPr>
            <w:tcW w:w="1378" w:type="dxa"/>
            <w:tcBorders>
              <w:top w:val="single" w:sz="12" w:space="0" w:color="auto"/>
              <w:bottom w:val="dotted" w:sz="4"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5,962,099</w:t>
            </w:r>
          </w:p>
        </w:tc>
        <w:tc>
          <w:tcPr>
            <w:tcW w:w="1260" w:type="dxa"/>
            <w:tcBorders>
              <w:top w:val="single" w:sz="12" w:space="0" w:color="auto"/>
              <w:bottom w:val="dotted" w:sz="4"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35.9</w:t>
            </w:r>
          </w:p>
        </w:tc>
      </w:tr>
      <w:tr w:rsidR="009779A8" w:rsidRPr="007B7355"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25: Salt; sulphur; earths and stone; plastering materials, lime and cement</w:t>
            </w:r>
          </w:p>
        </w:tc>
        <w:tc>
          <w:tcPr>
            <w:tcW w:w="1378" w:type="dxa"/>
            <w:tcBorders>
              <w:top w:val="dotted" w:sz="4" w:space="0" w:color="auto"/>
              <w:bottom w:val="dotted" w:sz="4"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1,776,352</w:t>
            </w:r>
          </w:p>
        </w:tc>
        <w:tc>
          <w:tcPr>
            <w:tcW w:w="1260" w:type="dxa"/>
            <w:tcBorders>
              <w:top w:val="dotted" w:sz="4" w:space="0" w:color="auto"/>
              <w:bottom w:val="dotted" w:sz="4"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10.7</w:t>
            </w:r>
          </w:p>
        </w:tc>
      </w:tr>
      <w:tr w:rsidR="009779A8" w:rsidRPr="007B7355"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57: Carpets and other textile floor coverings</w:t>
            </w:r>
          </w:p>
        </w:tc>
        <w:tc>
          <w:tcPr>
            <w:tcW w:w="1378" w:type="dxa"/>
            <w:tcBorders>
              <w:top w:val="dotted" w:sz="4" w:space="0" w:color="auto"/>
              <w:bottom w:val="single" w:sz="12"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1,295,914</w:t>
            </w:r>
          </w:p>
        </w:tc>
        <w:tc>
          <w:tcPr>
            <w:tcW w:w="1260" w:type="dxa"/>
            <w:tcBorders>
              <w:top w:val="dotted" w:sz="4" w:space="0" w:color="auto"/>
              <w:bottom w:val="single" w:sz="12"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7.8</w:t>
            </w:r>
          </w:p>
        </w:tc>
      </w:tr>
      <w:tr w:rsidR="009779A8" w:rsidRPr="007B7355" w:rsidTr="00847EA4">
        <w:trPr>
          <w:trHeight w:val="255"/>
          <w:jc w:val="center"/>
        </w:trPr>
        <w:tc>
          <w:tcPr>
            <w:tcW w:w="6688" w:type="dxa"/>
            <w:tcBorders>
              <w:top w:val="single" w:sz="12" w:space="0" w:color="auto"/>
              <w:bottom w:val="single" w:sz="12" w:space="0" w:color="auto"/>
            </w:tcBorders>
            <w:shd w:val="clear" w:color="auto" w:fill="auto"/>
            <w:vAlign w:val="center"/>
            <w:hideMark/>
          </w:tcPr>
          <w:p w:rsidR="009779A8" w:rsidRPr="007B7355" w:rsidRDefault="009779A8" w:rsidP="00847EA4">
            <w:pPr>
              <w:bidi w:val="0"/>
              <w:spacing w:line="360" w:lineRule="auto"/>
              <w:rPr>
                <w:rFonts w:asciiTheme="majorBidi" w:hAnsiTheme="majorBidi" w:cstheme="majorBidi"/>
                <w:b/>
                <w:bCs/>
                <w:sz w:val="16"/>
                <w:szCs w:val="16"/>
              </w:rPr>
            </w:pPr>
            <w:r w:rsidRPr="007B7355">
              <w:rPr>
                <w:rFonts w:asciiTheme="majorBidi" w:hAnsiTheme="majorBidi" w:cstheme="majorBidi"/>
                <w:b/>
                <w:bCs/>
                <w:sz w:val="16"/>
                <w:szCs w:val="16"/>
              </w:rPr>
              <w:t>General imports by chapter</w:t>
            </w:r>
          </w:p>
        </w:tc>
        <w:tc>
          <w:tcPr>
            <w:tcW w:w="1378" w:type="dxa"/>
            <w:tcBorders>
              <w:top w:val="single" w:sz="12" w:space="0" w:color="auto"/>
              <w:bottom w:val="single" w:sz="12" w:space="0" w:color="auto"/>
            </w:tcBorders>
            <w:shd w:val="clear" w:color="auto" w:fill="auto"/>
            <w:noWrap/>
            <w:vAlign w:val="center"/>
            <w:hideMark/>
          </w:tcPr>
          <w:p w:rsidR="009779A8" w:rsidRPr="007B7355" w:rsidRDefault="009779A8" w:rsidP="00847EA4">
            <w:pPr>
              <w:bidi w:val="0"/>
              <w:spacing w:line="360" w:lineRule="auto"/>
              <w:jc w:val="right"/>
              <w:rPr>
                <w:rFonts w:asciiTheme="majorBidi" w:hAnsiTheme="majorBidi" w:cstheme="majorBidi"/>
                <w:b/>
                <w:bCs/>
                <w:sz w:val="16"/>
                <w:szCs w:val="16"/>
              </w:rPr>
            </w:pPr>
            <w:r w:rsidRPr="007B7355">
              <w:rPr>
                <w:rFonts w:asciiTheme="majorBidi" w:hAnsiTheme="majorBidi" w:cstheme="majorBidi"/>
                <w:b/>
                <w:bCs/>
                <w:sz w:val="16"/>
                <w:szCs w:val="16"/>
              </w:rPr>
              <w:t>16,630,057</w:t>
            </w:r>
          </w:p>
        </w:tc>
        <w:tc>
          <w:tcPr>
            <w:tcW w:w="1260" w:type="dxa"/>
            <w:tcBorders>
              <w:top w:val="single" w:sz="12" w:space="0" w:color="auto"/>
              <w:bottom w:val="single" w:sz="12" w:space="0" w:color="auto"/>
            </w:tcBorders>
          </w:tcPr>
          <w:p w:rsidR="009779A8" w:rsidRPr="007B7355"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B7355">
              <w:rPr>
                <w:rFonts w:asciiTheme="majorBidi" w:eastAsia="Times New Roman" w:hAnsiTheme="majorBidi" w:cstheme="majorBidi"/>
                <w:b/>
                <w:bCs/>
                <w:sz w:val="16"/>
                <w:szCs w:val="16"/>
                <w:lang w:eastAsia="en-US" w:bidi="ar-SA"/>
              </w:rPr>
              <w:t>100.0</w:t>
            </w:r>
          </w:p>
        </w:tc>
      </w:tr>
      <w:tr w:rsidR="009779A8" w:rsidRPr="007B7355"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27: Mineral fuels, mineral oils and products of their distillation; bituminous substances; mineral waxes</w:t>
            </w:r>
          </w:p>
        </w:tc>
        <w:tc>
          <w:tcPr>
            <w:tcW w:w="1378" w:type="dxa"/>
            <w:tcBorders>
              <w:top w:val="single" w:sz="12" w:space="0" w:color="auto"/>
              <w:bottom w:val="dotted" w:sz="4"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6,346,352</w:t>
            </w:r>
          </w:p>
        </w:tc>
        <w:tc>
          <w:tcPr>
            <w:tcW w:w="1260" w:type="dxa"/>
            <w:tcBorders>
              <w:top w:val="single" w:sz="12" w:space="0" w:color="auto"/>
              <w:bottom w:val="dotted" w:sz="4"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38.2</w:t>
            </w:r>
          </w:p>
        </w:tc>
      </w:tr>
      <w:tr w:rsidR="009779A8" w:rsidRPr="007B7355"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25: Salt; sulphur; earths and stone; plastering materials, lime and cement</w:t>
            </w:r>
          </w:p>
        </w:tc>
        <w:tc>
          <w:tcPr>
            <w:tcW w:w="1378" w:type="dxa"/>
            <w:tcBorders>
              <w:top w:val="dotted" w:sz="4" w:space="0" w:color="auto"/>
              <w:bottom w:val="dotted" w:sz="4"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1,776,393</w:t>
            </w:r>
          </w:p>
        </w:tc>
        <w:tc>
          <w:tcPr>
            <w:tcW w:w="1260" w:type="dxa"/>
            <w:tcBorders>
              <w:top w:val="dotted" w:sz="4" w:space="0" w:color="auto"/>
              <w:bottom w:val="dotted" w:sz="4"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10.7</w:t>
            </w:r>
          </w:p>
        </w:tc>
      </w:tr>
      <w:tr w:rsidR="009779A8" w:rsidRPr="007B7355"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57: Carpets and other textile floor coverings</w:t>
            </w:r>
          </w:p>
        </w:tc>
        <w:tc>
          <w:tcPr>
            <w:tcW w:w="1378" w:type="dxa"/>
            <w:tcBorders>
              <w:top w:val="dotted" w:sz="4" w:space="0" w:color="auto"/>
              <w:bottom w:val="single" w:sz="12"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1,295,914</w:t>
            </w:r>
          </w:p>
        </w:tc>
        <w:tc>
          <w:tcPr>
            <w:tcW w:w="1260" w:type="dxa"/>
            <w:tcBorders>
              <w:top w:val="dotted" w:sz="4" w:space="0" w:color="auto"/>
              <w:bottom w:val="single" w:sz="12"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7.8</w:t>
            </w:r>
          </w:p>
        </w:tc>
      </w:tr>
      <w:tr w:rsidR="009779A8" w:rsidRPr="007B7355" w:rsidTr="00847EA4">
        <w:trPr>
          <w:trHeight w:val="255"/>
          <w:jc w:val="center"/>
        </w:trPr>
        <w:tc>
          <w:tcPr>
            <w:tcW w:w="6688" w:type="dxa"/>
            <w:tcBorders>
              <w:top w:val="single" w:sz="12" w:space="0" w:color="auto"/>
              <w:bottom w:val="single" w:sz="12"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b/>
                <w:bCs/>
                <w:sz w:val="16"/>
                <w:szCs w:val="16"/>
              </w:rPr>
            </w:pPr>
            <w:r w:rsidRPr="007B7355">
              <w:rPr>
                <w:rFonts w:asciiTheme="majorBidi" w:hAnsiTheme="majorBidi" w:cstheme="majorBidi"/>
                <w:b/>
                <w:bCs/>
                <w:sz w:val="16"/>
                <w:szCs w:val="16"/>
              </w:rPr>
              <w:t>Special exports by chapter</w:t>
            </w:r>
          </w:p>
        </w:tc>
        <w:tc>
          <w:tcPr>
            <w:tcW w:w="1378" w:type="dxa"/>
            <w:tcBorders>
              <w:top w:val="single" w:sz="12" w:space="0" w:color="auto"/>
              <w:bottom w:val="single" w:sz="12" w:space="0" w:color="auto"/>
            </w:tcBorders>
            <w:shd w:val="clear" w:color="auto" w:fill="auto"/>
            <w:noWrap/>
            <w:vAlign w:val="center"/>
          </w:tcPr>
          <w:p w:rsidR="009779A8" w:rsidRPr="0028213C" w:rsidRDefault="009779A8" w:rsidP="00847EA4">
            <w:pPr>
              <w:bidi w:val="0"/>
              <w:spacing w:line="360" w:lineRule="auto"/>
              <w:jc w:val="right"/>
              <w:rPr>
                <w:rFonts w:asciiTheme="majorBidi" w:hAnsiTheme="majorBidi" w:cstheme="majorBidi"/>
                <w:b/>
                <w:bCs/>
                <w:sz w:val="16"/>
                <w:szCs w:val="16"/>
              </w:rPr>
            </w:pPr>
            <w:r w:rsidRPr="0028213C">
              <w:rPr>
                <w:rFonts w:asciiTheme="majorBidi" w:hAnsiTheme="majorBidi" w:cstheme="majorBidi"/>
                <w:b/>
                <w:bCs/>
                <w:sz w:val="16"/>
                <w:szCs w:val="16"/>
              </w:rPr>
              <w:t>3,200,779</w:t>
            </w:r>
          </w:p>
        </w:tc>
        <w:tc>
          <w:tcPr>
            <w:tcW w:w="1260" w:type="dxa"/>
            <w:tcBorders>
              <w:top w:val="single" w:sz="12" w:space="0" w:color="auto"/>
              <w:bottom w:val="single" w:sz="12" w:space="0" w:color="auto"/>
            </w:tcBorders>
          </w:tcPr>
          <w:p w:rsidR="009779A8" w:rsidRPr="007B7355"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B7355">
              <w:rPr>
                <w:rFonts w:asciiTheme="majorBidi" w:eastAsia="Times New Roman" w:hAnsiTheme="majorBidi" w:cstheme="majorBidi"/>
                <w:b/>
                <w:bCs/>
                <w:sz w:val="16"/>
                <w:szCs w:val="16"/>
                <w:lang w:eastAsia="en-US" w:bidi="ar-SA"/>
              </w:rPr>
              <w:t>100.0</w:t>
            </w:r>
          </w:p>
        </w:tc>
      </w:tr>
      <w:tr w:rsidR="009779A8" w:rsidRPr="007B7355"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25: Salt; sulphur; earths and stone; plastering materials, lime and cement</w:t>
            </w:r>
          </w:p>
        </w:tc>
        <w:tc>
          <w:tcPr>
            <w:tcW w:w="1378" w:type="dxa"/>
            <w:tcBorders>
              <w:top w:val="single" w:sz="12" w:space="0" w:color="auto"/>
              <w:bottom w:val="dotted" w:sz="4"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706,981</w:t>
            </w:r>
          </w:p>
        </w:tc>
        <w:tc>
          <w:tcPr>
            <w:tcW w:w="1260" w:type="dxa"/>
            <w:tcBorders>
              <w:top w:val="single" w:sz="12" w:space="0" w:color="auto"/>
              <w:bottom w:val="dotted" w:sz="4"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22.1</w:t>
            </w:r>
          </w:p>
        </w:tc>
      </w:tr>
      <w:tr w:rsidR="009779A8" w:rsidRPr="007B7355"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72: Iron and steel</w:t>
            </w:r>
          </w:p>
        </w:tc>
        <w:tc>
          <w:tcPr>
            <w:tcW w:w="1378" w:type="dxa"/>
            <w:tcBorders>
              <w:top w:val="dotted" w:sz="4" w:space="0" w:color="auto"/>
              <w:bottom w:val="dotted" w:sz="4"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527,289</w:t>
            </w:r>
          </w:p>
        </w:tc>
        <w:tc>
          <w:tcPr>
            <w:tcW w:w="1260" w:type="dxa"/>
            <w:tcBorders>
              <w:top w:val="dotted" w:sz="4" w:space="0" w:color="auto"/>
              <w:bottom w:val="dotted" w:sz="4"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16.5</w:t>
            </w:r>
          </w:p>
        </w:tc>
      </w:tr>
      <w:tr w:rsidR="009779A8" w:rsidRPr="007B7355"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08: Edible fruit and nuts; peel of citrus fruits or melons</w:t>
            </w:r>
          </w:p>
        </w:tc>
        <w:tc>
          <w:tcPr>
            <w:tcW w:w="1378" w:type="dxa"/>
            <w:tcBorders>
              <w:top w:val="dotted" w:sz="4" w:space="0" w:color="auto"/>
              <w:bottom w:val="single" w:sz="12"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391,587</w:t>
            </w:r>
          </w:p>
        </w:tc>
        <w:tc>
          <w:tcPr>
            <w:tcW w:w="1260" w:type="dxa"/>
            <w:tcBorders>
              <w:top w:val="dotted" w:sz="4" w:space="0" w:color="auto"/>
              <w:bottom w:val="single" w:sz="12"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12.2</w:t>
            </w:r>
          </w:p>
        </w:tc>
      </w:tr>
      <w:tr w:rsidR="009779A8" w:rsidRPr="007B7355" w:rsidTr="00847EA4">
        <w:trPr>
          <w:trHeight w:val="255"/>
          <w:jc w:val="center"/>
        </w:trPr>
        <w:tc>
          <w:tcPr>
            <w:tcW w:w="6688" w:type="dxa"/>
            <w:tcBorders>
              <w:top w:val="single" w:sz="12" w:space="0" w:color="auto"/>
              <w:bottom w:val="single" w:sz="12"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b/>
                <w:bCs/>
                <w:sz w:val="16"/>
                <w:szCs w:val="16"/>
              </w:rPr>
            </w:pPr>
            <w:r w:rsidRPr="007B7355">
              <w:rPr>
                <w:rFonts w:asciiTheme="majorBidi" w:hAnsiTheme="majorBidi" w:cstheme="majorBidi"/>
                <w:b/>
                <w:bCs/>
                <w:sz w:val="16"/>
                <w:szCs w:val="16"/>
              </w:rPr>
              <w:t>General exports by chapter</w:t>
            </w:r>
          </w:p>
        </w:tc>
        <w:tc>
          <w:tcPr>
            <w:tcW w:w="1378" w:type="dxa"/>
            <w:tcBorders>
              <w:top w:val="single" w:sz="12" w:space="0" w:color="auto"/>
              <w:bottom w:val="single" w:sz="12" w:space="0" w:color="auto"/>
            </w:tcBorders>
            <w:shd w:val="clear" w:color="auto" w:fill="auto"/>
            <w:noWrap/>
            <w:vAlign w:val="center"/>
          </w:tcPr>
          <w:p w:rsidR="009779A8" w:rsidRPr="0028213C" w:rsidRDefault="009779A8" w:rsidP="00847EA4">
            <w:pPr>
              <w:bidi w:val="0"/>
              <w:spacing w:line="360" w:lineRule="auto"/>
              <w:jc w:val="right"/>
              <w:rPr>
                <w:rFonts w:asciiTheme="majorBidi" w:hAnsiTheme="majorBidi" w:cstheme="majorBidi"/>
                <w:b/>
                <w:bCs/>
                <w:sz w:val="16"/>
                <w:szCs w:val="16"/>
              </w:rPr>
            </w:pPr>
            <w:r w:rsidRPr="0028213C">
              <w:rPr>
                <w:rFonts w:asciiTheme="majorBidi" w:hAnsiTheme="majorBidi" w:cstheme="majorBidi"/>
                <w:b/>
                <w:bCs/>
                <w:sz w:val="16"/>
                <w:szCs w:val="16"/>
              </w:rPr>
              <w:t>3,672,230</w:t>
            </w:r>
          </w:p>
        </w:tc>
        <w:tc>
          <w:tcPr>
            <w:tcW w:w="1260" w:type="dxa"/>
            <w:tcBorders>
              <w:top w:val="single" w:sz="12" w:space="0" w:color="auto"/>
              <w:bottom w:val="single" w:sz="12" w:space="0" w:color="auto"/>
            </w:tcBorders>
          </w:tcPr>
          <w:p w:rsidR="009779A8" w:rsidRPr="007B7355"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B7355">
              <w:rPr>
                <w:rFonts w:asciiTheme="majorBidi" w:eastAsia="Times New Roman" w:hAnsiTheme="majorBidi" w:cstheme="majorBidi"/>
                <w:b/>
                <w:bCs/>
                <w:sz w:val="16"/>
                <w:szCs w:val="16"/>
                <w:lang w:eastAsia="en-US" w:bidi="ar-SA"/>
              </w:rPr>
              <w:t>100.0</w:t>
            </w:r>
          </w:p>
        </w:tc>
      </w:tr>
      <w:tr w:rsidR="009779A8" w:rsidRPr="007B7355"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25: Salt; sulphur; earths and stone; plastering materials, lime and cement</w:t>
            </w:r>
          </w:p>
        </w:tc>
        <w:tc>
          <w:tcPr>
            <w:tcW w:w="1378" w:type="dxa"/>
            <w:tcBorders>
              <w:top w:val="single" w:sz="12" w:space="0" w:color="auto"/>
              <w:bottom w:val="dotted" w:sz="4"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707,685</w:t>
            </w:r>
          </w:p>
        </w:tc>
        <w:tc>
          <w:tcPr>
            <w:tcW w:w="1260" w:type="dxa"/>
            <w:tcBorders>
              <w:top w:val="single" w:sz="12" w:space="0" w:color="auto"/>
              <w:bottom w:val="dotted" w:sz="4"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19.3</w:t>
            </w:r>
          </w:p>
        </w:tc>
      </w:tr>
      <w:tr w:rsidR="009779A8" w:rsidRPr="007B7355"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72: Iron and steel</w:t>
            </w:r>
          </w:p>
        </w:tc>
        <w:tc>
          <w:tcPr>
            <w:tcW w:w="1378" w:type="dxa"/>
            <w:tcBorders>
              <w:top w:val="dotted" w:sz="4" w:space="0" w:color="auto"/>
              <w:bottom w:val="dotted" w:sz="4"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534,459</w:t>
            </w:r>
          </w:p>
        </w:tc>
        <w:tc>
          <w:tcPr>
            <w:tcW w:w="1260" w:type="dxa"/>
            <w:tcBorders>
              <w:top w:val="dotted" w:sz="4" w:space="0" w:color="auto"/>
              <w:bottom w:val="dotted" w:sz="4"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14.6</w:t>
            </w:r>
          </w:p>
        </w:tc>
      </w:tr>
      <w:tr w:rsidR="009779A8" w:rsidRPr="007B7355"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7B7355" w:rsidRDefault="009779A8" w:rsidP="00847EA4">
            <w:pPr>
              <w:bidi w:val="0"/>
              <w:spacing w:line="360" w:lineRule="auto"/>
              <w:rPr>
                <w:rFonts w:asciiTheme="majorBidi" w:hAnsiTheme="majorBidi" w:cstheme="majorBidi"/>
                <w:sz w:val="16"/>
                <w:szCs w:val="16"/>
              </w:rPr>
            </w:pPr>
            <w:r w:rsidRPr="007B7355">
              <w:rPr>
                <w:rFonts w:asciiTheme="majorBidi" w:hAnsiTheme="majorBidi" w:cstheme="majorBidi"/>
                <w:sz w:val="16"/>
                <w:szCs w:val="16"/>
              </w:rPr>
              <w:t>08: Edible fruit and nuts; peel of citrus fruits or melons</w:t>
            </w:r>
          </w:p>
        </w:tc>
        <w:tc>
          <w:tcPr>
            <w:tcW w:w="1378" w:type="dxa"/>
            <w:tcBorders>
              <w:top w:val="dotted" w:sz="4" w:space="0" w:color="auto"/>
              <w:bottom w:val="single" w:sz="12" w:space="0" w:color="auto"/>
            </w:tcBorders>
            <w:shd w:val="clear" w:color="auto" w:fill="auto"/>
            <w:noWrap/>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391,875</w:t>
            </w:r>
          </w:p>
        </w:tc>
        <w:tc>
          <w:tcPr>
            <w:tcW w:w="1260" w:type="dxa"/>
            <w:tcBorders>
              <w:top w:val="dotted" w:sz="4" w:space="0" w:color="auto"/>
              <w:bottom w:val="single" w:sz="12" w:space="0" w:color="auto"/>
            </w:tcBorders>
            <w:vAlign w:val="center"/>
          </w:tcPr>
          <w:p w:rsidR="009779A8" w:rsidRPr="007B7355" w:rsidRDefault="009779A8" w:rsidP="00847EA4">
            <w:pPr>
              <w:bidi w:val="0"/>
              <w:spacing w:line="360" w:lineRule="auto"/>
              <w:jc w:val="right"/>
              <w:rPr>
                <w:rFonts w:asciiTheme="majorBidi" w:hAnsiTheme="majorBidi" w:cstheme="majorBidi"/>
                <w:sz w:val="16"/>
                <w:szCs w:val="16"/>
              </w:rPr>
            </w:pPr>
            <w:r w:rsidRPr="007B7355">
              <w:rPr>
                <w:rFonts w:asciiTheme="majorBidi" w:hAnsiTheme="majorBidi" w:cstheme="majorBidi"/>
                <w:sz w:val="16"/>
                <w:szCs w:val="16"/>
              </w:rPr>
              <w:t>10.7</w:t>
            </w:r>
          </w:p>
        </w:tc>
      </w:tr>
    </w:tbl>
    <w:p w:rsidR="009779A8" w:rsidRPr="00FF61F1" w:rsidRDefault="009779A8" w:rsidP="009779A8">
      <w:pPr>
        <w:bidi w:val="0"/>
        <w:jc w:val="center"/>
        <w:rPr>
          <w:i/>
          <w:iCs/>
          <w:sz w:val="20"/>
          <w:szCs w:val="20"/>
        </w:r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Pr="00FF61F1" w:rsidRDefault="009779A8" w:rsidP="009779A8">
      <w:pPr>
        <w:bidi w:val="0"/>
        <w:rPr>
          <w:noProof/>
        </w:rPr>
      </w:pPr>
    </w:p>
    <w:p w:rsidR="009779A8" w:rsidRPr="001709B3" w:rsidRDefault="009779A8" w:rsidP="009779A8">
      <w:pPr>
        <w:bidi w:val="0"/>
        <w:jc w:val="center"/>
        <w:rPr>
          <w:noProof/>
          <w:sz w:val="22"/>
          <w:szCs w:val="22"/>
        </w:rPr>
      </w:pPr>
      <w:r w:rsidRPr="001709B3">
        <w:rPr>
          <w:b/>
          <w:bCs/>
          <w:sz w:val="22"/>
          <w:szCs w:val="22"/>
        </w:rPr>
        <w:t xml:space="preserve">Table 8.8 – Foreign trade by chapter. Net quantities. Top 3 chapters in </w:t>
      </w:r>
      <w:r>
        <w:rPr>
          <w:b/>
          <w:bCs/>
          <w:sz w:val="22"/>
          <w:szCs w:val="22"/>
        </w:rPr>
        <w:t>2010</w:t>
      </w:r>
    </w:p>
    <w:tbl>
      <w:tblPr>
        <w:tblW w:w="9326" w:type="dxa"/>
        <w:jc w:val="center"/>
        <w:tblInd w:w="-1364" w:type="dxa"/>
        <w:tblBorders>
          <w:top w:val="single" w:sz="12" w:space="0" w:color="auto"/>
          <w:bottom w:val="single" w:sz="12" w:space="0" w:color="auto"/>
          <w:insideH w:val="single" w:sz="12" w:space="0" w:color="auto"/>
        </w:tblBorders>
        <w:tblLook w:val="04A0"/>
      </w:tblPr>
      <w:tblGrid>
        <w:gridCol w:w="6688"/>
        <w:gridCol w:w="1378"/>
        <w:gridCol w:w="1260"/>
      </w:tblGrid>
      <w:tr w:rsidR="009779A8" w:rsidRPr="00A17A9C" w:rsidTr="00847EA4">
        <w:trPr>
          <w:trHeight w:val="330"/>
          <w:jc w:val="center"/>
        </w:trPr>
        <w:tc>
          <w:tcPr>
            <w:tcW w:w="6688" w:type="dxa"/>
            <w:tcBorders>
              <w:bottom w:val="single" w:sz="12" w:space="0" w:color="auto"/>
            </w:tcBorders>
            <w:shd w:val="clear" w:color="auto" w:fill="auto"/>
            <w:vAlign w:val="center"/>
            <w:hideMark/>
          </w:tcPr>
          <w:p w:rsidR="009779A8" w:rsidRPr="00A17A9C" w:rsidRDefault="009779A8" w:rsidP="00847EA4">
            <w:pPr>
              <w:bidi w:val="0"/>
              <w:spacing w:line="360" w:lineRule="auto"/>
              <w:rPr>
                <w:rFonts w:asciiTheme="majorBidi" w:eastAsia="Times New Roman" w:hAnsiTheme="majorBidi" w:cstheme="majorBidi"/>
                <w:b/>
                <w:bCs/>
                <w:sz w:val="16"/>
                <w:szCs w:val="16"/>
                <w:lang w:eastAsia="en-US" w:bidi="ar-SA"/>
              </w:rPr>
            </w:pPr>
            <w:r w:rsidRPr="00A17A9C">
              <w:rPr>
                <w:rFonts w:asciiTheme="majorBidi" w:hAnsiTheme="majorBidi" w:cstheme="majorBidi"/>
                <w:b/>
                <w:bCs/>
                <w:sz w:val="16"/>
                <w:szCs w:val="16"/>
              </w:rPr>
              <w:t>Type of foreign trade</w:t>
            </w:r>
          </w:p>
        </w:tc>
        <w:tc>
          <w:tcPr>
            <w:tcW w:w="1378" w:type="dxa"/>
            <w:tcBorders>
              <w:bottom w:val="single" w:sz="12" w:space="0" w:color="auto"/>
            </w:tcBorders>
            <w:shd w:val="clear" w:color="auto" w:fill="auto"/>
            <w:noWrap/>
            <w:vAlign w:val="center"/>
            <w:hideMark/>
          </w:tcPr>
          <w:p w:rsidR="009779A8" w:rsidRPr="00A17A9C"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A17A9C">
              <w:rPr>
                <w:rFonts w:asciiTheme="majorBidi" w:eastAsia="Times New Roman" w:hAnsiTheme="majorBidi" w:cstheme="majorBidi"/>
                <w:b/>
                <w:bCs/>
                <w:sz w:val="16"/>
                <w:szCs w:val="16"/>
                <w:lang w:eastAsia="en-US" w:bidi="ar-SA"/>
              </w:rPr>
              <w:t>1,000 tonnes</w:t>
            </w:r>
          </w:p>
        </w:tc>
        <w:tc>
          <w:tcPr>
            <w:tcW w:w="1260" w:type="dxa"/>
            <w:tcBorders>
              <w:bottom w:val="single" w:sz="12" w:space="0" w:color="auto"/>
            </w:tcBorders>
            <w:vAlign w:val="center"/>
          </w:tcPr>
          <w:p w:rsidR="009779A8" w:rsidRPr="00A17A9C"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A17A9C">
              <w:rPr>
                <w:rFonts w:asciiTheme="majorBidi" w:eastAsia="Times New Roman" w:hAnsiTheme="majorBidi" w:cstheme="majorBidi"/>
                <w:b/>
                <w:bCs/>
                <w:sz w:val="16"/>
                <w:szCs w:val="16"/>
                <w:lang w:eastAsia="en-US" w:bidi="ar-SA"/>
              </w:rPr>
              <w:t>%</w:t>
            </w:r>
          </w:p>
        </w:tc>
      </w:tr>
      <w:tr w:rsidR="009779A8" w:rsidRPr="00A17A9C" w:rsidTr="00847EA4">
        <w:trPr>
          <w:trHeight w:val="255"/>
          <w:jc w:val="center"/>
        </w:trPr>
        <w:tc>
          <w:tcPr>
            <w:tcW w:w="6688" w:type="dxa"/>
            <w:tcBorders>
              <w:top w:val="single" w:sz="12" w:space="0" w:color="auto"/>
              <w:bottom w:val="single" w:sz="12" w:space="0" w:color="auto"/>
            </w:tcBorders>
            <w:shd w:val="clear" w:color="auto" w:fill="auto"/>
            <w:vAlign w:val="center"/>
            <w:hideMark/>
          </w:tcPr>
          <w:p w:rsidR="009779A8" w:rsidRPr="00A17A9C" w:rsidRDefault="009779A8" w:rsidP="00847EA4">
            <w:pPr>
              <w:bidi w:val="0"/>
              <w:spacing w:line="360" w:lineRule="auto"/>
              <w:rPr>
                <w:rFonts w:asciiTheme="majorBidi" w:hAnsiTheme="majorBidi" w:cstheme="majorBidi"/>
                <w:b/>
                <w:bCs/>
                <w:sz w:val="16"/>
                <w:szCs w:val="16"/>
              </w:rPr>
            </w:pPr>
            <w:r w:rsidRPr="00A17A9C">
              <w:rPr>
                <w:rFonts w:asciiTheme="majorBidi" w:hAnsiTheme="majorBidi" w:cstheme="majorBidi"/>
                <w:b/>
                <w:bCs/>
                <w:sz w:val="16"/>
                <w:szCs w:val="16"/>
              </w:rPr>
              <w:t>Special imports by chapter</w:t>
            </w:r>
          </w:p>
        </w:tc>
        <w:tc>
          <w:tcPr>
            <w:tcW w:w="1378" w:type="dxa"/>
            <w:tcBorders>
              <w:top w:val="single" w:sz="12" w:space="0" w:color="auto"/>
              <w:bottom w:val="single" w:sz="12" w:space="0" w:color="auto"/>
            </w:tcBorders>
            <w:shd w:val="clear" w:color="auto" w:fill="auto"/>
            <w:noWrap/>
            <w:vAlign w:val="center"/>
            <w:hideMark/>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14,996,040</w:t>
            </w:r>
          </w:p>
        </w:tc>
        <w:tc>
          <w:tcPr>
            <w:tcW w:w="1260" w:type="dxa"/>
            <w:tcBorders>
              <w:top w:val="single" w:sz="12" w:space="0" w:color="auto"/>
              <w:bottom w:val="single" w:sz="12" w:space="0" w:color="auto"/>
            </w:tcBorders>
            <w:vAlign w:val="center"/>
          </w:tcPr>
          <w:p w:rsidR="009779A8" w:rsidRPr="00A17A9C"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A17A9C">
              <w:rPr>
                <w:rFonts w:asciiTheme="majorBidi" w:eastAsia="Times New Roman" w:hAnsiTheme="majorBidi" w:cstheme="majorBidi"/>
                <w:b/>
                <w:bCs/>
                <w:sz w:val="16"/>
                <w:szCs w:val="16"/>
                <w:lang w:eastAsia="en-US" w:bidi="ar-SA"/>
              </w:rPr>
              <w:t>100.0</w:t>
            </w:r>
          </w:p>
        </w:tc>
      </w:tr>
      <w:tr w:rsidR="009779A8" w:rsidRPr="00A17A9C"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27: Mineral fuels, mineral oils and products of their distillation; bituminous substances; mineral waxes</w:t>
            </w:r>
          </w:p>
        </w:tc>
        <w:tc>
          <w:tcPr>
            <w:tcW w:w="1378" w:type="dxa"/>
            <w:tcBorders>
              <w:top w:val="single" w:sz="12" w:space="0" w:color="auto"/>
              <w:bottom w:val="dotted" w:sz="4"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5,957,128</w:t>
            </w:r>
          </w:p>
        </w:tc>
        <w:tc>
          <w:tcPr>
            <w:tcW w:w="1260" w:type="dxa"/>
            <w:tcBorders>
              <w:top w:val="single" w:sz="12" w:space="0" w:color="auto"/>
              <w:bottom w:val="dotted" w:sz="4"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39.7</w:t>
            </w:r>
          </w:p>
        </w:tc>
      </w:tr>
      <w:tr w:rsidR="009779A8" w:rsidRPr="00A17A9C"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25: Salt; sulphur; earths and stone; plastering materials, lime and cement</w:t>
            </w:r>
          </w:p>
        </w:tc>
        <w:tc>
          <w:tcPr>
            <w:tcW w:w="1378" w:type="dxa"/>
            <w:tcBorders>
              <w:top w:val="dotted" w:sz="4" w:space="0" w:color="auto"/>
              <w:bottom w:val="dotted" w:sz="4"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1,774,912</w:t>
            </w:r>
          </w:p>
        </w:tc>
        <w:tc>
          <w:tcPr>
            <w:tcW w:w="1260" w:type="dxa"/>
            <w:tcBorders>
              <w:top w:val="dotted" w:sz="4" w:space="0" w:color="auto"/>
              <w:bottom w:val="dotted" w:sz="4"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11.8</w:t>
            </w:r>
          </w:p>
        </w:tc>
      </w:tr>
      <w:tr w:rsidR="009779A8" w:rsidRPr="00A17A9C"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72: Iron and steel</w:t>
            </w:r>
          </w:p>
        </w:tc>
        <w:tc>
          <w:tcPr>
            <w:tcW w:w="1378" w:type="dxa"/>
            <w:tcBorders>
              <w:top w:val="dotted" w:sz="4" w:space="0" w:color="auto"/>
              <w:bottom w:val="single" w:sz="12"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1,162,719</w:t>
            </w:r>
          </w:p>
        </w:tc>
        <w:tc>
          <w:tcPr>
            <w:tcW w:w="1260" w:type="dxa"/>
            <w:tcBorders>
              <w:top w:val="dotted" w:sz="4" w:space="0" w:color="auto"/>
              <w:bottom w:val="single" w:sz="12"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7.8</w:t>
            </w:r>
          </w:p>
        </w:tc>
      </w:tr>
      <w:tr w:rsidR="009779A8" w:rsidRPr="00A17A9C" w:rsidTr="00847EA4">
        <w:trPr>
          <w:trHeight w:val="255"/>
          <w:jc w:val="center"/>
        </w:trPr>
        <w:tc>
          <w:tcPr>
            <w:tcW w:w="6688" w:type="dxa"/>
            <w:tcBorders>
              <w:top w:val="single" w:sz="12" w:space="0" w:color="auto"/>
              <w:bottom w:val="single" w:sz="12" w:space="0" w:color="auto"/>
            </w:tcBorders>
            <w:shd w:val="clear" w:color="auto" w:fill="auto"/>
            <w:vAlign w:val="center"/>
            <w:hideMark/>
          </w:tcPr>
          <w:p w:rsidR="009779A8" w:rsidRPr="00A17A9C" w:rsidRDefault="009779A8" w:rsidP="00847EA4">
            <w:pPr>
              <w:bidi w:val="0"/>
              <w:spacing w:line="360" w:lineRule="auto"/>
              <w:rPr>
                <w:rFonts w:asciiTheme="majorBidi" w:hAnsiTheme="majorBidi" w:cstheme="majorBidi"/>
                <w:b/>
                <w:bCs/>
                <w:sz w:val="16"/>
                <w:szCs w:val="16"/>
              </w:rPr>
            </w:pPr>
            <w:r w:rsidRPr="00A17A9C">
              <w:rPr>
                <w:rFonts w:asciiTheme="majorBidi" w:hAnsiTheme="majorBidi" w:cstheme="majorBidi"/>
                <w:b/>
                <w:bCs/>
                <w:sz w:val="16"/>
                <w:szCs w:val="16"/>
              </w:rPr>
              <w:t>General imports by chapter</w:t>
            </w:r>
          </w:p>
        </w:tc>
        <w:tc>
          <w:tcPr>
            <w:tcW w:w="1378" w:type="dxa"/>
            <w:tcBorders>
              <w:top w:val="single" w:sz="12" w:space="0" w:color="auto"/>
              <w:bottom w:val="single" w:sz="12" w:space="0" w:color="auto"/>
            </w:tcBorders>
            <w:shd w:val="clear" w:color="auto" w:fill="auto"/>
            <w:noWrap/>
            <w:vAlign w:val="center"/>
            <w:hideMark/>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15,128,835</w:t>
            </w:r>
          </w:p>
        </w:tc>
        <w:tc>
          <w:tcPr>
            <w:tcW w:w="1260" w:type="dxa"/>
            <w:tcBorders>
              <w:top w:val="single" w:sz="12" w:space="0" w:color="auto"/>
              <w:bottom w:val="single" w:sz="12" w:space="0" w:color="auto"/>
            </w:tcBorders>
            <w:vAlign w:val="center"/>
          </w:tcPr>
          <w:p w:rsidR="009779A8" w:rsidRPr="00A17A9C"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A17A9C">
              <w:rPr>
                <w:rFonts w:asciiTheme="majorBidi" w:eastAsia="Times New Roman" w:hAnsiTheme="majorBidi" w:cstheme="majorBidi"/>
                <w:b/>
                <w:bCs/>
                <w:sz w:val="16"/>
                <w:szCs w:val="16"/>
                <w:lang w:eastAsia="en-US" w:bidi="ar-SA"/>
              </w:rPr>
              <w:t>100.0</w:t>
            </w:r>
          </w:p>
        </w:tc>
      </w:tr>
      <w:tr w:rsidR="009779A8" w:rsidRPr="00A17A9C"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27: Mineral fuels, mineral oils and products of their distillation; bituminous substances; mineral waxes</w:t>
            </w:r>
          </w:p>
        </w:tc>
        <w:tc>
          <w:tcPr>
            <w:tcW w:w="1378" w:type="dxa"/>
            <w:tcBorders>
              <w:top w:val="single" w:sz="12" w:space="0" w:color="auto"/>
              <w:bottom w:val="dotted" w:sz="4"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6,341,383</w:t>
            </w:r>
          </w:p>
        </w:tc>
        <w:tc>
          <w:tcPr>
            <w:tcW w:w="1260" w:type="dxa"/>
            <w:tcBorders>
              <w:top w:val="single" w:sz="12" w:space="0" w:color="auto"/>
              <w:bottom w:val="dotted" w:sz="4"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41.9%</w:t>
            </w:r>
          </w:p>
        </w:tc>
      </w:tr>
      <w:tr w:rsidR="009779A8" w:rsidRPr="00A17A9C"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25: Salt; sulphur; earths and stone; plastering materials, lime and cement</w:t>
            </w:r>
          </w:p>
        </w:tc>
        <w:tc>
          <w:tcPr>
            <w:tcW w:w="1378" w:type="dxa"/>
            <w:tcBorders>
              <w:top w:val="dotted" w:sz="4" w:space="0" w:color="auto"/>
              <w:bottom w:val="dotted" w:sz="4"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1,774,945</w:t>
            </w:r>
          </w:p>
        </w:tc>
        <w:tc>
          <w:tcPr>
            <w:tcW w:w="1260" w:type="dxa"/>
            <w:tcBorders>
              <w:top w:val="dotted" w:sz="4" w:space="0" w:color="auto"/>
              <w:bottom w:val="dotted" w:sz="4"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11.7%</w:t>
            </w:r>
          </w:p>
        </w:tc>
      </w:tr>
      <w:tr w:rsidR="009779A8" w:rsidRPr="00A17A9C"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72: Iron and steel</w:t>
            </w:r>
          </w:p>
        </w:tc>
        <w:tc>
          <w:tcPr>
            <w:tcW w:w="1378" w:type="dxa"/>
            <w:tcBorders>
              <w:top w:val="dotted" w:sz="4" w:space="0" w:color="auto"/>
              <w:bottom w:val="single" w:sz="12"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1,173,276</w:t>
            </w:r>
          </w:p>
        </w:tc>
        <w:tc>
          <w:tcPr>
            <w:tcW w:w="1260" w:type="dxa"/>
            <w:tcBorders>
              <w:top w:val="dotted" w:sz="4" w:space="0" w:color="auto"/>
              <w:bottom w:val="single" w:sz="12"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7.8%</w:t>
            </w:r>
          </w:p>
        </w:tc>
      </w:tr>
      <w:tr w:rsidR="009779A8" w:rsidRPr="00A17A9C" w:rsidTr="00847EA4">
        <w:trPr>
          <w:trHeight w:val="255"/>
          <w:jc w:val="center"/>
        </w:trPr>
        <w:tc>
          <w:tcPr>
            <w:tcW w:w="6688" w:type="dxa"/>
            <w:tcBorders>
              <w:top w:val="single" w:sz="12" w:space="0" w:color="auto"/>
              <w:bottom w:val="single" w:sz="12"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b/>
                <w:bCs/>
                <w:sz w:val="16"/>
                <w:szCs w:val="16"/>
              </w:rPr>
            </w:pPr>
            <w:r w:rsidRPr="00A17A9C">
              <w:rPr>
                <w:rFonts w:asciiTheme="majorBidi" w:hAnsiTheme="majorBidi" w:cstheme="majorBidi"/>
                <w:b/>
                <w:bCs/>
                <w:sz w:val="16"/>
                <w:szCs w:val="16"/>
              </w:rPr>
              <w:t>Special exports by chapter</w:t>
            </w:r>
          </w:p>
        </w:tc>
        <w:tc>
          <w:tcPr>
            <w:tcW w:w="1378" w:type="dxa"/>
            <w:tcBorders>
              <w:top w:val="single" w:sz="12" w:space="0" w:color="auto"/>
              <w:bottom w:val="single" w:sz="12"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3,105,642</w:t>
            </w:r>
          </w:p>
        </w:tc>
        <w:tc>
          <w:tcPr>
            <w:tcW w:w="1260" w:type="dxa"/>
            <w:tcBorders>
              <w:top w:val="single" w:sz="12" w:space="0" w:color="auto"/>
              <w:bottom w:val="single" w:sz="12" w:space="0" w:color="auto"/>
            </w:tcBorders>
            <w:vAlign w:val="center"/>
          </w:tcPr>
          <w:p w:rsidR="009779A8" w:rsidRPr="00A17A9C"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A17A9C">
              <w:rPr>
                <w:rFonts w:asciiTheme="majorBidi" w:eastAsia="Times New Roman" w:hAnsiTheme="majorBidi" w:cstheme="majorBidi"/>
                <w:b/>
                <w:bCs/>
                <w:sz w:val="16"/>
                <w:szCs w:val="16"/>
                <w:lang w:eastAsia="en-US" w:bidi="ar-SA"/>
              </w:rPr>
              <w:t>100.0</w:t>
            </w:r>
          </w:p>
        </w:tc>
      </w:tr>
      <w:tr w:rsidR="009779A8" w:rsidRPr="00A17A9C"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25: Salt; sulphur; earths and stone; plastering materials, lime and cement</w:t>
            </w:r>
          </w:p>
        </w:tc>
        <w:tc>
          <w:tcPr>
            <w:tcW w:w="1378" w:type="dxa"/>
            <w:tcBorders>
              <w:top w:val="single" w:sz="12" w:space="0" w:color="auto"/>
              <w:bottom w:val="dotted" w:sz="4"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706,751</w:t>
            </w:r>
          </w:p>
        </w:tc>
        <w:tc>
          <w:tcPr>
            <w:tcW w:w="1260" w:type="dxa"/>
            <w:tcBorders>
              <w:top w:val="single" w:sz="12" w:space="0" w:color="auto"/>
              <w:bottom w:val="dotted" w:sz="4"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22.8%</w:t>
            </w:r>
          </w:p>
        </w:tc>
      </w:tr>
      <w:tr w:rsidR="009779A8" w:rsidRPr="00A17A9C"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72: Iron and steel</w:t>
            </w:r>
          </w:p>
        </w:tc>
        <w:tc>
          <w:tcPr>
            <w:tcW w:w="1378" w:type="dxa"/>
            <w:tcBorders>
              <w:top w:val="dotted" w:sz="4" w:space="0" w:color="auto"/>
              <w:bottom w:val="dotted" w:sz="4"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527,238</w:t>
            </w:r>
          </w:p>
        </w:tc>
        <w:tc>
          <w:tcPr>
            <w:tcW w:w="1260" w:type="dxa"/>
            <w:tcBorders>
              <w:top w:val="dotted" w:sz="4" w:space="0" w:color="auto"/>
              <w:bottom w:val="dotted" w:sz="4"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17.0%</w:t>
            </w:r>
          </w:p>
        </w:tc>
      </w:tr>
      <w:tr w:rsidR="009779A8" w:rsidRPr="00A17A9C"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08: Edible fruit and nuts; peel of citrus fruits or melons</w:t>
            </w:r>
          </w:p>
        </w:tc>
        <w:tc>
          <w:tcPr>
            <w:tcW w:w="1378" w:type="dxa"/>
            <w:tcBorders>
              <w:top w:val="dotted" w:sz="4" w:space="0" w:color="auto"/>
              <w:bottom w:val="single" w:sz="12"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368,918</w:t>
            </w:r>
          </w:p>
        </w:tc>
        <w:tc>
          <w:tcPr>
            <w:tcW w:w="1260" w:type="dxa"/>
            <w:tcBorders>
              <w:top w:val="dotted" w:sz="4" w:space="0" w:color="auto"/>
              <w:bottom w:val="single" w:sz="12"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11.9%</w:t>
            </w:r>
          </w:p>
        </w:tc>
      </w:tr>
      <w:tr w:rsidR="009779A8" w:rsidRPr="00A17A9C" w:rsidTr="00847EA4">
        <w:trPr>
          <w:trHeight w:val="255"/>
          <w:jc w:val="center"/>
        </w:trPr>
        <w:tc>
          <w:tcPr>
            <w:tcW w:w="6688" w:type="dxa"/>
            <w:tcBorders>
              <w:top w:val="single" w:sz="12" w:space="0" w:color="auto"/>
              <w:bottom w:val="single" w:sz="12"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b/>
                <w:bCs/>
                <w:sz w:val="16"/>
                <w:szCs w:val="16"/>
              </w:rPr>
            </w:pPr>
            <w:r w:rsidRPr="00A17A9C">
              <w:rPr>
                <w:rFonts w:asciiTheme="majorBidi" w:hAnsiTheme="majorBidi" w:cstheme="majorBidi"/>
                <w:b/>
                <w:bCs/>
                <w:sz w:val="16"/>
                <w:szCs w:val="16"/>
              </w:rPr>
              <w:t>General exports by chapter</w:t>
            </w:r>
          </w:p>
        </w:tc>
        <w:tc>
          <w:tcPr>
            <w:tcW w:w="1378" w:type="dxa"/>
            <w:tcBorders>
              <w:top w:val="single" w:sz="12" w:space="0" w:color="auto"/>
              <w:bottom w:val="single" w:sz="12" w:space="0" w:color="auto"/>
            </w:tcBorders>
            <w:shd w:val="clear" w:color="auto" w:fill="auto"/>
            <w:noWrap/>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3,574,385</w:t>
            </w:r>
          </w:p>
        </w:tc>
        <w:tc>
          <w:tcPr>
            <w:tcW w:w="1260" w:type="dxa"/>
            <w:tcBorders>
              <w:top w:val="single" w:sz="12" w:space="0" w:color="auto"/>
              <w:bottom w:val="single" w:sz="12" w:space="0" w:color="auto"/>
            </w:tcBorders>
            <w:vAlign w:val="center"/>
          </w:tcPr>
          <w:p w:rsidR="009779A8" w:rsidRPr="00A17A9C"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A17A9C">
              <w:rPr>
                <w:rFonts w:asciiTheme="majorBidi" w:eastAsia="Times New Roman" w:hAnsiTheme="majorBidi" w:cstheme="majorBidi"/>
                <w:b/>
                <w:bCs/>
                <w:sz w:val="16"/>
                <w:szCs w:val="16"/>
                <w:lang w:eastAsia="en-US" w:bidi="ar-SA"/>
              </w:rPr>
              <w:t>100.0</w:t>
            </w:r>
          </w:p>
        </w:tc>
      </w:tr>
      <w:tr w:rsidR="009779A8" w:rsidRPr="00A17A9C" w:rsidTr="00847EA4">
        <w:trPr>
          <w:trHeight w:val="255"/>
          <w:jc w:val="center"/>
        </w:trPr>
        <w:tc>
          <w:tcPr>
            <w:tcW w:w="6688" w:type="dxa"/>
            <w:tcBorders>
              <w:top w:val="single" w:sz="12" w:space="0" w:color="auto"/>
              <w:bottom w:val="dotted" w:sz="4"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25: Salt; sulphur; earths and stone; plastering materials, lime and cement</w:t>
            </w:r>
          </w:p>
        </w:tc>
        <w:tc>
          <w:tcPr>
            <w:tcW w:w="1378" w:type="dxa"/>
            <w:tcBorders>
              <w:top w:val="single" w:sz="12" w:space="0" w:color="auto"/>
              <w:bottom w:val="dotted" w:sz="4" w:space="0" w:color="auto"/>
            </w:tcBorders>
            <w:shd w:val="clear" w:color="auto" w:fill="auto"/>
            <w:noWrap/>
            <w:vAlign w:val="bottom"/>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707,448</w:t>
            </w:r>
          </w:p>
        </w:tc>
        <w:tc>
          <w:tcPr>
            <w:tcW w:w="1260" w:type="dxa"/>
            <w:tcBorders>
              <w:top w:val="single" w:sz="12" w:space="0" w:color="auto"/>
              <w:bottom w:val="dotted" w:sz="4"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19.8</w:t>
            </w:r>
          </w:p>
        </w:tc>
      </w:tr>
      <w:tr w:rsidR="009779A8" w:rsidRPr="00A17A9C" w:rsidTr="00847EA4">
        <w:trPr>
          <w:trHeight w:val="255"/>
          <w:jc w:val="center"/>
        </w:trPr>
        <w:tc>
          <w:tcPr>
            <w:tcW w:w="6688" w:type="dxa"/>
            <w:tcBorders>
              <w:top w:val="dotted" w:sz="4" w:space="0" w:color="auto"/>
              <w:bottom w:val="dotted" w:sz="4"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72: Iron and steel</w:t>
            </w:r>
          </w:p>
        </w:tc>
        <w:tc>
          <w:tcPr>
            <w:tcW w:w="1378" w:type="dxa"/>
            <w:tcBorders>
              <w:top w:val="dotted" w:sz="4" w:space="0" w:color="auto"/>
              <w:bottom w:val="dotted" w:sz="4" w:space="0" w:color="auto"/>
            </w:tcBorders>
            <w:shd w:val="clear" w:color="auto" w:fill="auto"/>
            <w:noWrap/>
            <w:vAlign w:val="bottom"/>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534,402</w:t>
            </w:r>
          </w:p>
        </w:tc>
        <w:tc>
          <w:tcPr>
            <w:tcW w:w="1260" w:type="dxa"/>
            <w:tcBorders>
              <w:top w:val="dotted" w:sz="4" w:space="0" w:color="auto"/>
              <w:bottom w:val="dotted" w:sz="4"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15.0</w:t>
            </w:r>
          </w:p>
        </w:tc>
      </w:tr>
      <w:tr w:rsidR="009779A8" w:rsidRPr="00A17A9C" w:rsidTr="00847EA4">
        <w:trPr>
          <w:trHeight w:val="255"/>
          <w:jc w:val="center"/>
        </w:trPr>
        <w:tc>
          <w:tcPr>
            <w:tcW w:w="6688" w:type="dxa"/>
            <w:tcBorders>
              <w:top w:val="dotted" w:sz="4" w:space="0" w:color="auto"/>
              <w:bottom w:val="single" w:sz="12" w:space="0" w:color="auto"/>
            </w:tcBorders>
            <w:shd w:val="clear" w:color="auto" w:fill="auto"/>
            <w:vAlign w:val="center"/>
          </w:tcPr>
          <w:p w:rsidR="009779A8" w:rsidRPr="00A17A9C" w:rsidRDefault="009779A8" w:rsidP="00847EA4">
            <w:pPr>
              <w:bidi w:val="0"/>
              <w:spacing w:line="360" w:lineRule="auto"/>
              <w:rPr>
                <w:rFonts w:asciiTheme="majorBidi" w:hAnsiTheme="majorBidi" w:cstheme="majorBidi"/>
                <w:sz w:val="16"/>
                <w:szCs w:val="16"/>
              </w:rPr>
            </w:pPr>
            <w:r w:rsidRPr="00A17A9C">
              <w:rPr>
                <w:rFonts w:asciiTheme="majorBidi" w:hAnsiTheme="majorBidi" w:cstheme="majorBidi"/>
                <w:sz w:val="16"/>
                <w:szCs w:val="16"/>
              </w:rPr>
              <w:t>08: Edible fruit and nuts; peel of citrus fruits or melons</w:t>
            </w:r>
          </w:p>
        </w:tc>
        <w:tc>
          <w:tcPr>
            <w:tcW w:w="1378" w:type="dxa"/>
            <w:tcBorders>
              <w:top w:val="dotted" w:sz="4" w:space="0" w:color="auto"/>
              <w:bottom w:val="single" w:sz="12" w:space="0" w:color="auto"/>
            </w:tcBorders>
            <w:shd w:val="clear" w:color="auto" w:fill="auto"/>
            <w:noWrap/>
            <w:vAlign w:val="bottom"/>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369,190</w:t>
            </w:r>
          </w:p>
        </w:tc>
        <w:tc>
          <w:tcPr>
            <w:tcW w:w="1260" w:type="dxa"/>
            <w:tcBorders>
              <w:top w:val="dotted" w:sz="4" w:space="0" w:color="auto"/>
              <w:bottom w:val="single" w:sz="12" w:space="0" w:color="auto"/>
            </w:tcBorders>
            <w:vAlign w:val="center"/>
          </w:tcPr>
          <w:p w:rsidR="009779A8" w:rsidRPr="00A17A9C" w:rsidRDefault="009779A8" w:rsidP="00847EA4">
            <w:pPr>
              <w:bidi w:val="0"/>
              <w:spacing w:line="360" w:lineRule="auto"/>
              <w:jc w:val="right"/>
              <w:rPr>
                <w:rFonts w:asciiTheme="majorBidi" w:hAnsiTheme="majorBidi" w:cstheme="majorBidi"/>
                <w:sz w:val="16"/>
                <w:szCs w:val="16"/>
              </w:rPr>
            </w:pPr>
            <w:r w:rsidRPr="00A17A9C">
              <w:rPr>
                <w:rFonts w:asciiTheme="majorBidi" w:hAnsiTheme="majorBidi" w:cstheme="majorBidi"/>
                <w:sz w:val="16"/>
                <w:szCs w:val="16"/>
              </w:rPr>
              <w:t>10.3</w:t>
            </w:r>
          </w:p>
        </w:tc>
      </w:tr>
    </w:tbl>
    <w:p w:rsidR="009779A8" w:rsidRPr="00FF61F1" w:rsidRDefault="009779A8" w:rsidP="009779A8">
      <w:pPr>
        <w:bidi w:val="0"/>
        <w:jc w:val="center"/>
        <w:rPr>
          <w:i/>
          <w:iCs/>
          <w:sz w:val="20"/>
          <w:szCs w:val="20"/>
        </w:r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Default="009779A8" w:rsidP="009779A8">
      <w:pPr>
        <w:bidi w:val="0"/>
        <w:jc w:val="center"/>
        <w:rPr>
          <w:b/>
          <w:bCs/>
          <w:i/>
          <w:iCs/>
          <w:noProof/>
          <w:sz w:val="26"/>
          <w:szCs w:val="26"/>
        </w:rPr>
      </w:pPr>
    </w:p>
    <w:p w:rsidR="009779A8" w:rsidRPr="00FF61F1" w:rsidRDefault="009779A8" w:rsidP="009779A8">
      <w:pPr>
        <w:bidi w:val="0"/>
        <w:jc w:val="center"/>
        <w:rPr>
          <w:b/>
          <w:bCs/>
          <w:i/>
          <w:iCs/>
          <w:noProof/>
          <w:sz w:val="26"/>
          <w:szCs w:val="26"/>
        </w:rPr>
      </w:pPr>
      <w:r w:rsidRPr="00FF61F1">
        <w:rPr>
          <w:b/>
          <w:bCs/>
          <w:i/>
          <w:iCs/>
          <w:noProof/>
          <w:sz w:val="26"/>
          <w:szCs w:val="26"/>
        </w:rPr>
        <w:lastRenderedPageBreak/>
        <w:t>Foreign trade by continent</w:t>
      </w:r>
    </w:p>
    <w:p w:rsidR="009779A8" w:rsidRPr="00FF61F1" w:rsidRDefault="009779A8" w:rsidP="009779A8">
      <w:pPr>
        <w:bidi w:val="0"/>
        <w:rPr>
          <w:noProof/>
        </w:rPr>
      </w:pPr>
    </w:p>
    <w:p w:rsidR="009779A8" w:rsidRPr="00FF61F1" w:rsidRDefault="008B1123" w:rsidP="009779A8">
      <w:pPr>
        <w:bidi w:val="0"/>
        <w:rPr>
          <w:noProof/>
        </w:rPr>
      </w:pPr>
      <w:r>
        <w:rPr>
          <w:noProof/>
          <w:lang w:eastAsia="en-US" w:bidi="ar-SA"/>
        </w:rPr>
        <w:pict>
          <v:shape id="_x0000_s1939" type="#_x0000_t202" style="position:absolute;margin-left:.65pt;margin-top:-.1pt;width:494.95pt;height:23.6pt;z-index:252073984" fillcolor="#95b3d7 [1940]" strokecolor="#95b3d7 [1940]" strokeweight="1pt">
            <v:fill color2="#dbe5f1 [660]" angle="-45" focusposition=".5,.5" focussize="" focus="-50%" type="gradient"/>
            <v:shadow on="t" type="perspective" color="#243f60 [1604]" opacity=".5" offset="1pt" offset2="-3pt"/>
            <v:textbox style="mso-next-textbox:#_x0000_s1939">
              <w:txbxContent>
                <w:p w:rsidR="008C5D45" w:rsidRPr="00F86E93" w:rsidRDefault="008C5D45" w:rsidP="009779A8">
                  <w:pPr>
                    <w:pStyle w:val="Default"/>
                    <w:jc w:val="center"/>
                    <w:rPr>
                      <w:b/>
                      <w:bCs/>
                      <w:i/>
                      <w:iCs/>
                      <w:color w:val="002060"/>
                      <w:sz w:val="20"/>
                      <w:szCs w:val="20"/>
                      <w:rtl/>
                    </w:rPr>
                  </w:pPr>
                  <w:r w:rsidRPr="00F86E93">
                    <w:rPr>
                      <w:b/>
                      <w:bCs/>
                      <w:i/>
                      <w:iCs/>
                      <w:color w:val="002060"/>
                      <w:sz w:val="20"/>
                      <w:szCs w:val="20"/>
                    </w:rPr>
                    <w:t>Lebanon imports and exports goods from and to all destinations of the world.</w:t>
                  </w:r>
                </w:p>
              </w:txbxContent>
            </v:textbox>
            <w10:wrap anchorx="page"/>
          </v:shape>
        </w:pict>
      </w:r>
    </w:p>
    <w:p w:rsidR="009779A8" w:rsidRPr="00FF61F1" w:rsidRDefault="009779A8" w:rsidP="009779A8">
      <w:pPr>
        <w:bidi w:val="0"/>
        <w:rPr>
          <w:noProof/>
        </w:rPr>
      </w:pPr>
    </w:p>
    <w:p w:rsidR="009779A8" w:rsidRPr="00FF61F1" w:rsidRDefault="009779A8" w:rsidP="009779A8">
      <w:pPr>
        <w:bidi w:val="0"/>
        <w:rPr>
          <w:noProof/>
        </w:rPr>
      </w:pPr>
    </w:p>
    <w:p w:rsidR="009779A8" w:rsidRPr="001709B3" w:rsidRDefault="009779A8" w:rsidP="009779A8">
      <w:pPr>
        <w:bidi w:val="0"/>
        <w:jc w:val="center"/>
        <w:rPr>
          <w:noProof/>
          <w:sz w:val="22"/>
          <w:szCs w:val="22"/>
        </w:rPr>
      </w:pPr>
      <w:r w:rsidRPr="001709B3">
        <w:rPr>
          <w:b/>
          <w:bCs/>
          <w:sz w:val="22"/>
          <w:szCs w:val="22"/>
        </w:rPr>
        <w:t xml:space="preserve">Table 8.9 – Foreign trade by continent. Million LBP in </w:t>
      </w:r>
      <w:r>
        <w:rPr>
          <w:b/>
          <w:bCs/>
          <w:sz w:val="22"/>
          <w:szCs w:val="22"/>
        </w:rPr>
        <w:t>2010</w:t>
      </w:r>
    </w:p>
    <w:tbl>
      <w:tblPr>
        <w:tblW w:w="10016" w:type="dxa"/>
        <w:jc w:val="center"/>
        <w:tblInd w:w="-1364" w:type="dxa"/>
        <w:tblBorders>
          <w:top w:val="single" w:sz="12" w:space="0" w:color="auto"/>
          <w:bottom w:val="single" w:sz="12" w:space="0" w:color="auto"/>
          <w:insideH w:val="single" w:sz="12" w:space="0" w:color="auto"/>
        </w:tblBorders>
        <w:tblLook w:val="04A0"/>
      </w:tblPr>
      <w:tblGrid>
        <w:gridCol w:w="2702"/>
        <w:gridCol w:w="1320"/>
        <w:gridCol w:w="739"/>
        <w:gridCol w:w="2770"/>
        <w:gridCol w:w="2485"/>
      </w:tblGrid>
      <w:tr w:rsidR="009779A8" w:rsidRPr="000C5492" w:rsidTr="00847EA4">
        <w:trPr>
          <w:trHeight w:val="330"/>
          <w:jc w:val="center"/>
        </w:trPr>
        <w:tc>
          <w:tcPr>
            <w:tcW w:w="2702" w:type="dxa"/>
            <w:tcBorders>
              <w:bottom w:val="single" w:sz="12" w:space="0" w:color="auto"/>
            </w:tcBorders>
            <w:shd w:val="clear" w:color="auto" w:fill="auto"/>
            <w:vAlign w:val="center"/>
            <w:hideMark/>
          </w:tcPr>
          <w:p w:rsidR="009779A8" w:rsidRPr="000C5492" w:rsidRDefault="009779A8" w:rsidP="00847EA4">
            <w:pPr>
              <w:bidi w:val="0"/>
              <w:rPr>
                <w:rFonts w:asciiTheme="majorBidi" w:eastAsia="Times New Roman" w:hAnsiTheme="majorBidi" w:cstheme="majorBidi"/>
                <w:b/>
                <w:bCs/>
                <w:sz w:val="16"/>
                <w:szCs w:val="16"/>
                <w:lang w:eastAsia="en-US" w:bidi="ar-SA"/>
              </w:rPr>
            </w:pPr>
            <w:r w:rsidRPr="000C5492">
              <w:rPr>
                <w:rFonts w:asciiTheme="majorBidi" w:hAnsiTheme="majorBidi" w:cstheme="majorBidi"/>
                <w:b/>
                <w:bCs/>
                <w:sz w:val="16"/>
                <w:szCs w:val="16"/>
              </w:rPr>
              <w:t>Type of foreign trade</w:t>
            </w:r>
          </w:p>
        </w:tc>
        <w:tc>
          <w:tcPr>
            <w:tcW w:w="1320" w:type="dxa"/>
            <w:tcBorders>
              <w:bottom w:val="single" w:sz="12" w:space="0" w:color="auto"/>
            </w:tcBorders>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0C5492">
              <w:rPr>
                <w:rFonts w:asciiTheme="majorBidi" w:eastAsia="Times New Roman" w:hAnsiTheme="majorBidi" w:cstheme="majorBidi"/>
                <w:b/>
                <w:bCs/>
                <w:sz w:val="16"/>
                <w:szCs w:val="16"/>
                <w:lang w:eastAsia="en-US" w:bidi="ar-SA"/>
              </w:rPr>
              <w:t>Million LBP</w:t>
            </w:r>
          </w:p>
        </w:tc>
        <w:tc>
          <w:tcPr>
            <w:tcW w:w="739" w:type="dxa"/>
            <w:tcBorders>
              <w:bottom w:val="single" w:sz="12" w:space="0" w:color="auto"/>
            </w:tcBorders>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0C5492">
              <w:rPr>
                <w:rFonts w:asciiTheme="majorBidi" w:eastAsia="Times New Roman" w:hAnsiTheme="majorBidi" w:cstheme="majorBidi"/>
                <w:b/>
                <w:bCs/>
                <w:sz w:val="16"/>
                <w:szCs w:val="16"/>
                <w:lang w:eastAsia="en-US" w:bidi="ar-SA"/>
              </w:rPr>
              <w:t>%</w:t>
            </w:r>
          </w:p>
        </w:tc>
        <w:tc>
          <w:tcPr>
            <w:tcW w:w="2770" w:type="dxa"/>
            <w:tcBorders>
              <w:bottom w:val="single" w:sz="12" w:space="0" w:color="auto"/>
            </w:tcBorders>
            <w:shd w:val="clear" w:color="auto" w:fill="auto"/>
            <w:noWrap/>
            <w:vAlign w:val="center"/>
            <w:hideMark/>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0C5492">
              <w:rPr>
                <w:rFonts w:asciiTheme="majorBidi" w:eastAsia="Times New Roman" w:hAnsiTheme="majorBidi" w:cstheme="majorBidi"/>
                <w:b/>
                <w:bCs/>
                <w:sz w:val="16"/>
                <w:szCs w:val="16"/>
                <w:lang w:eastAsia="en-US" w:bidi="ar-SA"/>
              </w:rPr>
              <w:t>Country. Million LBP</w:t>
            </w:r>
          </w:p>
        </w:tc>
        <w:tc>
          <w:tcPr>
            <w:tcW w:w="2485" w:type="dxa"/>
            <w:tcBorders>
              <w:bottom w:val="single" w:sz="12" w:space="0" w:color="auto"/>
            </w:tcBorders>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0C5492">
              <w:rPr>
                <w:rFonts w:asciiTheme="majorBidi" w:eastAsia="Times New Roman" w:hAnsiTheme="majorBidi" w:cstheme="majorBidi"/>
                <w:b/>
                <w:bCs/>
                <w:sz w:val="16"/>
                <w:szCs w:val="16"/>
                <w:lang w:eastAsia="en-US" w:bidi="ar-SA"/>
              </w:rPr>
              <w:t>Country. %</w:t>
            </w:r>
          </w:p>
        </w:tc>
      </w:tr>
      <w:tr w:rsidR="009779A8" w:rsidRPr="000C5492" w:rsidTr="00847EA4">
        <w:trPr>
          <w:trHeight w:val="255"/>
          <w:jc w:val="center"/>
        </w:trPr>
        <w:tc>
          <w:tcPr>
            <w:tcW w:w="2702" w:type="dxa"/>
            <w:tcBorders>
              <w:top w:val="single" w:sz="12" w:space="0" w:color="auto"/>
              <w:bottom w:val="single" w:sz="12" w:space="0" w:color="auto"/>
            </w:tcBorders>
            <w:shd w:val="clear" w:color="auto" w:fill="auto"/>
            <w:vAlign w:val="center"/>
            <w:hideMark/>
          </w:tcPr>
          <w:p w:rsidR="009779A8" w:rsidRPr="000C5492" w:rsidRDefault="009779A8" w:rsidP="00847EA4">
            <w:pPr>
              <w:bidi w:val="0"/>
              <w:rPr>
                <w:rFonts w:asciiTheme="majorBidi" w:hAnsiTheme="majorBidi" w:cstheme="majorBidi"/>
                <w:b/>
                <w:bCs/>
                <w:sz w:val="16"/>
                <w:szCs w:val="16"/>
              </w:rPr>
            </w:pPr>
            <w:r w:rsidRPr="000C5492">
              <w:rPr>
                <w:rFonts w:asciiTheme="majorBidi" w:hAnsiTheme="majorBidi" w:cstheme="majorBidi"/>
                <w:b/>
                <w:bCs/>
                <w:sz w:val="16"/>
                <w:szCs w:val="16"/>
              </w:rPr>
              <w:t>Special imports by continent</w:t>
            </w:r>
          </w:p>
        </w:tc>
        <w:tc>
          <w:tcPr>
            <w:tcW w:w="1320" w:type="dxa"/>
            <w:tcBorders>
              <w:top w:val="single" w:sz="12" w:space="0" w:color="auto"/>
              <w:bottom w:val="single" w:sz="12" w:space="0" w:color="auto"/>
            </w:tcBorders>
            <w:vAlign w:val="center"/>
          </w:tcPr>
          <w:p w:rsidR="009779A8" w:rsidRPr="000C5492" w:rsidRDefault="009779A8" w:rsidP="00847EA4">
            <w:pPr>
              <w:bidi w:val="0"/>
              <w:jc w:val="right"/>
              <w:rPr>
                <w:rFonts w:asciiTheme="majorBidi" w:hAnsiTheme="majorBidi" w:cstheme="majorBidi"/>
                <w:b/>
                <w:bCs/>
                <w:sz w:val="16"/>
                <w:szCs w:val="16"/>
              </w:rPr>
            </w:pPr>
            <w:r w:rsidRPr="00DC4825">
              <w:rPr>
                <w:rFonts w:asciiTheme="majorBidi" w:hAnsiTheme="majorBidi" w:cstheme="majorBidi"/>
                <w:b/>
                <w:bCs/>
                <w:sz w:val="16"/>
                <w:szCs w:val="16"/>
              </w:rPr>
              <w:t>27,412,661</w:t>
            </w:r>
          </w:p>
        </w:tc>
        <w:tc>
          <w:tcPr>
            <w:tcW w:w="739" w:type="dxa"/>
            <w:tcBorders>
              <w:top w:val="single" w:sz="12" w:space="0" w:color="auto"/>
              <w:bottom w:val="single" w:sz="12" w:space="0" w:color="auto"/>
            </w:tcBorders>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0C5492">
              <w:rPr>
                <w:rFonts w:asciiTheme="majorBidi" w:eastAsia="Times New Roman" w:hAnsiTheme="majorBidi" w:cstheme="majorBidi"/>
                <w:b/>
                <w:bCs/>
                <w:sz w:val="16"/>
                <w:szCs w:val="16"/>
                <w:lang w:eastAsia="en-US" w:bidi="ar-SA"/>
              </w:rPr>
              <w:t>100.0</w:t>
            </w:r>
          </w:p>
        </w:tc>
        <w:tc>
          <w:tcPr>
            <w:tcW w:w="2770" w:type="dxa"/>
            <w:tcBorders>
              <w:top w:val="single" w:sz="12" w:space="0" w:color="auto"/>
              <w:bottom w:val="single" w:sz="12" w:space="0" w:color="auto"/>
            </w:tcBorders>
            <w:shd w:val="clear" w:color="auto" w:fill="D9D9D9" w:themeFill="background1" w:themeFillShade="D9"/>
            <w:noWrap/>
            <w:vAlign w:val="center"/>
            <w:hideMark/>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p>
        </w:tc>
        <w:tc>
          <w:tcPr>
            <w:tcW w:w="2485" w:type="dxa"/>
            <w:tcBorders>
              <w:top w:val="single" w:sz="12" w:space="0" w:color="auto"/>
              <w:bottom w:val="single" w:sz="12" w:space="0" w:color="auto"/>
            </w:tcBorders>
            <w:shd w:val="clear" w:color="auto" w:fill="D9D9D9" w:themeFill="background1" w:themeFillShade="D9"/>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p>
        </w:tc>
      </w:tr>
      <w:tr w:rsidR="009779A8" w:rsidRPr="000C5492" w:rsidTr="00847EA4">
        <w:trPr>
          <w:trHeight w:val="255"/>
          <w:jc w:val="center"/>
        </w:trPr>
        <w:tc>
          <w:tcPr>
            <w:tcW w:w="2702" w:type="dxa"/>
            <w:tcBorders>
              <w:top w:val="single" w:sz="12"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Europe</w:t>
            </w:r>
          </w:p>
        </w:tc>
        <w:tc>
          <w:tcPr>
            <w:tcW w:w="1320"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13,525,914</w:t>
            </w:r>
          </w:p>
        </w:tc>
        <w:tc>
          <w:tcPr>
            <w:tcW w:w="739"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49.3</w:t>
            </w:r>
          </w:p>
        </w:tc>
        <w:tc>
          <w:tcPr>
            <w:tcW w:w="2770" w:type="dxa"/>
            <w:tcBorders>
              <w:top w:val="single" w:sz="12"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IT:</w:t>
            </w:r>
            <w:r>
              <w:rPr>
                <w:rFonts w:asciiTheme="majorBidi" w:hAnsiTheme="majorBidi" w:cstheme="majorBidi"/>
                <w:sz w:val="16"/>
                <w:szCs w:val="16"/>
              </w:rPr>
              <w:t xml:space="preserve"> </w:t>
            </w:r>
            <w:r w:rsidRPr="000C5492">
              <w:rPr>
                <w:rFonts w:asciiTheme="majorBidi" w:hAnsiTheme="majorBidi" w:cstheme="majorBidi"/>
                <w:sz w:val="16"/>
                <w:szCs w:val="16"/>
              </w:rPr>
              <w:t>Italy (2,148,608)</w:t>
            </w:r>
          </w:p>
        </w:tc>
        <w:tc>
          <w:tcPr>
            <w:tcW w:w="2485"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IT:</w:t>
            </w:r>
            <w:r>
              <w:rPr>
                <w:rFonts w:asciiTheme="majorBidi" w:hAnsiTheme="majorBidi" w:cstheme="majorBidi"/>
                <w:sz w:val="16"/>
                <w:szCs w:val="16"/>
              </w:rPr>
              <w:t xml:space="preserve"> </w:t>
            </w:r>
            <w:r w:rsidRPr="000C5492">
              <w:rPr>
                <w:rFonts w:asciiTheme="majorBidi" w:hAnsiTheme="majorBidi" w:cstheme="majorBidi"/>
                <w:sz w:val="16"/>
                <w:szCs w:val="16"/>
              </w:rPr>
              <w:t>Italy (15.9)</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Asia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5,604,618</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20.4</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CN:</w:t>
            </w:r>
            <w:r>
              <w:rPr>
                <w:rFonts w:asciiTheme="majorBidi" w:hAnsiTheme="majorBidi" w:cstheme="majorBidi"/>
                <w:sz w:val="16"/>
                <w:szCs w:val="16"/>
              </w:rPr>
              <w:t xml:space="preserve"> </w:t>
            </w:r>
            <w:r w:rsidRPr="000C5492">
              <w:rPr>
                <w:rFonts w:asciiTheme="majorBidi" w:hAnsiTheme="majorBidi" w:cstheme="majorBidi"/>
                <w:sz w:val="16"/>
                <w:szCs w:val="16"/>
              </w:rPr>
              <w:t>China (People's Republic of)</w:t>
            </w:r>
          </w:p>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 xml:space="preserve"> (2,492,537)</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CN:</w:t>
            </w:r>
            <w:r>
              <w:rPr>
                <w:rFonts w:asciiTheme="majorBidi" w:hAnsiTheme="majorBidi" w:cstheme="majorBidi"/>
                <w:sz w:val="16"/>
                <w:szCs w:val="16"/>
              </w:rPr>
              <w:t xml:space="preserve"> </w:t>
            </w:r>
            <w:r w:rsidRPr="000C5492">
              <w:rPr>
                <w:rFonts w:asciiTheme="majorBidi" w:hAnsiTheme="majorBidi" w:cstheme="majorBidi"/>
                <w:sz w:val="16"/>
                <w:szCs w:val="16"/>
              </w:rPr>
              <w:t>China (People's Republic of)</w:t>
            </w:r>
          </w:p>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 xml:space="preserve"> (44.5)</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Arab countries</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3,841,757</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14.0</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EG:</w:t>
            </w:r>
            <w:r>
              <w:rPr>
                <w:rFonts w:asciiTheme="majorBidi" w:hAnsiTheme="majorBidi" w:cstheme="majorBidi"/>
                <w:sz w:val="16"/>
                <w:szCs w:val="16"/>
              </w:rPr>
              <w:t xml:space="preserve"> </w:t>
            </w:r>
            <w:r w:rsidRPr="000C5492">
              <w:rPr>
                <w:rFonts w:asciiTheme="majorBidi" w:hAnsiTheme="majorBidi" w:cstheme="majorBidi"/>
                <w:sz w:val="16"/>
                <w:szCs w:val="16"/>
              </w:rPr>
              <w:t>Egypt (653,140)</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EG:</w:t>
            </w:r>
            <w:r>
              <w:rPr>
                <w:rFonts w:asciiTheme="majorBidi" w:hAnsiTheme="majorBidi" w:cstheme="majorBidi"/>
                <w:sz w:val="16"/>
                <w:szCs w:val="16"/>
              </w:rPr>
              <w:t xml:space="preserve"> </w:t>
            </w:r>
            <w:r w:rsidRPr="000C5492">
              <w:rPr>
                <w:rFonts w:asciiTheme="majorBidi" w:hAnsiTheme="majorBidi" w:cstheme="majorBidi"/>
                <w:sz w:val="16"/>
                <w:szCs w:val="16"/>
              </w:rPr>
              <w:t>Egypt (17.0)</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America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3,799,126</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13.9</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US:</w:t>
            </w:r>
            <w:r>
              <w:rPr>
                <w:rFonts w:asciiTheme="majorBidi" w:hAnsiTheme="majorBidi" w:cstheme="majorBidi"/>
                <w:sz w:val="16"/>
                <w:szCs w:val="16"/>
              </w:rPr>
              <w:t xml:space="preserve"> </w:t>
            </w:r>
            <w:r w:rsidRPr="000C5492">
              <w:rPr>
                <w:rFonts w:asciiTheme="majorBidi" w:hAnsiTheme="majorBidi" w:cstheme="majorBidi"/>
                <w:sz w:val="16"/>
                <w:szCs w:val="16"/>
              </w:rPr>
              <w:t>United states (2,940,474)</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US:</w:t>
            </w:r>
            <w:r>
              <w:rPr>
                <w:rFonts w:asciiTheme="majorBidi" w:hAnsiTheme="majorBidi" w:cstheme="majorBidi"/>
                <w:sz w:val="16"/>
                <w:szCs w:val="16"/>
              </w:rPr>
              <w:t xml:space="preserve"> </w:t>
            </w:r>
            <w:r w:rsidRPr="000C5492">
              <w:rPr>
                <w:rFonts w:asciiTheme="majorBidi" w:hAnsiTheme="majorBidi" w:cstheme="majorBidi"/>
                <w:sz w:val="16"/>
                <w:szCs w:val="16"/>
              </w:rPr>
              <w:t>United states (77.4)</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Africa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548,685</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2.0</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BJ:</w:t>
            </w:r>
            <w:r>
              <w:rPr>
                <w:rFonts w:asciiTheme="majorBidi" w:hAnsiTheme="majorBidi" w:cstheme="majorBidi"/>
                <w:sz w:val="16"/>
                <w:szCs w:val="16"/>
              </w:rPr>
              <w:t xml:space="preserve"> </w:t>
            </w:r>
            <w:r w:rsidRPr="000C5492">
              <w:rPr>
                <w:rFonts w:asciiTheme="majorBidi" w:hAnsiTheme="majorBidi" w:cstheme="majorBidi"/>
                <w:sz w:val="16"/>
                <w:szCs w:val="16"/>
              </w:rPr>
              <w:t>Benin (255,233)</w:t>
            </w:r>
          </w:p>
        </w:tc>
        <w:tc>
          <w:tcPr>
            <w:tcW w:w="2485" w:type="dxa"/>
            <w:tcBorders>
              <w:top w:val="dotted" w:sz="4" w:space="0" w:color="auto"/>
              <w:bottom w:val="dotted" w:sz="4" w:space="0" w:color="auto"/>
            </w:tcBorders>
            <w:shd w:val="clear" w:color="auto" w:fill="auto"/>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BJ:</w:t>
            </w:r>
            <w:r>
              <w:rPr>
                <w:rFonts w:asciiTheme="majorBidi" w:hAnsiTheme="majorBidi" w:cstheme="majorBidi"/>
                <w:sz w:val="16"/>
                <w:szCs w:val="16"/>
              </w:rPr>
              <w:t xml:space="preserve"> </w:t>
            </w:r>
            <w:r w:rsidRPr="000C5492">
              <w:rPr>
                <w:rFonts w:asciiTheme="majorBidi" w:hAnsiTheme="majorBidi" w:cstheme="majorBidi"/>
                <w:sz w:val="16"/>
                <w:szCs w:val="16"/>
              </w:rPr>
              <w:t>Benin (46.5)</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Oceania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92,560</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0.3</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AU:</w:t>
            </w:r>
            <w:r>
              <w:rPr>
                <w:rFonts w:asciiTheme="majorBidi" w:hAnsiTheme="majorBidi" w:cstheme="majorBidi"/>
                <w:sz w:val="16"/>
                <w:szCs w:val="16"/>
              </w:rPr>
              <w:t xml:space="preserve"> </w:t>
            </w:r>
            <w:r w:rsidRPr="000C5492">
              <w:rPr>
                <w:rFonts w:asciiTheme="majorBidi" w:hAnsiTheme="majorBidi" w:cstheme="majorBidi"/>
                <w:sz w:val="16"/>
                <w:szCs w:val="16"/>
              </w:rPr>
              <w:t>Australia (78,960)</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AU:</w:t>
            </w:r>
            <w:r>
              <w:rPr>
                <w:rFonts w:asciiTheme="majorBidi" w:hAnsiTheme="majorBidi" w:cstheme="majorBidi"/>
                <w:sz w:val="16"/>
                <w:szCs w:val="16"/>
              </w:rPr>
              <w:t xml:space="preserve"> </w:t>
            </w:r>
            <w:r w:rsidRPr="000C5492">
              <w:rPr>
                <w:rFonts w:asciiTheme="majorBidi" w:hAnsiTheme="majorBidi" w:cstheme="majorBidi"/>
                <w:sz w:val="16"/>
                <w:szCs w:val="16"/>
              </w:rPr>
              <w:t>Australia (85.3)</w:t>
            </w:r>
          </w:p>
        </w:tc>
      </w:tr>
      <w:tr w:rsidR="009779A8" w:rsidRPr="000C5492" w:rsidTr="00847EA4">
        <w:trPr>
          <w:trHeight w:val="255"/>
          <w:jc w:val="center"/>
        </w:trPr>
        <w:tc>
          <w:tcPr>
            <w:tcW w:w="2702" w:type="dxa"/>
            <w:tcBorders>
              <w:top w:val="single" w:sz="12" w:space="0" w:color="auto"/>
              <w:bottom w:val="single" w:sz="12" w:space="0" w:color="auto"/>
            </w:tcBorders>
            <w:shd w:val="clear" w:color="auto" w:fill="auto"/>
            <w:vAlign w:val="center"/>
            <w:hideMark/>
          </w:tcPr>
          <w:p w:rsidR="009779A8" w:rsidRPr="000C5492" w:rsidRDefault="009779A8" w:rsidP="00847EA4">
            <w:pPr>
              <w:bidi w:val="0"/>
              <w:rPr>
                <w:rFonts w:asciiTheme="majorBidi" w:hAnsiTheme="majorBidi" w:cstheme="majorBidi"/>
                <w:b/>
                <w:bCs/>
                <w:spacing w:val="-2"/>
                <w:sz w:val="16"/>
                <w:szCs w:val="16"/>
              </w:rPr>
            </w:pPr>
            <w:r w:rsidRPr="000C5492">
              <w:rPr>
                <w:rFonts w:asciiTheme="majorBidi" w:hAnsiTheme="majorBidi" w:cstheme="majorBidi"/>
                <w:b/>
                <w:bCs/>
                <w:spacing w:val="-2"/>
                <w:sz w:val="16"/>
                <w:szCs w:val="16"/>
              </w:rPr>
              <w:t>General imports by continent</w:t>
            </w:r>
          </w:p>
        </w:tc>
        <w:tc>
          <w:tcPr>
            <w:tcW w:w="1320" w:type="dxa"/>
            <w:tcBorders>
              <w:top w:val="single" w:sz="12" w:space="0" w:color="auto"/>
              <w:bottom w:val="single" w:sz="12" w:space="0" w:color="auto"/>
            </w:tcBorders>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DC4825">
              <w:rPr>
                <w:rFonts w:asciiTheme="majorBidi" w:eastAsia="Times New Roman" w:hAnsiTheme="majorBidi" w:cstheme="majorBidi"/>
                <w:b/>
                <w:bCs/>
                <w:sz w:val="16"/>
                <w:szCs w:val="16"/>
                <w:lang w:eastAsia="en-US" w:bidi="ar-SA"/>
              </w:rPr>
              <w:t>27,412,661</w:t>
            </w:r>
          </w:p>
        </w:tc>
        <w:tc>
          <w:tcPr>
            <w:tcW w:w="739" w:type="dxa"/>
            <w:tcBorders>
              <w:top w:val="single" w:sz="12" w:space="0" w:color="auto"/>
              <w:bottom w:val="single" w:sz="12" w:space="0" w:color="auto"/>
            </w:tcBorders>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0C5492">
              <w:rPr>
                <w:rFonts w:asciiTheme="majorBidi" w:eastAsia="Times New Roman" w:hAnsiTheme="majorBidi" w:cstheme="majorBidi"/>
                <w:b/>
                <w:bCs/>
                <w:sz w:val="16"/>
                <w:szCs w:val="16"/>
                <w:lang w:eastAsia="en-US" w:bidi="ar-SA"/>
              </w:rPr>
              <w:t>100.0</w:t>
            </w:r>
          </w:p>
        </w:tc>
        <w:tc>
          <w:tcPr>
            <w:tcW w:w="2770" w:type="dxa"/>
            <w:tcBorders>
              <w:top w:val="single" w:sz="12" w:space="0" w:color="auto"/>
              <w:bottom w:val="single" w:sz="12" w:space="0" w:color="auto"/>
            </w:tcBorders>
            <w:shd w:val="clear" w:color="auto" w:fill="D9D9D9" w:themeFill="background1" w:themeFillShade="D9"/>
            <w:noWrap/>
            <w:vAlign w:val="center"/>
            <w:hideMark/>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p>
        </w:tc>
        <w:tc>
          <w:tcPr>
            <w:tcW w:w="2485" w:type="dxa"/>
            <w:tcBorders>
              <w:top w:val="single" w:sz="12" w:space="0" w:color="auto"/>
              <w:bottom w:val="single" w:sz="12" w:space="0" w:color="auto"/>
            </w:tcBorders>
            <w:shd w:val="clear" w:color="auto" w:fill="D9D9D9" w:themeFill="background1" w:themeFillShade="D9"/>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p>
        </w:tc>
      </w:tr>
      <w:tr w:rsidR="009779A8" w:rsidRPr="000C5492" w:rsidTr="00847EA4">
        <w:trPr>
          <w:trHeight w:val="255"/>
          <w:jc w:val="center"/>
        </w:trPr>
        <w:tc>
          <w:tcPr>
            <w:tcW w:w="2702" w:type="dxa"/>
            <w:tcBorders>
              <w:top w:val="single" w:sz="12"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Europe</w:t>
            </w:r>
          </w:p>
        </w:tc>
        <w:tc>
          <w:tcPr>
            <w:tcW w:w="1320"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13,525,914</w:t>
            </w:r>
          </w:p>
        </w:tc>
        <w:tc>
          <w:tcPr>
            <w:tcW w:w="739"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49.3</w:t>
            </w:r>
          </w:p>
        </w:tc>
        <w:tc>
          <w:tcPr>
            <w:tcW w:w="2770" w:type="dxa"/>
            <w:tcBorders>
              <w:top w:val="single" w:sz="12"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IT:</w:t>
            </w:r>
            <w:r>
              <w:rPr>
                <w:rFonts w:asciiTheme="majorBidi" w:hAnsiTheme="majorBidi" w:cstheme="majorBidi"/>
                <w:sz w:val="16"/>
                <w:szCs w:val="16"/>
              </w:rPr>
              <w:t xml:space="preserve"> </w:t>
            </w:r>
            <w:r w:rsidRPr="000C5492">
              <w:rPr>
                <w:rFonts w:asciiTheme="majorBidi" w:hAnsiTheme="majorBidi" w:cstheme="majorBidi"/>
                <w:sz w:val="16"/>
                <w:szCs w:val="16"/>
              </w:rPr>
              <w:t>Italy (2,148,608)</w:t>
            </w:r>
          </w:p>
        </w:tc>
        <w:tc>
          <w:tcPr>
            <w:tcW w:w="2485"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IT:</w:t>
            </w:r>
            <w:r>
              <w:rPr>
                <w:rFonts w:asciiTheme="majorBidi" w:hAnsiTheme="majorBidi" w:cstheme="majorBidi"/>
                <w:sz w:val="16"/>
                <w:szCs w:val="16"/>
              </w:rPr>
              <w:t xml:space="preserve"> </w:t>
            </w:r>
            <w:r w:rsidRPr="000C5492">
              <w:rPr>
                <w:rFonts w:asciiTheme="majorBidi" w:hAnsiTheme="majorBidi" w:cstheme="majorBidi"/>
                <w:sz w:val="16"/>
                <w:szCs w:val="16"/>
              </w:rPr>
              <w:t>Italy (15.9)</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Asia excluding Arab countries</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5,604,618</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20.4</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CN:</w:t>
            </w:r>
            <w:r>
              <w:rPr>
                <w:rFonts w:asciiTheme="majorBidi" w:hAnsiTheme="majorBidi" w:cstheme="majorBidi"/>
                <w:sz w:val="16"/>
                <w:szCs w:val="16"/>
              </w:rPr>
              <w:t xml:space="preserve"> </w:t>
            </w:r>
            <w:r w:rsidRPr="000C5492">
              <w:rPr>
                <w:rFonts w:asciiTheme="majorBidi" w:hAnsiTheme="majorBidi" w:cstheme="majorBidi"/>
                <w:sz w:val="16"/>
                <w:szCs w:val="16"/>
              </w:rPr>
              <w:t>China (People's Republic of)</w:t>
            </w:r>
          </w:p>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 xml:space="preserve"> (2,492,537)</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CN:</w:t>
            </w:r>
            <w:r>
              <w:rPr>
                <w:rFonts w:asciiTheme="majorBidi" w:hAnsiTheme="majorBidi" w:cstheme="majorBidi"/>
                <w:sz w:val="16"/>
                <w:szCs w:val="16"/>
              </w:rPr>
              <w:t xml:space="preserve"> </w:t>
            </w:r>
            <w:r w:rsidRPr="000C5492">
              <w:rPr>
                <w:rFonts w:asciiTheme="majorBidi" w:hAnsiTheme="majorBidi" w:cstheme="majorBidi"/>
                <w:sz w:val="16"/>
                <w:szCs w:val="16"/>
              </w:rPr>
              <w:t>China (People's Republic of)</w:t>
            </w:r>
          </w:p>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 xml:space="preserve"> (44.5)</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Arab countries</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3,841,757</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14.0</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eastAsia="Times New Roman" w:hAnsiTheme="majorBidi" w:cstheme="majorBidi"/>
                <w:sz w:val="16"/>
                <w:szCs w:val="16"/>
                <w:lang w:eastAsia="en-US" w:bidi="ar-SA"/>
              </w:rPr>
            </w:pPr>
            <w:r w:rsidRPr="000C5492">
              <w:rPr>
                <w:rFonts w:asciiTheme="majorBidi" w:eastAsia="Times New Roman" w:hAnsiTheme="majorBidi" w:cstheme="majorBidi"/>
                <w:sz w:val="16"/>
                <w:szCs w:val="16"/>
                <w:lang w:eastAsia="en-US" w:bidi="ar-SA"/>
              </w:rPr>
              <w:t>EG:</w:t>
            </w:r>
            <w:r>
              <w:rPr>
                <w:rFonts w:asciiTheme="majorBidi" w:eastAsia="Times New Roman" w:hAnsiTheme="majorBidi" w:cstheme="majorBidi"/>
                <w:sz w:val="16"/>
                <w:szCs w:val="16"/>
                <w:lang w:eastAsia="en-US" w:bidi="ar-SA"/>
              </w:rPr>
              <w:t xml:space="preserve"> </w:t>
            </w:r>
            <w:r w:rsidRPr="000C5492">
              <w:rPr>
                <w:rFonts w:asciiTheme="majorBidi" w:eastAsia="Times New Roman" w:hAnsiTheme="majorBidi" w:cstheme="majorBidi"/>
                <w:sz w:val="16"/>
                <w:szCs w:val="16"/>
                <w:lang w:eastAsia="en-US" w:bidi="ar-SA"/>
              </w:rPr>
              <w:t>Egypt (653,140)</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eastAsia="Times New Roman" w:hAnsiTheme="majorBidi" w:cstheme="majorBidi"/>
                <w:sz w:val="16"/>
                <w:szCs w:val="16"/>
                <w:lang w:eastAsia="en-US" w:bidi="ar-SA"/>
              </w:rPr>
            </w:pPr>
            <w:r w:rsidRPr="000C5492">
              <w:rPr>
                <w:rFonts w:asciiTheme="majorBidi" w:eastAsia="Times New Roman" w:hAnsiTheme="majorBidi" w:cstheme="majorBidi"/>
                <w:sz w:val="16"/>
                <w:szCs w:val="16"/>
                <w:lang w:eastAsia="en-US" w:bidi="ar-SA"/>
              </w:rPr>
              <w:t>EG:</w:t>
            </w:r>
            <w:r>
              <w:rPr>
                <w:rFonts w:asciiTheme="majorBidi" w:eastAsia="Times New Roman" w:hAnsiTheme="majorBidi" w:cstheme="majorBidi"/>
                <w:sz w:val="16"/>
                <w:szCs w:val="16"/>
                <w:lang w:eastAsia="en-US" w:bidi="ar-SA"/>
              </w:rPr>
              <w:t xml:space="preserve"> </w:t>
            </w:r>
            <w:r w:rsidRPr="000C5492">
              <w:rPr>
                <w:rFonts w:asciiTheme="majorBidi" w:eastAsia="Times New Roman" w:hAnsiTheme="majorBidi" w:cstheme="majorBidi"/>
                <w:sz w:val="16"/>
                <w:szCs w:val="16"/>
                <w:lang w:eastAsia="en-US" w:bidi="ar-SA"/>
              </w:rPr>
              <w:t>Egypt (17.0)</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America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3,799,126</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13.9</w:t>
            </w:r>
          </w:p>
        </w:tc>
        <w:tc>
          <w:tcPr>
            <w:tcW w:w="2770" w:type="dxa"/>
            <w:tcBorders>
              <w:top w:val="dotted" w:sz="4" w:space="0" w:color="auto"/>
              <w:bottom w:val="dotted" w:sz="4" w:space="0" w:color="auto"/>
            </w:tcBorders>
            <w:shd w:val="clear" w:color="auto" w:fill="auto"/>
            <w:noWrap/>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US:</w:t>
            </w:r>
            <w:r>
              <w:rPr>
                <w:rFonts w:asciiTheme="majorBidi" w:hAnsiTheme="majorBidi" w:cstheme="majorBidi"/>
                <w:sz w:val="16"/>
                <w:szCs w:val="16"/>
              </w:rPr>
              <w:t xml:space="preserve"> </w:t>
            </w:r>
            <w:r w:rsidRPr="000C5492">
              <w:rPr>
                <w:rFonts w:asciiTheme="majorBidi" w:hAnsiTheme="majorBidi" w:cstheme="majorBidi"/>
                <w:sz w:val="16"/>
                <w:szCs w:val="16"/>
              </w:rPr>
              <w:t>United states (2,940,474)</w:t>
            </w:r>
          </w:p>
        </w:tc>
        <w:tc>
          <w:tcPr>
            <w:tcW w:w="2485" w:type="dxa"/>
            <w:tcBorders>
              <w:top w:val="dotted" w:sz="4" w:space="0" w:color="auto"/>
              <w:bottom w:val="dotted" w:sz="4" w:space="0" w:color="auto"/>
            </w:tcBorders>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US:</w:t>
            </w:r>
            <w:r>
              <w:rPr>
                <w:rFonts w:asciiTheme="majorBidi" w:hAnsiTheme="majorBidi" w:cstheme="majorBidi"/>
                <w:sz w:val="16"/>
                <w:szCs w:val="16"/>
              </w:rPr>
              <w:t xml:space="preserve"> </w:t>
            </w:r>
            <w:r w:rsidRPr="000C5492">
              <w:rPr>
                <w:rFonts w:asciiTheme="majorBidi" w:hAnsiTheme="majorBidi" w:cstheme="majorBidi"/>
                <w:sz w:val="16"/>
                <w:szCs w:val="16"/>
              </w:rPr>
              <w:t>United states (77.4)</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Africa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548,685</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2.0</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BJ:</w:t>
            </w:r>
            <w:r>
              <w:rPr>
                <w:rFonts w:asciiTheme="majorBidi" w:hAnsiTheme="majorBidi" w:cstheme="majorBidi"/>
                <w:sz w:val="16"/>
                <w:szCs w:val="16"/>
              </w:rPr>
              <w:t xml:space="preserve"> </w:t>
            </w:r>
            <w:r w:rsidRPr="000C5492">
              <w:rPr>
                <w:rFonts w:asciiTheme="majorBidi" w:hAnsiTheme="majorBidi" w:cstheme="majorBidi"/>
                <w:sz w:val="16"/>
                <w:szCs w:val="16"/>
              </w:rPr>
              <w:t>Benin (255,233)</w:t>
            </w:r>
          </w:p>
        </w:tc>
        <w:tc>
          <w:tcPr>
            <w:tcW w:w="2485" w:type="dxa"/>
            <w:tcBorders>
              <w:top w:val="dotted" w:sz="4" w:space="0" w:color="auto"/>
              <w:bottom w:val="dotted" w:sz="4" w:space="0" w:color="auto"/>
            </w:tcBorders>
            <w:shd w:val="clear" w:color="auto" w:fill="auto"/>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BJ:</w:t>
            </w:r>
            <w:r>
              <w:rPr>
                <w:rFonts w:asciiTheme="majorBidi" w:hAnsiTheme="majorBidi" w:cstheme="majorBidi"/>
                <w:sz w:val="16"/>
                <w:szCs w:val="16"/>
              </w:rPr>
              <w:t xml:space="preserve"> </w:t>
            </w:r>
            <w:r w:rsidRPr="000C5492">
              <w:rPr>
                <w:rFonts w:asciiTheme="majorBidi" w:hAnsiTheme="majorBidi" w:cstheme="majorBidi"/>
                <w:sz w:val="16"/>
                <w:szCs w:val="16"/>
              </w:rPr>
              <w:t>Benin (46.5)</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Oceania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92,560</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0.3</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AU:</w:t>
            </w:r>
            <w:r>
              <w:rPr>
                <w:rFonts w:asciiTheme="majorBidi" w:hAnsiTheme="majorBidi" w:cstheme="majorBidi"/>
                <w:sz w:val="16"/>
                <w:szCs w:val="16"/>
              </w:rPr>
              <w:t xml:space="preserve"> </w:t>
            </w:r>
            <w:r w:rsidRPr="000C5492">
              <w:rPr>
                <w:rFonts w:asciiTheme="majorBidi" w:hAnsiTheme="majorBidi" w:cstheme="majorBidi"/>
                <w:sz w:val="16"/>
                <w:szCs w:val="16"/>
              </w:rPr>
              <w:t>Australia (78,960)</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AU:</w:t>
            </w:r>
            <w:r>
              <w:rPr>
                <w:rFonts w:asciiTheme="majorBidi" w:hAnsiTheme="majorBidi" w:cstheme="majorBidi"/>
                <w:sz w:val="16"/>
                <w:szCs w:val="16"/>
              </w:rPr>
              <w:t xml:space="preserve"> </w:t>
            </w:r>
            <w:r w:rsidRPr="000C5492">
              <w:rPr>
                <w:rFonts w:asciiTheme="majorBidi" w:hAnsiTheme="majorBidi" w:cstheme="majorBidi"/>
                <w:sz w:val="16"/>
                <w:szCs w:val="16"/>
              </w:rPr>
              <w:t>Australia (85.3)</w:t>
            </w:r>
          </w:p>
        </w:tc>
      </w:tr>
      <w:tr w:rsidR="009779A8" w:rsidRPr="000C5492" w:rsidTr="00847EA4">
        <w:trPr>
          <w:trHeight w:val="255"/>
          <w:jc w:val="center"/>
        </w:trPr>
        <w:tc>
          <w:tcPr>
            <w:tcW w:w="2702" w:type="dxa"/>
            <w:tcBorders>
              <w:top w:val="single" w:sz="12" w:space="0" w:color="auto"/>
              <w:bottom w:val="single" w:sz="12" w:space="0" w:color="auto"/>
            </w:tcBorders>
            <w:shd w:val="clear" w:color="auto" w:fill="auto"/>
            <w:vAlign w:val="center"/>
          </w:tcPr>
          <w:p w:rsidR="009779A8" w:rsidRPr="000C5492" w:rsidRDefault="009779A8" w:rsidP="00847EA4">
            <w:pPr>
              <w:bidi w:val="0"/>
              <w:rPr>
                <w:rFonts w:asciiTheme="majorBidi" w:hAnsiTheme="majorBidi" w:cstheme="majorBidi"/>
                <w:b/>
                <w:bCs/>
                <w:sz w:val="16"/>
                <w:szCs w:val="16"/>
              </w:rPr>
            </w:pPr>
            <w:r w:rsidRPr="000C5492">
              <w:rPr>
                <w:rFonts w:asciiTheme="majorBidi" w:hAnsiTheme="majorBidi" w:cstheme="majorBidi"/>
                <w:b/>
                <w:bCs/>
                <w:sz w:val="16"/>
                <w:szCs w:val="16"/>
              </w:rPr>
              <w:t>Special exports by continent</w:t>
            </w:r>
          </w:p>
        </w:tc>
        <w:tc>
          <w:tcPr>
            <w:tcW w:w="1320" w:type="dxa"/>
            <w:tcBorders>
              <w:top w:val="single" w:sz="12" w:space="0" w:color="auto"/>
              <w:bottom w:val="single" w:sz="12" w:space="0" w:color="auto"/>
            </w:tcBorders>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925EC6">
              <w:rPr>
                <w:rFonts w:asciiTheme="majorBidi" w:eastAsia="Times New Roman" w:hAnsiTheme="majorBidi" w:cstheme="majorBidi"/>
                <w:b/>
                <w:bCs/>
                <w:sz w:val="16"/>
                <w:szCs w:val="16"/>
                <w:lang w:eastAsia="en-US" w:bidi="ar-SA"/>
              </w:rPr>
              <w:t>6,174,612</w:t>
            </w:r>
          </w:p>
        </w:tc>
        <w:tc>
          <w:tcPr>
            <w:tcW w:w="739" w:type="dxa"/>
            <w:tcBorders>
              <w:top w:val="single" w:sz="12" w:space="0" w:color="auto"/>
              <w:bottom w:val="single" w:sz="12" w:space="0" w:color="auto"/>
            </w:tcBorders>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0C5492">
              <w:rPr>
                <w:rFonts w:asciiTheme="majorBidi" w:eastAsia="Times New Roman" w:hAnsiTheme="majorBidi" w:cstheme="majorBidi"/>
                <w:b/>
                <w:bCs/>
                <w:sz w:val="16"/>
                <w:szCs w:val="16"/>
                <w:lang w:eastAsia="en-US" w:bidi="ar-SA"/>
              </w:rPr>
              <w:t>100.0</w:t>
            </w:r>
          </w:p>
        </w:tc>
        <w:tc>
          <w:tcPr>
            <w:tcW w:w="2770" w:type="dxa"/>
            <w:tcBorders>
              <w:top w:val="single" w:sz="12" w:space="0" w:color="auto"/>
              <w:bottom w:val="single" w:sz="12" w:space="0" w:color="auto"/>
            </w:tcBorders>
            <w:shd w:val="clear" w:color="auto" w:fill="D9D9D9" w:themeFill="background1" w:themeFillShade="D9"/>
            <w:noWrap/>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p>
        </w:tc>
        <w:tc>
          <w:tcPr>
            <w:tcW w:w="2485" w:type="dxa"/>
            <w:tcBorders>
              <w:top w:val="single" w:sz="12" w:space="0" w:color="auto"/>
              <w:bottom w:val="single" w:sz="12" w:space="0" w:color="auto"/>
            </w:tcBorders>
            <w:shd w:val="clear" w:color="auto" w:fill="D9D9D9" w:themeFill="background1" w:themeFillShade="D9"/>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p>
        </w:tc>
      </w:tr>
      <w:tr w:rsidR="009779A8" w:rsidRPr="000C5492" w:rsidTr="00847EA4">
        <w:trPr>
          <w:trHeight w:val="255"/>
          <w:jc w:val="center"/>
        </w:trPr>
        <w:tc>
          <w:tcPr>
            <w:tcW w:w="2702" w:type="dxa"/>
            <w:tcBorders>
              <w:top w:val="single" w:sz="12"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Arab countries</w:t>
            </w:r>
          </w:p>
        </w:tc>
        <w:tc>
          <w:tcPr>
            <w:tcW w:w="1320"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2,605,734</w:t>
            </w:r>
          </w:p>
        </w:tc>
        <w:tc>
          <w:tcPr>
            <w:tcW w:w="739"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42.2</w:t>
            </w:r>
          </w:p>
        </w:tc>
        <w:tc>
          <w:tcPr>
            <w:tcW w:w="2770" w:type="dxa"/>
            <w:tcBorders>
              <w:top w:val="single" w:sz="12" w:space="0" w:color="auto"/>
              <w:bottom w:val="dotted" w:sz="4" w:space="0" w:color="auto"/>
            </w:tcBorders>
            <w:shd w:val="clear" w:color="auto" w:fill="auto"/>
            <w:noWrap/>
            <w:vAlign w:val="bottom"/>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AE:</w:t>
            </w:r>
            <w:r>
              <w:rPr>
                <w:rFonts w:asciiTheme="majorBidi" w:hAnsiTheme="majorBidi" w:cstheme="majorBidi"/>
                <w:sz w:val="16"/>
                <w:szCs w:val="16"/>
              </w:rPr>
              <w:t xml:space="preserve"> </w:t>
            </w:r>
            <w:r w:rsidRPr="000C5492">
              <w:rPr>
                <w:rFonts w:asciiTheme="majorBidi" w:hAnsiTheme="majorBidi" w:cstheme="majorBidi"/>
                <w:sz w:val="16"/>
                <w:szCs w:val="16"/>
              </w:rPr>
              <w:t>United Arab Emirates (630,364)</w:t>
            </w:r>
          </w:p>
        </w:tc>
        <w:tc>
          <w:tcPr>
            <w:tcW w:w="2485" w:type="dxa"/>
            <w:tcBorders>
              <w:top w:val="single" w:sz="12" w:space="0" w:color="auto"/>
              <w:bottom w:val="dotted" w:sz="4" w:space="0" w:color="auto"/>
            </w:tcBorders>
            <w:vAlign w:val="bottom"/>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AE:</w:t>
            </w:r>
            <w:r>
              <w:rPr>
                <w:rFonts w:asciiTheme="majorBidi" w:hAnsiTheme="majorBidi" w:cstheme="majorBidi"/>
                <w:sz w:val="16"/>
                <w:szCs w:val="16"/>
              </w:rPr>
              <w:t xml:space="preserve"> </w:t>
            </w:r>
            <w:r w:rsidRPr="000C5492">
              <w:rPr>
                <w:rFonts w:asciiTheme="majorBidi" w:hAnsiTheme="majorBidi" w:cstheme="majorBidi"/>
                <w:sz w:val="16"/>
                <w:szCs w:val="16"/>
              </w:rPr>
              <w:t>United Arab Emirates (24.2)</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Europe</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2,220,360</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36.0</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CH:</w:t>
            </w:r>
            <w:r>
              <w:rPr>
                <w:rFonts w:asciiTheme="majorBidi" w:hAnsiTheme="majorBidi" w:cstheme="majorBidi"/>
                <w:sz w:val="16"/>
                <w:szCs w:val="16"/>
              </w:rPr>
              <w:t xml:space="preserve"> </w:t>
            </w:r>
            <w:r w:rsidRPr="000C5492">
              <w:rPr>
                <w:rFonts w:asciiTheme="majorBidi" w:hAnsiTheme="majorBidi" w:cstheme="majorBidi"/>
                <w:sz w:val="16"/>
                <w:szCs w:val="16"/>
              </w:rPr>
              <w:t>Switzerland (757,916)</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CH:</w:t>
            </w:r>
            <w:r>
              <w:rPr>
                <w:rFonts w:asciiTheme="majorBidi" w:hAnsiTheme="majorBidi" w:cstheme="majorBidi"/>
                <w:sz w:val="16"/>
                <w:szCs w:val="16"/>
              </w:rPr>
              <w:t xml:space="preserve"> </w:t>
            </w:r>
            <w:r w:rsidRPr="000C5492">
              <w:rPr>
                <w:rFonts w:asciiTheme="majorBidi" w:hAnsiTheme="majorBidi" w:cstheme="majorBidi"/>
                <w:sz w:val="16"/>
                <w:szCs w:val="16"/>
              </w:rPr>
              <w:t>Switzerland (32.1)</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Africa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872,706</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14.1</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ZA:</w:t>
            </w:r>
            <w:r>
              <w:rPr>
                <w:rFonts w:asciiTheme="majorBidi" w:hAnsiTheme="majorBidi" w:cstheme="majorBidi"/>
                <w:sz w:val="16"/>
                <w:szCs w:val="16"/>
              </w:rPr>
              <w:t xml:space="preserve"> </w:t>
            </w:r>
            <w:r w:rsidRPr="000C5492">
              <w:rPr>
                <w:rFonts w:asciiTheme="majorBidi" w:hAnsiTheme="majorBidi" w:cstheme="majorBidi"/>
                <w:sz w:val="16"/>
                <w:szCs w:val="16"/>
              </w:rPr>
              <w:t>South Africa (519,223)</w:t>
            </w:r>
          </w:p>
        </w:tc>
        <w:tc>
          <w:tcPr>
            <w:tcW w:w="2485" w:type="dxa"/>
            <w:tcBorders>
              <w:top w:val="dotted" w:sz="4" w:space="0" w:color="auto"/>
              <w:bottom w:val="dotted" w:sz="4" w:space="0" w:color="auto"/>
            </w:tcBorders>
            <w:shd w:val="clear" w:color="auto" w:fill="auto"/>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ZA:</w:t>
            </w:r>
            <w:r>
              <w:rPr>
                <w:rFonts w:asciiTheme="majorBidi" w:hAnsiTheme="majorBidi" w:cstheme="majorBidi"/>
                <w:sz w:val="16"/>
                <w:szCs w:val="16"/>
              </w:rPr>
              <w:t xml:space="preserve"> </w:t>
            </w:r>
            <w:r w:rsidRPr="000C5492">
              <w:rPr>
                <w:rFonts w:asciiTheme="majorBidi" w:hAnsiTheme="majorBidi" w:cstheme="majorBidi"/>
                <w:sz w:val="16"/>
                <w:szCs w:val="16"/>
              </w:rPr>
              <w:t>South Africa (59.5)</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Asia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319,725</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5.2</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CN:</w:t>
            </w:r>
            <w:r>
              <w:rPr>
                <w:rFonts w:asciiTheme="majorBidi" w:hAnsiTheme="majorBidi" w:cstheme="majorBidi"/>
                <w:sz w:val="16"/>
                <w:szCs w:val="16"/>
              </w:rPr>
              <w:t xml:space="preserve"> </w:t>
            </w:r>
            <w:r w:rsidRPr="000C5492">
              <w:rPr>
                <w:rFonts w:asciiTheme="majorBidi" w:hAnsiTheme="majorBidi" w:cstheme="majorBidi"/>
                <w:sz w:val="16"/>
                <w:szCs w:val="16"/>
              </w:rPr>
              <w:t>China (People's Republic of)</w:t>
            </w:r>
          </w:p>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 xml:space="preserve"> (75,330)</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CN:</w:t>
            </w:r>
            <w:r>
              <w:rPr>
                <w:rFonts w:asciiTheme="majorBidi" w:hAnsiTheme="majorBidi" w:cstheme="majorBidi"/>
                <w:sz w:val="16"/>
                <w:szCs w:val="16"/>
              </w:rPr>
              <w:t xml:space="preserve"> </w:t>
            </w:r>
            <w:r w:rsidRPr="000C5492">
              <w:rPr>
                <w:rFonts w:asciiTheme="majorBidi" w:hAnsiTheme="majorBidi" w:cstheme="majorBidi"/>
                <w:sz w:val="16"/>
                <w:szCs w:val="16"/>
              </w:rPr>
              <w:t>China (People's Republic of)</w:t>
            </w:r>
          </w:p>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 xml:space="preserve"> (23.6)</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America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132,689</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2.1</w:t>
            </w:r>
          </w:p>
        </w:tc>
        <w:tc>
          <w:tcPr>
            <w:tcW w:w="2770" w:type="dxa"/>
            <w:tcBorders>
              <w:top w:val="dotted" w:sz="4" w:space="0" w:color="auto"/>
              <w:bottom w:val="dotted" w:sz="4" w:space="0" w:color="auto"/>
            </w:tcBorders>
            <w:shd w:val="clear" w:color="auto" w:fill="auto"/>
            <w:noWrap/>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US:</w:t>
            </w:r>
            <w:r>
              <w:rPr>
                <w:rFonts w:asciiTheme="majorBidi" w:hAnsiTheme="majorBidi" w:cstheme="majorBidi"/>
                <w:sz w:val="16"/>
                <w:szCs w:val="16"/>
              </w:rPr>
              <w:t xml:space="preserve"> </w:t>
            </w:r>
            <w:r w:rsidRPr="000C5492">
              <w:rPr>
                <w:rFonts w:asciiTheme="majorBidi" w:hAnsiTheme="majorBidi" w:cstheme="majorBidi"/>
                <w:sz w:val="16"/>
                <w:szCs w:val="16"/>
              </w:rPr>
              <w:t>United states (92,409)</w:t>
            </w:r>
          </w:p>
        </w:tc>
        <w:tc>
          <w:tcPr>
            <w:tcW w:w="2485" w:type="dxa"/>
            <w:tcBorders>
              <w:top w:val="dotted" w:sz="4" w:space="0" w:color="auto"/>
              <w:bottom w:val="dotted" w:sz="4" w:space="0" w:color="auto"/>
            </w:tcBorders>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US:</w:t>
            </w:r>
            <w:r>
              <w:rPr>
                <w:rFonts w:asciiTheme="majorBidi" w:hAnsiTheme="majorBidi" w:cstheme="majorBidi"/>
                <w:sz w:val="16"/>
                <w:szCs w:val="16"/>
              </w:rPr>
              <w:t xml:space="preserve"> </w:t>
            </w:r>
            <w:r w:rsidRPr="000C5492">
              <w:rPr>
                <w:rFonts w:asciiTheme="majorBidi" w:hAnsiTheme="majorBidi" w:cstheme="majorBidi"/>
                <w:sz w:val="16"/>
                <w:szCs w:val="16"/>
              </w:rPr>
              <w:t>United states (69.6)</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Oceania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23,398</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0.4</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AU:</w:t>
            </w:r>
            <w:r>
              <w:rPr>
                <w:rFonts w:asciiTheme="majorBidi" w:hAnsiTheme="majorBidi" w:cstheme="majorBidi"/>
                <w:sz w:val="16"/>
                <w:szCs w:val="16"/>
              </w:rPr>
              <w:t xml:space="preserve"> </w:t>
            </w:r>
            <w:r w:rsidRPr="000C5492">
              <w:rPr>
                <w:rFonts w:asciiTheme="majorBidi" w:hAnsiTheme="majorBidi" w:cstheme="majorBidi"/>
                <w:sz w:val="16"/>
                <w:szCs w:val="16"/>
              </w:rPr>
              <w:t>Australia (22,541)</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AU:</w:t>
            </w:r>
            <w:r>
              <w:rPr>
                <w:rFonts w:asciiTheme="majorBidi" w:hAnsiTheme="majorBidi" w:cstheme="majorBidi"/>
                <w:sz w:val="16"/>
                <w:szCs w:val="16"/>
              </w:rPr>
              <w:t xml:space="preserve"> </w:t>
            </w:r>
            <w:r w:rsidRPr="000C5492">
              <w:rPr>
                <w:rFonts w:asciiTheme="majorBidi" w:hAnsiTheme="majorBidi" w:cstheme="majorBidi"/>
                <w:sz w:val="16"/>
                <w:szCs w:val="16"/>
              </w:rPr>
              <w:t>Australia (96.3)</w:t>
            </w:r>
          </w:p>
        </w:tc>
      </w:tr>
      <w:tr w:rsidR="009779A8" w:rsidRPr="000C5492" w:rsidTr="00847EA4">
        <w:trPr>
          <w:trHeight w:val="255"/>
          <w:jc w:val="center"/>
        </w:trPr>
        <w:tc>
          <w:tcPr>
            <w:tcW w:w="2702" w:type="dxa"/>
            <w:tcBorders>
              <w:top w:val="single" w:sz="12" w:space="0" w:color="auto"/>
              <w:bottom w:val="single" w:sz="12" w:space="0" w:color="auto"/>
            </w:tcBorders>
            <w:shd w:val="clear" w:color="auto" w:fill="auto"/>
            <w:vAlign w:val="center"/>
          </w:tcPr>
          <w:p w:rsidR="009779A8" w:rsidRPr="000C5492" w:rsidRDefault="009779A8" w:rsidP="00847EA4">
            <w:pPr>
              <w:bidi w:val="0"/>
              <w:rPr>
                <w:rFonts w:asciiTheme="majorBidi" w:hAnsiTheme="majorBidi" w:cstheme="majorBidi"/>
                <w:b/>
                <w:bCs/>
                <w:sz w:val="16"/>
                <w:szCs w:val="16"/>
              </w:rPr>
            </w:pPr>
            <w:r w:rsidRPr="000C5492">
              <w:rPr>
                <w:rFonts w:asciiTheme="majorBidi" w:hAnsiTheme="majorBidi" w:cstheme="majorBidi"/>
                <w:b/>
                <w:bCs/>
                <w:sz w:val="16"/>
                <w:szCs w:val="16"/>
              </w:rPr>
              <w:t>General exports by continent</w:t>
            </w:r>
          </w:p>
        </w:tc>
        <w:tc>
          <w:tcPr>
            <w:tcW w:w="1320" w:type="dxa"/>
            <w:tcBorders>
              <w:top w:val="single" w:sz="12" w:space="0" w:color="auto"/>
              <w:bottom w:val="single" w:sz="12" w:space="0" w:color="auto"/>
            </w:tcBorders>
            <w:vAlign w:val="center"/>
          </w:tcPr>
          <w:p w:rsidR="009779A8" w:rsidRPr="000C5492" w:rsidRDefault="009779A8" w:rsidP="00847EA4">
            <w:pPr>
              <w:bidi w:val="0"/>
              <w:jc w:val="right"/>
              <w:rPr>
                <w:rFonts w:asciiTheme="majorBidi" w:hAnsiTheme="majorBidi" w:cstheme="majorBidi"/>
                <w:b/>
                <w:bCs/>
                <w:sz w:val="16"/>
                <w:szCs w:val="16"/>
              </w:rPr>
            </w:pPr>
            <w:r w:rsidRPr="00925EC6">
              <w:rPr>
                <w:rFonts w:asciiTheme="majorBidi" w:hAnsiTheme="majorBidi" w:cstheme="majorBidi"/>
                <w:b/>
                <w:bCs/>
                <w:sz w:val="16"/>
                <w:szCs w:val="16"/>
              </w:rPr>
              <w:t>7,091,339</w:t>
            </w:r>
          </w:p>
        </w:tc>
        <w:tc>
          <w:tcPr>
            <w:tcW w:w="739" w:type="dxa"/>
            <w:tcBorders>
              <w:top w:val="single" w:sz="12" w:space="0" w:color="auto"/>
              <w:bottom w:val="single" w:sz="12" w:space="0" w:color="auto"/>
            </w:tcBorders>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r w:rsidRPr="000C5492">
              <w:rPr>
                <w:rFonts w:asciiTheme="majorBidi" w:eastAsia="Times New Roman" w:hAnsiTheme="majorBidi" w:cstheme="majorBidi"/>
                <w:b/>
                <w:bCs/>
                <w:sz w:val="16"/>
                <w:szCs w:val="16"/>
                <w:lang w:eastAsia="en-US" w:bidi="ar-SA"/>
              </w:rPr>
              <w:t>100.0</w:t>
            </w:r>
          </w:p>
        </w:tc>
        <w:tc>
          <w:tcPr>
            <w:tcW w:w="2770" w:type="dxa"/>
            <w:tcBorders>
              <w:top w:val="single" w:sz="12" w:space="0" w:color="auto"/>
              <w:bottom w:val="single" w:sz="12" w:space="0" w:color="auto"/>
            </w:tcBorders>
            <w:shd w:val="clear" w:color="auto" w:fill="D9D9D9" w:themeFill="background1" w:themeFillShade="D9"/>
            <w:noWrap/>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p>
        </w:tc>
        <w:tc>
          <w:tcPr>
            <w:tcW w:w="2485" w:type="dxa"/>
            <w:tcBorders>
              <w:top w:val="single" w:sz="12" w:space="0" w:color="auto"/>
              <w:bottom w:val="single" w:sz="12" w:space="0" w:color="auto"/>
            </w:tcBorders>
            <w:shd w:val="clear" w:color="auto" w:fill="D9D9D9" w:themeFill="background1" w:themeFillShade="D9"/>
            <w:vAlign w:val="center"/>
          </w:tcPr>
          <w:p w:rsidR="009779A8" w:rsidRPr="000C5492" w:rsidRDefault="009779A8" w:rsidP="00847EA4">
            <w:pPr>
              <w:bidi w:val="0"/>
              <w:jc w:val="right"/>
              <w:rPr>
                <w:rFonts w:asciiTheme="majorBidi" w:eastAsia="Times New Roman" w:hAnsiTheme="majorBidi" w:cstheme="majorBidi"/>
                <w:b/>
                <w:bCs/>
                <w:sz w:val="16"/>
                <w:szCs w:val="16"/>
                <w:lang w:eastAsia="en-US" w:bidi="ar-SA"/>
              </w:rPr>
            </w:pPr>
          </w:p>
        </w:tc>
      </w:tr>
      <w:tr w:rsidR="009779A8" w:rsidRPr="000C5492" w:rsidTr="00847EA4">
        <w:trPr>
          <w:trHeight w:val="255"/>
          <w:jc w:val="center"/>
        </w:trPr>
        <w:tc>
          <w:tcPr>
            <w:tcW w:w="2702" w:type="dxa"/>
            <w:tcBorders>
              <w:top w:val="single" w:sz="12"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Arab countries</w:t>
            </w:r>
          </w:p>
        </w:tc>
        <w:tc>
          <w:tcPr>
            <w:tcW w:w="1320"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3,278,801</w:t>
            </w:r>
          </w:p>
        </w:tc>
        <w:tc>
          <w:tcPr>
            <w:tcW w:w="739" w:type="dxa"/>
            <w:tcBorders>
              <w:top w:val="single" w:sz="12"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46.2</w:t>
            </w:r>
          </w:p>
        </w:tc>
        <w:tc>
          <w:tcPr>
            <w:tcW w:w="2770" w:type="dxa"/>
            <w:tcBorders>
              <w:top w:val="single" w:sz="12" w:space="0" w:color="auto"/>
              <w:bottom w:val="dotted" w:sz="4" w:space="0" w:color="auto"/>
            </w:tcBorders>
            <w:shd w:val="clear" w:color="auto" w:fill="auto"/>
            <w:noWrap/>
            <w:vAlign w:val="bottom"/>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AE:</w:t>
            </w:r>
            <w:r>
              <w:rPr>
                <w:rFonts w:asciiTheme="majorBidi" w:hAnsiTheme="majorBidi" w:cstheme="majorBidi"/>
                <w:sz w:val="16"/>
                <w:szCs w:val="16"/>
              </w:rPr>
              <w:t xml:space="preserve"> </w:t>
            </w:r>
            <w:r w:rsidRPr="000C5492">
              <w:rPr>
                <w:rFonts w:asciiTheme="majorBidi" w:hAnsiTheme="majorBidi" w:cstheme="majorBidi"/>
                <w:sz w:val="16"/>
                <w:szCs w:val="16"/>
              </w:rPr>
              <w:t>United Arab Emirates (739,449)</w:t>
            </w:r>
          </w:p>
        </w:tc>
        <w:tc>
          <w:tcPr>
            <w:tcW w:w="2485" w:type="dxa"/>
            <w:tcBorders>
              <w:top w:val="single" w:sz="12" w:space="0" w:color="auto"/>
              <w:bottom w:val="dotted" w:sz="4" w:space="0" w:color="auto"/>
            </w:tcBorders>
            <w:shd w:val="clear" w:color="auto" w:fill="auto"/>
            <w:vAlign w:val="bottom"/>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AE:</w:t>
            </w:r>
            <w:r>
              <w:rPr>
                <w:rFonts w:asciiTheme="majorBidi" w:hAnsiTheme="majorBidi" w:cstheme="majorBidi"/>
                <w:sz w:val="16"/>
                <w:szCs w:val="16"/>
              </w:rPr>
              <w:t xml:space="preserve"> </w:t>
            </w:r>
            <w:r w:rsidRPr="000C5492">
              <w:rPr>
                <w:rFonts w:asciiTheme="majorBidi" w:hAnsiTheme="majorBidi" w:cstheme="majorBidi"/>
                <w:sz w:val="16"/>
                <w:szCs w:val="16"/>
              </w:rPr>
              <w:t>United Arab Emirates (22.6)</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Europe</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2,363,123</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33.3</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CH:</w:t>
            </w:r>
            <w:r>
              <w:rPr>
                <w:rFonts w:asciiTheme="majorBidi" w:hAnsiTheme="majorBidi" w:cstheme="majorBidi"/>
                <w:sz w:val="16"/>
                <w:szCs w:val="16"/>
              </w:rPr>
              <w:t xml:space="preserve"> </w:t>
            </w:r>
            <w:r w:rsidRPr="000C5492">
              <w:rPr>
                <w:rFonts w:asciiTheme="majorBidi" w:hAnsiTheme="majorBidi" w:cstheme="majorBidi"/>
                <w:sz w:val="16"/>
                <w:szCs w:val="16"/>
              </w:rPr>
              <w:t>Switzerland (757,647)</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CH:</w:t>
            </w:r>
            <w:r>
              <w:rPr>
                <w:rFonts w:asciiTheme="majorBidi" w:hAnsiTheme="majorBidi" w:cstheme="majorBidi"/>
                <w:sz w:val="16"/>
                <w:szCs w:val="16"/>
              </w:rPr>
              <w:t xml:space="preserve"> </w:t>
            </w:r>
            <w:r w:rsidRPr="000C5492">
              <w:rPr>
                <w:rFonts w:asciiTheme="majorBidi" w:hAnsiTheme="majorBidi" w:cstheme="majorBidi"/>
                <w:sz w:val="16"/>
                <w:szCs w:val="16"/>
              </w:rPr>
              <w:t>Switzerland (34.1)</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Africa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933,972</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13.2</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ZA:</w:t>
            </w:r>
            <w:r>
              <w:rPr>
                <w:rFonts w:asciiTheme="majorBidi" w:hAnsiTheme="majorBidi" w:cstheme="majorBidi"/>
                <w:sz w:val="16"/>
                <w:szCs w:val="16"/>
              </w:rPr>
              <w:t xml:space="preserve"> </w:t>
            </w:r>
            <w:r w:rsidRPr="000C5492">
              <w:rPr>
                <w:rFonts w:asciiTheme="majorBidi" w:hAnsiTheme="majorBidi" w:cstheme="majorBidi"/>
                <w:sz w:val="16"/>
                <w:szCs w:val="16"/>
              </w:rPr>
              <w:t>South Africa (519,756)</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ZA:</w:t>
            </w:r>
            <w:r>
              <w:rPr>
                <w:rFonts w:asciiTheme="majorBidi" w:hAnsiTheme="majorBidi" w:cstheme="majorBidi"/>
                <w:sz w:val="16"/>
                <w:szCs w:val="16"/>
              </w:rPr>
              <w:t xml:space="preserve"> </w:t>
            </w:r>
            <w:r w:rsidRPr="000C5492">
              <w:rPr>
                <w:rFonts w:asciiTheme="majorBidi" w:hAnsiTheme="majorBidi" w:cstheme="majorBidi"/>
                <w:sz w:val="16"/>
                <w:szCs w:val="16"/>
              </w:rPr>
              <w:t>South Africa (55.7)</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Asia excluding Arab countries</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352,799</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5.0</w:t>
            </w:r>
          </w:p>
        </w:tc>
        <w:tc>
          <w:tcPr>
            <w:tcW w:w="2770" w:type="dxa"/>
            <w:tcBorders>
              <w:top w:val="dotted" w:sz="4" w:space="0" w:color="auto"/>
              <w:bottom w:val="dotted" w:sz="4"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IR:</w:t>
            </w:r>
            <w:r>
              <w:rPr>
                <w:rFonts w:asciiTheme="majorBidi" w:hAnsiTheme="majorBidi" w:cstheme="majorBidi"/>
                <w:sz w:val="16"/>
                <w:szCs w:val="16"/>
              </w:rPr>
              <w:t xml:space="preserve"> </w:t>
            </w:r>
            <w:r w:rsidRPr="000C5492">
              <w:rPr>
                <w:rFonts w:asciiTheme="majorBidi" w:hAnsiTheme="majorBidi" w:cstheme="majorBidi"/>
                <w:sz w:val="16"/>
                <w:szCs w:val="16"/>
              </w:rPr>
              <w:t>Iran, Islamic Republic of (78,745)</w:t>
            </w:r>
          </w:p>
        </w:tc>
        <w:tc>
          <w:tcPr>
            <w:tcW w:w="2485"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IR:</w:t>
            </w:r>
            <w:r>
              <w:rPr>
                <w:rFonts w:asciiTheme="majorBidi" w:hAnsiTheme="majorBidi" w:cstheme="majorBidi"/>
                <w:sz w:val="16"/>
                <w:szCs w:val="16"/>
              </w:rPr>
              <w:t xml:space="preserve"> </w:t>
            </w:r>
            <w:r w:rsidRPr="000C5492">
              <w:rPr>
                <w:rFonts w:asciiTheme="majorBidi" w:hAnsiTheme="majorBidi" w:cstheme="majorBidi"/>
                <w:sz w:val="16"/>
                <w:szCs w:val="16"/>
              </w:rPr>
              <w:t>Iran, Islamic Republic of (22.3)</w:t>
            </w:r>
          </w:p>
        </w:tc>
      </w:tr>
      <w:tr w:rsidR="009779A8" w:rsidRPr="000C5492" w:rsidTr="00847EA4">
        <w:trPr>
          <w:trHeight w:val="255"/>
          <w:jc w:val="center"/>
        </w:trPr>
        <w:tc>
          <w:tcPr>
            <w:tcW w:w="2702" w:type="dxa"/>
            <w:tcBorders>
              <w:top w:val="dotted" w:sz="4" w:space="0" w:color="auto"/>
              <w:bottom w:val="dotted" w:sz="4"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America</w:t>
            </w:r>
          </w:p>
        </w:tc>
        <w:tc>
          <w:tcPr>
            <w:tcW w:w="1320"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138,346</w:t>
            </w:r>
          </w:p>
        </w:tc>
        <w:tc>
          <w:tcPr>
            <w:tcW w:w="739" w:type="dxa"/>
            <w:tcBorders>
              <w:top w:val="dotted" w:sz="4" w:space="0" w:color="auto"/>
              <w:bottom w:val="dotted" w:sz="4"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2.0</w:t>
            </w:r>
          </w:p>
        </w:tc>
        <w:tc>
          <w:tcPr>
            <w:tcW w:w="2770" w:type="dxa"/>
            <w:tcBorders>
              <w:top w:val="dotted" w:sz="4" w:space="0" w:color="auto"/>
              <w:bottom w:val="dotted" w:sz="4" w:space="0" w:color="auto"/>
            </w:tcBorders>
            <w:shd w:val="clear" w:color="auto" w:fill="auto"/>
            <w:noWrap/>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US:</w:t>
            </w:r>
            <w:r>
              <w:rPr>
                <w:rFonts w:asciiTheme="majorBidi" w:hAnsiTheme="majorBidi" w:cstheme="majorBidi"/>
                <w:sz w:val="16"/>
                <w:szCs w:val="16"/>
              </w:rPr>
              <w:t xml:space="preserve"> </w:t>
            </w:r>
            <w:r w:rsidRPr="000C5492">
              <w:rPr>
                <w:rFonts w:asciiTheme="majorBidi" w:hAnsiTheme="majorBidi" w:cstheme="majorBidi"/>
                <w:sz w:val="16"/>
                <w:szCs w:val="16"/>
              </w:rPr>
              <w:t>United states (95,603)</w:t>
            </w:r>
          </w:p>
        </w:tc>
        <w:tc>
          <w:tcPr>
            <w:tcW w:w="2485" w:type="dxa"/>
            <w:tcBorders>
              <w:top w:val="dotted" w:sz="4" w:space="0" w:color="auto"/>
              <w:bottom w:val="dotted" w:sz="4" w:space="0" w:color="auto"/>
            </w:tcBorders>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US:</w:t>
            </w:r>
            <w:r>
              <w:rPr>
                <w:rFonts w:asciiTheme="majorBidi" w:hAnsiTheme="majorBidi" w:cstheme="majorBidi"/>
                <w:sz w:val="16"/>
                <w:szCs w:val="16"/>
              </w:rPr>
              <w:t xml:space="preserve"> </w:t>
            </w:r>
            <w:r w:rsidRPr="000C5492">
              <w:rPr>
                <w:rFonts w:asciiTheme="majorBidi" w:hAnsiTheme="majorBidi" w:cstheme="majorBidi"/>
                <w:sz w:val="16"/>
                <w:szCs w:val="16"/>
              </w:rPr>
              <w:t>United states (69.1)</w:t>
            </w:r>
          </w:p>
        </w:tc>
      </w:tr>
      <w:tr w:rsidR="009779A8" w:rsidRPr="000C5492" w:rsidTr="00847EA4">
        <w:trPr>
          <w:trHeight w:val="255"/>
          <w:jc w:val="center"/>
        </w:trPr>
        <w:tc>
          <w:tcPr>
            <w:tcW w:w="2702" w:type="dxa"/>
            <w:tcBorders>
              <w:top w:val="dotted" w:sz="4" w:space="0" w:color="auto"/>
              <w:bottom w:val="single" w:sz="12" w:space="0" w:color="auto"/>
            </w:tcBorders>
            <w:shd w:val="clear" w:color="auto" w:fill="auto"/>
            <w:vAlign w:val="center"/>
          </w:tcPr>
          <w:p w:rsidR="009779A8" w:rsidRPr="000C5492" w:rsidRDefault="009779A8" w:rsidP="00847EA4">
            <w:pPr>
              <w:bidi w:val="0"/>
              <w:rPr>
                <w:rFonts w:asciiTheme="majorBidi" w:hAnsiTheme="majorBidi" w:cstheme="majorBidi"/>
                <w:sz w:val="16"/>
                <w:szCs w:val="16"/>
              </w:rPr>
            </w:pPr>
            <w:r w:rsidRPr="000C5492">
              <w:rPr>
                <w:rFonts w:asciiTheme="majorBidi" w:hAnsiTheme="majorBidi" w:cstheme="majorBidi"/>
                <w:sz w:val="16"/>
                <w:szCs w:val="16"/>
              </w:rPr>
              <w:t>Oceania</w:t>
            </w:r>
          </w:p>
        </w:tc>
        <w:tc>
          <w:tcPr>
            <w:tcW w:w="1320" w:type="dxa"/>
            <w:tcBorders>
              <w:top w:val="dotted" w:sz="4" w:space="0" w:color="auto"/>
              <w:bottom w:val="single" w:sz="12"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24,298</w:t>
            </w:r>
          </w:p>
        </w:tc>
        <w:tc>
          <w:tcPr>
            <w:tcW w:w="739" w:type="dxa"/>
            <w:tcBorders>
              <w:top w:val="dotted" w:sz="4" w:space="0" w:color="auto"/>
              <w:bottom w:val="single" w:sz="12"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0.3</w:t>
            </w:r>
          </w:p>
        </w:tc>
        <w:tc>
          <w:tcPr>
            <w:tcW w:w="2770" w:type="dxa"/>
            <w:tcBorders>
              <w:top w:val="dotted" w:sz="4" w:space="0" w:color="auto"/>
              <w:bottom w:val="single" w:sz="12" w:space="0" w:color="auto"/>
            </w:tcBorders>
            <w:shd w:val="clear" w:color="auto" w:fill="auto"/>
            <w:noWrap/>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AU:</w:t>
            </w:r>
            <w:r>
              <w:rPr>
                <w:rFonts w:asciiTheme="majorBidi" w:hAnsiTheme="majorBidi" w:cstheme="majorBidi"/>
                <w:sz w:val="16"/>
                <w:szCs w:val="16"/>
              </w:rPr>
              <w:t xml:space="preserve"> </w:t>
            </w:r>
            <w:r w:rsidRPr="000C5492">
              <w:rPr>
                <w:rFonts w:asciiTheme="majorBidi" w:hAnsiTheme="majorBidi" w:cstheme="majorBidi"/>
                <w:sz w:val="16"/>
                <w:szCs w:val="16"/>
              </w:rPr>
              <w:t>Australia (23,291)</w:t>
            </w:r>
          </w:p>
        </w:tc>
        <w:tc>
          <w:tcPr>
            <w:tcW w:w="2485" w:type="dxa"/>
            <w:tcBorders>
              <w:top w:val="dotted" w:sz="4" w:space="0" w:color="auto"/>
              <w:bottom w:val="single" w:sz="12" w:space="0" w:color="auto"/>
            </w:tcBorders>
            <w:vAlign w:val="center"/>
          </w:tcPr>
          <w:p w:rsidR="009779A8" w:rsidRPr="000C5492" w:rsidRDefault="009779A8" w:rsidP="00847EA4">
            <w:pPr>
              <w:bidi w:val="0"/>
              <w:jc w:val="right"/>
              <w:rPr>
                <w:rFonts w:asciiTheme="majorBidi" w:hAnsiTheme="majorBidi" w:cstheme="majorBidi"/>
                <w:sz w:val="16"/>
                <w:szCs w:val="16"/>
              </w:rPr>
            </w:pPr>
            <w:r w:rsidRPr="000C5492">
              <w:rPr>
                <w:rFonts w:asciiTheme="majorBidi" w:hAnsiTheme="majorBidi" w:cstheme="majorBidi"/>
                <w:sz w:val="16"/>
                <w:szCs w:val="16"/>
              </w:rPr>
              <w:t>AU:</w:t>
            </w:r>
            <w:r>
              <w:rPr>
                <w:rFonts w:asciiTheme="majorBidi" w:hAnsiTheme="majorBidi" w:cstheme="majorBidi"/>
                <w:sz w:val="16"/>
                <w:szCs w:val="16"/>
              </w:rPr>
              <w:t xml:space="preserve"> </w:t>
            </w:r>
            <w:r w:rsidRPr="000C5492">
              <w:rPr>
                <w:rFonts w:asciiTheme="majorBidi" w:hAnsiTheme="majorBidi" w:cstheme="majorBidi"/>
                <w:sz w:val="16"/>
                <w:szCs w:val="16"/>
              </w:rPr>
              <w:t>Australia (95.9)</w:t>
            </w:r>
          </w:p>
        </w:tc>
      </w:tr>
    </w:tbl>
    <w:p w:rsidR="009779A8" w:rsidRPr="00FF61F1" w:rsidRDefault="009779A8" w:rsidP="009779A8">
      <w:pPr>
        <w:bidi w:val="0"/>
        <w:jc w:val="center"/>
        <w:rPr>
          <w:i/>
          <w:iCs/>
          <w:sz w:val="20"/>
          <w:szCs w:val="20"/>
        </w:r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Pr="00FF61F1" w:rsidRDefault="009779A8" w:rsidP="009779A8">
      <w:pPr>
        <w:bidi w:val="0"/>
        <w:jc w:val="center"/>
        <w:rPr>
          <w:i/>
          <w:iCs/>
          <w:sz w:val="18"/>
          <w:szCs w:val="18"/>
        </w:rPr>
      </w:pPr>
    </w:p>
    <w:p w:rsidR="009779A8" w:rsidRDefault="009779A8" w:rsidP="009779A8">
      <w:pPr>
        <w:bidi w:val="0"/>
        <w:jc w:val="center"/>
        <w:rPr>
          <w:i/>
          <w:iCs/>
          <w:sz w:val="18"/>
          <w:szCs w:val="18"/>
        </w:rPr>
      </w:pPr>
    </w:p>
    <w:p w:rsidR="009779A8" w:rsidRDefault="008B1123" w:rsidP="009779A8">
      <w:pPr>
        <w:bidi w:val="0"/>
        <w:jc w:val="center"/>
        <w:rPr>
          <w:i/>
          <w:iCs/>
          <w:sz w:val="18"/>
          <w:szCs w:val="18"/>
        </w:rPr>
      </w:pPr>
      <w:r>
        <w:rPr>
          <w:i/>
          <w:iCs/>
          <w:noProof/>
          <w:sz w:val="18"/>
          <w:szCs w:val="18"/>
          <w:lang w:eastAsia="en-US" w:bidi="ar-SA"/>
        </w:rPr>
        <w:pict>
          <v:shape id="_x0000_s1940" type="#_x0000_t202" style="position:absolute;left:0;text-align:left;margin-left:-11.1pt;margin-top:1.05pt;width:506.7pt;height:123.35pt;z-index:252075008" fillcolor="#95b3d7 [1940]" strokecolor="#95b3d7 [1940]" strokeweight="1pt">
            <v:fill color2="#dbe5f1 [660]" angle="-45" focusposition=".5,.5" focussize="" focus="-50%" type="gradient"/>
            <v:shadow on="t" type="perspective" color="#243f60 [1604]" opacity=".5" offset="1pt" offset2="-3pt"/>
            <v:textbox style="mso-next-textbox:#_x0000_s1940">
              <w:txbxContent>
                <w:p w:rsidR="008C5D45" w:rsidRPr="00F753BC" w:rsidRDefault="008C5D45" w:rsidP="009779A8">
                  <w:pPr>
                    <w:pStyle w:val="Default"/>
                    <w:spacing w:line="120" w:lineRule="auto"/>
                    <w:jc w:val="center"/>
                    <w:rPr>
                      <w:b/>
                      <w:bCs/>
                      <w:i/>
                      <w:iCs/>
                      <w:color w:val="002060"/>
                      <w:sz w:val="20"/>
                      <w:szCs w:val="20"/>
                    </w:rPr>
                  </w:pPr>
                </w:p>
                <w:p w:rsidR="008C5D45" w:rsidRPr="00F753BC" w:rsidRDefault="008C5D45" w:rsidP="009779A8">
                  <w:pPr>
                    <w:pStyle w:val="Default"/>
                    <w:spacing w:line="480" w:lineRule="auto"/>
                    <w:jc w:val="center"/>
                    <w:rPr>
                      <w:b/>
                      <w:bCs/>
                      <w:i/>
                      <w:iCs/>
                      <w:color w:val="002060"/>
                      <w:sz w:val="20"/>
                      <w:szCs w:val="20"/>
                    </w:rPr>
                  </w:pPr>
                  <w:r w:rsidRPr="00F753BC">
                    <w:rPr>
                      <w:b/>
                      <w:bCs/>
                      <w:i/>
                      <w:iCs/>
                      <w:color w:val="002060"/>
                      <w:sz w:val="20"/>
                      <w:szCs w:val="20"/>
                    </w:rPr>
                    <w:t xml:space="preserve">Just for information – Top countries in special and general trade in million LBP in </w:t>
                  </w:r>
                  <w:r>
                    <w:rPr>
                      <w:b/>
                      <w:bCs/>
                      <w:i/>
                      <w:iCs/>
                      <w:color w:val="002060"/>
                      <w:sz w:val="20"/>
                      <w:szCs w:val="20"/>
                    </w:rPr>
                    <w:t>2010</w:t>
                  </w:r>
                </w:p>
                <w:p w:rsidR="008C5D45" w:rsidRPr="00F753BC" w:rsidRDefault="008C5D45" w:rsidP="009779A8">
                  <w:pPr>
                    <w:pStyle w:val="Default"/>
                    <w:spacing w:line="480" w:lineRule="auto"/>
                    <w:jc w:val="center"/>
                    <w:rPr>
                      <w:i/>
                      <w:iCs/>
                      <w:color w:val="002060"/>
                      <w:sz w:val="20"/>
                      <w:szCs w:val="20"/>
                    </w:rPr>
                  </w:pPr>
                  <w:r w:rsidRPr="00F753BC">
                    <w:rPr>
                      <w:i/>
                      <w:iCs/>
                      <w:color w:val="002060"/>
                      <w:sz w:val="20"/>
                      <w:szCs w:val="20"/>
                    </w:rPr>
                    <w:t xml:space="preserve">Special imports: United States of America: </w:t>
                  </w:r>
                  <w:r w:rsidRPr="000C5492">
                    <w:rPr>
                      <w:i/>
                      <w:iCs/>
                      <w:color w:val="002060"/>
                      <w:sz w:val="20"/>
                      <w:szCs w:val="20"/>
                    </w:rPr>
                    <w:t>2,940,474</w:t>
                  </w:r>
                  <w:r>
                    <w:rPr>
                      <w:i/>
                      <w:iCs/>
                      <w:color w:val="002060"/>
                      <w:sz w:val="20"/>
                      <w:szCs w:val="20"/>
                    </w:rPr>
                    <w:t xml:space="preserve"> </w:t>
                  </w:r>
                  <w:r w:rsidRPr="00F753BC">
                    <w:rPr>
                      <w:i/>
                      <w:iCs/>
                      <w:color w:val="002060"/>
                      <w:sz w:val="20"/>
                      <w:szCs w:val="20"/>
                    </w:rPr>
                    <w:t>million LBP (10.</w:t>
                  </w:r>
                  <w:r>
                    <w:rPr>
                      <w:i/>
                      <w:iCs/>
                      <w:color w:val="002060"/>
                      <w:sz w:val="20"/>
                      <w:szCs w:val="20"/>
                    </w:rPr>
                    <w:t>7</w:t>
                  </w:r>
                  <w:r w:rsidRPr="00F753BC">
                    <w:rPr>
                      <w:i/>
                      <w:iCs/>
                      <w:color w:val="002060"/>
                      <w:sz w:val="20"/>
                      <w:szCs w:val="20"/>
                    </w:rPr>
                    <w:t>%)</w:t>
                  </w:r>
                </w:p>
                <w:p w:rsidR="008C5D45" w:rsidRPr="00F753BC" w:rsidRDefault="008C5D45" w:rsidP="009779A8">
                  <w:pPr>
                    <w:pStyle w:val="Default"/>
                    <w:spacing w:line="480" w:lineRule="auto"/>
                    <w:jc w:val="center"/>
                    <w:rPr>
                      <w:i/>
                      <w:iCs/>
                      <w:color w:val="002060"/>
                      <w:sz w:val="20"/>
                      <w:szCs w:val="20"/>
                    </w:rPr>
                  </w:pPr>
                  <w:r w:rsidRPr="00F753BC">
                    <w:rPr>
                      <w:i/>
                      <w:iCs/>
                      <w:color w:val="002060"/>
                      <w:sz w:val="20"/>
                      <w:szCs w:val="20"/>
                    </w:rPr>
                    <w:t xml:space="preserve">General imports: United States of America: </w:t>
                  </w:r>
                  <w:r w:rsidRPr="000C5492">
                    <w:rPr>
                      <w:i/>
                      <w:iCs/>
                      <w:color w:val="002060"/>
                      <w:sz w:val="20"/>
                      <w:szCs w:val="20"/>
                    </w:rPr>
                    <w:t>2,940,474</w:t>
                  </w:r>
                  <w:r>
                    <w:rPr>
                      <w:i/>
                      <w:iCs/>
                      <w:color w:val="002060"/>
                      <w:sz w:val="20"/>
                      <w:szCs w:val="20"/>
                    </w:rPr>
                    <w:t xml:space="preserve"> </w:t>
                  </w:r>
                  <w:r w:rsidRPr="00F753BC">
                    <w:rPr>
                      <w:i/>
                      <w:iCs/>
                      <w:color w:val="002060"/>
                      <w:sz w:val="20"/>
                      <w:szCs w:val="20"/>
                    </w:rPr>
                    <w:t>million LBP (10.</w:t>
                  </w:r>
                  <w:r>
                    <w:rPr>
                      <w:i/>
                      <w:iCs/>
                      <w:color w:val="002060"/>
                      <w:sz w:val="20"/>
                      <w:szCs w:val="20"/>
                    </w:rPr>
                    <w:t>7</w:t>
                  </w:r>
                  <w:r w:rsidRPr="00F753BC">
                    <w:rPr>
                      <w:i/>
                      <w:iCs/>
                      <w:color w:val="002060"/>
                      <w:sz w:val="20"/>
                      <w:szCs w:val="20"/>
                    </w:rPr>
                    <w:t>%)</w:t>
                  </w:r>
                </w:p>
                <w:p w:rsidR="008C5D45" w:rsidRPr="00F753BC" w:rsidRDefault="008C5D45" w:rsidP="009779A8">
                  <w:pPr>
                    <w:pStyle w:val="Default"/>
                    <w:spacing w:line="480" w:lineRule="auto"/>
                    <w:jc w:val="center"/>
                    <w:rPr>
                      <w:i/>
                      <w:iCs/>
                      <w:color w:val="002060"/>
                      <w:sz w:val="20"/>
                      <w:szCs w:val="20"/>
                    </w:rPr>
                  </w:pPr>
                  <w:r w:rsidRPr="00F753BC">
                    <w:rPr>
                      <w:i/>
                      <w:iCs/>
                      <w:color w:val="002060"/>
                      <w:sz w:val="20"/>
                      <w:szCs w:val="20"/>
                    </w:rPr>
                    <w:t xml:space="preserve">Special exports: Switzerland: </w:t>
                  </w:r>
                  <w:r w:rsidRPr="000C5492">
                    <w:rPr>
                      <w:i/>
                      <w:iCs/>
                      <w:color w:val="002060"/>
                      <w:sz w:val="20"/>
                      <w:szCs w:val="20"/>
                    </w:rPr>
                    <w:t>757,916</w:t>
                  </w:r>
                  <w:r>
                    <w:rPr>
                      <w:i/>
                      <w:iCs/>
                      <w:color w:val="002060"/>
                      <w:sz w:val="20"/>
                      <w:szCs w:val="20"/>
                    </w:rPr>
                    <w:t xml:space="preserve"> </w:t>
                  </w:r>
                  <w:r w:rsidRPr="00F753BC">
                    <w:rPr>
                      <w:i/>
                      <w:iCs/>
                      <w:color w:val="002060"/>
                      <w:sz w:val="20"/>
                      <w:szCs w:val="20"/>
                    </w:rPr>
                    <w:t>million LBP (</w:t>
                  </w:r>
                  <w:r>
                    <w:rPr>
                      <w:i/>
                      <w:iCs/>
                      <w:color w:val="002060"/>
                      <w:sz w:val="20"/>
                      <w:szCs w:val="20"/>
                    </w:rPr>
                    <w:t>12.3</w:t>
                  </w:r>
                  <w:r w:rsidRPr="00F753BC">
                    <w:rPr>
                      <w:i/>
                      <w:iCs/>
                      <w:color w:val="002060"/>
                      <w:sz w:val="20"/>
                      <w:szCs w:val="20"/>
                    </w:rPr>
                    <w:t>%)</w:t>
                  </w:r>
                </w:p>
                <w:p w:rsidR="008C5D45" w:rsidRPr="00F753BC" w:rsidRDefault="008C5D45" w:rsidP="009779A8">
                  <w:pPr>
                    <w:pStyle w:val="Default"/>
                    <w:spacing w:line="480" w:lineRule="auto"/>
                    <w:jc w:val="center"/>
                    <w:rPr>
                      <w:i/>
                      <w:iCs/>
                      <w:color w:val="002060"/>
                      <w:sz w:val="20"/>
                      <w:szCs w:val="20"/>
                    </w:rPr>
                  </w:pPr>
                  <w:r w:rsidRPr="00F753BC">
                    <w:rPr>
                      <w:i/>
                      <w:iCs/>
                      <w:color w:val="002060"/>
                      <w:sz w:val="20"/>
                      <w:szCs w:val="20"/>
                    </w:rPr>
                    <w:t xml:space="preserve">General exports: Switzerland: </w:t>
                  </w:r>
                  <w:r w:rsidRPr="000C5492">
                    <w:rPr>
                      <w:i/>
                      <w:iCs/>
                      <w:color w:val="002060"/>
                      <w:sz w:val="20"/>
                      <w:szCs w:val="20"/>
                    </w:rPr>
                    <w:t>757,647</w:t>
                  </w:r>
                  <w:r>
                    <w:rPr>
                      <w:i/>
                      <w:iCs/>
                      <w:color w:val="002060"/>
                      <w:sz w:val="20"/>
                      <w:szCs w:val="20"/>
                    </w:rPr>
                    <w:t xml:space="preserve"> </w:t>
                  </w:r>
                  <w:r w:rsidRPr="00F753BC">
                    <w:rPr>
                      <w:i/>
                      <w:iCs/>
                      <w:color w:val="002060"/>
                      <w:sz w:val="20"/>
                      <w:szCs w:val="20"/>
                    </w:rPr>
                    <w:t>million LBP (</w:t>
                  </w:r>
                  <w:r>
                    <w:rPr>
                      <w:i/>
                      <w:iCs/>
                      <w:color w:val="002060"/>
                      <w:sz w:val="20"/>
                      <w:szCs w:val="20"/>
                    </w:rPr>
                    <w:t>10</w:t>
                  </w:r>
                  <w:r w:rsidRPr="00F753BC">
                    <w:rPr>
                      <w:i/>
                      <w:iCs/>
                      <w:color w:val="002060"/>
                      <w:sz w:val="20"/>
                      <w:szCs w:val="20"/>
                    </w:rPr>
                    <w:t>.</w:t>
                  </w:r>
                  <w:r>
                    <w:rPr>
                      <w:i/>
                      <w:iCs/>
                      <w:color w:val="002060"/>
                      <w:sz w:val="20"/>
                      <w:szCs w:val="20"/>
                    </w:rPr>
                    <w:t>7</w:t>
                  </w:r>
                  <w:r w:rsidRPr="00F753BC">
                    <w:rPr>
                      <w:i/>
                      <w:iCs/>
                      <w:color w:val="002060"/>
                      <w:sz w:val="20"/>
                      <w:szCs w:val="20"/>
                    </w:rPr>
                    <w:t>%)</w:t>
                  </w:r>
                </w:p>
                <w:p w:rsidR="008C5D45" w:rsidRPr="00F753BC" w:rsidRDefault="008C5D45" w:rsidP="009779A8">
                  <w:pPr>
                    <w:spacing w:line="360" w:lineRule="auto"/>
                    <w:jc w:val="center"/>
                    <w:rPr>
                      <w:b/>
                      <w:bCs/>
                      <w:i/>
                      <w:iCs/>
                      <w:color w:val="002060"/>
                      <w:sz w:val="20"/>
                      <w:szCs w:val="20"/>
                    </w:rPr>
                  </w:pPr>
                </w:p>
              </w:txbxContent>
            </v:textbox>
            <w10:wrap anchorx="page"/>
          </v:shape>
        </w:pict>
      </w:r>
    </w:p>
    <w:p w:rsidR="009779A8" w:rsidRDefault="009779A8" w:rsidP="009779A8">
      <w:pPr>
        <w:bidi w:val="0"/>
        <w:jc w:val="center"/>
        <w:rPr>
          <w:i/>
          <w:iCs/>
          <w:sz w:val="18"/>
          <w:szCs w:val="18"/>
        </w:rPr>
      </w:pPr>
    </w:p>
    <w:p w:rsidR="009779A8" w:rsidRDefault="009779A8" w:rsidP="009779A8">
      <w:pPr>
        <w:bidi w:val="0"/>
        <w:jc w:val="center"/>
        <w:rPr>
          <w:i/>
          <w:iCs/>
          <w:sz w:val="18"/>
          <w:szCs w:val="18"/>
        </w:rPr>
      </w:pPr>
    </w:p>
    <w:p w:rsidR="009779A8" w:rsidRPr="00FF61F1" w:rsidRDefault="009779A8" w:rsidP="009779A8">
      <w:pPr>
        <w:bidi w:val="0"/>
        <w:jc w:val="center"/>
        <w:rPr>
          <w:i/>
          <w:iCs/>
          <w:sz w:val="18"/>
          <w:szCs w:val="18"/>
        </w:rPr>
      </w:pPr>
    </w:p>
    <w:p w:rsidR="009779A8" w:rsidRPr="00FF61F1" w:rsidRDefault="009779A8" w:rsidP="009779A8">
      <w:pPr>
        <w:bidi w:val="0"/>
        <w:jc w:val="center"/>
        <w:rPr>
          <w:i/>
          <w:iCs/>
          <w:sz w:val="18"/>
          <w:szCs w:val="18"/>
        </w:rPr>
      </w:pPr>
    </w:p>
    <w:p w:rsidR="009779A8" w:rsidRPr="00FF61F1" w:rsidRDefault="009779A8" w:rsidP="009779A8">
      <w:pPr>
        <w:bidi w:val="0"/>
        <w:jc w:val="center"/>
        <w:rPr>
          <w:i/>
          <w:iCs/>
          <w:sz w:val="18"/>
          <w:szCs w:val="18"/>
        </w:rPr>
      </w:pPr>
    </w:p>
    <w:p w:rsidR="009779A8" w:rsidRPr="00FF61F1" w:rsidRDefault="009779A8" w:rsidP="009779A8">
      <w:pPr>
        <w:bidi w:val="0"/>
        <w:jc w:val="center"/>
        <w:rPr>
          <w:i/>
          <w:iCs/>
          <w:sz w:val="18"/>
          <w:szCs w:val="18"/>
        </w:rPr>
      </w:pPr>
    </w:p>
    <w:p w:rsidR="009779A8" w:rsidRPr="00FF61F1" w:rsidRDefault="009779A8" w:rsidP="009779A8">
      <w:pPr>
        <w:bidi w:val="0"/>
        <w:jc w:val="center"/>
        <w:rPr>
          <w:i/>
          <w:iCs/>
          <w:sz w:val="18"/>
          <w:szCs w:val="18"/>
        </w:rPr>
      </w:pPr>
    </w:p>
    <w:p w:rsidR="009779A8" w:rsidRPr="00FF61F1" w:rsidRDefault="009779A8" w:rsidP="009779A8">
      <w:pPr>
        <w:bidi w:val="0"/>
        <w:jc w:val="center"/>
        <w:rPr>
          <w:i/>
          <w:iCs/>
          <w:sz w:val="18"/>
          <w:szCs w:val="18"/>
        </w:rPr>
      </w:pPr>
    </w:p>
    <w:p w:rsidR="009779A8" w:rsidRPr="00FF61F1" w:rsidRDefault="009779A8" w:rsidP="009779A8">
      <w:pPr>
        <w:bidi w:val="0"/>
        <w:jc w:val="center"/>
        <w:rPr>
          <w:i/>
          <w:iCs/>
          <w:sz w:val="18"/>
          <w:szCs w:val="18"/>
        </w:rPr>
      </w:pPr>
    </w:p>
    <w:p w:rsidR="009779A8" w:rsidRPr="00FF61F1" w:rsidRDefault="009779A8" w:rsidP="009779A8">
      <w:pPr>
        <w:bidi w:val="0"/>
        <w:jc w:val="center"/>
        <w:rPr>
          <w:i/>
          <w:iCs/>
          <w:sz w:val="18"/>
          <w:szCs w:val="18"/>
        </w:rPr>
      </w:pPr>
    </w:p>
    <w:p w:rsidR="009779A8" w:rsidRDefault="009779A8" w:rsidP="009779A8">
      <w:pPr>
        <w:bidi w:val="0"/>
        <w:jc w:val="center"/>
        <w:rPr>
          <w:b/>
          <w:bCs/>
          <w:i/>
          <w:iCs/>
          <w:sz w:val="26"/>
          <w:szCs w:val="26"/>
        </w:rPr>
      </w:pPr>
    </w:p>
    <w:p w:rsidR="009779A8" w:rsidRDefault="009779A8" w:rsidP="009779A8">
      <w:pPr>
        <w:bidi w:val="0"/>
        <w:jc w:val="center"/>
        <w:rPr>
          <w:b/>
          <w:bCs/>
          <w:i/>
          <w:iCs/>
          <w:sz w:val="26"/>
          <w:szCs w:val="26"/>
        </w:rPr>
      </w:pPr>
    </w:p>
    <w:p w:rsidR="009779A8" w:rsidRDefault="009779A8" w:rsidP="009779A8">
      <w:pPr>
        <w:bidi w:val="0"/>
        <w:rPr>
          <w:sz w:val="20"/>
          <w:szCs w:val="20"/>
        </w:rPr>
        <w:sectPr w:rsidR="009779A8" w:rsidSect="006055B4">
          <w:footerReference w:type="even" r:id="rId64"/>
          <w:footerReference w:type="default" r:id="rId65"/>
          <w:pgSz w:w="11906" w:h="16838" w:code="9"/>
          <w:pgMar w:top="1134" w:right="1134" w:bottom="1134" w:left="1134" w:header="720" w:footer="720" w:gutter="0"/>
          <w:cols w:space="720"/>
          <w:bidi/>
          <w:rtlGutter/>
          <w:docGrid w:linePitch="360"/>
        </w:sectPr>
      </w:pPr>
    </w:p>
    <w:p w:rsidR="009779A8" w:rsidRDefault="008B1123" w:rsidP="009779A8">
      <w:pPr>
        <w:bidi w:val="0"/>
        <w:jc w:val="center"/>
        <w:rPr>
          <w:b/>
          <w:bCs/>
          <w:i/>
          <w:iCs/>
          <w:sz w:val="26"/>
          <w:szCs w:val="26"/>
        </w:rPr>
      </w:pPr>
      <w:r>
        <w:rPr>
          <w:b/>
          <w:bCs/>
          <w:i/>
          <w:iCs/>
          <w:noProof/>
          <w:sz w:val="26"/>
          <w:szCs w:val="26"/>
          <w:lang w:eastAsia="en-US" w:bidi="ar-SA"/>
        </w:rPr>
        <w:lastRenderedPageBreak/>
        <w:pict>
          <v:shape id="_x0000_s1944" type="#_x0000_t202" style="position:absolute;left:0;text-align:left;margin-left:13.75pt;margin-top:-8pt;width:686.45pt;height:478.4pt;z-index:252079104" stroked="f">
            <v:textbox>
              <w:txbxContent>
                <w:p w:rsidR="008C5D45" w:rsidRDefault="008C5D45" w:rsidP="009779A8">
                  <w:pPr>
                    <w:jc w:val="center"/>
                  </w:pPr>
                  <w:r>
                    <w:rPr>
                      <w:noProof/>
                      <w:lang w:eastAsia="en-US" w:bidi="ar-SA"/>
                    </w:rPr>
                    <w:drawing>
                      <wp:inline distT="0" distB="0" distL="0" distR="0">
                        <wp:extent cx="8634730" cy="6107430"/>
                        <wp:effectExtent l="19050" t="0" r="0" b="0"/>
                        <wp:docPr id="164" name="Picture 4" descr="C:\Documents and Settings\Administrator\Desktop\Maps 2010\Cartes_24_9_2013\Import_Ex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Desktop\Maps 2010\Cartes_24_9_2013\Import_Export.jpg"/>
                                <pic:cNvPicPr>
                                  <a:picLocks noChangeAspect="1" noChangeArrowheads="1"/>
                                </pic:cNvPicPr>
                              </pic:nvPicPr>
                              <pic:blipFill>
                                <a:blip r:embed="rId66"/>
                                <a:srcRect/>
                                <a:stretch>
                                  <a:fillRect/>
                                </a:stretch>
                              </pic:blipFill>
                              <pic:spPr bwMode="auto">
                                <a:xfrm>
                                  <a:off x="0" y="0"/>
                                  <a:ext cx="8634730" cy="6107430"/>
                                </a:xfrm>
                                <a:prstGeom prst="rect">
                                  <a:avLst/>
                                </a:prstGeom>
                                <a:noFill/>
                                <a:ln w="9525">
                                  <a:noFill/>
                                  <a:miter lim="800000"/>
                                  <a:headEnd/>
                                  <a:tailEnd/>
                                </a:ln>
                              </pic:spPr>
                            </pic:pic>
                          </a:graphicData>
                        </a:graphic>
                      </wp:inline>
                    </w:drawing>
                  </w:r>
                </w:p>
              </w:txbxContent>
            </v:textbox>
          </v:shape>
        </w:pict>
      </w:r>
    </w:p>
    <w:p w:rsidR="009779A8" w:rsidRPr="000C5492" w:rsidRDefault="009779A8" w:rsidP="009779A8">
      <w:pPr>
        <w:bidi w:val="0"/>
        <w:rPr>
          <w:b/>
          <w:bCs/>
          <w:i/>
          <w:iCs/>
          <w:sz w:val="20"/>
          <w:szCs w:val="20"/>
        </w:rPr>
      </w:pPr>
      <w:r w:rsidRPr="00E82FAC">
        <w:rPr>
          <w:b/>
          <w:bCs/>
          <w:i/>
          <w:iCs/>
          <w:sz w:val="20"/>
          <w:szCs w:val="20"/>
        </w:rPr>
        <w:br w:type="page"/>
      </w:r>
      <w:r w:rsidR="008B1123" w:rsidRPr="008B1123">
        <w:rPr>
          <w:b/>
          <w:bCs/>
          <w:i/>
          <w:iCs/>
          <w:noProof/>
          <w:sz w:val="26"/>
          <w:szCs w:val="26"/>
          <w:lang w:eastAsia="en-US" w:bidi="ar-SA"/>
        </w:rPr>
        <w:pict>
          <v:shape id="_x0000_s1943" type="#_x0000_t202" style="position:absolute;margin-left:268.25pt;margin-top:336.05pt;width:313.25pt;height:110.4pt;z-index:252078080" stroked="f">
            <v:textbox style="mso-next-textbox:#_x0000_s1943">
              <w:txbxContent>
                <w:tbl>
                  <w:tblPr>
                    <w:tblW w:w="5652" w:type="dxa"/>
                    <w:jc w:val="center"/>
                    <w:tblInd w:w="-158" w:type="dxa"/>
                    <w:tblLook w:val="04A0"/>
                  </w:tblPr>
                  <w:tblGrid>
                    <w:gridCol w:w="2267"/>
                    <w:gridCol w:w="1719"/>
                    <w:gridCol w:w="1666"/>
                  </w:tblGrid>
                  <w:tr w:rsidR="008C5D45" w:rsidRPr="00E668BC" w:rsidTr="00847EA4">
                    <w:trPr>
                      <w:trHeight w:val="222"/>
                      <w:jc w:val="center"/>
                    </w:trPr>
                    <w:tc>
                      <w:tcPr>
                        <w:tcW w:w="2267" w:type="dxa"/>
                        <w:tcBorders>
                          <w:top w:val="single" w:sz="12" w:space="0" w:color="auto"/>
                          <w:left w:val="nil"/>
                          <w:bottom w:val="single" w:sz="12" w:space="0" w:color="auto"/>
                          <w:right w:val="nil"/>
                        </w:tcBorders>
                        <w:shd w:val="clear" w:color="auto" w:fill="auto"/>
                        <w:noWrap/>
                        <w:vAlign w:val="center"/>
                        <w:hideMark/>
                      </w:tcPr>
                      <w:p w:rsidR="008C5D45" w:rsidRPr="00E668BC" w:rsidRDefault="008C5D45" w:rsidP="00847EA4">
                        <w:pPr>
                          <w:bidi w:val="0"/>
                          <w:rPr>
                            <w:rFonts w:eastAsia="Times New Roman"/>
                            <w:b/>
                            <w:bCs/>
                            <w:color w:val="000000"/>
                            <w:sz w:val="20"/>
                            <w:szCs w:val="20"/>
                            <w:lang w:eastAsia="en-US" w:bidi="ar-SA"/>
                          </w:rPr>
                        </w:pPr>
                        <w:r w:rsidRPr="00E668BC">
                          <w:rPr>
                            <w:rFonts w:eastAsia="Times New Roman"/>
                            <w:b/>
                            <w:bCs/>
                            <w:color w:val="000000"/>
                            <w:sz w:val="20"/>
                            <w:szCs w:val="20"/>
                            <w:lang w:eastAsia="en-US" w:bidi="ar-SA"/>
                          </w:rPr>
                          <w:t>Region</w:t>
                        </w:r>
                      </w:p>
                    </w:tc>
                    <w:tc>
                      <w:tcPr>
                        <w:tcW w:w="1719" w:type="dxa"/>
                        <w:tcBorders>
                          <w:top w:val="single" w:sz="12" w:space="0" w:color="auto"/>
                          <w:left w:val="nil"/>
                          <w:bottom w:val="single" w:sz="12" w:space="0" w:color="auto"/>
                          <w:right w:val="nil"/>
                        </w:tcBorders>
                        <w:shd w:val="clear" w:color="000000" w:fill="92D050"/>
                        <w:noWrap/>
                        <w:vAlign w:val="center"/>
                        <w:hideMark/>
                      </w:tcPr>
                      <w:p w:rsidR="008C5D45" w:rsidRPr="00E668BC" w:rsidRDefault="008C5D45" w:rsidP="00847EA4">
                        <w:pPr>
                          <w:bidi w:val="0"/>
                          <w:jc w:val="center"/>
                          <w:rPr>
                            <w:rFonts w:eastAsia="Times New Roman"/>
                            <w:b/>
                            <w:bCs/>
                            <w:sz w:val="20"/>
                            <w:szCs w:val="20"/>
                            <w:lang w:eastAsia="en-US" w:bidi="ar-SA"/>
                          </w:rPr>
                        </w:pPr>
                        <w:r w:rsidRPr="00BE292F">
                          <w:rPr>
                            <w:rFonts w:eastAsia="Times New Roman"/>
                            <w:b/>
                            <w:bCs/>
                            <w:sz w:val="20"/>
                            <w:szCs w:val="20"/>
                            <w:lang w:eastAsia="en-US" w:bidi="ar-SA"/>
                          </w:rPr>
                          <w:t>General</w:t>
                        </w:r>
                        <w:r w:rsidRPr="00E668BC">
                          <w:rPr>
                            <w:rFonts w:eastAsia="Times New Roman"/>
                            <w:b/>
                            <w:bCs/>
                            <w:sz w:val="20"/>
                            <w:szCs w:val="20"/>
                            <w:lang w:eastAsia="en-US" w:bidi="ar-SA"/>
                          </w:rPr>
                          <w:t xml:space="preserve"> imports</w:t>
                        </w:r>
                      </w:p>
                    </w:tc>
                    <w:tc>
                      <w:tcPr>
                        <w:tcW w:w="1666" w:type="dxa"/>
                        <w:tcBorders>
                          <w:top w:val="single" w:sz="12" w:space="0" w:color="auto"/>
                          <w:left w:val="nil"/>
                          <w:bottom w:val="single" w:sz="12" w:space="0" w:color="auto"/>
                          <w:right w:val="nil"/>
                        </w:tcBorders>
                        <w:shd w:val="clear" w:color="000000" w:fill="FF0000"/>
                        <w:noWrap/>
                        <w:vAlign w:val="center"/>
                        <w:hideMark/>
                      </w:tcPr>
                      <w:p w:rsidR="008C5D45" w:rsidRPr="00E668BC" w:rsidRDefault="008C5D45" w:rsidP="00847EA4">
                        <w:pPr>
                          <w:bidi w:val="0"/>
                          <w:jc w:val="center"/>
                          <w:rPr>
                            <w:rFonts w:eastAsia="Times New Roman"/>
                            <w:b/>
                            <w:bCs/>
                            <w:sz w:val="20"/>
                            <w:szCs w:val="20"/>
                            <w:lang w:eastAsia="en-US" w:bidi="ar-SA"/>
                          </w:rPr>
                        </w:pPr>
                        <w:r w:rsidRPr="00BE292F">
                          <w:rPr>
                            <w:rFonts w:eastAsia="Times New Roman"/>
                            <w:b/>
                            <w:bCs/>
                            <w:sz w:val="20"/>
                            <w:szCs w:val="20"/>
                            <w:lang w:eastAsia="en-US" w:bidi="ar-SA"/>
                          </w:rPr>
                          <w:t xml:space="preserve">General </w:t>
                        </w:r>
                        <w:r w:rsidRPr="00E668BC">
                          <w:rPr>
                            <w:rFonts w:eastAsia="Times New Roman"/>
                            <w:b/>
                            <w:bCs/>
                            <w:sz w:val="20"/>
                            <w:szCs w:val="20"/>
                            <w:lang w:eastAsia="en-US" w:bidi="ar-SA"/>
                          </w:rPr>
                          <w:t>exports</w:t>
                        </w:r>
                      </w:p>
                    </w:tc>
                  </w:tr>
                  <w:tr w:rsidR="008C5D45" w:rsidRPr="00E668BC" w:rsidTr="00847EA4">
                    <w:trPr>
                      <w:trHeight w:val="240"/>
                      <w:jc w:val="center"/>
                    </w:trPr>
                    <w:tc>
                      <w:tcPr>
                        <w:tcW w:w="2267" w:type="dxa"/>
                        <w:tcBorders>
                          <w:top w:val="single" w:sz="12" w:space="0" w:color="auto"/>
                          <w:left w:val="nil"/>
                          <w:bottom w:val="single" w:sz="4" w:space="0" w:color="auto"/>
                          <w:right w:val="nil"/>
                        </w:tcBorders>
                        <w:shd w:val="clear" w:color="auto" w:fill="auto"/>
                        <w:vAlign w:val="center"/>
                        <w:hideMark/>
                      </w:tcPr>
                      <w:p w:rsidR="008C5D45" w:rsidRPr="00E668BC" w:rsidRDefault="008C5D45" w:rsidP="00847EA4">
                        <w:pPr>
                          <w:bidi w:val="0"/>
                          <w:rPr>
                            <w:rFonts w:eastAsia="Times New Roman"/>
                            <w:color w:val="000000"/>
                            <w:sz w:val="20"/>
                            <w:szCs w:val="20"/>
                            <w:lang w:eastAsia="en-US" w:bidi="ar-SA"/>
                          </w:rPr>
                        </w:pPr>
                        <w:r w:rsidRPr="00E668BC">
                          <w:rPr>
                            <w:rFonts w:eastAsia="Times New Roman"/>
                            <w:color w:val="000000"/>
                            <w:sz w:val="20"/>
                            <w:szCs w:val="20"/>
                            <w:lang w:eastAsia="en-US" w:bidi="ar-SA"/>
                          </w:rPr>
                          <w:t xml:space="preserve"> Europe </w:t>
                        </w:r>
                      </w:p>
                    </w:tc>
                    <w:tc>
                      <w:tcPr>
                        <w:tcW w:w="1719" w:type="dxa"/>
                        <w:tcBorders>
                          <w:top w:val="single" w:sz="12" w:space="0" w:color="auto"/>
                          <w:left w:val="nil"/>
                          <w:bottom w:val="single" w:sz="4" w:space="0" w:color="auto"/>
                          <w:right w:val="nil"/>
                        </w:tcBorders>
                        <w:shd w:val="clear" w:color="auto" w:fill="auto"/>
                        <w:vAlign w:val="bottom"/>
                        <w:hideMark/>
                      </w:tcPr>
                      <w:p w:rsidR="008C5D45" w:rsidRPr="00E668BC" w:rsidRDefault="008C5D45" w:rsidP="00847EA4">
                        <w:pPr>
                          <w:bidi w:val="0"/>
                          <w:jc w:val="right"/>
                          <w:rPr>
                            <w:rFonts w:eastAsia="Times New Roman"/>
                            <w:color w:val="000000"/>
                            <w:sz w:val="20"/>
                            <w:szCs w:val="20"/>
                            <w:lang w:eastAsia="en-US" w:bidi="ar-SA"/>
                          </w:rPr>
                        </w:pPr>
                        <w:r w:rsidRPr="00E668BC">
                          <w:rPr>
                            <w:rFonts w:eastAsia="Times New Roman"/>
                            <w:color w:val="000000"/>
                            <w:sz w:val="20"/>
                            <w:szCs w:val="20"/>
                            <w:lang w:eastAsia="en-US" w:bidi="ar-SA"/>
                          </w:rPr>
                          <w:t>12</w:t>
                        </w:r>
                        <w:r>
                          <w:rPr>
                            <w:rFonts w:eastAsia="Times New Roman"/>
                            <w:color w:val="000000"/>
                            <w:sz w:val="20"/>
                            <w:szCs w:val="20"/>
                            <w:lang w:eastAsia="en-US" w:bidi="ar-SA"/>
                          </w:rPr>
                          <w:t>,733,922</w:t>
                        </w:r>
                      </w:p>
                    </w:tc>
                    <w:tc>
                      <w:tcPr>
                        <w:tcW w:w="1666" w:type="dxa"/>
                        <w:tcBorders>
                          <w:top w:val="single" w:sz="12" w:space="0" w:color="auto"/>
                          <w:left w:val="nil"/>
                          <w:bottom w:val="single" w:sz="4" w:space="0" w:color="auto"/>
                          <w:right w:val="nil"/>
                        </w:tcBorders>
                        <w:shd w:val="clear" w:color="auto" w:fill="auto"/>
                        <w:noWrap/>
                        <w:vAlign w:val="bottom"/>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2,097,411</w:t>
                        </w:r>
                      </w:p>
                    </w:tc>
                  </w:tr>
                  <w:tr w:rsidR="008C5D45" w:rsidRPr="00E668BC" w:rsidTr="00847EA4">
                    <w:trPr>
                      <w:trHeight w:val="240"/>
                      <w:jc w:val="center"/>
                    </w:trPr>
                    <w:tc>
                      <w:tcPr>
                        <w:tcW w:w="2267" w:type="dxa"/>
                        <w:tcBorders>
                          <w:top w:val="single" w:sz="4" w:space="0" w:color="auto"/>
                          <w:left w:val="nil"/>
                          <w:bottom w:val="single" w:sz="4" w:space="0" w:color="auto"/>
                          <w:right w:val="nil"/>
                        </w:tcBorders>
                        <w:shd w:val="clear" w:color="auto" w:fill="auto"/>
                        <w:vAlign w:val="center"/>
                        <w:hideMark/>
                      </w:tcPr>
                      <w:p w:rsidR="008C5D45" w:rsidRPr="00E668BC" w:rsidRDefault="008C5D45" w:rsidP="00847EA4">
                        <w:pPr>
                          <w:bidi w:val="0"/>
                          <w:rPr>
                            <w:rFonts w:eastAsia="Times New Roman"/>
                            <w:color w:val="000000"/>
                            <w:sz w:val="20"/>
                            <w:szCs w:val="20"/>
                            <w:lang w:eastAsia="en-US" w:bidi="ar-SA"/>
                          </w:rPr>
                        </w:pPr>
                        <w:r w:rsidRPr="00E668BC">
                          <w:rPr>
                            <w:rFonts w:eastAsia="Times New Roman"/>
                            <w:color w:val="000000"/>
                            <w:sz w:val="20"/>
                            <w:szCs w:val="20"/>
                            <w:lang w:eastAsia="en-US" w:bidi="ar-SA"/>
                          </w:rPr>
                          <w:t xml:space="preserve">Asia excluding Arab countries </w:t>
                        </w:r>
                      </w:p>
                    </w:tc>
                    <w:tc>
                      <w:tcPr>
                        <w:tcW w:w="1719" w:type="dxa"/>
                        <w:tcBorders>
                          <w:top w:val="single" w:sz="4" w:space="0" w:color="auto"/>
                          <w:left w:val="nil"/>
                          <w:bottom w:val="single" w:sz="4" w:space="0" w:color="auto"/>
                          <w:right w:val="nil"/>
                        </w:tcBorders>
                        <w:shd w:val="clear" w:color="auto" w:fill="auto"/>
                        <w:vAlign w:val="center"/>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5,259,310</w:t>
                        </w:r>
                      </w:p>
                    </w:tc>
                    <w:tc>
                      <w:tcPr>
                        <w:tcW w:w="1666" w:type="dxa"/>
                        <w:tcBorders>
                          <w:top w:val="single" w:sz="4" w:space="0" w:color="auto"/>
                          <w:left w:val="nil"/>
                          <w:bottom w:val="single" w:sz="4" w:space="0" w:color="auto"/>
                          <w:right w:val="nil"/>
                        </w:tcBorders>
                        <w:shd w:val="clear" w:color="auto" w:fill="auto"/>
                        <w:noWrap/>
                        <w:vAlign w:val="center"/>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228,799</w:t>
                        </w:r>
                      </w:p>
                    </w:tc>
                  </w:tr>
                  <w:tr w:rsidR="008C5D45" w:rsidRPr="00E668BC" w:rsidTr="00847EA4">
                    <w:trPr>
                      <w:trHeight w:val="240"/>
                      <w:jc w:val="center"/>
                    </w:trPr>
                    <w:tc>
                      <w:tcPr>
                        <w:tcW w:w="2267" w:type="dxa"/>
                        <w:tcBorders>
                          <w:top w:val="single" w:sz="4" w:space="0" w:color="auto"/>
                          <w:left w:val="nil"/>
                          <w:bottom w:val="single" w:sz="4" w:space="0" w:color="auto"/>
                          <w:right w:val="nil"/>
                        </w:tcBorders>
                        <w:shd w:val="clear" w:color="auto" w:fill="auto"/>
                        <w:vAlign w:val="center"/>
                        <w:hideMark/>
                      </w:tcPr>
                      <w:p w:rsidR="008C5D45" w:rsidRPr="00E668BC" w:rsidRDefault="008C5D45" w:rsidP="00847EA4">
                        <w:pPr>
                          <w:bidi w:val="0"/>
                          <w:rPr>
                            <w:rFonts w:eastAsia="Times New Roman"/>
                            <w:color w:val="000000"/>
                            <w:sz w:val="20"/>
                            <w:szCs w:val="20"/>
                            <w:lang w:eastAsia="en-US" w:bidi="ar-SA"/>
                          </w:rPr>
                        </w:pPr>
                        <w:r w:rsidRPr="00E668BC">
                          <w:rPr>
                            <w:rFonts w:eastAsia="Times New Roman"/>
                            <w:color w:val="000000"/>
                            <w:sz w:val="20"/>
                            <w:szCs w:val="20"/>
                            <w:lang w:eastAsia="en-US" w:bidi="ar-SA"/>
                          </w:rPr>
                          <w:t xml:space="preserve">America </w:t>
                        </w:r>
                      </w:p>
                    </w:tc>
                    <w:tc>
                      <w:tcPr>
                        <w:tcW w:w="1719" w:type="dxa"/>
                        <w:tcBorders>
                          <w:top w:val="single" w:sz="4" w:space="0" w:color="auto"/>
                          <w:left w:val="nil"/>
                          <w:bottom w:val="single" w:sz="4" w:space="0" w:color="auto"/>
                          <w:right w:val="nil"/>
                        </w:tcBorders>
                        <w:shd w:val="clear" w:color="auto" w:fill="auto"/>
                        <w:vAlign w:val="bottom"/>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3,635,232</w:t>
                        </w:r>
                      </w:p>
                    </w:tc>
                    <w:tc>
                      <w:tcPr>
                        <w:tcW w:w="1666" w:type="dxa"/>
                        <w:tcBorders>
                          <w:top w:val="single" w:sz="4" w:space="0" w:color="auto"/>
                          <w:left w:val="nil"/>
                          <w:bottom w:val="single" w:sz="4" w:space="0" w:color="auto"/>
                          <w:right w:val="nil"/>
                        </w:tcBorders>
                        <w:shd w:val="clear" w:color="auto" w:fill="auto"/>
                        <w:noWrap/>
                        <w:vAlign w:val="bottom"/>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108,744</w:t>
                        </w:r>
                      </w:p>
                    </w:tc>
                  </w:tr>
                  <w:tr w:rsidR="008C5D45" w:rsidRPr="00E668BC" w:rsidTr="00847EA4">
                    <w:trPr>
                      <w:trHeight w:val="240"/>
                      <w:jc w:val="center"/>
                    </w:trPr>
                    <w:tc>
                      <w:tcPr>
                        <w:tcW w:w="2267" w:type="dxa"/>
                        <w:tcBorders>
                          <w:top w:val="single" w:sz="4" w:space="0" w:color="auto"/>
                          <w:left w:val="nil"/>
                          <w:bottom w:val="single" w:sz="4" w:space="0" w:color="auto"/>
                          <w:right w:val="nil"/>
                        </w:tcBorders>
                        <w:shd w:val="clear" w:color="auto" w:fill="auto"/>
                        <w:vAlign w:val="center"/>
                        <w:hideMark/>
                      </w:tcPr>
                      <w:p w:rsidR="008C5D45" w:rsidRPr="00E668BC" w:rsidRDefault="008C5D45" w:rsidP="00847EA4">
                        <w:pPr>
                          <w:bidi w:val="0"/>
                          <w:rPr>
                            <w:rFonts w:eastAsia="Times New Roman"/>
                            <w:color w:val="000000"/>
                            <w:sz w:val="20"/>
                            <w:szCs w:val="20"/>
                            <w:lang w:eastAsia="en-US" w:bidi="ar-SA"/>
                          </w:rPr>
                        </w:pPr>
                        <w:r w:rsidRPr="00E668BC">
                          <w:rPr>
                            <w:rFonts w:eastAsia="Times New Roman"/>
                            <w:color w:val="000000"/>
                            <w:sz w:val="20"/>
                            <w:szCs w:val="20"/>
                            <w:lang w:eastAsia="en-US" w:bidi="ar-SA"/>
                          </w:rPr>
                          <w:t xml:space="preserve">Arab countries </w:t>
                        </w:r>
                      </w:p>
                    </w:tc>
                    <w:tc>
                      <w:tcPr>
                        <w:tcW w:w="1719" w:type="dxa"/>
                        <w:tcBorders>
                          <w:top w:val="single" w:sz="4" w:space="0" w:color="auto"/>
                          <w:left w:val="nil"/>
                          <w:bottom w:val="single" w:sz="4" w:space="0" w:color="auto"/>
                          <w:right w:val="nil"/>
                        </w:tcBorders>
                        <w:shd w:val="clear" w:color="auto" w:fill="auto"/>
                        <w:vAlign w:val="bottom"/>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3,020,828</w:t>
                        </w:r>
                      </w:p>
                    </w:tc>
                    <w:tc>
                      <w:tcPr>
                        <w:tcW w:w="1666" w:type="dxa"/>
                        <w:tcBorders>
                          <w:top w:val="single" w:sz="4" w:space="0" w:color="auto"/>
                          <w:left w:val="nil"/>
                          <w:bottom w:val="single" w:sz="4" w:space="0" w:color="auto"/>
                          <w:right w:val="nil"/>
                        </w:tcBorders>
                        <w:shd w:val="clear" w:color="auto" w:fill="auto"/>
                        <w:noWrap/>
                        <w:vAlign w:val="bottom"/>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2,885,407</w:t>
                        </w:r>
                      </w:p>
                    </w:tc>
                  </w:tr>
                  <w:tr w:rsidR="008C5D45" w:rsidRPr="00E668BC" w:rsidTr="00847EA4">
                    <w:trPr>
                      <w:trHeight w:val="240"/>
                      <w:jc w:val="center"/>
                    </w:trPr>
                    <w:tc>
                      <w:tcPr>
                        <w:tcW w:w="2267" w:type="dxa"/>
                        <w:tcBorders>
                          <w:top w:val="single" w:sz="4" w:space="0" w:color="auto"/>
                          <w:left w:val="nil"/>
                          <w:bottom w:val="single" w:sz="4" w:space="0" w:color="auto"/>
                          <w:right w:val="nil"/>
                        </w:tcBorders>
                        <w:shd w:val="clear" w:color="auto" w:fill="auto"/>
                        <w:vAlign w:val="center"/>
                        <w:hideMark/>
                      </w:tcPr>
                      <w:p w:rsidR="008C5D45" w:rsidRPr="00E668BC" w:rsidRDefault="008C5D45" w:rsidP="00847EA4">
                        <w:pPr>
                          <w:bidi w:val="0"/>
                          <w:rPr>
                            <w:rFonts w:eastAsia="Times New Roman"/>
                            <w:color w:val="000000"/>
                            <w:sz w:val="20"/>
                            <w:szCs w:val="20"/>
                            <w:lang w:eastAsia="en-US" w:bidi="ar-SA"/>
                          </w:rPr>
                        </w:pPr>
                        <w:r w:rsidRPr="00E668BC">
                          <w:rPr>
                            <w:rFonts w:eastAsia="Times New Roman"/>
                            <w:color w:val="000000"/>
                            <w:sz w:val="20"/>
                            <w:szCs w:val="20"/>
                            <w:lang w:eastAsia="en-US" w:bidi="ar-SA"/>
                          </w:rPr>
                          <w:t xml:space="preserve">Africa </w:t>
                        </w:r>
                      </w:p>
                    </w:tc>
                    <w:tc>
                      <w:tcPr>
                        <w:tcW w:w="1719" w:type="dxa"/>
                        <w:tcBorders>
                          <w:top w:val="single" w:sz="4" w:space="0" w:color="auto"/>
                          <w:left w:val="nil"/>
                          <w:bottom w:val="single" w:sz="4" w:space="0" w:color="auto"/>
                          <w:right w:val="nil"/>
                        </w:tcBorders>
                        <w:shd w:val="clear" w:color="auto" w:fill="auto"/>
                        <w:vAlign w:val="bottom"/>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219,491</w:t>
                        </w:r>
                      </w:p>
                    </w:tc>
                    <w:tc>
                      <w:tcPr>
                        <w:tcW w:w="1666" w:type="dxa"/>
                        <w:tcBorders>
                          <w:top w:val="single" w:sz="4" w:space="0" w:color="auto"/>
                          <w:left w:val="nil"/>
                          <w:bottom w:val="single" w:sz="4" w:space="0" w:color="auto"/>
                          <w:right w:val="nil"/>
                        </w:tcBorders>
                        <w:shd w:val="clear" w:color="auto" w:fill="auto"/>
                        <w:noWrap/>
                        <w:vAlign w:val="bottom"/>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569,753</w:t>
                        </w:r>
                      </w:p>
                    </w:tc>
                  </w:tr>
                  <w:tr w:rsidR="008C5D45" w:rsidRPr="00E668BC" w:rsidTr="00847EA4">
                    <w:trPr>
                      <w:trHeight w:val="240"/>
                      <w:jc w:val="center"/>
                    </w:trPr>
                    <w:tc>
                      <w:tcPr>
                        <w:tcW w:w="2267" w:type="dxa"/>
                        <w:tcBorders>
                          <w:top w:val="single" w:sz="4" w:space="0" w:color="auto"/>
                          <w:left w:val="nil"/>
                          <w:bottom w:val="single" w:sz="12" w:space="0" w:color="auto"/>
                          <w:right w:val="nil"/>
                        </w:tcBorders>
                        <w:shd w:val="clear" w:color="auto" w:fill="auto"/>
                        <w:vAlign w:val="center"/>
                        <w:hideMark/>
                      </w:tcPr>
                      <w:p w:rsidR="008C5D45" w:rsidRPr="00E668BC" w:rsidRDefault="008C5D45" w:rsidP="00847EA4">
                        <w:pPr>
                          <w:bidi w:val="0"/>
                          <w:rPr>
                            <w:rFonts w:eastAsia="Times New Roman"/>
                            <w:color w:val="000000"/>
                            <w:sz w:val="20"/>
                            <w:szCs w:val="20"/>
                            <w:lang w:eastAsia="en-US" w:bidi="ar-SA"/>
                          </w:rPr>
                        </w:pPr>
                        <w:r w:rsidRPr="00E668BC">
                          <w:rPr>
                            <w:rFonts w:eastAsia="Times New Roman"/>
                            <w:color w:val="000000"/>
                            <w:sz w:val="20"/>
                            <w:szCs w:val="20"/>
                            <w:lang w:eastAsia="en-US" w:bidi="ar-SA"/>
                          </w:rPr>
                          <w:t xml:space="preserve">Oceania </w:t>
                        </w:r>
                      </w:p>
                    </w:tc>
                    <w:tc>
                      <w:tcPr>
                        <w:tcW w:w="1719" w:type="dxa"/>
                        <w:tcBorders>
                          <w:top w:val="single" w:sz="4" w:space="0" w:color="auto"/>
                          <w:left w:val="nil"/>
                          <w:bottom w:val="single" w:sz="12" w:space="0" w:color="auto"/>
                          <w:right w:val="nil"/>
                        </w:tcBorders>
                        <w:shd w:val="clear" w:color="auto" w:fill="auto"/>
                        <w:vAlign w:val="bottom"/>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16,582</w:t>
                        </w:r>
                      </w:p>
                    </w:tc>
                    <w:tc>
                      <w:tcPr>
                        <w:tcW w:w="1666" w:type="dxa"/>
                        <w:tcBorders>
                          <w:top w:val="single" w:sz="4" w:space="0" w:color="auto"/>
                          <w:left w:val="nil"/>
                          <w:bottom w:val="single" w:sz="12" w:space="0" w:color="auto"/>
                          <w:right w:val="nil"/>
                        </w:tcBorders>
                        <w:shd w:val="clear" w:color="auto" w:fill="auto"/>
                        <w:noWrap/>
                        <w:vAlign w:val="bottom"/>
                        <w:hideMark/>
                      </w:tcPr>
                      <w:p w:rsidR="008C5D45" w:rsidRPr="00E668BC" w:rsidRDefault="008C5D45" w:rsidP="00847EA4">
                        <w:pPr>
                          <w:bidi w:val="0"/>
                          <w:jc w:val="right"/>
                          <w:rPr>
                            <w:rFonts w:eastAsia="Times New Roman"/>
                            <w:color w:val="000000"/>
                            <w:sz w:val="20"/>
                            <w:szCs w:val="20"/>
                            <w:lang w:eastAsia="en-US" w:bidi="ar-SA"/>
                          </w:rPr>
                        </w:pPr>
                        <w:r>
                          <w:rPr>
                            <w:rFonts w:eastAsia="Times New Roman"/>
                            <w:color w:val="000000"/>
                            <w:sz w:val="20"/>
                            <w:szCs w:val="20"/>
                            <w:lang w:eastAsia="en-US" w:bidi="ar-SA"/>
                          </w:rPr>
                          <w:t>20,004</w:t>
                        </w:r>
                      </w:p>
                    </w:tc>
                  </w:tr>
                </w:tbl>
                <w:p w:rsidR="008C5D45" w:rsidRDefault="008C5D45" w:rsidP="009779A8">
                  <w:pPr>
                    <w:jc w:val="center"/>
                  </w:pPr>
                </w:p>
              </w:txbxContent>
            </v:textbox>
          </v:shape>
        </w:pict>
      </w:r>
    </w:p>
    <w:p w:rsidR="009779A8" w:rsidRDefault="009779A8" w:rsidP="009779A8">
      <w:pPr>
        <w:bidi w:val="0"/>
        <w:jc w:val="center"/>
        <w:rPr>
          <w:b/>
          <w:bCs/>
          <w:i/>
          <w:iCs/>
          <w:sz w:val="26"/>
          <w:szCs w:val="26"/>
        </w:rPr>
        <w:sectPr w:rsidR="009779A8" w:rsidSect="00847EA4">
          <w:pgSz w:w="16838" w:h="11906" w:orient="landscape" w:code="9"/>
          <w:pgMar w:top="1138" w:right="1138" w:bottom="1138" w:left="1138" w:header="720" w:footer="720" w:gutter="0"/>
          <w:cols w:space="720"/>
          <w:bidi/>
          <w:rtlGutter/>
          <w:docGrid w:linePitch="360"/>
        </w:sectPr>
      </w:pPr>
    </w:p>
    <w:p w:rsidR="009779A8" w:rsidRPr="001709B3" w:rsidRDefault="009779A8" w:rsidP="009779A8">
      <w:pPr>
        <w:bidi w:val="0"/>
        <w:jc w:val="center"/>
        <w:rPr>
          <w:noProof/>
          <w:sz w:val="22"/>
          <w:szCs w:val="22"/>
        </w:rPr>
      </w:pPr>
      <w:r w:rsidRPr="001709B3">
        <w:rPr>
          <w:b/>
          <w:bCs/>
          <w:sz w:val="22"/>
          <w:szCs w:val="22"/>
        </w:rPr>
        <w:lastRenderedPageBreak/>
        <w:t>Table 8.10 – Foreign trade by continent. Gross quantities in 2010</w:t>
      </w:r>
    </w:p>
    <w:tbl>
      <w:tblPr>
        <w:tblW w:w="9707" w:type="dxa"/>
        <w:jc w:val="center"/>
        <w:tblInd w:w="-1364" w:type="dxa"/>
        <w:tblBorders>
          <w:top w:val="single" w:sz="12" w:space="0" w:color="auto"/>
          <w:bottom w:val="single" w:sz="12" w:space="0" w:color="auto"/>
          <w:insideH w:val="single" w:sz="12" w:space="0" w:color="auto"/>
        </w:tblBorders>
        <w:tblLook w:val="04A0"/>
      </w:tblPr>
      <w:tblGrid>
        <w:gridCol w:w="2858"/>
        <w:gridCol w:w="1372"/>
        <w:gridCol w:w="759"/>
        <w:gridCol w:w="2340"/>
        <w:gridCol w:w="2378"/>
      </w:tblGrid>
      <w:tr w:rsidR="009779A8" w:rsidRPr="00726679" w:rsidTr="00847EA4">
        <w:trPr>
          <w:trHeight w:val="330"/>
          <w:jc w:val="center"/>
        </w:trPr>
        <w:tc>
          <w:tcPr>
            <w:tcW w:w="2858" w:type="dxa"/>
            <w:tcBorders>
              <w:bottom w:val="single" w:sz="12" w:space="0" w:color="auto"/>
            </w:tcBorders>
            <w:shd w:val="clear" w:color="auto" w:fill="auto"/>
            <w:vAlign w:val="center"/>
            <w:hideMark/>
          </w:tcPr>
          <w:p w:rsidR="009779A8" w:rsidRPr="00726679" w:rsidRDefault="009779A8" w:rsidP="00847EA4">
            <w:pPr>
              <w:bidi w:val="0"/>
              <w:spacing w:line="360" w:lineRule="auto"/>
              <w:rPr>
                <w:rFonts w:asciiTheme="majorBidi" w:eastAsia="Times New Roman" w:hAnsiTheme="majorBidi" w:cstheme="majorBidi"/>
                <w:b/>
                <w:bCs/>
                <w:sz w:val="16"/>
                <w:szCs w:val="16"/>
                <w:lang w:eastAsia="en-US" w:bidi="ar-SA"/>
              </w:rPr>
            </w:pPr>
            <w:r w:rsidRPr="00726679">
              <w:rPr>
                <w:rFonts w:asciiTheme="majorBidi" w:hAnsiTheme="majorBidi" w:cstheme="majorBidi"/>
                <w:b/>
                <w:bCs/>
                <w:sz w:val="16"/>
                <w:szCs w:val="16"/>
              </w:rPr>
              <w:t>Type of foreign trade</w:t>
            </w:r>
          </w:p>
        </w:tc>
        <w:tc>
          <w:tcPr>
            <w:tcW w:w="1372" w:type="dxa"/>
            <w:tcBorders>
              <w:bottom w:val="single" w:sz="12" w:space="0" w:color="auto"/>
            </w:tcBorders>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26679">
              <w:rPr>
                <w:rFonts w:asciiTheme="majorBidi" w:eastAsia="Times New Roman" w:hAnsiTheme="majorBidi" w:cstheme="majorBidi"/>
                <w:b/>
                <w:bCs/>
                <w:sz w:val="16"/>
                <w:szCs w:val="16"/>
                <w:lang w:eastAsia="en-US" w:bidi="ar-SA"/>
              </w:rPr>
              <w:t>1,000 tonnes</w:t>
            </w:r>
          </w:p>
        </w:tc>
        <w:tc>
          <w:tcPr>
            <w:tcW w:w="759" w:type="dxa"/>
            <w:tcBorders>
              <w:bottom w:val="single" w:sz="12" w:space="0" w:color="auto"/>
            </w:tcBorders>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26679">
              <w:rPr>
                <w:rFonts w:asciiTheme="majorBidi" w:eastAsia="Times New Roman" w:hAnsiTheme="majorBidi" w:cstheme="majorBidi"/>
                <w:b/>
                <w:bCs/>
                <w:sz w:val="16"/>
                <w:szCs w:val="16"/>
                <w:lang w:eastAsia="en-US" w:bidi="ar-SA"/>
              </w:rPr>
              <w:t>%</w:t>
            </w:r>
          </w:p>
        </w:tc>
        <w:tc>
          <w:tcPr>
            <w:tcW w:w="2340" w:type="dxa"/>
            <w:tcBorders>
              <w:bottom w:val="single" w:sz="12" w:space="0" w:color="auto"/>
            </w:tcBorders>
            <w:shd w:val="clear" w:color="auto" w:fill="auto"/>
            <w:noWrap/>
            <w:vAlign w:val="center"/>
            <w:hideMark/>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26679">
              <w:rPr>
                <w:rFonts w:asciiTheme="majorBidi" w:eastAsia="Times New Roman" w:hAnsiTheme="majorBidi" w:cstheme="majorBidi"/>
                <w:b/>
                <w:bCs/>
                <w:sz w:val="16"/>
                <w:szCs w:val="16"/>
                <w:lang w:eastAsia="en-US" w:bidi="ar-SA"/>
              </w:rPr>
              <w:t>Country. 1,000 tonnes</w:t>
            </w:r>
          </w:p>
        </w:tc>
        <w:tc>
          <w:tcPr>
            <w:tcW w:w="2378" w:type="dxa"/>
            <w:tcBorders>
              <w:bottom w:val="single" w:sz="12" w:space="0" w:color="auto"/>
            </w:tcBorders>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26679">
              <w:rPr>
                <w:rFonts w:asciiTheme="majorBidi" w:eastAsia="Times New Roman" w:hAnsiTheme="majorBidi" w:cstheme="majorBidi"/>
                <w:b/>
                <w:bCs/>
                <w:sz w:val="16"/>
                <w:szCs w:val="16"/>
                <w:lang w:eastAsia="en-US" w:bidi="ar-SA"/>
              </w:rPr>
              <w:t>Country. %</w:t>
            </w:r>
          </w:p>
        </w:tc>
      </w:tr>
      <w:tr w:rsidR="009779A8" w:rsidRPr="00726679" w:rsidTr="00847EA4">
        <w:trPr>
          <w:trHeight w:val="255"/>
          <w:jc w:val="center"/>
        </w:trPr>
        <w:tc>
          <w:tcPr>
            <w:tcW w:w="2858" w:type="dxa"/>
            <w:tcBorders>
              <w:top w:val="single" w:sz="12" w:space="0" w:color="auto"/>
              <w:bottom w:val="single" w:sz="12" w:space="0" w:color="auto"/>
            </w:tcBorders>
            <w:shd w:val="clear" w:color="auto" w:fill="auto"/>
            <w:vAlign w:val="center"/>
            <w:hideMark/>
          </w:tcPr>
          <w:p w:rsidR="009779A8" w:rsidRPr="00726679" w:rsidRDefault="009779A8" w:rsidP="00847EA4">
            <w:pPr>
              <w:bidi w:val="0"/>
              <w:spacing w:line="360" w:lineRule="auto"/>
              <w:rPr>
                <w:rFonts w:asciiTheme="majorBidi" w:hAnsiTheme="majorBidi" w:cstheme="majorBidi"/>
                <w:b/>
                <w:bCs/>
                <w:sz w:val="16"/>
                <w:szCs w:val="16"/>
              </w:rPr>
            </w:pPr>
            <w:r w:rsidRPr="00726679">
              <w:rPr>
                <w:rFonts w:asciiTheme="majorBidi" w:hAnsiTheme="majorBidi" w:cstheme="majorBidi"/>
                <w:b/>
                <w:bCs/>
                <w:sz w:val="16"/>
                <w:szCs w:val="16"/>
              </w:rPr>
              <w:t>Special imports by continent</w:t>
            </w:r>
          </w:p>
        </w:tc>
        <w:tc>
          <w:tcPr>
            <w:tcW w:w="1372" w:type="dxa"/>
            <w:tcBorders>
              <w:top w:val="single" w:sz="12" w:space="0" w:color="auto"/>
              <w:bottom w:val="single" w:sz="12" w:space="0" w:color="auto"/>
            </w:tcBorders>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26679">
              <w:rPr>
                <w:rFonts w:asciiTheme="majorBidi" w:eastAsia="Times New Roman" w:hAnsiTheme="majorBidi" w:cstheme="majorBidi"/>
                <w:b/>
                <w:bCs/>
                <w:sz w:val="16"/>
                <w:szCs w:val="16"/>
                <w:lang w:eastAsia="en-US" w:bidi="ar-SA"/>
              </w:rPr>
              <w:t>15,987,563</w:t>
            </w:r>
          </w:p>
        </w:tc>
        <w:tc>
          <w:tcPr>
            <w:tcW w:w="759" w:type="dxa"/>
            <w:tcBorders>
              <w:top w:val="single" w:sz="12" w:space="0" w:color="auto"/>
              <w:bottom w:val="single" w:sz="12" w:space="0" w:color="auto"/>
            </w:tcBorders>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26679">
              <w:rPr>
                <w:rFonts w:asciiTheme="majorBidi" w:eastAsia="Times New Roman" w:hAnsiTheme="majorBidi" w:cstheme="majorBidi"/>
                <w:b/>
                <w:bCs/>
                <w:sz w:val="16"/>
                <w:szCs w:val="16"/>
                <w:lang w:eastAsia="en-US" w:bidi="ar-SA"/>
              </w:rPr>
              <w:t>100.0</w:t>
            </w:r>
          </w:p>
        </w:tc>
        <w:tc>
          <w:tcPr>
            <w:tcW w:w="2340" w:type="dxa"/>
            <w:tcBorders>
              <w:top w:val="single" w:sz="12" w:space="0" w:color="auto"/>
              <w:bottom w:val="single" w:sz="12" w:space="0" w:color="auto"/>
            </w:tcBorders>
            <w:shd w:val="clear" w:color="auto" w:fill="D9D9D9" w:themeFill="background1" w:themeFillShade="D9"/>
            <w:noWrap/>
            <w:vAlign w:val="center"/>
            <w:hideMark/>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c>
          <w:tcPr>
            <w:tcW w:w="2378" w:type="dxa"/>
            <w:tcBorders>
              <w:top w:val="single" w:sz="12" w:space="0" w:color="auto"/>
              <w:bottom w:val="single" w:sz="12" w:space="0" w:color="auto"/>
            </w:tcBorders>
            <w:shd w:val="clear" w:color="auto" w:fill="D9D9D9" w:themeFill="background1" w:themeFillShade="D9"/>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r>
      <w:tr w:rsidR="009779A8" w:rsidRPr="00726679" w:rsidTr="00847EA4">
        <w:trPr>
          <w:trHeight w:val="255"/>
          <w:jc w:val="center"/>
        </w:trPr>
        <w:tc>
          <w:tcPr>
            <w:tcW w:w="2858"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Europe</w:t>
            </w:r>
          </w:p>
        </w:tc>
        <w:tc>
          <w:tcPr>
            <w:tcW w:w="1372"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8,728,967</w:t>
            </w:r>
          </w:p>
        </w:tc>
        <w:tc>
          <w:tcPr>
            <w:tcW w:w="759"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54.6</w:t>
            </w:r>
          </w:p>
        </w:tc>
        <w:tc>
          <w:tcPr>
            <w:tcW w:w="2340" w:type="dxa"/>
            <w:tcBorders>
              <w:top w:val="single" w:sz="12"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TR:</w:t>
            </w:r>
            <w:r>
              <w:rPr>
                <w:rFonts w:asciiTheme="majorBidi" w:hAnsiTheme="majorBidi" w:cstheme="majorBidi"/>
                <w:sz w:val="16"/>
                <w:szCs w:val="16"/>
              </w:rPr>
              <w:t xml:space="preserve"> </w:t>
            </w:r>
            <w:r w:rsidRPr="00726679">
              <w:rPr>
                <w:rFonts w:asciiTheme="majorBidi" w:hAnsiTheme="majorBidi" w:cstheme="majorBidi"/>
                <w:sz w:val="16"/>
                <w:szCs w:val="16"/>
              </w:rPr>
              <w:t>Turkey (2,336,708)</w:t>
            </w:r>
          </w:p>
        </w:tc>
        <w:tc>
          <w:tcPr>
            <w:tcW w:w="2378"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TR:</w:t>
            </w:r>
            <w:r>
              <w:rPr>
                <w:rFonts w:asciiTheme="majorBidi" w:hAnsiTheme="majorBidi" w:cstheme="majorBidi"/>
                <w:sz w:val="16"/>
                <w:szCs w:val="16"/>
              </w:rPr>
              <w:t xml:space="preserve"> </w:t>
            </w:r>
            <w:r w:rsidRPr="00726679">
              <w:rPr>
                <w:rFonts w:asciiTheme="majorBidi" w:hAnsiTheme="majorBidi" w:cstheme="majorBidi"/>
                <w:sz w:val="16"/>
                <w:szCs w:val="16"/>
              </w:rPr>
              <w:t>Turkey (78.3)</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Arab countries</w:t>
            </w:r>
          </w:p>
        </w:tc>
        <w:tc>
          <w:tcPr>
            <w:tcW w:w="1372"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3,326,131</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20.8</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eastAsia="Times New Roman" w:hAnsiTheme="majorBidi" w:cstheme="majorBidi"/>
                <w:sz w:val="16"/>
                <w:szCs w:val="16"/>
                <w:lang w:eastAsia="en-US" w:bidi="ar-SA"/>
              </w:rPr>
            </w:pPr>
            <w:r w:rsidRPr="00726679">
              <w:rPr>
                <w:rFonts w:asciiTheme="majorBidi" w:eastAsia="Times New Roman" w:hAnsiTheme="majorBidi" w:cstheme="majorBidi"/>
                <w:sz w:val="16"/>
                <w:szCs w:val="16"/>
                <w:lang w:eastAsia="en-US" w:bidi="ar-SA"/>
              </w:rPr>
              <w:t>SY:</w:t>
            </w:r>
            <w:r>
              <w:rPr>
                <w:rFonts w:asciiTheme="majorBidi" w:eastAsia="Times New Roman" w:hAnsiTheme="majorBidi" w:cstheme="majorBidi"/>
                <w:sz w:val="16"/>
                <w:szCs w:val="16"/>
                <w:lang w:eastAsia="en-US" w:bidi="ar-SA"/>
              </w:rPr>
              <w:t xml:space="preserve"> </w:t>
            </w:r>
            <w:r w:rsidRPr="00726679">
              <w:rPr>
                <w:rFonts w:asciiTheme="majorBidi" w:eastAsia="Times New Roman" w:hAnsiTheme="majorBidi" w:cstheme="majorBidi"/>
                <w:sz w:val="16"/>
                <w:szCs w:val="16"/>
                <w:lang w:eastAsia="en-US" w:bidi="ar-SA"/>
              </w:rPr>
              <w:t>Syrian Arab Republic (1,281,711)</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eastAsia="Times New Roman" w:hAnsiTheme="majorBidi" w:cstheme="majorBidi"/>
                <w:sz w:val="16"/>
                <w:szCs w:val="16"/>
                <w:lang w:eastAsia="en-US" w:bidi="ar-SA"/>
              </w:rPr>
            </w:pPr>
            <w:r w:rsidRPr="00726679">
              <w:rPr>
                <w:rFonts w:asciiTheme="majorBidi" w:eastAsia="Times New Roman" w:hAnsiTheme="majorBidi" w:cstheme="majorBidi"/>
                <w:sz w:val="16"/>
                <w:szCs w:val="16"/>
                <w:lang w:eastAsia="en-US" w:bidi="ar-SA"/>
              </w:rPr>
              <w:t>SY:</w:t>
            </w:r>
            <w:r>
              <w:rPr>
                <w:rFonts w:asciiTheme="majorBidi" w:eastAsia="Times New Roman" w:hAnsiTheme="majorBidi" w:cstheme="majorBidi"/>
                <w:sz w:val="16"/>
                <w:szCs w:val="16"/>
                <w:lang w:eastAsia="en-US" w:bidi="ar-SA"/>
              </w:rPr>
              <w:t xml:space="preserve"> </w:t>
            </w:r>
            <w:r w:rsidRPr="00726679">
              <w:rPr>
                <w:rFonts w:asciiTheme="majorBidi" w:eastAsia="Times New Roman" w:hAnsiTheme="majorBidi" w:cstheme="majorBidi"/>
                <w:sz w:val="16"/>
                <w:szCs w:val="16"/>
                <w:lang w:eastAsia="en-US" w:bidi="ar-SA"/>
              </w:rPr>
              <w:t>Syrian Arab Republic (38.5)</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America</w:t>
            </w:r>
          </w:p>
        </w:tc>
        <w:tc>
          <w:tcPr>
            <w:tcW w:w="1372"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2,484,340</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15.5</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US:</w:t>
            </w:r>
            <w:r>
              <w:rPr>
                <w:rFonts w:asciiTheme="majorBidi" w:hAnsiTheme="majorBidi" w:cstheme="majorBidi"/>
                <w:sz w:val="16"/>
                <w:szCs w:val="16"/>
              </w:rPr>
              <w:t xml:space="preserve"> </w:t>
            </w:r>
            <w:r w:rsidRPr="00726679">
              <w:rPr>
                <w:rFonts w:asciiTheme="majorBidi" w:hAnsiTheme="majorBidi" w:cstheme="majorBidi"/>
                <w:sz w:val="16"/>
                <w:szCs w:val="16"/>
              </w:rPr>
              <w:t>United states (2,165,394)</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US:</w:t>
            </w:r>
            <w:r>
              <w:rPr>
                <w:rFonts w:asciiTheme="majorBidi" w:hAnsiTheme="majorBidi" w:cstheme="majorBidi"/>
                <w:sz w:val="16"/>
                <w:szCs w:val="16"/>
              </w:rPr>
              <w:t xml:space="preserve"> </w:t>
            </w:r>
            <w:r w:rsidRPr="00726679">
              <w:rPr>
                <w:rFonts w:asciiTheme="majorBidi" w:hAnsiTheme="majorBidi" w:cstheme="majorBidi"/>
                <w:sz w:val="16"/>
                <w:szCs w:val="16"/>
              </w:rPr>
              <w:t>United states (87.2)</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Asia excluding Arab countries</w:t>
            </w:r>
          </w:p>
        </w:tc>
        <w:tc>
          <w:tcPr>
            <w:tcW w:w="1372"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1,403,057</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8.8</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CN:</w:t>
            </w:r>
            <w:r>
              <w:rPr>
                <w:rFonts w:asciiTheme="majorBidi" w:hAnsiTheme="majorBidi" w:cstheme="majorBidi"/>
                <w:sz w:val="16"/>
                <w:szCs w:val="16"/>
              </w:rPr>
              <w:t xml:space="preserve"> </w:t>
            </w:r>
            <w:r w:rsidRPr="00726679">
              <w:rPr>
                <w:rFonts w:asciiTheme="majorBidi" w:hAnsiTheme="majorBidi" w:cstheme="majorBidi"/>
                <w:sz w:val="16"/>
                <w:szCs w:val="16"/>
              </w:rPr>
              <w:t>China (People's Republic of) (712,988)</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 xml:space="preserve"> CN:</w:t>
            </w:r>
            <w:r>
              <w:rPr>
                <w:rFonts w:asciiTheme="majorBidi" w:hAnsiTheme="majorBidi" w:cstheme="majorBidi"/>
                <w:sz w:val="16"/>
                <w:szCs w:val="16"/>
              </w:rPr>
              <w:t xml:space="preserve"> </w:t>
            </w:r>
            <w:r w:rsidRPr="00726679">
              <w:rPr>
                <w:rFonts w:asciiTheme="majorBidi" w:hAnsiTheme="majorBidi" w:cstheme="majorBidi"/>
                <w:sz w:val="16"/>
                <w:szCs w:val="16"/>
              </w:rPr>
              <w:t>China (People's Republic of)  (50.8)</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Africa</w:t>
            </w:r>
          </w:p>
        </w:tc>
        <w:tc>
          <w:tcPr>
            <w:tcW w:w="1372"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25,531</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0.2</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GH:</w:t>
            </w:r>
            <w:r>
              <w:rPr>
                <w:rFonts w:asciiTheme="majorBidi" w:hAnsiTheme="majorBidi" w:cstheme="majorBidi"/>
                <w:sz w:val="16"/>
                <w:szCs w:val="16"/>
              </w:rPr>
              <w:t xml:space="preserve"> </w:t>
            </w:r>
            <w:r w:rsidRPr="00726679">
              <w:rPr>
                <w:rFonts w:asciiTheme="majorBidi" w:hAnsiTheme="majorBidi" w:cstheme="majorBidi"/>
                <w:sz w:val="16"/>
                <w:szCs w:val="16"/>
              </w:rPr>
              <w:t>Ghana (6,459)</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GH:</w:t>
            </w:r>
            <w:r>
              <w:rPr>
                <w:rFonts w:asciiTheme="majorBidi" w:hAnsiTheme="majorBidi" w:cstheme="majorBidi"/>
                <w:sz w:val="16"/>
                <w:szCs w:val="16"/>
              </w:rPr>
              <w:t xml:space="preserve"> </w:t>
            </w:r>
            <w:r w:rsidRPr="00726679">
              <w:rPr>
                <w:rFonts w:asciiTheme="majorBidi" w:hAnsiTheme="majorBidi" w:cstheme="majorBidi"/>
                <w:sz w:val="16"/>
                <w:szCs w:val="16"/>
              </w:rPr>
              <w:t>Ghana (25.3)</w:t>
            </w:r>
          </w:p>
          <w:p w:rsidR="009779A8" w:rsidRPr="00726679" w:rsidRDefault="009779A8" w:rsidP="00847EA4">
            <w:pPr>
              <w:bidi w:val="0"/>
              <w:spacing w:line="360" w:lineRule="auto"/>
              <w:jc w:val="right"/>
              <w:rPr>
                <w:rFonts w:asciiTheme="majorBidi" w:hAnsiTheme="majorBidi" w:cstheme="majorBidi"/>
                <w:sz w:val="16"/>
                <w:szCs w:val="16"/>
              </w:rPr>
            </w:pP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Oceania</w:t>
            </w:r>
          </w:p>
        </w:tc>
        <w:tc>
          <w:tcPr>
            <w:tcW w:w="1372"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19,537</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0.1</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AU:</w:t>
            </w:r>
            <w:r>
              <w:rPr>
                <w:rFonts w:asciiTheme="majorBidi" w:hAnsiTheme="majorBidi" w:cstheme="majorBidi"/>
                <w:sz w:val="16"/>
                <w:szCs w:val="16"/>
              </w:rPr>
              <w:t xml:space="preserve"> </w:t>
            </w:r>
            <w:r w:rsidRPr="00726679">
              <w:rPr>
                <w:rFonts w:asciiTheme="majorBidi" w:hAnsiTheme="majorBidi" w:cstheme="majorBidi"/>
                <w:sz w:val="16"/>
                <w:szCs w:val="16"/>
              </w:rPr>
              <w:t>Australia (17,367)</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AU:</w:t>
            </w:r>
            <w:r>
              <w:rPr>
                <w:rFonts w:asciiTheme="majorBidi" w:hAnsiTheme="majorBidi" w:cstheme="majorBidi"/>
                <w:sz w:val="16"/>
                <w:szCs w:val="16"/>
              </w:rPr>
              <w:t xml:space="preserve"> </w:t>
            </w:r>
            <w:r w:rsidRPr="00726679">
              <w:rPr>
                <w:rFonts w:asciiTheme="majorBidi" w:hAnsiTheme="majorBidi" w:cstheme="majorBidi"/>
                <w:sz w:val="16"/>
                <w:szCs w:val="16"/>
              </w:rPr>
              <w:t>Australia (88.9)</w:t>
            </w:r>
          </w:p>
        </w:tc>
      </w:tr>
      <w:tr w:rsidR="009779A8" w:rsidRPr="00726679" w:rsidTr="00847EA4">
        <w:trPr>
          <w:trHeight w:val="255"/>
          <w:jc w:val="center"/>
        </w:trPr>
        <w:tc>
          <w:tcPr>
            <w:tcW w:w="2858" w:type="dxa"/>
            <w:tcBorders>
              <w:top w:val="single" w:sz="12" w:space="0" w:color="auto"/>
              <w:bottom w:val="single" w:sz="12" w:space="0" w:color="auto"/>
            </w:tcBorders>
            <w:shd w:val="clear" w:color="auto" w:fill="auto"/>
            <w:vAlign w:val="center"/>
            <w:hideMark/>
          </w:tcPr>
          <w:p w:rsidR="009779A8" w:rsidRPr="00726679" w:rsidRDefault="009779A8" w:rsidP="00847EA4">
            <w:pPr>
              <w:bidi w:val="0"/>
              <w:spacing w:line="360" w:lineRule="auto"/>
              <w:rPr>
                <w:rFonts w:asciiTheme="majorBidi" w:hAnsiTheme="majorBidi" w:cstheme="majorBidi"/>
                <w:b/>
                <w:bCs/>
                <w:sz w:val="16"/>
                <w:szCs w:val="16"/>
              </w:rPr>
            </w:pPr>
            <w:r w:rsidRPr="00726679">
              <w:rPr>
                <w:rFonts w:asciiTheme="majorBidi" w:hAnsiTheme="majorBidi" w:cstheme="majorBidi"/>
                <w:b/>
                <w:bCs/>
                <w:sz w:val="16"/>
                <w:szCs w:val="16"/>
              </w:rPr>
              <w:t>General imports by continent</w:t>
            </w:r>
          </w:p>
        </w:tc>
        <w:tc>
          <w:tcPr>
            <w:tcW w:w="1372" w:type="dxa"/>
            <w:tcBorders>
              <w:top w:val="single" w:sz="12" w:space="0" w:color="auto"/>
              <w:bottom w:val="single" w:sz="12" w:space="0" w:color="auto"/>
            </w:tcBorders>
            <w:vAlign w:val="center"/>
          </w:tcPr>
          <w:p w:rsidR="009779A8" w:rsidRPr="00726679" w:rsidRDefault="009779A8" w:rsidP="00847EA4">
            <w:pPr>
              <w:bidi w:val="0"/>
              <w:spacing w:line="360" w:lineRule="auto"/>
              <w:jc w:val="right"/>
              <w:rPr>
                <w:rFonts w:asciiTheme="majorBidi" w:hAnsiTheme="majorBidi" w:cstheme="majorBidi"/>
                <w:b/>
                <w:bCs/>
                <w:sz w:val="16"/>
                <w:szCs w:val="16"/>
              </w:rPr>
            </w:pPr>
            <w:r w:rsidRPr="00726679">
              <w:rPr>
                <w:rFonts w:asciiTheme="majorBidi" w:hAnsiTheme="majorBidi" w:cstheme="majorBidi"/>
                <w:b/>
                <w:bCs/>
                <w:sz w:val="16"/>
                <w:szCs w:val="16"/>
              </w:rPr>
              <w:t>16,471,109</w:t>
            </w:r>
          </w:p>
        </w:tc>
        <w:tc>
          <w:tcPr>
            <w:tcW w:w="759" w:type="dxa"/>
            <w:tcBorders>
              <w:top w:val="single" w:sz="12" w:space="0" w:color="auto"/>
              <w:bottom w:val="single" w:sz="12" w:space="0" w:color="auto"/>
            </w:tcBorders>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26679">
              <w:rPr>
                <w:rFonts w:asciiTheme="majorBidi" w:eastAsia="Times New Roman" w:hAnsiTheme="majorBidi" w:cstheme="majorBidi"/>
                <w:b/>
                <w:bCs/>
                <w:sz w:val="16"/>
                <w:szCs w:val="16"/>
                <w:lang w:eastAsia="en-US" w:bidi="ar-SA"/>
              </w:rPr>
              <w:t>100.0</w:t>
            </w:r>
          </w:p>
        </w:tc>
        <w:tc>
          <w:tcPr>
            <w:tcW w:w="2340" w:type="dxa"/>
            <w:tcBorders>
              <w:top w:val="single" w:sz="12" w:space="0" w:color="auto"/>
              <w:bottom w:val="single" w:sz="12" w:space="0" w:color="auto"/>
            </w:tcBorders>
            <w:shd w:val="clear" w:color="auto" w:fill="D9D9D9" w:themeFill="background1" w:themeFillShade="D9"/>
            <w:noWrap/>
            <w:vAlign w:val="center"/>
            <w:hideMark/>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c>
          <w:tcPr>
            <w:tcW w:w="2378" w:type="dxa"/>
            <w:tcBorders>
              <w:top w:val="single" w:sz="12" w:space="0" w:color="auto"/>
              <w:bottom w:val="single" w:sz="12" w:space="0" w:color="auto"/>
            </w:tcBorders>
            <w:shd w:val="clear" w:color="auto" w:fill="D9D9D9" w:themeFill="background1" w:themeFillShade="D9"/>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r>
      <w:tr w:rsidR="009779A8" w:rsidRPr="00726679" w:rsidTr="00847EA4">
        <w:trPr>
          <w:trHeight w:val="255"/>
          <w:jc w:val="center"/>
        </w:trPr>
        <w:tc>
          <w:tcPr>
            <w:tcW w:w="2858"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Europe</w:t>
            </w:r>
          </w:p>
        </w:tc>
        <w:tc>
          <w:tcPr>
            <w:tcW w:w="1372" w:type="dxa"/>
            <w:tcBorders>
              <w:top w:val="single" w:sz="12"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8,951,649</w:t>
            </w:r>
          </w:p>
        </w:tc>
        <w:tc>
          <w:tcPr>
            <w:tcW w:w="759"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54.3</w:t>
            </w:r>
          </w:p>
        </w:tc>
        <w:tc>
          <w:tcPr>
            <w:tcW w:w="2340" w:type="dxa"/>
            <w:tcBorders>
              <w:top w:val="single" w:sz="12"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TR:</w:t>
            </w:r>
            <w:r>
              <w:rPr>
                <w:rFonts w:asciiTheme="majorBidi" w:hAnsiTheme="majorBidi" w:cstheme="majorBidi"/>
                <w:sz w:val="16"/>
                <w:szCs w:val="16"/>
              </w:rPr>
              <w:t xml:space="preserve"> </w:t>
            </w:r>
            <w:r w:rsidRPr="00726679">
              <w:rPr>
                <w:rFonts w:asciiTheme="majorBidi" w:hAnsiTheme="majorBidi" w:cstheme="majorBidi"/>
                <w:sz w:val="16"/>
                <w:szCs w:val="16"/>
              </w:rPr>
              <w:t>Turkey (2,346,828)</w:t>
            </w:r>
          </w:p>
        </w:tc>
        <w:tc>
          <w:tcPr>
            <w:tcW w:w="2378"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TR:</w:t>
            </w:r>
            <w:r>
              <w:rPr>
                <w:rFonts w:asciiTheme="majorBidi" w:hAnsiTheme="majorBidi" w:cstheme="majorBidi"/>
                <w:sz w:val="16"/>
                <w:szCs w:val="16"/>
              </w:rPr>
              <w:t xml:space="preserve"> </w:t>
            </w:r>
            <w:r w:rsidRPr="00726679">
              <w:rPr>
                <w:rFonts w:asciiTheme="majorBidi" w:hAnsiTheme="majorBidi" w:cstheme="majorBidi"/>
                <w:sz w:val="16"/>
                <w:szCs w:val="16"/>
              </w:rPr>
              <w:t>Turkey (26.2)</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Arab countries</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3,561,276</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21.6</w:t>
            </w:r>
          </w:p>
        </w:tc>
        <w:tc>
          <w:tcPr>
            <w:tcW w:w="2340" w:type="dxa"/>
            <w:tcBorders>
              <w:top w:val="dotted" w:sz="4" w:space="0" w:color="auto"/>
              <w:bottom w:val="dotted" w:sz="4" w:space="0" w:color="auto"/>
            </w:tcBorders>
            <w:shd w:val="clear" w:color="auto" w:fill="auto"/>
            <w:noWrap/>
            <w:vAlign w:val="bottom"/>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SY:</w:t>
            </w:r>
            <w:r>
              <w:rPr>
                <w:rFonts w:asciiTheme="majorBidi" w:hAnsiTheme="majorBidi" w:cstheme="majorBidi"/>
                <w:sz w:val="16"/>
                <w:szCs w:val="16"/>
              </w:rPr>
              <w:t xml:space="preserve"> </w:t>
            </w:r>
            <w:r w:rsidRPr="00726679">
              <w:rPr>
                <w:rFonts w:asciiTheme="majorBidi" w:hAnsiTheme="majorBidi" w:cstheme="majorBidi"/>
                <w:sz w:val="16"/>
                <w:szCs w:val="16"/>
              </w:rPr>
              <w:t>Syrian Arab Republic (1,282,442)</w:t>
            </w:r>
          </w:p>
        </w:tc>
        <w:tc>
          <w:tcPr>
            <w:tcW w:w="2378" w:type="dxa"/>
            <w:tcBorders>
              <w:top w:val="dotted" w:sz="4" w:space="0" w:color="auto"/>
              <w:bottom w:val="dotted" w:sz="4" w:space="0" w:color="auto"/>
            </w:tcBorders>
            <w:shd w:val="clear" w:color="auto" w:fill="auto"/>
            <w:vAlign w:val="bottom"/>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SY:</w:t>
            </w:r>
            <w:r>
              <w:rPr>
                <w:rFonts w:asciiTheme="majorBidi" w:hAnsiTheme="majorBidi" w:cstheme="majorBidi"/>
                <w:sz w:val="16"/>
                <w:szCs w:val="16"/>
              </w:rPr>
              <w:t xml:space="preserve"> </w:t>
            </w:r>
            <w:r w:rsidRPr="00726679">
              <w:rPr>
                <w:rFonts w:asciiTheme="majorBidi" w:hAnsiTheme="majorBidi" w:cstheme="majorBidi"/>
                <w:sz w:val="16"/>
                <w:szCs w:val="16"/>
              </w:rPr>
              <w:t>Syrian Arab Republic (36.0)</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America</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2,495,336</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15.1</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US:</w:t>
            </w:r>
            <w:r>
              <w:rPr>
                <w:rFonts w:asciiTheme="majorBidi" w:hAnsiTheme="majorBidi" w:cstheme="majorBidi"/>
                <w:sz w:val="16"/>
                <w:szCs w:val="16"/>
              </w:rPr>
              <w:t xml:space="preserve"> </w:t>
            </w:r>
            <w:r w:rsidRPr="00726679">
              <w:rPr>
                <w:rFonts w:asciiTheme="majorBidi" w:hAnsiTheme="majorBidi" w:cstheme="majorBidi"/>
                <w:sz w:val="16"/>
                <w:szCs w:val="16"/>
              </w:rPr>
              <w:t>United states (2,174,229)</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US:</w:t>
            </w:r>
            <w:r>
              <w:rPr>
                <w:rFonts w:asciiTheme="majorBidi" w:hAnsiTheme="majorBidi" w:cstheme="majorBidi"/>
                <w:sz w:val="16"/>
                <w:szCs w:val="16"/>
              </w:rPr>
              <w:t xml:space="preserve"> </w:t>
            </w:r>
            <w:r w:rsidRPr="00726679">
              <w:rPr>
                <w:rFonts w:asciiTheme="majorBidi" w:hAnsiTheme="majorBidi" w:cstheme="majorBidi"/>
                <w:sz w:val="16"/>
                <w:szCs w:val="16"/>
              </w:rPr>
              <w:t>United states (87.1)</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Asia excluding Arab countries</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1,417,598</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8.6</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CN:</w:t>
            </w:r>
            <w:r>
              <w:rPr>
                <w:rFonts w:asciiTheme="majorBidi" w:hAnsiTheme="majorBidi" w:cstheme="majorBidi"/>
                <w:sz w:val="16"/>
                <w:szCs w:val="16"/>
              </w:rPr>
              <w:t xml:space="preserve"> </w:t>
            </w:r>
            <w:r w:rsidRPr="00726679">
              <w:rPr>
                <w:rFonts w:asciiTheme="majorBidi" w:hAnsiTheme="majorBidi" w:cstheme="majorBidi"/>
                <w:sz w:val="16"/>
                <w:szCs w:val="16"/>
              </w:rPr>
              <w:t>China (People's Republic of) (717,892)</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CN:</w:t>
            </w:r>
            <w:r>
              <w:rPr>
                <w:rFonts w:asciiTheme="majorBidi" w:hAnsiTheme="majorBidi" w:cstheme="majorBidi"/>
                <w:sz w:val="16"/>
                <w:szCs w:val="16"/>
              </w:rPr>
              <w:t xml:space="preserve"> </w:t>
            </w:r>
            <w:r w:rsidRPr="00726679">
              <w:rPr>
                <w:rFonts w:asciiTheme="majorBidi" w:hAnsiTheme="majorBidi" w:cstheme="majorBidi"/>
                <w:sz w:val="16"/>
                <w:szCs w:val="16"/>
              </w:rPr>
              <w:t>China (People's Republic of) (50.6)</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Africa</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25,693</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0.2</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GH:</w:t>
            </w:r>
            <w:r>
              <w:rPr>
                <w:rFonts w:asciiTheme="majorBidi" w:hAnsiTheme="majorBidi" w:cstheme="majorBidi"/>
                <w:sz w:val="16"/>
                <w:szCs w:val="16"/>
              </w:rPr>
              <w:t xml:space="preserve"> </w:t>
            </w:r>
            <w:r w:rsidRPr="00726679">
              <w:rPr>
                <w:rFonts w:asciiTheme="majorBidi" w:hAnsiTheme="majorBidi" w:cstheme="majorBidi"/>
                <w:sz w:val="16"/>
                <w:szCs w:val="16"/>
              </w:rPr>
              <w:t>Ghana (6,459)</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GH:</w:t>
            </w:r>
            <w:r>
              <w:rPr>
                <w:rFonts w:asciiTheme="majorBidi" w:hAnsiTheme="majorBidi" w:cstheme="majorBidi"/>
                <w:sz w:val="16"/>
                <w:szCs w:val="16"/>
              </w:rPr>
              <w:t xml:space="preserve"> </w:t>
            </w:r>
            <w:r w:rsidRPr="00726679">
              <w:rPr>
                <w:rFonts w:asciiTheme="majorBidi" w:hAnsiTheme="majorBidi" w:cstheme="majorBidi"/>
                <w:sz w:val="16"/>
                <w:szCs w:val="16"/>
              </w:rPr>
              <w:t>Ghana (25.1)</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Oceania</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19,557</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0.1</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AU:</w:t>
            </w:r>
            <w:r>
              <w:rPr>
                <w:rFonts w:asciiTheme="majorBidi" w:hAnsiTheme="majorBidi" w:cstheme="majorBidi"/>
                <w:sz w:val="16"/>
                <w:szCs w:val="16"/>
              </w:rPr>
              <w:t xml:space="preserve"> </w:t>
            </w:r>
            <w:r w:rsidRPr="00726679">
              <w:rPr>
                <w:rFonts w:asciiTheme="majorBidi" w:hAnsiTheme="majorBidi" w:cstheme="majorBidi"/>
                <w:sz w:val="16"/>
                <w:szCs w:val="16"/>
              </w:rPr>
              <w:t>Australia (17,387)</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AU:</w:t>
            </w:r>
            <w:r>
              <w:rPr>
                <w:rFonts w:asciiTheme="majorBidi" w:hAnsiTheme="majorBidi" w:cstheme="majorBidi"/>
                <w:sz w:val="16"/>
                <w:szCs w:val="16"/>
              </w:rPr>
              <w:t xml:space="preserve"> </w:t>
            </w:r>
            <w:r w:rsidRPr="00726679">
              <w:rPr>
                <w:rFonts w:asciiTheme="majorBidi" w:hAnsiTheme="majorBidi" w:cstheme="majorBidi"/>
                <w:sz w:val="16"/>
                <w:szCs w:val="16"/>
              </w:rPr>
              <w:t>Australia (88.9)</w:t>
            </w:r>
          </w:p>
        </w:tc>
      </w:tr>
      <w:tr w:rsidR="009779A8" w:rsidRPr="00726679" w:rsidTr="00847EA4">
        <w:trPr>
          <w:trHeight w:val="255"/>
          <w:jc w:val="center"/>
        </w:trPr>
        <w:tc>
          <w:tcPr>
            <w:tcW w:w="2858" w:type="dxa"/>
            <w:tcBorders>
              <w:top w:val="single" w:sz="12" w:space="0" w:color="auto"/>
              <w:bottom w:val="single" w:sz="12"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b/>
                <w:bCs/>
                <w:sz w:val="16"/>
                <w:szCs w:val="16"/>
              </w:rPr>
            </w:pPr>
            <w:r w:rsidRPr="00726679">
              <w:rPr>
                <w:rFonts w:asciiTheme="majorBidi" w:hAnsiTheme="majorBidi" w:cstheme="majorBidi"/>
                <w:b/>
                <w:bCs/>
                <w:sz w:val="16"/>
                <w:szCs w:val="16"/>
              </w:rPr>
              <w:t>Special exports by continent</w:t>
            </w:r>
          </w:p>
        </w:tc>
        <w:tc>
          <w:tcPr>
            <w:tcW w:w="1372" w:type="dxa"/>
            <w:tcBorders>
              <w:top w:val="single" w:sz="12" w:space="0" w:color="auto"/>
              <w:bottom w:val="single" w:sz="12" w:space="0" w:color="auto"/>
            </w:tcBorders>
            <w:vAlign w:val="center"/>
          </w:tcPr>
          <w:p w:rsidR="009779A8" w:rsidRPr="00726679" w:rsidRDefault="009779A8" w:rsidP="00847EA4">
            <w:pPr>
              <w:bidi w:val="0"/>
              <w:spacing w:line="360" w:lineRule="auto"/>
              <w:jc w:val="right"/>
              <w:rPr>
                <w:rFonts w:asciiTheme="majorBidi" w:hAnsiTheme="majorBidi" w:cstheme="majorBidi"/>
                <w:b/>
                <w:bCs/>
                <w:sz w:val="16"/>
                <w:szCs w:val="16"/>
              </w:rPr>
            </w:pPr>
            <w:r w:rsidRPr="00726679">
              <w:rPr>
                <w:rFonts w:asciiTheme="majorBidi" w:hAnsiTheme="majorBidi" w:cstheme="majorBidi"/>
                <w:b/>
                <w:bCs/>
                <w:sz w:val="16"/>
                <w:szCs w:val="16"/>
              </w:rPr>
              <w:t>3,115,556</w:t>
            </w:r>
          </w:p>
        </w:tc>
        <w:tc>
          <w:tcPr>
            <w:tcW w:w="759" w:type="dxa"/>
            <w:tcBorders>
              <w:top w:val="single" w:sz="12" w:space="0" w:color="auto"/>
              <w:bottom w:val="single" w:sz="12" w:space="0" w:color="auto"/>
            </w:tcBorders>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26679">
              <w:rPr>
                <w:rFonts w:asciiTheme="majorBidi" w:eastAsia="Times New Roman" w:hAnsiTheme="majorBidi" w:cstheme="majorBidi"/>
                <w:b/>
                <w:bCs/>
                <w:sz w:val="16"/>
                <w:szCs w:val="16"/>
                <w:lang w:eastAsia="en-US" w:bidi="ar-SA"/>
              </w:rPr>
              <w:t>100.0</w:t>
            </w:r>
          </w:p>
        </w:tc>
        <w:tc>
          <w:tcPr>
            <w:tcW w:w="2340" w:type="dxa"/>
            <w:tcBorders>
              <w:top w:val="single" w:sz="12" w:space="0" w:color="auto"/>
              <w:bottom w:val="single" w:sz="12" w:space="0" w:color="auto"/>
            </w:tcBorders>
            <w:shd w:val="clear" w:color="auto" w:fill="D9D9D9" w:themeFill="background1" w:themeFillShade="D9"/>
            <w:noWrap/>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c>
          <w:tcPr>
            <w:tcW w:w="2378" w:type="dxa"/>
            <w:tcBorders>
              <w:top w:val="single" w:sz="12" w:space="0" w:color="auto"/>
              <w:bottom w:val="single" w:sz="12" w:space="0" w:color="auto"/>
            </w:tcBorders>
            <w:shd w:val="clear" w:color="auto" w:fill="D9D9D9" w:themeFill="background1" w:themeFillShade="D9"/>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r>
      <w:tr w:rsidR="009779A8" w:rsidRPr="00726679" w:rsidTr="00847EA4">
        <w:trPr>
          <w:trHeight w:val="255"/>
          <w:jc w:val="center"/>
        </w:trPr>
        <w:tc>
          <w:tcPr>
            <w:tcW w:w="2858"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Arab countries</w:t>
            </w:r>
          </w:p>
        </w:tc>
        <w:tc>
          <w:tcPr>
            <w:tcW w:w="1372" w:type="dxa"/>
            <w:tcBorders>
              <w:top w:val="single" w:sz="12"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1,870,030</w:t>
            </w:r>
          </w:p>
        </w:tc>
        <w:tc>
          <w:tcPr>
            <w:tcW w:w="759"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60.0</w:t>
            </w:r>
          </w:p>
        </w:tc>
        <w:tc>
          <w:tcPr>
            <w:tcW w:w="2340" w:type="dxa"/>
            <w:tcBorders>
              <w:top w:val="single" w:sz="12" w:space="0" w:color="auto"/>
              <w:bottom w:val="dotted" w:sz="4" w:space="0" w:color="auto"/>
            </w:tcBorders>
            <w:shd w:val="clear" w:color="auto" w:fill="auto"/>
            <w:noWrap/>
            <w:vAlign w:val="bottom"/>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SY:</w:t>
            </w:r>
            <w:r>
              <w:rPr>
                <w:rFonts w:asciiTheme="majorBidi" w:hAnsiTheme="majorBidi" w:cstheme="majorBidi"/>
                <w:sz w:val="16"/>
                <w:szCs w:val="16"/>
              </w:rPr>
              <w:t xml:space="preserve"> </w:t>
            </w:r>
            <w:r w:rsidRPr="00726679">
              <w:rPr>
                <w:rFonts w:asciiTheme="majorBidi" w:hAnsiTheme="majorBidi" w:cstheme="majorBidi"/>
                <w:sz w:val="16"/>
                <w:szCs w:val="16"/>
              </w:rPr>
              <w:t>Syrian Arab Republic (845,836)</w:t>
            </w:r>
          </w:p>
        </w:tc>
        <w:tc>
          <w:tcPr>
            <w:tcW w:w="2378" w:type="dxa"/>
            <w:tcBorders>
              <w:top w:val="single" w:sz="12" w:space="0" w:color="auto"/>
              <w:bottom w:val="dotted" w:sz="4" w:space="0" w:color="auto"/>
            </w:tcBorders>
            <w:shd w:val="clear" w:color="auto" w:fill="auto"/>
            <w:vAlign w:val="bottom"/>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SY:</w:t>
            </w:r>
            <w:r>
              <w:rPr>
                <w:rFonts w:asciiTheme="majorBidi" w:hAnsiTheme="majorBidi" w:cstheme="majorBidi"/>
                <w:sz w:val="16"/>
                <w:szCs w:val="16"/>
              </w:rPr>
              <w:t xml:space="preserve"> </w:t>
            </w:r>
            <w:r w:rsidRPr="00726679">
              <w:rPr>
                <w:rFonts w:asciiTheme="majorBidi" w:hAnsiTheme="majorBidi" w:cstheme="majorBidi"/>
                <w:sz w:val="16"/>
                <w:szCs w:val="16"/>
              </w:rPr>
              <w:t>Syrian Arab Republic (45.2)</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Europe</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896,433</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28.8</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TR:</w:t>
            </w:r>
            <w:r>
              <w:rPr>
                <w:rFonts w:asciiTheme="majorBidi" w:hAnsiTheme="majorBidi" w:cstheme="majorBidi"/>
                <w:sz w:val="16"/>
                <w:szCs w:val="16"/>
              </w:rPr>
              <w:t xml:space="preserve"> </w:t>
            </w:r>
            <w:r w:rsidRPr="00726679">
              <w:rPr>
                <w:rFonts w:asciiTheme="majorBidi" w:hAnsiTheme="majorBidi" w:cstheme="majorBidi"/>
                <w:sz w:val="16"/>
                <w:szCs w:val="16"/>
              </w:rPr>
              <w:t>Turkey (616,081)</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TR:</w:t>
            </w:r>
            <w:r>
              <w:rPr>
                <w:rFonts w:asciiTheme="majorBidi" w:hAnsiTheme="majorBidi" w:cstheme="majorBidi"/>
                <w:sz w:val="16"/>
                <w:szCs w:val="16"/>
              </w:rPr>
              <w:t xml:space="preserve"> </w:t>
            </w:r>
            <w:r w:rsidRPr="00726679">
              <w:rPr>
                <w:rFonts w:asciiTheme="majorBidi" w:hAnsiTheme="majorBidi" w:cstheme="majorBidi"/>
                <w:sz w:val="16"/>
                <w:szCs w:val="16"/>
              </w:rPr>
              <w:t>Turkey (68.7)</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Asia excluding Arab countries</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213,153</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6.8</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IR:</w:t>
            </w:r>
            <w:r>
              <w:rPr>
                <w:rFonts w:asciiTheme="majorBidi" w:hAnsiTheme="majorBidi" w:cstheme="majorBidi"/>
                <w:sz w:val="16"/>
                <w:szCs w:val="16"/>
              </w:rPr>
              <w:t xml:space="preserve"> </w:t>
            </w:r>
            <w:r w:rsidRPr="00726679">
              <w:rPr>
                <w:rFonts w:asciiTheme="majorBidi" w:hAnsiTheme="majorBidi" w:cstheme="majorBidi"/>
                <w:sz w:val="16"/>
                <w:szCs w:val="16"/>
              </w:rPr>
              <w:t>Iran, Islamic Republic of (98,426)</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IR:</w:t>
            </w:r>
            <w:r>
              <w:rPr>
                <w:rFonts w:asciiTheme="majorBidi" w:hAnsiTheme="majorBidi" w:cstheme="majorBidi"/>
                <w:sz w:val="16"/>
                <w:szCs w:val="16"/>
              </w:rPr>
              <w:t xml:space="preserve"> </w:t>
            </w:r>
            <w:r w:rsidRPr="00726679">
              <w:rPr>
                <w:rFonts w:asciiTheme="majorBidi" w:hAnsiTheme="majorBidi" w:cstheme="majorBidi"/>
                <w:sz w:val="16"/>
                <w:szCs w:val="16"/>
              </w:rPr>
              <w:t>Iran, Islamic Republic of (46.2)</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Africa</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76,021</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2.4</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NG:</w:t>
            </w:r>
            <w:r>
              <w:rPr>
                <w:rFonts w:asciiTheme="majorBidi" w:hAnsiTheme="majorBidi" w:cstheme="majorBidi"/>
                <w:sz w:val="16"/>
                <w:szCs w:val="16"/>
              </w:rPr>
              <w:t xml:space="preserve"> </w:t>
            </w:r>
            <w:r w:rsidRPr="00726679">
              <w:rPr>
                <w:rFonts w:asciiTheme="majorBidi" w:hAnsiTheme="majorBidi" w:cstheme="majorBidi"/>
                <w:sz w:val="16"/>
                <w:szCs w:val="16"/>
              </w:rPr>
              <w:t>Nigeria (11,463)</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NG:</w:t>
            </w:r>
            <w:r>
              <w:rPr>
                <w:rFonts w:asciiTheme="majorBidi" w:hAnsiTheme="majorBidi" w:cstheme="majorBidi"/>
                <w:sz w:val="16"/>
                <w:szCs w:val="16"/>
              </w:rPr>
              <w:t xml:space="preserve"> </w:t>
            </w:r>
            <w:r w:rsidRPr="00726679">
              <w:rPr>
                <w:rFonts w:asciiTheme="majorBidi" w:hAnsiTheme="majorBidi" w:cstheme="majorBidi"/>
                <w:sz w:val="16"/>
                <w:szCs w:val="16"/>
              </w:rPr>
              <w:t>Nigeria (15.1)</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America</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52,923</w:t>
            </w:r>
          </w:p>
        </w:tc>
        <w:tc>
          <w:tcPr>
            <w:tcW w:w="759"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1.7</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US:</w:t>
            </w:r>
            <w:r>
              <w:rPr>
                <w:rFonts w:asciiTheme="majorBidi" w:hAnsiTheme="majorBidi" w:cstheme="majorBidi"/>
                <w:sz w:val="16"/>
                <w:szCs w:val="16"/>
              </w:rPr>
              <w:t xml:space="preserve"> </w:t>
            </w:r>
            <w:r w:rsidRPr="00726679">
              <w:rPr>
                <w:rFonts w:asciiTheme="majorBidi" w:hAnsiTheme="majorBidi" w:cstheme="majorBidi"/>
                <w:sz w:val="16"/>
                <w:szCs w:val="16"/>
              </w:rPr>
              <w:t>United states (40,934)</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US:</w:t>
            </w:r>
            <w:r>
              <w:rPr>
                <w:rFonts w:asciiTheme="majorBidi" w:hAnsiTheme="majorBidi" w:cstheme="majorBidi"/>
                <w:sz w:val="16"/>
                <w:szCs w:val="16"/>
              </w:rPr>
              <w:t xml:space="preserve"> </w:t>
            </w:r>
            <w:r w:rsidRPr="00726679">
              <w:rPr>
                <w:rFonts w:asciiTheme="majorBidi" w:hAnsiTheme="majorBidi" w:cstheme="majorBidi"/>
                <w:sz w:val="16"/>
                <w:szCs w:val="16"/>
              </w:rPr>
              <w:t>United states (77.3)</w:t>
            </w:r>
          </w:p>
        </w:tc>
      </w:tr>
      <w:tr w:rsidR="009779A8" w:rsidRPr="00726679" w:rsidTr="00847EA4">
        <w:trPr>
          <w:trHeight w:val="255"/>
          <w:jc w:val="center"/>
        </w:trPr>
        <w:tc>
          <w:tcPr>
            <w:tcW w:w="2858" w:type="dxa"/>
            <w:tcBorders>
              <w:top w:val="dotted" w:sz="4" w:space="0" w:color="auto"/>
              <w:bottom w:val="single" w:sz="12"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Oceania</w:t>
            </w:r>
          </w:p>
        </w:tc>
        <w:tc>
          <w:tcPr>
            <w:tcW w:w="1372" w:type="dxa"/>
            <w:tcBorders>
              <w:top w:val="dotted" w:sz="4" w:space="0" w:color="auto"/>
              <w:bottom w:val="single" w:sz="12"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6,997</w:t>
            </w:r>
          </w:p>
        </w:tc>
        <w:tc>
          <w:tcPr>
            <w:tcW w:w="759" w:type="dxa"/>
            <w:tcBorders>
              <w:top w:val="dotted" w:sz="4" w:space="0" w:color="auto"/>
              <w:bottom w:val="single" w:sz="12"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0.2</w:t>
            </w:r>
          </w:p>
        </w:tc>
        <w:tc>
          <w:tcPr>
            <w:tcW w:w="2340" w:type="dxa"/>
            <w:tcBorders>
              <w:top w:val="dotted" w:sz="4" w:space="0" w:color="auto"/>
              <w:bottom w:val="single" w:sz="12"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AU:</w:t>
            </w:r>
            <w:r>
              <w:rPr>
                <w:rFonts w:asciiTheme="majorBidi" w:hAnsiTheme="majorBidi" w:cstheme="majorBidi"/>
                <w:sz w:val="16"/>
                <w:szCs w:val="16"/>
              </w:rPr>
              <w:t xml:space="preserve"> </w:t>
            </w:r>
            <w:r w:rsidRPr="00726679">
              <w:rPr>
                <w:rFonts w:asciiTheme="majorBidi" w:hAnsiTheme="majorBidi" w:cstheme="majorBidi"/>
                <w:sz w:val="16"/>
                <w:szCs w:val="16"/>
              </w:rPr>
              <w:t>Australia (6,769)</w:t>
            </w:r>
          </w:p>
        </w:tc>
        <w:tc>
          <w:tcPr>
            <w:tcW w:w="2378" w:type="dxa"/>
            <w:tcBorders>
              <w:top w:val="dotted" w:sz="4" w:space="0" w:color="auto"/>
              <w:bottom w:val="single" w:sz="12"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AU:</w:t>
            </w:r>
            <w:r>
              <w:rPr>
                <w:rFonts w:asciiTheme="majorBidi" w:hAnsiTheme="majorBidi" w:cstheme="majorBidi"/>
                <w:sz w:val="16"/>
                <w:szCs w:val="16"/>
              </w:rPr>
              <w:t xml:space="preserve"> </w:t>
            </w:r>
            <w:r w:rsidRPr="00726679">
              <w:rPr>
                <w:rFonts w:asciiTheme="majorBidi" w:hAnsiTheme="majorBidi" w:cstheme="majorBidi"/>
                <w:sz w:val="16"/>
                <w:szCs w:val="16"/>
              </w:rPr>
              <w:t>Australia (96.7)</w:t>
            </w:r>
          </w:p>
        </w:tc>
      </w:tr>
      <w:tr w:rsidR="009779A8" w:rsidRPr="00726679" w:rsidTr="00847EA4">
        <w:trPr>
          <w:trHeight w:val="255"/>
          <w:jc w:val="center"/>
        </w:trPr>
        <w:tc>
          <w:tcPr>
            <w:tcW w:w="2858" w:type="dxa"/>
            <w:tcBorders>
              <w:top w:val="single" w:sz="12" w:space="0" w:color="auto"/>
              <w:bottom w:val="single" w:sz="12"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b/>
                <w:bCs/>
                <w:sz w:val="16"/>
                <w:szCs w:val="16"/>
              </w:rPr>
            </w:pPr>
            <w:r w:rsidRPr="00726679">
              <w:rPr>
                <w:rFonts w:asciiTheme="majorBidi" w:hAnsiTheme="majorBidi" w:cstheme="majorBidi"/>
                <w:b/>
                <w:bCs/>
                <w:sz w:val="16"/>
                <w:szCs w:val="16"/>
              </w:rPr>
              <w:t>General exports by continent</w:t>
            </w:r>
          </w:p>
        </w:tc>
        <w:tc>
          <w:tcPr>
            <w:tcW w:w="1372" w:type="dxa"/>
            <w:tcBorders>
              <w:top w:val="single" w:sz="12" w:space="0" w:color="auto"/>
              <w:bottom w:val="single" w:sz="12" w:space="0" w:color="auto"/>
            </w:tcBorders>
            <w:vAlign w:val="center"/>
          </w:tcPr>
          <w:p w:rsidR="009779A8" w:rsidRPr="00726679" w:rsidRDefault="009779A8" w:rsidP="00847EA4">
            <w:pPr>
              <w:bidi w:val="0"/>
              <w:spacing w:line="360" w:lineRule="auto"/>
              <w:jc w:val="right"/>
              <w:rPr>
                <w:rFonts w:asciiTheme="majorBidi" w:hAnsiTheme="majorBidi" w:cstheme="majorBidi"/>
                <w:b/>
                <w:bCs/>
                <w:sz w:val="16"/>
                <w:szCs w:val="16"/>
              </w:rPr>
            </w:pPr>
            <w:r w:rsidRPr="00726679">
              <w:rPr>
                <w:rFonts w:asciiTheme="majorBidi" w:hAnsiTheme="majorBidi" w:cstheme="majorBidi"/>
                <w:b/>
                <w:bCs/>
                <w:sz w:val="16"/>
                <w:szCs w:val="16"/>
              </w:rPr>
              <w:t>3,390,279</w:t>
            </w:r>
          </w:p>
        </w:tc>
        <w:tc>
          <w:tcPr>
            <w:tcW w:w="759" w:type="dxa"/>
            <w:tcBorders>
              <w:top w:val="single" w:sz="12" w:space="0" w:color="auto"/>
              <w:bottom w:val="single" w:sz="12" w:space="0" w:color="auto"/>
            </w:tcBorders>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726679">
              <w:rPr>
                <w:rFonts w:asciiTheme="majorBidi" w:eastAsia="Times New Roman" w:hAnsiTheme="majorBidi" w:cstheme="majorBidi"/>
                <w:b/>
                <w:bCs/>
                <w:sz w:val="16"/>
                <w:szCs w:val="16"/>
                <w:lang w:eastAsia="en-US" w:bidi="ar-SA"/>
              </w:rPr>
              <w:t>100.0</w:t>
            </w:r>
          </w:p>
        </w:tc>
        <w:tc>
          <w:tcPr>
            <w:tcW w:w="2340" w:type="dxa"/>
            <w:tcBorders>
              <w:top w:val="single" w:sz="12" w:space="0" w:color="auto"/>
              <w:bottom w:val="single" w:sz="12" w:space="0" w:color="auto"/>
            </w:tcBorders>
            <w:shd w:val="clear" w:color="auto" w:fill="D9D9D9" w:themeFill="background1" w:themeFillShade="D9"/>
            <w:noWrap/>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c>
          <w:tcPr>
            <w:tcW w:w="2378" w:type="dxa"/>
            <w:tcBorders>
              <w:top w:val="single" w:sz="12" w:space="0" w:color="auto"/>
              <w:bottom w:val="single" w:sz="12" w:space="0" w:color="auto"/>
            </w:tcBorders>
            <w:shd w:val="clear" w:color="auto" w:fill="D9D9D9" w:themeFill="background1" w:themeFillShade="D9"/>
            <w:vAlign w:val="center"/>
          </w:tcPr>
          <w:p w:rsidR="009779A8" w:rsidRPr="0072667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r>
      <w:tr w:rsidR="009779A8" w:rsidRPr="00726679" w:rsidTr="00847EA4">
        <w:trPr>
          <w:trHeight w:val="255"/>
          <w:jc w:val="center"/>
        </w:trPr>
        <w:tc>
          <w:tcPr>
            <w:tcW w:w="2858"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Arab countries</w:t>
            </w:r>
          </w:p>
        </w:tc>
        <w:tc>
          <w:tcPr>
            <w:tcW w:w="1372" w:type="dxa"/>
            <w:tcBorders>
              <w:top w:val="single" w:sz="12"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2,061,400</w:t>
            </w:r>
          </w:p>
        </w:tc>
        <w:tc>
          <w:tcPr>
            <w:tcW w:w="759" w:type="dxa"/>
            <w:tcBorders>
              <w:top w:val="single" w:sz="12"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60.8</w:t>
            </w:r>
          </w:p>
        </w:tc>
        <w:tc>
          <w:tcPr>
            <w:tcW w:w="2340" w:type="dxa"/>
            <w:tcBorders>
              <w:top w:val="single" w:sz="12" w:space="0" w:color="auto"/>
              <w:bottom w:val="dotted" w:sz="4" w:space="0" w:color="auto"/>
            </w:tcBorders>
            <w:shd w:val="clear" w:color="auto" w:fill="auto"/>
            <w:noWrap/>
            <w:vAlign w:val="bottom"/>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SY:</w:t>
            </w:r>
            <w:r>
              <w:rPr>
                <w:rFonts w:asciiTheme="majorBidi" w:hAnsiTheme="majorBidi" w:cstheme="majorBidi"/>
                <w:sz w:val="16"/>
                <w:szCs w:val="16"/>
              </w:rPr>
              <w:t xml:space="preserve"> </w:t>
            </w:r>
            <w:r w:rsidRPr="00726679">
              <w:rPr>
                <w:rFonts w:asciiTheme="majorBidi" w:hAnsiTheme="majorBidi" w:cstheme="majorBidi"/>
                <w:sz w:val="16"/>
                <w:szCs w:val="16"/>
              </w:rPr>
              <w:t>Syrian Arab Republic (851,415)</w:t>
            </w:r>
          </w:p>
        </w:tc>
        <w:tc>
          <w:tcPr>
            <w:tcW w:w="2378" w:type="dxa"/>
            <w:tcBorders>
              <w:top w:val="single" w:sz="12" w:space="0" w:color="auto"/>
              <w:bottom w:val="dotted" w:sz="4" w:space="0" w:color="auto"/>
            </w:tcBorders>
            <w:vAlign w:val="bottom"/>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SY:</w:t>
            </w:r>
            <w:r>
              <w:rPr>
                <w:rFonts w:asciiTheme="majorBidi" w:hAnsiTheme="majorBidi" w:cstheme="majorBidi"/>
                <w:sz w:val="16"/>
                <w:szCs w:val="16"/>
              </w:rPr>
              <w:t xml:space="preserve"> </w:t>
            </w:r>
            <w:r w:rsidRPr="00726679">
              <w:rPr>
                <w:rFonts w:asciiTheme="majorBidi" w:hAnsiTheme="majorBidi" w:cstheme="majorBidi"/>
                <w:sz w:val="16"/>
                <w:szCs w:val="16"/>
              </w:rPr>
              <w:t>Syrian Arab Republic (41.3)</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Europe</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971,780</w:t>
            </w:r>
          </w:p>
        </w:tc>
        <w:tc>
          <w:tcPr>
            <w:tcW w:w="759"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28.7</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TR:</w:t>
            </w:r>
            <w:r>
              <w:rPr>
                <w:rFonts w:asciiTheme="majorBidi" w:hAnsiTheme="majorBidi" w:cstheme="majorBidi"/>
                <w:sz w:val="16"/>
                <w:szCs w:val="16"/>
              </w:rPr>
              <w:t xml:space="preserve"> </w:t>
            </w:r>
            <w:r w:rsidRPr="00726679">
              <w:rPr>
                <w:rFonts w:asciiTheme="majorBidi" w:hAnsiTheme="majorBidi" w:cstheme="majorBidi"/>
                <w:sz w:val="16"/>
                <w:szCs w:val="16"/>
              </w:rPr>
              <w:t>Turkey (628,600)</w:t>
            </w:r>
          </w:p>
        </w:tc>
        <w:tc>
          <w:tcPr>
            <w:tcW w:w="237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TR:</w:t>
            </w:r>
            <w:r>
              <w:rPr>
                <w:rFonts w:asciiTheme="majorBidi" w:hAnsiTheme="majorBidi" w:cstheme="majorBidi"/>
                <w:sz w:val="16"/>
                <w:szCs w:val="16"/>
              </w:rPr>
              <w:t xml:space="preserve"> </w:t>
            </w:r>
            <w:r w:rsidRPr="00726679">
              <w:rPr>
                <w:rFonts w:asciiTheme="majorBidi" w:hAnsiTheme="majorBidi" w:cstheme="majorBidi"/>
                <w:sz w:val="16"/>
                <w:szCs w:val="16"/>
              </w:rPr>
              <w:t>Turkey (67.4)</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Asia excluding Arab countries</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215,336</w:t>
            </w:r>
          </w:p>
        </w:tc>
        <w:tc>
          <w:tcPr>
            <w:tcW w:w="759"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6.4</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IR:</w:t>
            </w:r>
            <w:r>
              <w:rPr>
                <w:rFonts w:asciiTheme="majorBidi" w:hAnsiTheme="majorBidi" w:cstheme="majorBidi"/>
                <w:sz w:val="16"/>
                <w:szCs w:val="16"/>
              </w:rPr>
              <w:t xml:space="preserve"> </w:t>
            </w:r>
            <w:r w:rsidRPr="00726679">
              <w:rPr>
                <w:rFonts w:asciiTheme="majorBidi" w:hAnsiTheme="majorBidi" w:cstheme="majorBidi"/>
                <w:sz w:val="16"/>
                <w:szCs w:val="16"/>
              </w:rPr>
              <w:t>Iran, Islamic Republic of (99,508)</w:t>
            </w:r>
          </w:p>
        </w:tc>
        <w:tc>
          <w:tcPr>
            <w:tcW w:w="2378"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IR:</w:t>
            </w:r>
            <w:r>
              <w:rPr>
                <w:rFonts w:asciiTheme="majorBidi" w:hAnsiTheme="majorBidi" w:cstheme="majorBidi"/>
                <w:sz w:val="16"/>
                <w:szCs w:val="16"/>
              </w:rPr>
              <w:t xml:space="preserve"> </w:t>
            </w:r>
            <w:r w:rsidRPr="00726679">
              <w:rPr>
                <w:rFonts w:asciiTheme="majorBidi" w:hAnsiTheme="majorBidi" w:cstheme="majorBidi"/>
                <w:sz w:val="16"/>
                <w:szCs w:val="16"/>
              </w:rPr>
              <w:t>Iran, Islamic Republic of (46.2)</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Africa</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81,364</w:t>
            </w:r>
          </w:p>
        </w:tc>
        <w:tc>
          <w:tcPr>
            <w:tcW w:w="759"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2.4</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NG:</w:t>
            </w:r>
            <w:r>
              <w:rPr>
                <w:rFonts w:asciiTheme="majorBidi" w:hAnsiTheme="majorBidi" w:cstheme="majorBidi"/>
                <w:sz w:val="16"/>
                <w:szCs w:val="16"/>
              </w:rPr>
              <w:t xml:space="preserve"> </w:t>
            </w:r>
            <w:r w:rsidRPr="00726679">
              <w:rPr>
                <w:rFonts w:asciiTheme="majorBidi" w:hAnsiTheme="majorBidi" w:cstheme="majorBidi"/>
                <w:sz w:val="16"/>
                <w:szCs w:val="16"/>
              </w:rPr>
              <w:t>Nigeria (13,462)</w:t>
            </w:r>
          </w:p>
        </w:tc>
        <w:tc>
          <w:tcPr>
            <w:tcW w:w="2378"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NG:</w:t>
            </w:r>
            <w:r>
              <w:rPr>
                <w:rFonts w:asciiTheme="majorBidi" w:hAnsiTheme="majorBidi" w:cstheme="majorBidi"/>
                <w:sz w:val="16"/>
                <w:szCs w:val="16"/>
              </w:rPr>
              <w:t xml:space="preserve"> </w:t>
            </w:r>
            <w:r w:rsidRPr="00726679">
              <w:rPr>
                <w:rFonts w:asciiTheme="majorBidi" w:hAnsiTheme="majorBidi" w:cstheme="majorBidi"/>
                <w:sz w:val="16"/>
                <w:szCs w:val="16"/>
              </w:rPr>
              <w:t>Nigeria (16.5)</w:t>
            </w:r>
          </w:p>
        </w:tc>
      </w:tr>
      <w:tr w:rsidR="009779A8" w:rsidRPr="00726679" w:rsidTr="00847EA4">
        <w:trPr>
          <w:trHeight w:val="255"/>
          <w:jc w:val="center"/>
        </w:trPr>
        <w:tc>
          <w:tcPr>
            <w:tcW w:w="2858" w:type="dxa"/>
            <w:tcBorders>
              <w:top w:val="dotted" w:sz="4" w:space="0" w:color="auto"/>
              <w:bottom w:val="dotted" w:sz="4"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America</w:t>
            </w:r>
          </w:p>
        </w:tc>
        <w:tc>
          <w:tcPr>
            <w:tcW w:w="1372"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53,303</w:t>
            </w:r>
          </w:p>
        </w:tc>
        <w:tc>
          <w:tcPr>
            <w:tcW w:w="759"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1.6</w:t>
            </w:r>
          </w:p>
        </w:tc>
        <w:tc>
          <w:tcPr>
            <w:tcW w:w="2340" w:type="dxa"/>
            <w:tcBorders>
              <w:top w:val="dotted" w:sz="4" w:space="0" w:color="auto"/>
              <w:bottom w:val="dotted" w:sz="4"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US:</w:t>
            </w:r>
            <w:r>
              <w:rPr>
                <w:rFonts w:asciiTheme="majorBidi" w:hAnsiTheme="majorBidi" w:cstheme="majorBidi"/>
                <w:sz w:val="16"/>
                <w:szCs w:val="16"/>
              </w:rPr>
              <w:t xml:space="preserve"> </w:t>
            </w:r>
            <w:r w:rsidRPr="00726679">
              <w:rPr>
                <w:rFonts w:asciiTheme="majorBidi" w:hAnsiTheme="majorBidi" w:cstheme="majorBidi"/>
                <w:sz w:val="16"/>
                <w:szCs w:val="16"/>
              </w:rPr>
              <w:t>United states (41,058)</w:t>
            </w:r>
          </w:p>
        </w:tc>
        <w:tc>
          <w:tcPr>
            <w:tcW w:w="2378" w:type="dxa"/>
            <w:tcBorders>
              <w:top w:val="dotted" w:sz="4" w:space="0" w:color="auto"/>
              <w:bottom w:val="dotted" w:sz="4"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US:</w:t>
            </w:r>
            <w:r>
              <w:rPr>
                <w:rFonts w:asciiTheme="majorBidi" w:hAnsiTheme="majorBidi" w:cstheme="majorBidi"/>
                <w:sz w:val="16"/>
                <w:szCs w:val="16"/>
              </w:rPr>
              <w:t xml:space="preserve"> </w:t>
            </w:r>
            <w:r w:rsidRPr="00726679">
              <w:rPr>
                <w:rFonts w:asciiTheme="majorBidi" w:hAnsiTheme="majorBidi" w:cstheme="majorBidi"/>
                <w:sz w:val="16"/>
                <w:szCs w:val="16"/>
              </w:rPr>
              <w:t>United states (77.0)</w:t>
            </w:r>
          </w:p>
        </w:tc>
      </w:tr>
      <w:tr w:rsidR="009779A8" w:rsidRPr="00726679" w:rsidTr="00847EA4">
        <w:trPr>
          <w:trHeight w:val="255"/>
          <w:jc w:val="center"/>
        </w:trPr>
        <w:tc>
          <w:tcPr>
            <w:tcW w:w="2858" w:type="dxa"/>
            <w:tcBorders>
              <w:top w:val="dotted" w:sz="4" w:space="0" w:color="auto"/>
              <w:bottom w:val="single" w:sz="12" w:space="0" w:color="auto"/>
            </w:tcBorders>
            <w:shd w:val="clear" w:color="auto" w:fill="auto"/>
            <w:vAlign w:val="center"/>
          </w:tcPr>
          <w:p w:rsidR="009779A8" w:rsidRPr="00726679" w:rsidRDefault="009779A8" w:rsidP="00847EA4">
            <w:pPr>
              <w:bidi w:val="0"/>
              <w:spacing w:line="360" w:lineRule="auto"/>
              <w:rPr>
                <w:rFonts w:asciiTheme="majorBidi" w:hAnsiTheme="majorBidi" w:cstheme="majorBidi"/>
                <w:sz w:val="16"/>
                <w:szCs w:val="16"/>
              </w:rPr>
            </w:pPr>
            <w:r w:rsidRPr="00726679">
              <w:rPr>
                <w:rFonts w:asciiTheme="majorBidi" w:hAnsiTheme="majorBidi" w:cstheme="majorBidi"/>
                <w:sz w:val="16"/>
                <w:szCs w:val="16"/>
              </w:rPr>
              <w:t>Oceania</w:t>
            </w:r>
          </w:p>
        </w:tc>
        <w:tc>
          <w:tcPr>
            <w:tcW w:w="1372" w:type="dxa"/>
            <w:tcBorders>
              <w:top w:val="dotted" w:sz="4" w:space="0" w:color="auto"/>
              <w:bottom w:val="single" w:sz="12"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7,097</w:t>
            </w:r>
          </w:p>
        </w:tc>
        <w:tc>
          <w:tcPr>
            <w:tcW w:w="759" w:type="dxa"/>
            <w:tcBorders>
              <w:top w:val="dotted" w:sz="4" w:space="0" w:color="auto"/>
              <w:bottom w:val="single" w:sz="12"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0.2</w:t>
            </w:r>
          </w:p>
        </w:tc>
        <w:tc>
          <w:tcPr>
            <w:tcW w:w="2340" w:type="dxa"/>
            <w:tcBorders>
              <w:top w:val="dotted" w:sz="4" w:space="0" w:color="auto"/>
              <w:bottom w:val="single" w:sz="12" w:space="0" w:color="auto"/>
            </w:tcBorders>
            <w:shd w:val="clear" w:color="auto" w:fill="auto"/>
            <w:noWrap/>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AU:</w:t>
            </w:r>
            <w:r>
              <w:rPr>
                <w:rFonts w:asciiTheme="majorBidi" w:hAnsiTheme="majorBidi" w:cstheme="majorBidi"/>
                <w:sz w:val="16"/>
                <w:szCs w:val="16"/>
              </w:rPr>
              <w:t xml:space="preserve"> </w:t>
            </w:r>
            <w:r w:rsidRPr="00726679">
              <w:rPr>
                <w:rFonts w:asciiTheme="majorBidi" w:hAnsiTheme="majorBidi" w:cstheme="majorBidi"/>
                <w:sz w:val="16"/>
                <w:szCs w:val="16"/>
              </w:rPr>
              <w:t>Australia (6,846)</w:t>
            </w:r>
          </w:p>
        </w:tc>
        <w:tc>
          <w:tcPr>
            <w:tcW w:w="2378" w:type="dxa"/>
            <w:tcBorders>
              <w:top w:val="dotted" w:sz="4" w:space="0" w:color="auto"/>
              <w:bottom w:val="single" w:sz="12" w:space="0" w:color="auto"/>
            </w:tcBorders>
            <w:vAlign w:val="center"/>
          </w:tcPr>
          <w:p w:rsidR="009779A8" w:rsidRPr="00726679" w:rsidRDefault="009779A8" w:rsidP="00847EA4">
            <w:pPr>
              <w:bidi w:val="0"/>
              <w:spacing w:line="360" w:lineRule="auto"/>
              <w:jc w:val="right"/>
              <w:rPr>
                <w:rFonts w:asciiTheme="majorBidi" w:hAnsiTheme="majorBidi" w:cstheme="majorBidi"/>
                <w:sz w:val="16"/>
                <w:szCs w:val="16"/>
              </w:rPr>
            </w:pPr>
            <w:r w:rsidRPr="00726679">
              <w:rPr>
                <w:rFonts w:asciiTheme="majorBidi" w:hAnsiTheme="majorBidi" w:cstheme="majorBidi"/>
                <w:sz w:val="16"/>
                <w:szCs w:val="16"/>
              </w:rPr>
              <w:t>AU:</w:t>
            </w:r>
            <w:r>
              <w:rPr>
                <w:rFonts w:asciiTheme="majorBidi" w:hAnsiTheme="majorBidi" w:cstheme="majorBidi"/>
                <w:sz w:val="16"/>
                <w:szCs w:val="16"/>
              </w:rPr>
              <w:t xml:space="preserve"> </w:t>
            </w:r>
            <w:r w:rsidRPr="00726679">
              <w:rPr>
                <w:rFonts w:asciiTheme="majorBidi" w:hAnsiTheme="majorBidi" w:cstheme="majorBidi"/>
                <w:sz w:val="16"/>
                <w:szCs w:val="16"/>
              </w:rPr>
              <w:t>Australia (96.5)</w:t>
            </w:r>
          </w:p>
        </w:tc>
      </w:tr>
    </w:tbl>
    <w:p w:rsidR="009779A8" w:rsidRPr="00D229CE" w:rsidRDefault="009779A8" w:rsidP="009779A8">
      <w:pPr>
        <w:bidi w:val="0"/>
        <w:jc w:val="center"/>
        <w:rPr>
          <w:i/>
          <w:iCs/>
          <w:sz w:val="20"/>
          <w:szCs w:val="20"/>
        </w:rPr>
        <w:sectPr w:rsidR="009779A8" w:rsidRPr="00D229CE" w:rsidSect="00847EA4">
          <w:pgSz w:w="11906" w:h="16838" w:code="9"/>
          <w:pgMar w:top="1138" w:right="1138" w:bottom="1138" w:left="1138" w:header="720" w:footer="720" w:gutter="0"/>
          <w:cols w:space="720"/>
          <w:bidi/>
          <w:rtlGutter/>
          <w:docGrid w:linePitch="360"/>
        </w:sect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Pr="001709B3" w:rsidRDefault="009779A8" w:rsidP="009779A8">
      <w:pPr>
        <w:bidi w:val="0"/>
        <w:jc w:val="center"/>
        <w:rPr>
          <w:noProof/>
          <w:sz w:val="22"/>
          <w:szCs w:val="22"/>
        </w:rPr>
      </w:pPr>
      <w:r w:rsidRPr="001709B3">
        <w:rPr>
          <w:b/>
          <w:bCs/>
          <w:sz w:val="22"/>
          <w:szCs w:val="22"/>
        </w:rPr>
        <w:lastRenderedPageBreak/>
        <w:t>Table 8.11 – Foreign trade by continent. Net quantities in 2010</w:t>
      </w:r>
    </w:p>
    <w:tbl>
      <w:tblPr>
        <w:tblW w:w="9501" w:type="dxa"/>
        <w:jc w:val="center"/>
        <w:tblInd w:w="-1364" w:type="dxa"/>
        <w:tblBorders>
          <w:top w:val="single" w:sz="12" w:space="0" w:color="auto"/>
          <w:bottom w:val="single" w:sz="12" w:space="0" w:color="auto"/>
          <w:insideH w:val="single" w:sz="12" w:space="0" w:color="auto"/>
        </w:tblBorders>
        <w:tblLook w:val="04A0"/>
      </w:tblPr>
      <w:tblGrid>
        <w:gridCol w:w="2747"/>
        <w:gridCol w:w="1372"/>
        <w:gridCol w:w="766"/>
        <w:gridCol w:w="2276"/>
        <w:gridCol w:w="2340"/>
      </w:tblGrid>
      <w:tr w:rsidR="009779A8" w:rsidRPr="006B3839" w:rsidTr="00847EA4">
        <w:trPr>
          <w:trHeight w:val="330"/>
          <w:jc w:val="center"/>
        </w:trPr>
        <w:tc>
          <w:tcPr>
            <w:tcW w:w="2747" w:type="dxa"/>
            <w:tcBorders>
              <w:bottom w:val="single" w:sz="12" w:space="0" w:color="auto"/>
            </w:tcBorders>
            <w:shd w:val="clear" w:color="auto" w:fill="auto"/>
            <w:vAlign w:val="center"/>
            <w:hideMark/>
          </w:tcPr>
          <w:p w:rsidR="009779A8" w:rsidRPr="006B3839" w:rsidRDefault="009779A8" w:rsidP="00847EA4">
            <w:pPr>
              <w:bidi w:val="0"/>
              <w:spacing w:line="360" w:lineRule="auto"/>
              <w:rPr>
                <w:rFonts w:asciiTheme="majorBidi" w:eastAsia="Times New Roman" w:hAnsiTheme="majorBidi" w:cstheme="majorBidi"/>
                <w:b/>
                <w:bCs/>
                <w:sz w:val="16"/>
                <w:szCs w:val="16"/>
                <w:lang w:eastAsia="en-US" w:bidi="ar-SA"/>
              </w:rPr>
            </w:pPr>
            <w:r w:rsidRPr="006B3839">
              <w:rPr>
                <w:rFonts w:asciiTheme="majorBidi" w:hAnsiTheme="majorBidi" w:cstheme="majorBidi"/>
                <w:b/>
                <w:bCs/>
                <w:sz w:val="16"/>
                <w:szCs w:val="16"/>
              </w:rPr>
              <w:t>Type of foreign trade</w:t>
            </w:r>
          </w:p>
        </w:tc>
        <w:tc>
          <w:tcPr>
            <w:tcW w:w="1372" w:type="dxa"/>
            <w:tcBorders>
              <w:bottom w:val="single" w:sz="12" w:space="0" w:color="auto"/>
            </w:tcBorders>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1,000 tonnes</w:t>
            </w:r>
          </w:p>
        </w:tc>
        <w:tc>
          <w:tcPr>
            <w:tcW w:w="766" w:type="dxa"/>
            <w:tcBorders>
              <w:bottom w:val="single" w:sz="12" w:space="0" w:color="auto"/>
            </w:tcBorders>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w:t>
            </w:r>
          </w:p>
        </w:tc>
        <w:tc>
          <w:tcPr>
            <w:tcW w:w="2276" w:type="dxa"/>
            <w:tcBorders>
              <w:bottom w:val="single" w:sz="12" w:space="0" w:color="auto"/>
            </w:tcBorders>
            <w:shd w:val="clear" w:color="auto" w:fill="auto"/>
            <w:noWrap/>
            <w:vAlign w:val="center"/>
            <w:hideMark/>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Country. 1,000 tonnes</w:t>
            </w:r>
          </w:p>
        </w:tc>
        <w:tc>
          <w:tcPr>
            <w:tcW w:w="2340" w:type="dxa"/>
            <w:tcBorders>
              <w:bottom w:val="single" w:sz="12" w:space="0" w:color="auto"/>
            </w:tcBorders>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Country. %</w:t>
            </w:r>
          </w:p>
        </w:tc>
      </w:tr>
      <w:tr w:rsidR="009779A8" w:rsidRPr="006B3839" w:rsidTr="00847EA4">
        <w:trPr>
          <w:trHeight w:val="255"/>
          <w:jc w:val="center"/>
        </w:trPr>
        <w:tc>
          <w:tcPr>
            <w:tcW w:w="2747" w:type="dxa"/>
            <w:tcBorders>
              <w:top w:val="single" w:sz="12" w:space="0" w:color="auto"/>
              <w:bottom w:val="single" w:sz="12" w:space="0" w:color="auto"/>
            </w:tcBorders>
            <w:shd w:val="clear" w:color="auto" w:fill="auto"/>
            <w:vAlign w:val="center"/>
            <w:hideMark/>
          </w:tcPr>
          <w:p w:rsidR="009779A8" w:rsidRPr="006B3839" w:rsidRDefault="009779A8" w:rsidP="00847EA4">
            <w:pPr>
              <w:bidi w:val="0"/>
              <w:spacing w:line="360" w:lineRule="auto"/>
              <w:rPr>
                <w:rFonts w:asciiTheme="majorBidi" w:hAnsiTheme="majorBidi" w:cstheme="majorBidi"/>
                <w:b/>
                <w:bCs/>
                <w:sz w:val="16"/>
                <w:szCs w:val="16"/>
              </w:rPr>
            </w:pPr>
            <w:r w:rsidRPr="006B3839">
              <w:rPr>
                <w:rFonts w:asciiTheme="majorBidi" w:hAnsiTheme="majorBidi" w:cstheme="majorBidi"/>
                <w:b/>
                <w:bCs/>
                <w:sz w:val="16"/>
                <w:szCs w:val="16"/>
              </w:rPr>
              <w:t>Special imports by continent</w:t>
            </w:r>
          </w:p>
        </w:tc>
        <w:tc>
          <w:tcPr>
            <w:tcW w:w="1372" w:type="dxa"/>
            <w:tcBorders>
              <w:top w:val="single" w:sz="12"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b/>
                <w:bCs/>
                <w:sz w:val="16"/>
                <w:szCs w:val="16"/>
              </w:rPr>
            </w:pPr>
            <w:r w:rsidRPr="006B3839">
              <w:rPr>
                <w:rFonts w:asciiTheme="majorBidi" w:hAnsiTheme="majorBidi" w:cstheme="majorBidi"/>
                <w:b/>
                <w:bCs/>
                <w:sz w:val="16"/>
                <w:szCs w:val="16"/>
              </w:rPr>
              <w:t>14,495,747</w:t>
            </w:r>
          </w:p>
        </w:tc>
        <w:tc>
          <w:tcPr>
            <w:tcW w:w="766" w:type="dxa"/>
            <w:tcBorders>
              <w:top w:val="single" w:sz="12" w:space="0" w:color="auto"/>
              <w:bottom w:val="single" w:sz="12" w:space="0" w:color="auto"/>
            </w:tcBorders>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100.0</w:t>
            </w:r>
          </w:p>
        </w:tc>
        <w:tc>
          <w:tcPr>
            <w:tcW w:w="2276" w:type="dxa"/>
            <w:tcBorders>
              <w:top w:val="single" w:sz="12" w:space="0" w:color="auto"/>
              <w:bottom w:val="single" w:sz="12" w:space="0" w:color="auto"/>
            </w:tcBorders>
            <w:shd w:val="clear" w:color="auto" w:fill="D9D9D9" w:themeFill="background1" w:themeFillShade="D9"/>
            <w:noWrap/>
            <w:vAlign w:val="center"/>
            <w:hideMark/>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c>
          <w:tcPr>
            <w:tcW w:w="2340" w:type="dxa"/>
            <w:tcBorders>
              <w:top w:val="single" w:sz="12" w:space="0" w:color="auto"/>
              <w:bottom w:val="single" w:sz="12" w:space="0" w:color="auto"/>
            </w:tcBorders>
            <w:shd w:val="clear" w:color="auto" w:fill="D9D9D9" w:themeFill="background1" w:themeFillShade="D9"/>
            <w:vAlign w:val="center"/>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r>
      <w:tr w:rsidR="009779A8" w:rsidRPr="006B3839" w:rsidTr="00847EA4">
        <w:trPr>
          <w:trHeight w:val="255"/>
          <w:jc w:val="center"/>
        </w:trPr>
        <w:tc>
          <w:tcPr>
            <w:tcW w:w="2747" w:type="dxa"/>
            <w:tcBorders>
              <w:top w:val="single" w:sz="12"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Europe</w:t>
            </w:r>
          </w:p>
        </w:tc>
        <w:tc>
          <w:tcPr>
            <w:tcW w:w="1372"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7,371,461</w:t>
            </w:r>
          </w:p>
        </w:tc>
        <w:tc>
          <w:tcPr>
            <w:tcW w:w="766"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50.9</w:t>
            </w:r>
          </w:p>
        </w:tc>
        <w:tc>
          <w:tcPr>
            <w:tcW w:w="2276" w:type="dxa"/>
            <w:tcBorders>
              <w:top w:val="single" w:sz="12"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RU: Russian Federation (1,229,237)</w:t>
            </w:r>
          </w:p>
        </w:tc>
        <w:tc>
          <w:tcPr>
            <w:tcW w:w="2340"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RU: Russian Federation (16.7)</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Arab countries</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3,266,324</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22.5</w:t>
            </w:r>
          </w:p>
        </w:tc>
        <w:tc>
          <w:tcPr>
            <w:tcW w:w="2276" w:type="dxa"/>
            <w:tcBorders>
              <w:top w:val="dotted" w:sz="4" w:space="0" w:color="auto"/>
              <w:bottom w:val="dotted" w:sz="4" w:space="0" w:color="auto"/>
            </w:tcBorders>
            <w:shd w:val="clear" w:color="auto" w:fill="auto"/>
            <w:noWrap/>
            <w:vAlign w:val="bottom"/>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SY: Syrian Arab Republic (1,266,005)</w:t>
            </w:r>
          </w:p>
        </w:tc>
        <w:tc>
          <w:tcPr>
            <w:tcW w:w="2340" w:type="dxa"/>
            <w:tcBorders>
              <w:top w:val="dotted" w:sz="4" w:space="0" w:color="auto"/>
              <w:bottom w:val="dotted" w:sz="4" w:space="0" w:color="auto"/>
            </w:tcBorders>
            <w:vAlign w:val="bottom"/>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SY: Syrian Arab Republic (38.8)</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America</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2,473,013</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17.1</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US: United states  (2,159,884)</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eastAsia="Times New Roman" w:hAnsiTheme="majorBidi" w:cstheme="majorBidi"/>
                <w:sz w:val="16"/>
                <w:szCs w:val="16"/>
                <w:lang w:eastAsia="en-US" w:bidi="ar-SA"/>
              </w:rPr>
            </w:pPr>
            <w:r w:rsidRPr="006B3839">
              <w:rPr>
                <w:rFonts w:asciiTheme="majorBidi" w:eastAsia="Times New Roman" w:hAnsiTheme="majorBidi" w:cstheme="majorBidi"/>
                <w:sz w:val="16"/>
                <w:szCs w:val="16"/>
                <w:lang w:eastAsia="en-US" w:bidi="ar-SA"/>
              </w:rPr>
              <w:t>US: United states (87.3)</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Asia excluding Arab countries</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1,341,025</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9.3</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CN: China (People's Republic of) (671,697)</w:t>
            </w:r>
          </w:p>
        </w:tc>
        <w:tc>
          <w:tcPr>
            <w:tcW w:w="2340"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jc w:val="right"/>
              <w:rPr>
                <w:rFonts w:asciiTheme="majorBidi" w:eastAsia="Times New Roman" w:hAnsiTheme="majorBidi" w:cstheme="majorBidi"/>
                <w:sz w:val="16"/>
                <w:szCs w:val="16"/>
                <w:lang w:eastAsia="en-US" w:bidi="ar-SA"/>
              </w:rPr>
            </w:pPr>
            <w:r w:rsidRPr="006B3839">
              <w:rPr>
                <w:rFonts w:asciiTheme="majorBidi" w:hAnsiTheme="majorBidi" w:cstheme="majorBidi"/>
                <w:sz w:val="16"/>
                <w:szCs w:val="16"/>
              </w:rPr>
              <w:t xml:space="preserve">CN: China (People's Republic of) </w:t>
            </w:r>
            <w:r w:rsidRPr="006B3839">
              <w:rPr>
                <w:rFonts w:asciiTheme="majorBidi" w:eastAsia="Times New Roman" w:hAnsiTheme="majorBidi" w:cstheme="majorBidi"/>
                <w:sz w:val="16"/>
                <w:szCs w:val="16"/>
                <w:lang w:eastAsia="en-US" w:bidi="ar-SA"/>
              </w:rPr>
              <w:t>(50.1)</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Africa</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24,689</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0.2</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GH: Ghana (6,265)</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GH: Ghana (25.4)</w:t>
            </w:r>
          </w:p>
        </w:tc>
      </w:tr>
      <w:tr w:rsidR="009779A8" w:rsidRPr="006B3839" w:rsidTr="00847EA4">
        <w:trPr>
          <w:trHeight w:val="255"/>
          <w:jc w:val="center"/>
        </w:trPr>
        <w:tc>
          <w:tcPr>
            <w:tcW w:w="2747" w:type="dxa"/>
            <w:tcBorders>
              <w:top w:val="dotted" w:sz="4" w:space="0" w:color="auto"/>
              <w:bottom w:val="single" w:sz="12"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Oceania</w:t>
            </w:r>
          </w:p>
        </w:tc>
        <w:tc>
          <w:tcPr>
            <w:tcW w:w="1372" w:type="dxa"/>
            <w:tcBorders>
              <w:top w:val="dotted" w:sz="4"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19,234</w:t>
            </w:r>
          </w:p>
        </w:tc>
        <w:tc>
          <w:tcPr>
            <w:tcW w:w="766" w:type="dxa"/>
            <w:tcBorders>
              <w:top w:val="dotted" w:sz="4"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0.1</w:t>
            </w:r>
          </w:p>
        </w:tc>
        <w:tc>
          <w:tcPr>
            <w:tcW w:w="2276" w:type="dxa"/>
            <w:tcBorders>
              <w:top w:val="dotted" w:sz="4" w:space="0" w:color="auto"/>
              <w:bottom w:val="single" w:sz="12"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AU: Australia (17,184</w:t>
            </w:r>
          </w:p>
        </w:tc>
        <w:tc>
          <w:tcPr>
            <w:tcW w:w="2340" w:type="dxa"/>
            <w:tcBorders>
              <w:top w:val="dotted" w:sz="4"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AU: Australia (89.3)</w:t>
            </w:r>
          </w:p>
        </w:tc>
      </w:tr>
      <w:tr w:rsidR="009779A8" w:rsidRPr="006B3839" w:rsidTr="00847EA4">
        <w:trPr>
          <w:trHeight w:val="255"/>
          <w:jc w:val="center"/>
        </w:trPr>
        <w:tc>
          <w:tcPr>
            <w:tcW w:w="2747" w:type="dxa"/>
            <w:tcBorders>
              <w:top w:val="single" w:sz="12" w:space="0" w:color="auto"/>
              <w:bottom w:val="single" w:sz="12" w:space="0" w:color="auto"/>
            </w:tcBorders>
            <w:shd w:val="clear" w:color="auto" w:fill="auto"/>
            <w:vAlign w:val="center"/>
            <w:hideMark/>
          </w:tcPr>
          <w:p w:rsidR="009779A8" w:rsidRPr="006B3839" w:rsidRDefault="009779A8" w:rsidP="00847EA4">
            <w:pPr>
              <w:bidi w:val="0"/>
              <w:spacing w:line="360" w:lineRule="auto"/>
              <w:rPr>
                <w:rFonts w:asciiTheme="majorBidi" w:hAnsiTheme="majorBidi" w:cstheme="majorBidi"/>
                <w:b/>
                <w:bCs/>
                <w:sz w:val="16"/>
                <w:szCs w:val="16"/>
              </w:rPr>
            </w:pPr>
            <w:r w:rsidRPr="006B3839">
              <w:rPr>
                <w:rFonts w:asciiTheme="majorBidi" w:hAnsiTheme="majorBidi" w:cstheme="majorBidi"/>
                <w:b/>
                <w:bCs/>
                <w:sz w:val="16"/>
                <w:szCs w:val="16"/>
              </w:rPr>
              <w:t>General imports by continent</w:t>
            </w:r>
          </w:p>
        </w:tc>
        <w:tc>
          <w:tcPr>
            <w:tcW w:w="1372" w:type="dxa"/>
            <w:tcBorders>
              <w:top w:val="single" w:sz="12" w:space="0" w:color="auto"/>
              <w:bottom w:val="single" w:sz="12" w:space="0" w:color="auto"/>
            </w:tcBorders>
          </w:tcPr>
          <w:p w:rsidR="009779A8" w:rsidRPr="006B3839" w:rsidRDefault="009779A8" w:rsidP="00847EA4">
            <w:pPr>
              <w:bidi w:val="0"/>
              <w:spacing w:line="360" w:lineRule="auto"/>
              <w:jc w:val="right"/>
              <w:rPr>
                <w:rFonts w:asciiTheme="majorBidi" w:hAnsiTheme="majorBidi" w:cstheme="majorBidi"/>
                <w:b/>
                <w:bCs/>
                <w:sz w:val="16"/>
                <w:szCs w:val="16"/>
              </w:rPr>
            </w:pPr>
            <w:r w:rsidRPr="006B3839">
              <w:rPr>
                <w:rFonts w:asciiTheme="majorBidi" w:hAnsiTheme="majorBidi" w:cstheme="majorBidi"/>
                <w:b/>
                <w:bCs/>
                <w:sz w:val="16"/>
                <w:szCs w:val="16"/>
              </w:rPr>
              <w:t>14,975,442</w:t>
            </w:r>
          </w:p>
        </w:tc>
        <w:tc>
          <w:tcPr>
            <w:tcW w:w="766" w:type="dxa"/>
            <w:tcBorders>
              <w:top w:val="single" w:sz="12" w:space="0" w:color="auto"/>
              <w:bottom w:val="single" w:sz="12" w:space="0" w:color="auto"/>
            </w:tcBorders>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100.0</w:t>
            </w:r>
          </w:p>
        </w:tc>
        <w:tc>
          <w:tcPr>
            <w:tcW w:w="2276" w:type="dxa"/>
            <w:tcBorders>
              <w:top w:val="single" w:sz="12" w:space="0" w:color="auto"/>
              <w:bottom w:val="single" w:sz="12" w:space="0" w:color="auto"/>
            </w:tcBorders>
            <w:shd w:val="clear" w:color="auto" w:fill="D9D9D9" w:themeFill="background1" w:themeFillShade="D9"/>
            <w:noWrap/>
            <w:vAlign w:val="center"/>
            <w:hideMark/>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c>
          <w:tcPr>
            <w:tcW w:w="2340" w:type="dxa"/>
            <w:tcBorders>
              <w:top w:val="single" w:sz="12" w:space="0" w:color="auto"/>
              <w:bottom w:val="single" w:sz="12" w:space="0" w:color="auto"/>
            </w:tcBorders>
            <w:shd w:val="clear" w:color="auto" w:fill="D9D9D9" w:themeFill="background1" w:themeFillShade="D9"/>
            <w:vAlign w:val="center"/>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r>
      <w:tr w:rsidR="009779A8" w:rsidRPr="006B3839" w:rsidTr="00847EA4">
        <w:trPr>
          <w:trHeight w:val="255"/>
          <w:jc w:val="center"/>
        </w:trPr>
        <w:tc>
          <w:tcPr>
            <w:tcW w:w="2747" w:type="dxa"/>
            <w:tcBorders>
              <w:top w:val="single" w:sz="12"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Europe</w:t>
            </w:r>
          </w:p>
        </w:tc>
        <w:tc>
          <w:tcPr>
            <w:tcW w:w="1372"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7,592,570</w:t>
            </w:r>
          </w:p>
        </w:tc>
        <w:tc>
          <w:tcPr>
            <w:tcW w:w="766"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50.7</w:t>
            </w:r>
          </w:p>
        </w:tc>
        <w:tc>
          <w:tcPr>
            <w:tcW w:w="2276" w:type="dxa"/>
            <w:tcBorders>
              <w:top w:val="single" w:sz="12"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RU: Russian Federation  (1,224,196)</w:t>
            </w:r>
          </w:p>
        </w:tc>
        <w:tc>
          <w:tcPr>
            <w:tcW w:w="2340"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RU: Russian Federation  (16.1)</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Arab countries</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3,500,103</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23.4</w:t>
            </w:r>
          </w:p>
        </w:tc>
        <w:tc>
          <w:tcPr>
            <w:tcW w:w="2276" w:type="dxa"/>
            <w:tcBorders>
              <w:top w:val="dotted" w:sz="4" w:space="0" w:color="auto"/>
              <w:bottom w:val="dotted" w:sz="4" w:space="0" w:color="auto"/>
            </w:tcBorders>
            <w:shd w:val="clear" w:color="auto" w:fill="auto"/>
            <w:noWrap/>
            <w:vAlign w:val="bottom"/>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SY: Syrian Arab Republic (1,266,697)</w:t>
            </w:r>
          </w:p>
        </w:tc>
        <w:tc>
          <w:tcPr>
            <w:tcW w:w="2340" w:type="dxa"/>
            <w:tcBorders>
              <w:top w:val="dotted" w:sz="4" w:space="0" w:color="auto"/>
              <w:bottom w:val="dotted" w:sz="4" w:space="0" w:color="auto"/>
            </w:tcBorders>
            <w:vAlign w:val="bottom"/>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SY: Syrian Arab Republic (36.2)</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America</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2,483,791</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16.6</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US: United states (2,168,556)</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US: United states (87.3)</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Asia excluding Arab countries</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1,354,852</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9.0</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CN: China (People's Republic of) (676,326)</w:t>
            </w:r>
          </w:p>
        </w:tc>
        <w:tc>
          <w:tcPr>
            <w:tcW w:w="2340"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CN: China (People's Republic of) (49.9)</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Africa</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24,872</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0.2</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GH: Ghana (6,265)</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GH: Ghana (25.2)</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Oceania</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19,254</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0.1</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AU: Australia (17,204)</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AU: Australia (89.4)</w:t>
            </w:r>
          </w:p>
        </w:tc>
      </w:tr>
      <w:tr w:rsidR="009779A8" w:rsidRPr="006B3839" w:rsidTr="00847EA4">
        <w:trPr>
          <w:trHeight w:val="255"/>
          <w:jc w:val="center"/>
        </w:trPr>
        <w:tc>
          <w:tcPr>
            <w:tcW w:w="2747" w:type="dxa"/>
            <w:tcBorders>
              <w:top w:val="single" w:sz="12" w:space="0" w:color="auto"/>
              <w:bottom w:val="single" w:sz="12"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b/>
                <w:bCs/>
                <w:sz w:val="16"/>
                <w:szCs w:val="16"/>
              </w:rPr>
            </w:pPr>
            <w:r w:rsidRPr="006B3839">
              <w:rPr>
                <w:rFonts w:asciiTheme="majorBidi" w:hAnsiTheme="majorBidi" w:cstheme="majorBidi"/>
                <w:b/>
                <w:bCs/>
                <w:sz w:val="16"/>
                <w:szCs w:val="16"/>
              </w:rPr>
              <w:t>Special exports by continent</w:t>
            </w:r>
          </w:p>
        </w:tc>
        <w:tc>
          <w:tcPr>
            <w:tcW w:w="1372" w:type="dxa"/>
            <w:tcBorders>
              <w:top w:val="single" w:sz="12" w:space="0" w:color="auto"/>
              <w:bottom w:val="single" w:sz="12" w:space="0" w:color="auto"/>
            </w:tcBorders>
            <w:vAlign w:val="center"/>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3,027,324</w:t>
            </w:r>
          </w:p>
        </w:tc>
        <w:tc>
          <w:tcPr>
            <w:tcW w:w="766" w:type="dxa"/>
            <w:tcBorders>
              <w:top w:val="single" w:sz="12" w:space="0" w:color="auto"/>
              <w:bottom w:val="single" w:sz="12" w:space="0" w:color="auto"/>
            </w:tcBorders>
            <w:vAlign w:val="center"/>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100.0</w:t>
            </w:r>
          </w:p>
        </w:tc>
        <w:tc>
          <w:tcPr>
            <w:tcW w:w="2276" w:type="dxa"/>
            <w:tcBorders>
              <w:top w:val="single" w:sz="12" w:space="0" w:color="auto"/>
              <w:bottom w:val="single" w:sz="12" w:space="0" w:color="auto"/>
            </w:tcBorders>
            <w:shd w:val="clear" w:color="auto" w:fill="D9D9D9" w:themeFill="background1" w:themeFillShade="D9"/>
            <w:noWrap/>
            <w:vAlign w:val="center"/>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c>
          <w:tcPr>
            <w:tcW w:w="2340" w:type="dxa"/>
            <w:tcBorders>
              <w:top w:val="single" w:sz="12" w:space="0" w:color="auto"/>
              <w:bottom w:val="single" w:sz="12" w:space="0" w:color="auto"/>
            </w:tcBorders>
            <w:shd w:val="clear" w:color="auto" w:fill="D9D9D9" w:themeFill="background1" w:themeFillShade="D9"/>
            <w:vAlign w:val="center"/>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r>
      <w:tr w:rsidR="009779A8" w:rsidRPr="006B3839" w:rsidTr="00847EA4">
        <w:trPr>
          <w:trHeight w:val="255"/>
          <w:jc w:val="center"/>
        </w:trPr>
        <w:tc>
          <w:tcPr>
            <w:tcW w:w="2747" w:type="dxa"/>
            <w:tcBorders>
              <w:top w:val="single" w:sz="12"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Arab countries</w:t>
            </w:r>
          </w:p>
        </w:tc>
        <w:tc>
          <w:tcPr>
            <w:tcW w:w="1372"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1,797,996</w:t>
            </w:r>
          </w:p>
        </w:tc>
        <w:tc>
          <w:tcPr>
            <w:tcW w:w="766"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59.4</w:t>
            </w:r>
          </w:p>
        </w:tc>
        <w:tc>
          <w:tcPr>
            <w:tcW w:w="2276" w:type="dxa"/>
            <w:tcBorders>
              <w:top w:val="single" w:sz="12" w:space="0" w:color="auto"/>
              <w:bottom w:val="dotted" w:sz="4" w:space="0" w:color="auto"/>
            </w:tcBorders>
            <w:shd w:val="clear" w:color="auto" w:fill="auto"/>
            <w:noWrap/>
            <w:vAlign w:val="bottom"/>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SY: Syrian Arab Republic (825,156)</w:t>
            </w:r>
          </w:p>
        </w:tc>
        <w:tc>
          <w:tcPr>
            <w:tcW w:w="2340" w:type="dxa"/>
            <w:tcBorders>
              <w:top w:val="single" w:sz="12" w:space="0" w:color="auto"/>
              <w:bottom w:val="dotted" w:sz="4" w:space="0" w:color="auto"/>
            </w:tcBorders>
            <w:vAlign w:val="bottom"/>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SY: Syrian Arab Republic (45.9)</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Europe</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890,785</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29.4</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TR: Turkey (615,991)</w:t>
            </w:r>
          </w:p>
        </w:tc>
        <w:tc>
          <w:tcPr>
            <w:tcW w:w="2340"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TR: Turkey (69.2)</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Asia excluding Arab countries</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212,319</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7.0</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IR: Iran, Islamic Republic of (98,078)</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IR: Iran, Islamic Republic of (46.2)</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Africa</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71,832</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2.4</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NG: Nigeria (11,008)</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NG: Nigeria (15.3)</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America</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48,624</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1.6</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US: United states (38,311)</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US: United states (78.8)</w:t>
            </w:r>
          </w:p>
        </w:tc>
      </w:tr>
      <w:tr w:rsidR="009779A8" w:rsidRPr="006B3839" w:rsidTr="00847EA4">
        <w:trPr>
          <w:trHeight w:val="255"/>
          <w:jc w:val="center"/>
        </w:trPr>
        <w:tc>
          <w:tcPr>
            <w:tcW w:w="2747" w:type="dxa"/>
            <w:tcBorders>
              <w:top w:val="dotted" w:sz="4" w:space="0" w:color="auto"/>
              <w:bottom w:val="single" w:sz="12"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Oceania</w:t>
            </w:r>
          </w:p>
        </w:tc>
        <w:tc>
          <w:tcPr>
            <w:tcW w:w="1372" w:type="dxa"/>
            <w:tcBorders>
              <w:top w:val="dotted" w:sz="4"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5,768</w:t>
            </w:r>
          </w:p>
        </w:tc>
        <w:tc>
          <w:tcPr>
            <w:tcW w:w="766" w:type="dxa"/>
            <w:tcBorders>
              <w:top w:val="dotted" w:sz="4"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0.2</w:t>
            </w:r>
          </w:p>
        </w:tc>
        <w:tc>
          <w:tcPr>
            <w:tcW w:w="2276" w:type="dxa"/>
            <w:tcBorders>
              <w:top w:val="dotted" w:sz="4" w:space="0" w:color="auto"/>
              <w:bottom w:val="single" w:sz="12"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AU: Australia (5,570)</w:t>
            </w:r>
          </w:p>
        </w:tc>
        <w:tc>
          <w:tcPr>
            <w:tcW w:w="2340" w:type="dxa"/>
            <w:tcBorders>
              <w:top w:val="dotted" w:sz="4"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AU: Australia (96.6)</w:t>
            </w:r>
          </w:p>
        </w:tc>
      </w:tr>
      <w:tr w:rsidR="009779A8" w:rsidRPr="006B3839" w:rsidTr="00847EA4">
        <w:trPr>
          <w:trHeight w:val="255"/>
          <w:jc w:val="center"/>
        </w:trPr>
        <w:tc>
          <w:tcPr>
            <w:tcW w:w="2747" w:type="dxa"/>
            <w:tcBorders>
              <w:top w:val="single" w:sz="12" w:space="0" w:color="auto"/>
              <w:bottom w:val="single" w:sz="12"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b/>
                <w:bCs/>
                <w:sz w:val="16"/>
                <w:szCs w:val="16"/>
              </w:rPr>
            </w:pPr>
            <w:r w:rsidRPr="006B3839">
              <w:rPr>
                <w:rFonts w:asciiTheme="majorBidi" w:hAnsiTheme="majorBidi" w:cstheme="majorBidi"/>
                <w:b/>
                <w:bCs/>
                <w:sz w:val="16"/>
                <w:szCs w:val="16"/>
              </w:rPr>
              <w:t>General exports by continent</w:t>
            </w:r>
          </w:p>
        </w:tc>
        <w:tc>
          <w:tcPr>
            <w:tcW w:w="1372" w:type="dxa"/>
            <w:tcBorders>
              <w:top w:val="single" w:sz="12" w:space="0" w:color="auto"/>
              <w:bottom w:val="single" w:sz="12" w:space="0" w:color="auto"/>
            </w:tcBorders>
            <w:vAlign w:val="center"/>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3,296,805</w:t>
            </w:r>
          </w:p>
        </w:tc>
        <w:tc>
          <w:tcPr>
            <w:tcW w:w="766" w:type="dxa"/>
            <w:tcBorders>
              <w:top w:val="single" w:sz="12" w:space="0" w:color="auto"/>
              <w:bottom w:val="single" w:sz="12" w:space="0" w:color="auto"/>
            </w:tcBorders>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r w:rsidRPr="006B3839">
              <w:rPr>
                <w:rFonts w:asciiTheme="majorBidi" w:eastAsia="Times New Roman" w:hAnsiTheme="majorBidi" w:cstheme="majorBidi"/>
                <w:b/>
                <w:bCs/>
                <w:sz w:val="16"/>
                <w:szCs w:val="16"/>
                <w:lang w:eastAsia="en-US" w:bidi="ar-SA"/>
              </w:rPr>
              <w:t>100.0</w:t>
            </w:r>
          </w:p>
        </w:tc>
        <w:tc>
          <w:tcPr>
            <w:tcW w:w="2276" w:type="dxa"/>
            <w:tcBorders>
              <w:top w:val="single" w:sz="12" w:space="0" w:color="auto"/>
              <w:bottom w:val="single" w:sz="12" w:space="0" w:color="auto"/>
            </w:tcBorders>
            <w:shd w:val="clear" w:color="auto" w:fill="D9D9D9" w:themeFill="background1" w:themeFillShade="D9"/>
            <w:noWrap/>
            <w:vAlign w:val="center"/>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c>
          <w:tcPr>
            <w:tcW w:w="2340" w:type="dxa"/>
            <w:tcBorders>
              <w:top w:val="single" w:sz="12" w:space="0" w:color="auto"/>
              <w:bottom w:val="single" w:sz="12" w:space="0" w:color="auto"/>
            </w:tcBorders>
            <w:shd w:val="clear" w:color="auto" w:fill="D9D9D9" w:themeFill="background1" w:themeFillShade="D9"/>
          </w:tcPr>
          <w:p w:rsidR="009779A8" w:rsidRPr="006B3839" w:rsidRDefault="009779A8" w:rsidP="00847EA4">
            <w:pPr>
              <w:bidi w:val="0"/>
              <w:spacing w:line="360" w:lineRule="auto"/>
              <w:jc w:val="right"/>
              <w:rPr>
                <w:rFonts w:asciiTheme="majorBidi" w:eastAsia="Times New Roman" w:hAnsiTheme="majorBidi" w:cstheme="majorBidi"/>
                <w:b/>
                <w:bCs/>
                <w:sz w:val="16"/>
                <w:szCs w:val="16"/>
                <w:lang w:eastAsia="en-US" w:bidi="ar-SA"/>
              </w:rPr>
            </w:pPr>
          </w:p>
        </w:tc>
      </w:tr>
      <w:tr w:rsidR="009779A8" w:rsidRPr="006B3839" w:rsidTr="00847EA4">
        <w:trPr>
          <w:trHeight w:val="255"/>
          <w:jc w:val="center"/>
        </w:trPr>
        <w:tc>
          <w:tcPr>
            <w:tcW w:w="2747" w:type="dxa"/>
            <w:tcBorders>
              <w:top w:val="single" w:sz="12"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Arab countries</w:t>
            </w:r>
          </w:p>
        </w:tc>
        <w:tc>
          <w:tcPr>
            <w:tcW w:w="1372"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1,987,479</w:t>
            </w:r>
          </w:p>
        </w:tc>
        <w:tc>
          <w:tcPr>
            <w:tcW w:w="766" w:type="dxa"/>
            <w:tcBorders>
              <w:top w:val="single" w:sz="12"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60.3</w:t>
            </w:r>
          </w:p>
        </w:tc>
        <w:tc>
          <w:tcPr>
            <w:tcW w:w="2276" w:type="dxa"/>
            <w:tcBorders>
              <w:top w:val="single" w:sz="12" w:space="0" w:color="auto"/>
              <w:bottom w:val="dotted" w:sz="4" w:space="0" w:color="auto"/>
            </w:tcBorders>
            <w:shd w:val="clear" w:color="auto" w:fill="auto"/>
            <w:noWrap/>
            <w:vAlign w:val="bottom"/>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SY: Syrian Arab Republic (830,306)</w:t>
            </w:r>
          </w:p>
        </w:tc>
        <w:tc>
          <w:tcPr>
            <w:tcW w:w="2340" w:type="dxa"/>
            <w:tcBorders>
              <w:top w:val="single" w:sz="12" w:space="0" w:color="auto"/>
              <w:bottom w:val="dotted" w:sz="4" w:space="0" w:color="auto"/>
            </w:tcBorders>
            <w:vAlign w:val="bottom"/>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SY: Syrian Arab Republic (41.8)</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Europe</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963,026</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29.2</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TR: Turkey (628,295)</w:t>
            </w:r>
          </w:p>
        </w:tc>
        <w:tc>
          <w:tcPr>
            <w:tcW w:w="2340"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TR: Turkey (65.2)</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Asia excluding Arab countries</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214,400</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6.5</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IR: Iran, Islamic Republic of (99,084)</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IR: Iran, Islamic Republic of (46.2)</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Africa</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77,053</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2.3</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NG: Nigeria (12,961)</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NG: Nigeria (16.8)</w:t>
            </w:r>
          </w:p>
        </w:tc>
      </w:tr>
      <w:tr w:rsidR="009779A8" w:rsidRPr="006B3839" w:rsidTr="00847EA4">
        <w:trPr>
          <w:trHeight w:val="255"/>
          <w:jc w:val="center"/>
        </w:trPr>
        <w:tc>
          <w:tcPr>
            <w:tcW w:w="2747" w:type="dxa"/>
            <w:tcBorders>
              <w:top w:val="dotted" w:sz="4" w:space="0" w:color="auto"/>
              <w:bottom w:val="dotted" w:sz="4"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America</w:t>
            </w:r>
          </w:p>
        </w:tc>
        <w:tc>
          <w:tcPr>
            <w:tcW w:w="1372"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48,986</w:t>
            </w:r>
          </w:p>
        </w:tc>
        <w:tc>
          <w:tcPr>
            <w:tcW w:w="766"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1.5</w:t>
            </w:r>
          </w:p>
        </w:tc>
        <w:tc>
          <w:tcPr>
            <w:tcW w:w="2276" w:type="dxa"/>
            <w:tcBorders>
              <w:top w:val="dotted" w:sz="4" w:space="0" w:color="auto"/>
              <w:bottom w:val="dotted" w:sz="4"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US: United states (38,433)</w:t>
            </w:r>
          </w:p>
        </w:tc>
        <w:tc>
          <w:tcPr>
            <w:tcW w:w="2340" w:type="dxa"/>
            <w:tcBorders>
              <w:top w:val="dotted" w:sz="4" w:space="0" w:color="auto"/>
              <w:bottom w:val="dotted" w:sz="4"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US: United states (78.5)</w:t>
            </w:r>
          </w:p>
        </w:tc>
      </w:tr>
      <w:tr w:rsidR="009779A8" w:rsidRPr="006B3839" w:rsidTr="00847EA4">
        <w:trPr>
          <w:trHeight w:val="255"/>
          <w:jc w:val="center"/>
        </w:trPr>
        <w:tc>
          <w:tcPr>
            <w:tcW w:w="2747" w:type="dxa"/>
            <w:tcBorders>
              <w:top w:val="dotted" w:sz="4" w:space="0" w:color="auto"/>
              <w:bottom w:val="single" w:sz="12" w:space="0" w:color="auto"/>
            </w:tcBorders>
            <w:shd w:val="clear" w:color="auto" w:fill="auto"/>
            <w:vAlign w:val="center"/>
          </w:tcPr>
          <w:p w:rsidR="009779A8" w:rsidRPr="006B3839" w:rsidRDefault="009779A8" w:rsidP="00847EA4">
            <w:pPr>
              <w:bidi w:val="0"/>
              <w:spacing w:line="360" w:lineRule="auto"/>
              <w:rPr>
                <w:rFonts w:asciiTheme="majorBidi" w:hAnsiTheme="majorBidi" w:cstheme="majorBidi"/>
                <w:sz w:val="16"/>
                <w:szCs w:val="16"/>
              </w:rPr>
            </w:pPr>
            <w:r w:rsidRPr="006B3839">
              <w:rPr>
                <w:rFonts w:asciiTheme="majorBidi" w:hAnsiTheme="majorBidi" w:cstheme="majorBidi"/>
                <w:sz w:val="16"/>
                <w:szCs w:val="16"/>
              </w:rPr>
              <w:t>Oceania</w:t>
            </w:r>
          </w:p>
        </w:tc>
        <w:tc>
          <w:tcPr>
            <w:tcW w:w="1372" w:type="dxa"/>
            <w:tcBorders>
              <w:top w:val="dotted" w:sz="4"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5,861</w:t>
            </w:r>
          </w:p>
        </w:tc>
        <w:tc>
          <w:tcPr>
            <w:tcW w:w="766" w:type="dxa"/>
            <w:tcBorders>
              <w:top w:val="dotted" w:sz="4"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0.2</w:t>
            </w:r>
          </w:p>
        </w:tc>
        <w:tc>
          <w:tcPr>
            <w:tcW w:w="2276" w:type="dxa"/>
            <w:tcBorders>
              <w:top w:val="dotted" w:sz="4" w:space="0" w:color="auto"/>
              <w:bottom w:val="single" w:sz="12" w:space="0" w:color="auto"/>
            </w:tcBorders>
            <w:shd w:val="clear" w:color="auto" w:fill="auto"/>
            <w:noWrap/>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AU: Australia (5,646)</w:t>
            </w:r>
          </w:p>
        </w:tc>
        <w:tc>
          <w:tcPr>
            <w:tcW w:w="2340" w:type="dxa"/>
            <w:tcBorders>
              <w:top w:val="dotted" w:sz="4" w:space="0" w:color="auto"/>
              <w:bottom w:val="single" w:sz="12" w:space="0" w:color="auto"/>
            </w:tcBorders>
            <w:vAlign w:val="center"/>
          </w:tcPr>
          <w:p w:rsidR="009779A8" w:rsidRPr="006B3839" w:rsidRDefault="009779A8" w:rsidP="00847EA4">
            <w:pPr>
              <w:bidi w:val="0"/>
              <w:spacing w:line="360" w:lineRule="auto"/>
              <w:jc w:val="right"/>
              <w:rPr>
                <w:rFonts w:asciiTheme="majorBidi" w:hAnsiTheme="majorBidi" w:cstheme="majorBidi"/>
                <w:sz w:val="16"/>
                <w:szCs w:val="16"/>
              </w:rPr>
            </w:pPr>
            <w:r w:rsidRPr="006B3839">
              <w:rPr>
                <w:rFonts w:asciiTheme="majorBidi" w:hAnsiTheme="majorBidi" w:cstheme="majorBidi"/>
                <w:sz w:val="16"/>
                <w:szCs w:val="16"/>
              </w:rPr>
              <w:t>AU: Australia (96.3)</w:t>
            </w:r>
          </w:p>
        </w:tc>
      </w:tr>
    </w:tbl>
    <w:p w:rsidR="009779A8" w:rsidRDefault="009779A8" w:rsidP="009779A8">
      <w:pPr>
        <w:bidi w:val="0"/>
        <w:jc w:val="center"/>
        <w:rPr>
          <w:rFonts w:eastAsia="Times New Roman"/>
          <w:i/>
          <w:iCs/>
          <w:noProof/>
          <w:sz w:val="20"/>
          <w:szCs w:val="20"/>
        </w:rPr>
      </w:pPr>
      <w:r w:rsidRPr="00FF61F1">
        <w:rPr>
          <w:i/>
          <w:iCs/>
          <w:sz w:val="20"/>
          <w:szCs w:val="20"/>
        </w:rPr>
        <w:t xml:space="preserve">Table made by CAS based on Customs General Directorate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9779A8" w:rsidRDefault="009779A8" w:rsidP="009779A8">
      <w:pPr>
        <w:bidi w:val="0"/>
        <w:jc w:val="center"/>
        <w:rPr>
          <w:rFonts w:eastAsia="Times New Roman"/>
          <w:i/>
          <w:iCs/>
          <w:noProof/>
          <w:sz w:val="20"/>
          <w:szCs w:val="20"/>
        </w:rPr>
      </w:pPr>
    </w:p>
    <w:p w:rsidR="009779A8" w:rsidRDefault="009779A8" w:rsidP="009779A8">
      <w:pPr>
        <w:bidi w:val="0"/>
        <w:jc w:val="center"/>
        <w:rPr>
          <w:rFonts w:eastAsia="Times New Roman"/>
          <w:i/>
          <w:iCs/>
          <w:noProof/>
          <w:sz w:val="20"/>
          <w:szCs w:val="20"/>
        </w:rPr>
      </w:pPr>
    </w:p>
    <w:p w:rsidR="009779A8" w:rsidRDefault="009779A8" w:rsidP="009779A8">
      <w:pPr>
        <w:bidi w:val="0"/>
        <w:jc w:val="center"/>
        <w:rPr>
          <w:rFonts w:eastAsia="Times New Roman"/>
          <w:i/>
          <w:iCs/>
          <w:noProof/>
          <w:sz w:val="20"/>
          <w:szCs w:val="20"/>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9779A8" w:rsidRDefault="009779A8" w:rsidP="009779A8">
      <w:pPr>
        <w:bidi w:val="0"/>
        <w:rPr>
          <w:rFonts w:asciiTheme="majorBidi" w:hAnsiTheme="majorBidi" w:cstheme="majorBidi"/>
          <w:sz w:val="36"/>
          <w:szCs w:val="36"/>
        </w:rPr>
      </w:pPr>
    </w:p>
    <w:p w:rsidR="004D6458" w:rsidRPr="00CD6E2E" w:rsidRDefault="004D6458" w:rsidP="004D6458">
      <w:pPr>
        <w:bidi w:val="0"/>
        <w:spacing w:after="200" w:line="276" w:lineRule="auto"/>
        <w:jc w:val="center"/>
        <w:rPr>
          <w:rFonts w:asciiTheme="majorBidi" w:hAnsiTheme="majorBidi"/>
          <w:b/>
          <w:bCs/>
          <w:sz w:val="36"/>
          <w:szCs w:val="36"/>
        </w:rPr>
      </w:pPr>
      <w:bookmarkStart w:id="77" w:name="_Toc263093762"/>
    </w:p>
    <w:p w:rsidR="004D6458" w:rsidRPr="00CD6E2E" w:rsidRDefault="004D6458" w:rsidP="004D6458">
      <w:pPr>
        <w:bidi w:val="0"/>
        <w:spacing w:after="200" w:line="276" w:lineRule="auto"/>
        <w:jc w:val="center"/>
        <w:rPr>
          <w:rFonts w:asciiTheme="majorBidi" w:hAnsiTheme="majorBidi"/>
          <w:b/>
          <w:bCs/>
          <w:sz w:val="36"/>
          <w:szCs w:val="36"/>
        </w:rPr>
      </w:pPr>
    </w:p>
    <w:p w:rsidR="004D6458" w:rsidRPr="00CD6E2E" w:rsidRDefault="004D6458" w:rsidP="004D6458">
      <w:pPr>
        <w:bidi w:val="0"/>
        <w:spacing w:after="200" w:line="276" w:lineRule="auto"/>
        <w:jc w:val="center"/>
        <w:rPr>
          <w:rFonts w:asciiTheme="majorBidi" w:hAnsiTheme="majorBidi"/>
          <w:b/>
          <w:bCs/>
          <w:sz w:val="36"/>
          <w:szCs w:val="36"/>
        </w:rPr>
      </w:pPr>
    </w:p>
    <w:p w:rsidR="004D6458" w:rsidRPr="00CD6E2E" w:rsidRDefault="004D6458" w:rsidP="004D6458">
      <w:pPr>
        <w:bidi w:val="0"/>
        <w:spacing w:after="200" w:line="276" w:lineRule="auto"/>
        <w:jc w:val="center"/>
        <w:rPr>
          <w:rFonts w:asciiTheme="majorBidi" w:hAnsiTheme="majorBidi"/>
          <w:b/>
          <w:bCs/>
          <w:sz w:val="36"/>
          <w:szCs w:val="36"/>
        </w:rPr>
      </w:pPr>
    </w:p>
    <w:p w:rsidR="004D6458" w:rsidRPr="00CD6E2E" w:rsidRDefault="004D6458" w:rsidP="004D6458">
      <w:pPr>
        <w:bidi w:val="0"/>
        <w:spacing w:after="200" w:line="276" w:lineRule="auto"/>
        <w:jc w:val="center"/>
        <w:rPr>
          <w:rFonts w:asciiTheme="majorBidi" w:hAnsiTheme="majorBidi"/>
          <w:b/>
          <w:bCs/>
          <w:sz w:val="36"/>
          <w:szCs w:val="36"/>
        </w:rPr>
      </w:pPr>
    </w:p>
    <w:p w:rsidR="004D6458" w:rsidRPr="00CD6E2E" w:rsidRDefault="004D6458" w:rsidP="004D6458">
      <w:pPr>
        <w:bidi w:val="0"/>
        <w:spacing w:after="200" w:line="276" w:lineRule="auto"/>
        <w:jc w:val="center"/>
        <w:rPr>
          <w:rFonts w:asciiTheme="majorBidi" w:hAnsiTheme="majorBidi"/>
          <w:b/>
          <w:bCs/>
          <w:sz w:val="36"/>
          <w:szCs w:val="36"/>
        </w:rPr>
      </w:pPr>
    </w:p>
    <w:p w:rsidR="004D6458" w:rsidRPr="00CD6E2E" w:rsidRDefault="004D6458" w:rsidP="004D6458">
      <w:pPr>
        <w:bidi w:val="0"/>
        <w:spacing w:after="200" w:line="276" w:lineRule="auto"/>
        <w:jc w:val="center"/>
        <w:rPr>
          <w:rFonts w:asciiTheme="majorBidi" w:hAnsiTheme="majorBidi"/>
          <w:b/>
          <w:bCs/>
          <w:sz w:val="36"/>
          <w:szCs w:val="36"/>
        </w:rPr>
      </w:pPr>
    </w:p>
    <w:p w:rsidR="004D6458" w:rsidRPr="00CD6E2E" w:rsidRDefault="004D6458" w:rsidP="004D6458">
      <w:pPr>
        <w:bidi w:val="0"/>
        <w:spacing w:after="200" w:line="276" w:lineRule="auto"/>
        <w:jc w:val="center"/>
        <w:rPr>
          <w:rFonts w:asciiTheme="majorBidi" w:hAnsiTheme="majorBidi"/>
          <w:b/>
          <w:bCs/>
          <w:sz w:val="36"/>
          <w:szCs w:val="36"/>
        </w:rPr>
      </w:pPr>
    </w:p>
    <w:p w:rsidR="004D6458" w:rsidRPr="00CD6E2E" w:rsidRDefault="004D6458" w:rsidP="004D6458">
      <w:pPr>
        <w:bidi w:val="0"/>
        <w:spacing w:after="200" w:line="276" w:lineRule="auto"/>
        <w:jc w:val="center"/>
        <w:rPr>
          <w:rFonts w:asciiTheme="majorBidi" w:hAnsiTheme="majorBidi"/>
          <w:b/>
          <w:bCs/>
          <w:sz w:val="36"/>
          <w:szCs w:val="36"/>
        </w:rPr>
      </w:pPr>
    </w:p>
    <w:p w:rsidR="004D6458" w:rsidRPr="00CD6E2E" w:rsidRDefault="004D6458" w:rsidP="004D6458">
      <w:pPr>
        <w:bidi w:val="0"/>
        <w:spacing w:after="200" w:line="276" w:lineRule="auto"/>
        <w:jc w:val="center"/>
        <w:rPr>
          <w:rFonts w:asciiTheme="majorBidi" w:hAnsiTheme="majorBidi"/>
          <w:b/>
          <w:bCs/>
          <w:sz w:val="36"/>
          <w:szCs w:val="36"/>
        </w:rPr>
      </w:pPr>
    </w:p>
    <w:p w:rsidR="004D6458" w:rsidRPr="00CD6E2E" w:rsidRDefault="004D6458" w:rsidP="004D6458">
      <w:pPr>
        <w:bidi w:val="0"/>
        <w:spacing w:after="200" w:line="276" w:lineRule="auto"/>
        <w:jc w:val="center"/>
        <w:rPr>
          <w:rFonts w:asciiTheme="majorBidi" w:eastAsiaTheme="majorEastAsia" w:hAnsiTheme="majorBidi" w:cstheme="majorBidi"/>
          <w:b/>
          <w:bCs/>
          <w:sz w:val="36"/>
          <w:szCs w:val="36"/>
        </w:rPr>
      </w:pPr>
      <w:r w:rsidRPr="00CD6E2E">
        <w:rPr>
          <w:rFonts w:asciiTheme="majorBidi" w:hAnsiTheme="majorBidi"/>
          <w:b/>
          <w:bCs/>
          <w:sz w:val="36"/>
          <w:szCs w:val="36"/>
        </w:rPr>
        <w:t xml:space="preserve">PART </w:t>
      </w:r>
      <w:r>
        <w:rPr>
          <w:rFonts w:asciiTheme="majorBidi" w:hAnsiTheme="majorBidi"/>
          <w:b/>
          <w:bCs/>
          <w:sz w:val="36"/>
          <w:szCs w:val="36"/>
        </w:rPr>
        <w:t>V</w:t>
      </w:r>
      <w:r w:rsidRPr="00CD6E2E">
        <w:rPr>
          <w:rFonts w:asciiTheme="majorBidi" w:hAnsiTheme="majorBidi"/>
          <w:b/>
          <w:bCs/>
          <w:sz w:val="36"/>
          <w:szCs w:val="36"/>
        </w:rPr>
        <w:t xml:space="preserve"> –</w:t>
      </w:r>
      <w:r>
        <w:rPr>
          <w:rFonts w:asciiTheme="majorBidi" w:hAnsiTheme="majorBidi"/>
          <w:b/>
          <w:bCs/>
          <w:sz w:val="36"/>
          <w:szCs w:val="36"/>
        </w:rPr>
        <w:t xml:space="preserve"> SERVICES</w:t>
      </w:r>
    </w:p>
    <w:p w:rsidR="004D6458" w:rsidRPr="00CD6E2E" w:rsidRDefault="004D6458" w:rsidP="004D6458">
      <w:pPr>
        <w:bidi w:val="0"/>
        <w:spacing w:after="200" w:line="276" w:lineRule="auto"/>
        <w:rPr>
          <w:rFonts w:asciiTheme="majorBidi" w:eastAsiaTheme="majorEastAsia" w:hAnsiTheme="majorBidi" w:cstheme="majorBidi"/>
          <w:b/>
          <w:bCs/>
          <w:sz w:val="36"/>
          <w:szCs w:val="36"/>
        </w:rPr>
      </w:pPr>
      <w:r w:rsidRPr="00CD6E2E">
        <w:rPr>
          <w:rFonts w:asciiTheme="majorBidi" w:hAnsiTheme="majorBidi"/>
          <w:sz w:val="36"/>
          <w:szCs w:val="36"/>
        </w:rPr>
        <w:br w:type="page"/>
      </w:r>
    </w:p>
    <w:p w:rsidR="004D6458" w:rsidRDefault="004D6458">
      <w:pPr>
        <w:bidi w:val="0"/>
        <w:rPr>
          <w:rFonts w:asciiTheme="majorBidi" w:eastAsiaTheme="majorEastAsia" w:hAnsiTheme="majorBidi" w:cstheme="majorBidi"/>
          <w:b/>
          <w:bCs/>
          <w:sz w:val="36"/>
          <w:szCs w:val="36"/>
        </w:rPr>
      </w:pPr>
      <w:r>
        <w:rPr>
          <w:rFonts w:asciiTheme="majorBidi" w:hAnsiTheme="majorBidi"/>
          <w:sz w:val="36"/>
          <w:szCs w:val="36"/>
        </w:rPr>
        <w:lastRenderedPageBreak/>
        <w:br w:type="page"/>
      </w:r>
    </w:p>
    <w:p w:rsidR="004D6458" w:rsidRPr="005E209B" w:rsidRDefault="004D6458" w:rsidP="004D6458">
      <w:pPr>
        <w:pStyle w:val="Heading1"/>
        <w:bidi w:val="0"/>
        <w:jc w:val="center"/>
        <w:rPr>
          <w:rFonts w:asciiTheme="majorBidi" w:hAnsiTheme="majorBidi"/>
          <w:noProof/>
          <w:color w:val="auto"/>
          <w:sz w:val="36"/>
          <w:szCs w:val="36"/>
        </w:rPr>
      </w:pPr>
      <w:r>
        <w:rPr>
          <w:rFonts w:asciiTheme="majorBidi" w:hAnsiTheme="majorBidi"/>
          <w:color w:val="auto"/>
          <w:sz w:val="36"/>
          <w:szCs w:val="36"/>
        </w:rPr>
        <w:lastRenderedPageBreak/>
        <w:t>9</w:t>
      </w:r>
      <w:r w:rsidRPr="005E209B">
        <w:rPr>
          <w:rFonts w:asciiTheme="majorBidi" w:hAnsiTheme="majorBidi"/>
          <w:color w:val="auto"/>
          <w:sz w:val="36"/>
          <w:szCs w:val="36"/>
        </w:rPr>
        <w:t xml:space="preserve">. </w:t>
      </w:r>
      <w:bookmarkEnd w:id="77"/>
      <w:r>
        <w:rPr>
          <w:rFonts w:asciiTheme="majorBidi" w:hAnsiTheme="majorBidi"/>
          <w:color w:val="auto"/>
          <w:sz w:val="36"/>
          <w:szCs w:val="36"/>
        </w:rPr>
        <w:t>HOUSING</w:t>
      </w:r>
    </w:p>
    <w:p w:rsidR="004D6458" w:rsidRPr="00FF61F1" w:rsidRDefault="008B1123" w:rsidP="004D6458">
      <w:pPr>
        <w:bidi w:val="0"/>
        <w:rPr>
          <w:noProof/>
        </w:rPr>
      </w:pPr>
      <w:r>
        <w:rPr>
          <w:noProof/>
          <w:lang w:eastAsia="en-US" w:bidi="ar-SA"/>
        </w:rPr>
        <w:pict>
          <v:shape id="_x0000_s1945" type="#_x0000_t202" style="position:absolute;margin-left:2.85pt;margin-top:11.65pt;width:480.55pt;height:20.5pt;z-index:252081152" fillcolor="#95b3d7 [1940]" strokecolor="#95b3d7 [1940]" strokeweight="1pt">
            <v:fill color2="#dbe5f1 [660]" angle="-45" focusposition=".5,.5" focussize="" focus="-50%" type="gradient"/>
            <v:shadow on="t" type="perspective" color="#243f60 [1604]" opacity=".5" offset="1pt" offset2="-3pt"/>
            <v:textbox style="mso-next-textbox:#_x0000_s1945">
              <w:txbxContent>
                <w:p w:rsidR="008C5D45" w:rsidRPr="007636F0" w:rsidRDefault="008C5D45" w:rsidP="004D6458">
                  <w:pPr>
                    <w:bidi w:val="0"/>
                    <w:jc w:val="center"/>
                    <w:rPr>
                      <w:b/>
                      <w:bCs/>
                      <w:i/>
                      <w:iCs/>
                      <w:color w:val="002060"/>
                      <w:sz w:val="20"/>
                      <w:szCs w:val="20"/>
                    </w:rPr>
                  </w:pPr>
                  <w:r w:rsidRPr="007636F0">
                    <w:rPr>
                      <w:b/>
                      <w:bCs/>
                      <w:i/>
                      <w:iCs/>
                      <w:color w:val="002060"/>
                      <w:sz w:val="20"/>
                      <w:szCs w:val="20"/>
                    </w:rPr>
                    <w:t>Housing displays the Bank of Habitat and the Public Housing Institutions data.</w:t>
                  </w:r>
                </w:p>
              </w:txbxContent>
            </v:textbox>
            <w10:wrap anchorx="page"/>
          </v:shape>
        </w:pict>
      </w:r>
    </w:p>
    <w:p w:rsidR="004D6458" w:rsidRPr="00FF61F1" w:rsidRDefault="004D6458" w:rsidP="004D6458">
      <w:pPr>
        <w:bidi w:val="0"/>
        <w:rPr>
          <w:noProof/>
        </w:rPr>
      </w:pPr>
    </w:p>
    <w:p w:rsidR="004D6458" w:rsidRPr="00FF61F1" w:rsidRDefault="004D6458" w:rsidP="004D6458">
      <w:pPr>
        <w:bidi w:val="0"/>
        <w:rPr>
          <w:noProof/>
        </w:rPr>
      </w:pPr>
    </w:p>
    <w:p w:rsidR="004D6458" w:rsidRDefault="004D6458" w:rsidP="004D6458">
      <w:pPr>
        <w:bidi w:val="0"/>
        <w:jc w:val="center"/>
        <w:outlineLvl w:val="0"/>
        <w:rPr>
          <w:b/>
          <w:bCs/>
          <w:sz w:val="26"/>
          <w:szCs w:val="26"/>
        </w:rPr>
      </w:pPr>
      <w:bookmarkStart w:id="78" w:name="_Toc263093763"/>
      <w:r w:rsidRPr="000A4245">
        <w:rPr>
          <w:b/>
          <w:bCs/>
          <w:sz w:val="26"/>
          <w:szCs w:val="26"/>
        </w:rPr>
        <w:t>Bank of Habitat</w:t>
      </w:r>
      <w:bookmarkEnd w:id="78"/>
    </w:p>
    <w:p w:rsidR="004D6458" w:rsidRPr="00FF61F1" w:rsidRDefault="004D6458" w:rsidP="004D6458">
      <w:pPr>
        <w:bidi w:val="0"/>
        <w:jc w:val="center"/>
        <w:outlineLvl w:val="0"/>
        <w:rPr>
          <w:b/>
          <w:bCs/>
          <w:sz w:val="26"/>
          <w:szCs w:val="26"/>
        </w:rPr>
      </w:pPr>
    </w:p>
    <w:p w:rsidR="004D6458" w:rsidRPr="00FA107C" w:rsidRDefault="004D6458" w:rsidP="004D6458">
      <w:pPr>
        <w:bidi w:val="0"/>
        <w:jc w:val="both"/>
        <w:rPr>
          <w:sz w:val="22"/>
          <w:szCs w:val="22"/>
        </w:rPr>
      </w:pPr>
      <w:r w:rsidRPr="00FA107C">
        <w:rPr>
          <w:sz w:val="22"/>
          <w:szCs w:val="22"/>
        </w:rPr>
        <w:t>Banque de l’Habitat statistics are:</w:t>
      </w:r>
    </w:p>
    <w:p w:rsidR="004D6458" w:rsidRDefault="004D6458" w:rsidP="00D01F32">
      <w:pPr>
        <w:pStyle w:val="ListParagraph"/>
        <w:numPr>
          <w:ilvl w:val="0"/>
          <w:numId w:val="33"/>
        </w:numPr>
        <w:spacing w:line="240" w:lineRule="auto"/>
        <w:jc w:val="both"/>
        <w:rPr>
          <w:rFonts w:asciiTheme="majorBidi" w:hAnsiTheme="majorBidi" w:cstheme="majorBidi"/>
        </w:rPr>
      </w:pPr>
      <w:r w:rsidRPr="00AC025F">
        <w:rPr>
          <w:rFonts w:asciiTheme="majorBidi" w:hAnsiTheme="majorBidi" w:cstheme="majorBidi"/>
        </w:rPr>
        <w:t>Number of interviews</w:t>
      </w:r>
      <w:r>
        <w:rPr>
          <w:rFonts w:asciiTheme="majorBidi" w:hAnsiTheme="majorBidi" w:cstheme="majorBidi"/>
        </w:rPr>
        <w:t>.</w:t>
      </w:r>
    </w:p>
    <w:p w:rsidR="004D6458" w:rsidRDefault="004D6458" w:rsidP="00D01F32">
      <w:pPr>
        <w:pStyle w:val="ListParagraph"/>
        <w:numPr>
          <w:ilvl w:val="0"/>
          <w:numId w:val="33"/>
        </w:numPr>
        <w:spacing w:line="240" w:lineRule="auto"/>
        <w:jc w:val="both"/>
        <w:rPr>
          <w:rFonts w:asciiTheme="majorBidi" w:hAnsiTheme="majorBidi" w:cstheme="majorBidi"/>
        </w:rPr>
      </w:pPr>
      <w:r>
        <w:rPr>
          <w:rFonts w:asciiTheme="majorBidi" w:hAnsiTheme="majorBidi" w:cstheme="majorBidi"/>
        </w:rPr>
        <w:t>A</w:t>
      </w:r>
      <w:r w:rsidRPr="00AC025F">
        <w:rPr>
          <w:rFonts w:asciiTheme="majorBidi" w:hAnsiTheme="majorBidi" w:cstheme="majorBidi"/>
        </w:rPr>
        <w:t>greed interviews</w:t>
      </w:r>
      <w:r>
        <w:rPr>
          <w:rFonts w:asciiTheme="majorBidi" w:hAnsiTheme="majorBidi" w:cstheme="majorBidi"/>
        </w:rPr>
        <w:t>.</w:t>
      </w:r>
    </w:p>
    <w:p w:rsidR="004D6458" w:rsidRDefault="004D6458" w:rsidP="00D01F32">
      <w:pPr>
        <w:pStyle w:val="ListParagraph"/>
        <w:numPr>
          <w:ilvl w:val="0"/>
          <w:numId w:val="33"/>
        </w:numPr>
        <w:spacing w:line="240" w:lineRule="auto"/>
        <w:jc w:val="both"/>
        <w:rPr>
          <w:rFonts w:asciiTheme="majorBidi" w:hAnsiTheme="majorBidi" w:cstheme="majorBidi"/>
        </w:rPr>
      </w:pPr>
      <w:r>
        <w:rPr>
          <w:rFonts w:asciiTheme="majorBidi" w:hAnsiTheme="majorBidi" w:cstheme="majorBidi"/>
        </w:rPr>
        <w:t>C</w:t>
      </w:r>
      <w:r w:rsidRPr="00AC025F">
        <w:rPr>
          <w:rFonts w:asciiTheme="majorBidi" w:hAnsiTheme="majorBidi" w:cstheme="majorBidi"/>
        </w:rPr>
        <w:t>onstituted files</w:t>
      </w:r>
      <w:r>
        <w:rPr>
          <w:rFonts w:asciiTheme="majorBidi" w:hAnsiTheme="majorBidi" w:cstheme="majorBidi"/>
        </w:rPr>
        <w:t>.</w:t>
      </w:r>
    </w:p>
    <w:p w:rsidR="004D6458" w:rsidRDefault="004D6458" w:rsidP="00D01F32">
      <w:pPr>
        <w:pStyle w:val="ListParagraph"/>
        <w:numPr>
          <w:ilvl w:val="0"/>
          <w:numId w:val="33"/>
        </w:numPr>
        <w:spacing w:line="240" w:lineRule="auto"/>
        <w:jc w:val="both"/>
        <w:rPr>
          <w:rFonts w:asciiTheme="majorBidi" w:hAnsiTheme="majorBidi" w:cstheme="majorBidi"/>
        </w:rPr>
      </w:pPr>
      <w:r>
        <w:rPr>
          <w:rFonts w:asciiTheme="majorBidi" w:hAnsiTheme="majorBidi" w:cstheme="majorBidi"/>
        </w:rPr>
        <w:t>A</w:t>
      </w:r>
      <w:r w:rsidRPr="00AC025F">
        <w:rPr>
          <w:rFonts w:asciiTheme="majorBidi" w:hAnsiTheme="majorBidi" w:cstheme="majorBidi"/>
        </w:rPr>
        <w:t>ccepted credits</w:t>
      </w:r>
      <w:r>
        <w:rPr>
          <w:rFonts w:asciiTheme="majorBidi" w:hAnsiTheme="majorBidi" w:cstheme="majorBidi"/>
        </w:rPr>
        <w:t>.</w:t>
      </w:r>
    </w:p>
    <w:p w:rsidR="004D6458" w:rsidRPr="00AC025F" w:rsidRDefault="004D6458" w:rsidP="00D01F32">
      <w:pPr>
        <w:pStyle w:val="ListParagraph"/>
        <w:numPr>
          <w:ilvl w:val="0"/>
          <w:numId w:val="33"/>
        </w:numPr>
        <w:spacing w:line="240" w:lineRule="auto"/>
        <w:jc w:val="both"/>
        <w:rPr>
          <w:rFonts w:asciiTheme="majorBidi" w:hAnsiTheme="majorBidi" w:cstheme="majorBidi"/>
        </w:rPr>
      </w:pPr>
      <w:r>
        <w:rPr>
          <w:rFonts w:asciiTheme="majorBidi" w:hAnsiTheme="majorBidi" w:cstheme="majorBidi"/>
        </w:rPr>
        <w:t>A</w:t>
      </w:r>
      <w:r w:rsidRPr="00AC025F">
        <w:rPr>
          <w:rFonts w:asciiTheme="majorBidi" w:hAnsiTheme="majorBidi" w:cstheme="majorBidi"/>
        </w:rPr>
        <w:t>ccepted sums in million LBP</w:t>
      </w:r>
      <w:r>
        <w:rPr>
          <w:rFonts w:asciiTheme="majorBidi" w:hAnsiTheme="majorBidi" w:cstheme="majorBidi"/>
        </w:rPr>
        <w:t xml:space="preserve"> which </w:t>
      </w:r>
      <w:r w:rsidRPr="00AC025F">
        <w:rPr>
          <w:rFonts w:asciiTheme="majorBidi" w:hAnsiTheme="majorBidi" w:cstheme="majorBidi"/>
        </w:rPr>
        <w:t xml:space="preserve">increased </w:t>
      </w:r>
      <w:r>
        <w:rPr>
          <w:rFonts w:asciiTheme="majorBidi" w:hAnsiTheme="majorBidi" w:cstheme="majorBidi"/>
        </w:rPr>
        <w:t>510</w:t>
      </w:r>
      <w:r w:rsidRPr="00AC025F">
        <w:rPr>
          <w:rFonts w:asciiTheme="majorBidi" w:hAnsiTheme="majorBidi" w:cstheme="majorBidi"/>
        </w:rPr>
        <w:t>.</w:t>
      </w:r>
      <w:r>
        <w:rPr>
          <w:rFonts w:asciiTheme="majorBidi" w:hAnsiTheme="majorBidi" w:cstheme="majorBidi"/>
        </w:rPr>
        <w:t>1</w:t>
      </w:r>
      <w:r w:rsidRPr="00AC025F">
        <w:rPr>
          <w:rFonts w:asciiTheme="majorBidi" w:hAnsiTheme="majorBidi" w:cstheme="majorBidi"/>
        </w:rPr>
        <w:t xml:space="preserve">% between 2005 and </w:t>
      </w:r>
      <w:r>
        <w:rPr>
          <w:rFonts w:asciiTheme="majorBidi" w:hAnsiTheme="majorBidi" w:cstheme="majorBidi"/>
        </w:rPr>
        <w:t>2010</w:t>
      </w:r>
      <w:r w:rsidRPr="00AC025F">
        <w:rPr>
          <w:rFonts w:asciiTheme="majorBidi" w:hAnsiTheme="majorBidi" w:cstheme="majorBidi"/>
        </w:rPr>
        <w:t>.</w:t>
      </w:r>
    </w:p>
    <w:p w:rsidR="004D6458" w:rsidRPr="00FF61F1" w:rsidRDefault="004D6458" w:rsidP="004D6458">
      <w:pPr>
        <w:bidi w:val="0"/>
      </w:pPr>
    </w:p>
    <w:p w:rsidR="004D6458" w:rsidRPr="00E6744A" w:rsidRDefault="004D6458" w:rsidP="004D6458">
      <w:pPr>
        <w:bidi w:val="0"/>
        <w:jc w:val="center"/>
        <w:rPr>
          <w:noProof/>
          <w:sz w:val="22"/>
          <w:szCs w:val="22"/>
        </w:rPr>
      </w:pPr>
      <w:r w:rsidRPr="00E6744A">
        <w:rPr>
          <w:b/>
          <w:bCs/>
          <w:sz w:val="22"/>
          <w:szCs w:val="22"/>
        </w:rPr>
        <w:t>Table 9.1 – Bank of Habitat (2005-2010)</w:t>
      </w:r>
    </w:p>
    <w:tbl>
      <w:tblPr>
        <w:tblW w:w="10350" w:type="dxa"/>
        <w:jc w:val="center"/>
        <w:tblInd w:w="-496" w:type="dxa"/>
        <w:tblBorders>
          <w:top w:val="single" w:sz="12" w:space="0" w:color="auto"/>
          <w:bottom w:val="single" w:sz="12" w:space="0" w:color="auto"/>
          <w:insideH w:val="dotted" w:sz="4" w:space="0" w:color="auto"/>
        </w:tblBorders>
        <w:tblLook w:val="04A0"/>
      </w:tblPr>
      <w:tblGrid>
        <w:gridCol w:w="2711"/>
        <w:gridCol w:w="940"/>
        <w:gridCol w:w="940"/>
        <w:gridCol w:w="940"/>
        <w:gridCol w:w="940"/>
        <w:gridCol w:w="866"/>
        <w:gridCol w:w="1218"/>
        <w:gridCol w:w="1795"/>
      </w:tblGrid>
      <w:tr w:rsidR="004D6458" w:rsidRPr="00E6744A" w:rsidTr="00847EA4">
        <w:trPr>
          <w:trHeight w:val="255"/>
          <w:jc w:val="center"/>
        </w:trPr>
        <w:tc>
          <w:tcPr>
            <w:tcW w:w="2711" w:type="dxa"/>
            <w:tcBorders>
              <w:top w:val="single" w:sz="12" w:space="0" w:color="auto"/>
              <w:bottom w:val="single" w:sz="12" w:space="0" w:color="auto"/>
            </w:tcBorders>
            <w:shd w:val="clear" w:color="auto" w:fill="auto"/>
            <w:noWrap/>
            <w:vAlign w:val="center"/>
            <w:hideMark/>
          </w:tcPr>
          <w:p w:rsidR="004D6458" w:rsidRPr="00E6744A" w:rsidRDefault="004D6458" w:rsidP="00847EA4">
            <w:pPr>
              <w:bidi w:val="0"/>
              <w:rPr>
                <w:rFonts w:asciiTheme="majorBidi" w:eastAsia="Times New Roman" w:hAnsiTheme="majorBidi" w:cstheme="majorBidi"/>
                <w:b/>
                <w:bCs/>
                <w:sz w:val="16"/>
                <w:szCs w:val="16"/>
                <w:lang w:eastAsia="en-US" w:bidi="ar-SA"/>
              </w:rPr>
            </w:pPr>
            <w:r w:rsidRPr="00E6744A">
              <w:rPr>
                <w:rFonts w:asciiTheme="majorBidi" w:eastAsia="Times New Roman" w:hAnsiTheme="majorBidi" w:cstheme="majorBidi"/>
                <w:b/>
                <w:bCs/>
                <w:sz w:val="16"/>
                <w:szCs w:val="16"/>
                <w:lang w:eastAsia="en-US" w:bidi="ar-SA"/>
              </w:rPr>
              <w:t>Bank of Habitat transaction</w:t>
            </w:r>
          </w:p>
        </w:tc>
        <w:tc>
          <w:tcPr>
            <w:tcW w:w="940" w:type="dxa"/>
            <w:tcBorders>
              <w:top w:val="single" w:sz="12" w:space="0" w:color="auto"/>
              <w:bottom w:val="single" w:sz="12" w:space="0" w:color="auto"/>
            </w:tcBorders>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b/>
                <w:bCs/>
                <w:sz w:val="16"/>
                <w:szCs w:val="16"/>
                <w:lang w:eastAsia="en-US" w:bidi="ar-SA"/>
              </w:rPr>
            </w:pPr>
            <w:r w:rsidRPr="00E6744A">
              <w:rPr>
                <w:rFonts w:asciiTheme="majorBidi" w:eastAsia="Times New Roman" w:hAnsiTheme="majorBidi" w:cstheme="majorBidi"/>
                <w:b/>
                <w:bCs/>
                <w:sz w:val="16"/>
                <w:szCs w:val="16"/>
                <w:lang w:eastAsia="en-US" w:bidi="ar-SA"/>
              </w:rPr>
              <w:t>2005</w:t>
            </w:r>
          </w:p>
        </w:tc>
        <w:tc>
          <w:tcPr>
            <w:tcW w:w="940" w:type="dxa"/>
            <w:tcBorders>
              <w:top w:val="single" w:sz="12" w:space="0" w:color="auto"/>
              <w:bottom w:val="single" w:sz="12" w:space="0" w:color="auto"/>
            </w:tcBorders>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b/>
                <w:bCs/>
                <w:sz w:val="16"/>
                <w:szCs w:val="16"/>
                <w:lang w:eastAsia="en-US" w:bidi="ar-SA"/>
              </w:rPr>
            </w:pPr>
            <w:r w:rsidRPr="00E6744A">
              <w:rPr>
                <w:rFonts w:asciiTheme="majorBidi" w:eastAsia="Times New Roman" w:hAnsiTheme="majorBidi" w:cstheme="majorBidi"/>
                <w:b/>
                <w:bCs/>
                <w:sz w:val="16"/>
                <w:szCs w:val="16"/>
                <w:lang w:eastAsia="en-US" w:bidi="ar-SA"/>
              </w:rPr>
              <w:t>2006</w:t>
            </w:r>
          </w:p>
        </w:tc>
        <w:tc>
          <w:tcPr>
            <w:tcW w:w="940" w:type="dxa"/>
            <w:tcBorders>
              <w:top w:val="single" w:sz="12" w:space="0" w:color="auto"/>
              <w:bottom w:val="single" w:sz="12" w:space="0" w:color="auto"/>
            </w:tcBorders>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b/>
                <w:bCs/>
                <w:sz w:val="16"/>
                <w:szCs w:val="16"/>
                <w:lang w:eastAsia="en-US" w:bidi="ar-SA"/>
              </w:rPr>
            </w:pPr>
            <w:r w:rsidRPr="00E6744A">
              <w:rPr>
                <w:rFonts w:asciiTheme="majorBidi" w:eastAsia="Times New Roman" w:hAnsiTheme="majorBidi" w:cstheme="majorBidi"/>
                <w:b/>
                <w:bCs/>
                <w:sz w:val="16"/>
                <w:szCs w:val="16"/>
                <w:lang w:eastAsia="en-US" w:bidi="ar-SA"/>
              </w:rPr>
              <w:t>2007</w:t>
            </w:r>
          </w:p>
        </w:tc>
        <w:tc>
          <w:tcPr>
            <w:tcW w:w="940" w:type="dxa"/>
            <w:tcBorders>
              <w:top w:val="single" w:sz="12" w:space="0" w:color="auto"/>
              <w:bottom w:val="single" w:sz="12" w:space="0" w:color="auto"/>
            </w:tcBorders>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b/>
                <w:bCs/>
                <w:sz w:val="16"/>
                <w:szCs w:val="16"/>
                <w:lang w:eastAsia="en-US" w:bidi="ar-SA"/>
              </w:rPr>
            </w:pPr>
            <w:r w:rsidRPr="00E6744A">
              <w:rPr>
                <w:rFonts w:asciiTheme="majorBidi" w:eastAsia="Times New Roman" w:hAnsiTheme="majorBidi" w:cstheme="majorBidi"/>
                <w:b/>
                <w:bCs/>
                <w:sz w:val="16"/>
                <w:szCs w:val="16"/>
                <w:lang w:eastAsia="en-US" w:bidi="ar-SA"/>
              </w:rPr>
              <w:t>2008</w:t>
            </w:r>
          </w:p>
        </w:tc>
        <w:tc>
          <w:tcPr>
            <w:tcW w:w="866" w:type="dxa"/>
            <w:tcBorders>
              <w:top w:val="single" w:sz="12" w:space="0" w:color="auto"/>
              <w:bottom w:val="single" w:sz="12" w:space="0" w:color="auto"/>
            </w:tcBorders>
            <w:vAlign w:val="center"/>
          </w:tcPr>
          <w:p w:rsidR="004D6458" w:rsidRPr="00E6744A" w:rsidRDefault="004D6458" w:rsidP="00847EA4">
            <w:pPr>
              <w:bidi w:val="0"/>
              <w:jc w:val="right"/>
              <w:rPr>
                <w:rFonts w:asciiTheme="majorBidi" w:eastAsia="Times New Roman" w:hAnsiTheme="majorBidi" w:cstheme="majorBidi"/>
                <w:b/>
                <w:bCs/>
                <w:sz w:val="16"/>
                <w:szCs w:val="16"/>
                <w:lang w:eastAsia="en-US" w:bidi="ar-SA"/>
              </w:rPr>
            </w:pPr>
            <w:r w:rsidRPr="00E6744A">
              <w:rPr>
                <w:rFonts w:asciiTheme="majorBidi" w:eastAsia="Times New Roman" w:hAnsiTheme="majorBidi" w:cstheme="majorBidi"/>
                <w:b/>
                <w:bCs/>
                <w:sz w:val="16"/>
                <w:szCs w:val="16"/>
                <w:lang w:eastAsia="en-US" w:bidi="ar-SA"/>
              </w:rPr>
              <w:t>2009</w:t>
            </w:r>
          </w:p>
        </w:tc>
        <w:tc>
          <w:tcPr>
            <w:tcW w:w="1218" w:type="dxa"/>
            <w:tcBorders>
              <w:top w:val="single" w:sz="12" w:space="0" w:color="auto"/>
              <w:bottom w:val="single" w:sz="12" w:space="0" w:color="auto"/>
            </w:tcBorders>
            <w:vAlign w:val="center"/>
          </w:tcPr>
          <w:p w:rsidR="004D6458" w:rsidRPr="00E6744A" w:rsidRDefault="004D6458" w:rsidP="00847EA4">
            <w:pPr>
              <w:bidi w:val="0"/>
              <w:jc w:val="right"/>
              <w:rPr>
                <w:rFonts w:asciiTheme="majorBidi" w:eastAsia="Times New Roman" w:hAnsiTheme="majorBidi" w:cstheme="majorBidi"/>
                <w:b/>
                <w:bCs/>
                <w:sz w:val="16"/>
                <w:szCs w:val="16"/>
                <w:lang w:eastAsia="en-US" w:bidi="ar-SA"/>
              </w:rPr>
            </w:pPr>
            <w:r>
              <w:rPr>
                <w:rFonts w:asciiTheme="majorBidi" w:eastAsia="Times New Roman" w:hAnsiTheme="majorBidi" w:cstheme="majorBidi"/>
                <w:b/>
                <w:bCs/>
                <w:sz w:val="16"/>
                <w:szCs w:val="16"/>
                <w:lang w:eastAsia="en-US" w:bidi="ar-SA"/>
              </w:rPr>
              <w:t>2010</w:t>
            </w:r>
          </w:p>
        </w:tc>
        <w:tc>
          <w:tcPr>
            <w:tcW w:w="1795" w:type="dxa"/>
            <w:tcBorders>
              <w:top w:val="single" w:sz="12" w:space="0" w:color="auto"/>
              <w:bottom w:val="single" w:sz="12" w:space="0" w:color="auto"/>
            </w:tcBorders>
            <w:vAlign w:val="center"/>
          </w:tcPr>
          <w:p w:rsidR="004D6458" w:rsidRPr="00E6744A" w:rsidRDefault="004D6458" w:rsidP="00847EA4">
            <w:pPr>
              <w:bidi w:val="0"/>
              <w:jc w:val="right"/>
              <w:rPr>
                <w:rFonts w:asciiTheme="majorBidi" w:eastAsia="Times New Roman" w:hAnsiTheme="majorBidi" w:cstheme="majorBidi"/>
                <w:b/>
                <w:bCs/>
                <w:sz w:val="16"/>
                <w:szCs w:val="16"/>
                <w:lang w:eastAsia="en-US" w:bidi="ar-SA"/>
              </w:rPr>
            </w:pPr>
            <w:r w:rsidRPr="00E6744A">
              <w:rPr>
                <w:rFonts w:asciiTheme="majorBidi" w:eastAsia="Times New Roman" w:hAnsiTheme="majorBidi" w:cstheme="majorBidi"/>
                <w:b/>
                <w:bCs/>
                <w:sz w:val="16"/>
                <w:szCs w:val="16"/>
                <w:lang w:eastAsia="en-US" w:bidi="ar-SA"/>
              </w:rPr>
              <w:t>Change (2010/2005). %</w:t>
            </w:r>
          </w:p>
        </w:tc>
      </w:tr>
      <w:tr w:rsidR="004D6458" w:rsidRPr="00E6744A" w:rsidTr="00847EA4">
        <w:trPr>
          <w:trHeight w:val="255"/>
          <w:jc w:val="center"/>
        </w:trPr>
        <w:tc>
          <w:tcPr>
            <w:tcW w:w="2711" w:type="dxa"/>
            <w:tcBorders>
              <w:top w:val="single" w:sz="12" w:space="0" w:color="auto"/>
            </w:tcBorders>
            <w:shd w:val="clear" w:color="auto" w:fill="auto"/>
            <w:vAlign w:val="center"/>
            <w:hideMark/>
          </w:tcPr>
          <w:p w:rsidR="004D6458" w:rsidRPr="00E6744A" w:rsidRDefault="004D6458" w:rsidP="00847EA4">
            <w:pPr>
              <w:bidi w:val="0"/>
              <w:rPr>
                <w:rFonts w:asciiTheme="majorBidi" w:hAnsiTheme="majorBidi" w:cstheme="majorBidi"/>
                <w:sz w:val="16"/>
                <w:szCs w:val="16"/>
              </w:rPr>
            </w:pPr>
            <w:r w:rsidRPr="00E6744A">
              <w:rPr>
                <w:rFonts w:asciiTheme="majorBidi" w:hAnsiTheme="majorBidi" w:cstheme="majorBidi"/>
                <w:sz w:val="16"/>
                <w:szCs w:val="16"/>
              </w:rPr>
              <w:t>Interviews. Number</w:t>
            </w:r>
          </w:p>
        </w:tc>
        <w:tc>
          <w:tcPr>
            <w:tcW w:w="940" w:type="dxa"/>
            <w:tcBorders>
              <w:top w:val="single" w:sz="12" w:space="0" w:color="auto"/>
            </w:tcBorders>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607</w:t>
            </w:r>
          </w:p>
        </w:tc>
        <w:tc>
          <w:tcPr>
            <w:tcW w:w="940" w:type="dxa"/>
            <w:tcBorders>
              <w:top w:val="single" w:sz="12" w:space="0" w:color="auto"/>
            </w:tcBorders>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918</w:t>
            </w:r>
          </w:p>
        </w:tc>
        <w:tc>
          <w:tcPr>
            <w:tcW w:w="940" w:type="dxa"/>
            <w:tcBorders>
              <w:top w:val="single" w:sz="12" w:space="0" w:color="auto"/>
            </w:tcBorders>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1,388</w:t>
            </w:r>
          </w:p>
        </w:tc>
        <w:tc>
          <w:tcPr>
            <w:tcW w:w="940" w:type="dxa"/>
            <w:tcBorders>
              <w:top w:val="single" w:sz="12" w:space="0" w:color="auto"/>
            </w:tcBorders>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1,436</w:t>
            </w:r>
          </w:p>
        </w:tc>
        <w:tc>
          <w:tcPr>
            <w:tcW w:w="866" w:type="dxa"/>
            <w:tcBorders>
              <w:top w:val="single" w:sz="12" w:space="0" w:color="auto"/>
            </w:tcBorders>
            <w:vAlign w:val="center"/>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2,074</w:t>
            </w:r>
          </w:p>
        </w:tc>
        <w:tc>
          <w:tcPr>
            <w:tcW w:w="1218" w:type="dxa"/>
            <w:tcBorders>
              <w:top w:val="single" w:sz="12" w:space="0" w:color="auto"/>
            </w:tcBorders>
          </w:tcPr>
          <w:p w:rsidR="004D6458" w:rsidRPr="00E6744A" w:rsidRDefault="004D6458" w:rsidP="00847EA4">
            <w:pPr>
              <w:rPr>
                <w:rFonts w:asciiTheme="majorBidi" w:hAnsiTheme="majorBidi" w:cstheme="majorBidi"/>
                <w:sz w:val="16"/>
                <w:szCs w:val="16"/>
              </w:rPr>
            </w:pPr>
            <w:r w:rsidRPr="00E6744A">
              <w:rPr>
                <w:rFonts w:asciiTheme="majorBidi" w:hAnsiTheme="majorBidi" w:cstheme="majorBidi"/>
                <w:sz w:val="16"/>
                <w:szCs w:val="16"/>
              </w:rPr>
              <w:t>1,717</w:t>
            </w:r>
          </w:p>
        </w:tc>
        <w:tc>
          <w:tcPr>
            <w:tcW w:w="1795" w:type="dxa"/>
            <w:tcBorders>
              <w:top w:val="single" w:sz="12" w:space="0" w:color="auto"/>
            </w:tcBorders>
            <w:vAlign w:val="center"/>
          </w:tcPr>
          <w:p w:rsidR="004D6458" w:rsidRDefault="004D6458" w:rsidP="00847EA4">
            <w:pPr>
              <w:bidi w:val="0"/>
              <w:jc w:val="right"/>
              <w:rPr>
                <w:sz w:val="20"/>
                <w:szCs w:val="20"/>
              </w:rPr>
            </w:pPr>
            <w:r>
              <w:rPr>
                <w:sz w:val="20"/>
                <w:szCs w:val="20"/>
              </w:rPr>
              <w:t>182.9</w:t>
            </w:r>
          </w:p>
        </w:tc>
      </w:tr>
      <w:tr w:rsidR="004D6458" w:rsidRPr="00E6744A" w:rsidTr="00847EA4">
        <w:trPr>
          <w:trHeight w:val="255"/>
          <w:jc w:val="center"/>
        </w:trPr>
        <w:tc>
          <w:tcPr>
            <w:tcW w:w="2711" w:type="dxa"/>
            <w:shd w:val="clear" w:color="auto" w:fill="auto"/>
            <w:vAlign w:val="center"/>
            <w:hideMark/>
          </w:tcPr>
          <w:p w:rsidR="004D6458" w:rsidRPr="00E6744A" w:rsidRDefault="004D6458" w:rsidP="00847EA4">
            <w:pPr>
              <w:bidi w:val="0"/>
              <w:rPr>
                <w:rFonts w:asciiTheme="majorBidi" w:hAnsiTheme="majorBidi" w:cstheme="majorBidi"/>
                <w:sz w:val="16"/>
                <w:szCs w:val="16"/>
              </w:rPr>
            </w:pPr>
            <w:r w:rsidRPr="00E6744A">
              <w:rPr>
                <w:rFonts w:asciiTheme="majorBidi" w:hAnsiTheme="majorBidi" w:cstheme="majorBidi"/>
                <w:sz w:val="16"/>
                <w:szCs w:val="16"/>
              </w:rPr>
              <w:t>Agreed interviews. Number</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554</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727</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1,105</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1,253</w:t>
            </w:r>
          </w:p>
        </w:tc>
        <w:tc>
          <w:tcPr>
            <w:tcW w:w="866" w:type="dxa"/>
            <w:vAlign w:val="center"/>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1,698</w:t>
            </w:r>
          </w:p>
        </w:tc>
        <w:tc>
          <w:tcPr>
            <w:tcW w:w="1218" w:type="dxa"/>
          </w:tcPr>
          <w:p w:rsidR="004D6458" w:rsidRPr="00E6744A" w:rsidRDefault="004D6458" w:rsidP="00847EA4">
            <w:pPr>
              <w:rPr>
                <w:rFonts w:asciiTheme="majorBidi" w:hAnsiTheme="majorBidi" w:cstheme="majorBidi"/>
                <w:sz w:val="16"/>
                <w:szCs w:val="16"/>
              </w:rPr>
            </w:pPr>
            <w:r w:rsidRPr="00E6744A">
              <w:rPr>
                <w:rFonts w:asciiTheme="majorBidi" w:hAnsiTheme="majorBidi" w:cstheme="majorBidi"/>
                <w:sz w:val="16"/>
                <w:szCs w:val="16"/>
              </w:rPr>
              <w:t>1,549</w:t>
            </w:r>
          </w:p>
        </w:tc>
        <w:tc>
          <w:tcPr>
            <w:tcW w:w="1795" w:type="dxa"/>
            <w:vAlign w:val="center"/>
          </w:tcPr>
          <w:p w:rsidR="004D6458" w:rsidRDefault="004D6458" w:rsidP="00847EA4">
            <w:pPr>
              <w:bidi w:val="0"/>
              <w:jc w:val="right"/>
              <w:rPr>
                <w:sz w:val="20"/>
                <w:szCs w:val="20"/>
              </w:rPr>
            </w:pPr>
            <w:r>
              <w:rPr>
                <w:sz w:val="20"/>
                <w:szCs w:val="20"/>
              </w:rPr>
              <w:t>179.6</w:t>
            </w:r>
          </w:p>
        </w:tc>
      </w:tr>
      <w:tr w:rsidR="004D6458" w:rsidRPr="00E6744A" w:rsidTr="00847EA4">
        <w:trPr>
          <w:trHeight w:val="255"/>
          <w:jc w:val="center"/>
        </w:trPr>
        <w:tc>
          <w:tcPr>
            <w:tcW w:w="2711" w:type="dxa"/>
            <w:shd w:val="clear" w:color="auto" w:fill="auto"/>
            <w:vAlign w:val="center"/>
            <w:hideMark/>
          </w:tcPr>
          <w:p w:rsidR="004D6458" w:rsidRPr="00E6744A" w:rsidRDefault="004D6458" w:rsidP="00847EA4">
            <w:pPr>
              <w:bidi w:val="0"/>
              <w:rPr>
                <w:rFonts w:asciiTheme="majorBidi" w:hAnsiTheme="majorBidi" w:cstheme="majorBidi"/>
                <w:sz w:val="16"/>
                <w:szCs w:val="16"/>
              </w:rPr>
            </w:pPr>
            <w:r w:rsidRPr="00E6744A">
              <w:rPr>
                <w:rFonts w:asciiTheme="majorBidi" w:hAnsiTheme="majorBidi" w:cstheme="majorBidi"/>
                <w:sz w:val="16"/>
                <w:szCs w:val="16"/>
              </w:rPr>
              <w:t>Constituted files. Number</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317</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375</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646</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744</w:t>
            </w:r>
          </w:p>
        </w:tc>
        <w:tc>
          <w:tcPr>
            <w:tcW w:w="866" w:type="dxa"/>
            <w:vAlign w:val="center"/>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788</w:t>
            </w:r>
          </w:p>
        </w:tc>
        <w:tc>
          <w:tcPr>
            <w:tcW w:w="1218" w:type="dxa"/>
          </w:tcPr>
          <w:p w:rsidR="004D6458" w:rsidRPr="00E6744A" w:rsidRDefault="004D6458" w:rsidP="00847EA4">
            <w:pPr>
              <w:rPr>
                <w:rFonts w:asciiTheme="majorBidi" w:hAnsiTheme="majorBidi" w:cstheme="majorBidi"/>
                <w:sz w:val="16"/>
                <w:szCs w:val="16"/>
              </w:rPr>
            </w:pPr>
            <w:r w:rsidRPr="00E6744A">
              <w:rPr>
                <w:rFonts w:asciiTheme="majorBidi" w:hAnsiTheme="majorBidi" w:cstheme="majorBidi"/>
                <w:sz w:val="16"/>
                <w:szCs w:val="16"/>
              </w:rPr>
              <w:t>968</w:t>
            </w:r>
          </w:p>
        </w:tc>
        <w:tc>
          <w:tcPr>
            <w:tcW w:w="1795" w:type="dxa"/>
            <w:vAlign w:val="center"/>
          </w:tcPr>
          <w:p w:rsidR="004D6458" w:rsidRDefault="004D6458" w:rsidP="00847EA4">
            <w:pPr>
              <w:bidi w:val="0"/>
              <w:jc w:val="right"/>
              <w:rPr>
                <w:sz w:val="20"/>
                <w:szCs w:val="20"/>
              </w:rPr>
            </w:pPr>
            <w:r>
              <w:rPr>
                <w:sz w:val="20"/>
                <w:szCs w:val="20"/>
              </w:rPr>
              <w:t>205.4</w:t>
            </w:r>
          </w:p>
        </w:tc>
      </w:tr>
      <w:tr w:rsidR="004D6458" w:rsidRPr="00E6744A" w:rsidTr="00847EA4">
        <w:trPr>
          <w:trHeight w:val="255"/>
          <w:jc w:val="center"/>
        </w:trPr>
        <w:tc>
          <w:tcPr>
            <w:tcW w:w="2711" w:type="dxa"/>
            <w:shd w:val="clear" w:color="auto" w:fill="auto"/>
            <w:vAlign w:val="center"/>
            <w:hideMark/>
          </w:tcPr>
          <w:p w:rsidR="004D6458" w:rsidRPr="00E6744A" w:rsidRDefault="004D6458" w:rsidP="00847EA4">
            <w:pPr>
              <w:bidi w:val="0"/>
              <w:rPr>
                <w:rFonts w:asciiTheme="majorBidi" w:hAnsiTheme="majorBidi" w:cstheme="majorBidi"/>
                <w:sz w:val="16"/>
                <w:szCs w:val="16"/>
              </w:rPr>
            </w:pPr>
            <w:r w:rsidRPr="00E6744A">
              <w:rPr>
                <w:rFonts w:asciiTheme="majorBidi" w:hAnsiTheme="majorBidi" w:cstheme="majorBidi"/>
                <w:sz w:val="16"/>
                <w:szCs w:val="16"/>
              </w:rPr>
              <w:t>Accepted credits. Number</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309</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341</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607</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710</w:t>
            </w:r>
          </w:p>
        </w:tc>
        <w:tc>
          <w:tcPr>
            <w:tcW w:w="866" w:type="dxa"/>
            <w:vAlign w:val="center"/>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713</w:t>
            </w:r>
          </w:p>
        </w:tc>
        <w:tc>
          <w:tcPr>
            <w:tcW w:w="1218" w:type="dxa"/>
          </w:tcPr>
          <w:p w:rsidR="004D6458" w:rsidRPr="00E6744A" w:rsidRDefault="004D6458" w:rsidP="00847EA4">
            <w:pPr>
              <w:rPr>
                <w:rFonts w:asciiTheme="majorBidi" w:hAnsiTheme="majorBidi" w:cstheme="majorBidi"/>
                <w:sz w:val="16"/>
                <w:szCs w:val="16"/>
              </w:rPr>
            </w:pPr>
            <w:r w:rsidRPr="00E6744A">
              <w:rPr>
                <w:rFonts w:asciiTheme="majorBidi" w:hAnsiTheme="majorBidi" w:cstheme="majorBidi"/>
                <w:sz w:val="16"/>
                <w:szCs w:val="16"/>
              </w:rPr>
              <w:t>892</w:t>
            </w:r>
          </w:p>
        </w:tc>
        <w:tc>
          <w:tcPr>
            <w:tcW w:w="1795" w:type="dxa"/>
            <w:vAlign w:val="center"/>
          </w:tcPr>
          <w:p w:rsidR="004D6458" w:rsidRDefault="004D6458" w:rsidP="00847EA4">
            <w:pPr>
              <w:bidi w:val="0"/>
              <w:jc w:val="right"/>
              <w:rPr>
                <w:sz w:val="20"/>
                <w:szCs w:val="20"/>
              </w:rPr>
            </w:pPr>
            <w:r>
              <w:rPr>
                <w:sz w:val="20"/>
                <w:szCs w:val="20"/>
              </w:rPr>
              <w:t>188.7</w:t>
            </w:r>
          </w:p>
        </w:tc>
      </w:tr>
      <w:tr w:rsidR="004D6458" w:rsidRPr="00E6744A" w:rsidTr="00847EA4">
        <w:trPr>
          <w:trHeight w:val="255"/>
          <w:jc w:val="center"/>
        </w:trPr>
        <w:tc>
          <w:tcPr>
            <w:tcW w:w="2711" w:type="dxa"/>
            <w:shd w:val="clear" w:color="auto" w:fill="auto"/>
            <w:vAlign w:val="center"/>
            <w:hideMark/>
          </w:tcPr>
          <w:p w:rsidR="004D6458" w:rsidRPr="00E6744A" w:rsidRDefault="004D6458" w:rsidP="00847EA4">
            <w:pPr>
              <w:bidi w:val="0"/>
              <w:rPr>
                <w:rFonts w:asciiTheme="majorBidi" w:hAnsiTheme="majorBidi" w:cstheme="majorBidi"/>
                <w:sz w:val="16"/>
                <w:szCs w:val="16"/>
              </w:rPr>
            </w:pPr>
            <w:r w:rsidRPr="00E6744A">
              <w:rPr>
                <w:rFonts w:asciiTheme="majorBidi" w:hAnsiTheme="majorBidi" w:cstheme="majorBidi"/>
                <w:sz w:val="16"/>
                <w:szCs w:val="16"/>
              </w:rPr>
              <w:t>Accepted sums. Million LBP</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31,312</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44,952</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87,284</w:t>
            </w:r>
          </w:p>
        </w:tc>
        <w:tc>
          <w:tcPr>
            <w:tcW w:w="940" w:type="dxa"/>
            <w:shd w:val="clear" w:color="auto" w:fill="auto"/>
            <w:noWrap/>
            <w:vAlign w:val="center"/>
            <w:hideMark/>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113,717</w:t>
            </w:r>
          </w:p>
        </w:tc>
        <w:tc>
          <w:tcPr>
            <w:tcW w:w="866" w:type="dxa"/>
            <w:vAlign w:val="center"/>
          </w:tcPr>
          <w:p w:rsidR="004D6458" w:rsidRPr="00E6744A" w:rsidRDefault="004D6458" w:rsidP="00847EA4">
            <w:pPr>
              <w:bidi w:val="0"/>
              <w:jc w:val="right"/>
              <w:rPr>
                <w:rFonts w:asciiTheme="majorBidi" w:eastAsia="Times New Roman" w:hAnsiTheme="majorBidi" w:cstheme="majorBidi"/>
                <w:sz w:val="16"/>
                <w:szCs w:val="16"/>
                <w:lang w:eastAsia="en-US" w:bidi="ar-SA"/>
              </w:rPr>
            </w:pPr>
            <w:r w:rsidRPr="00E6744A">
              <w:rPr>
                <w:rFonts w:asciiTheme="majorBidi" w:eastAsia="Times New Roman" w:hAnsiTheme="majorBidi" w:cstheme="majorBidi"/>
                <w:sz w:val="16"/>
                <w:szCs w:val="16"/>
                <w:lang w:eastAsia="en-US" w:bidi="ar-SA"/>
              </w:rPr>
              <w:t>128,026</w:t>
            </w:r>
          </w:p>
        </w:tc>
        <w:tc>
          <w:tcPr>
            <w:tcW w:w="1218" w:type="dxa"/>
          </w:tcPr>
          <w:p w:rsidR="004D6458" w:rsidRPr="00E6744A" w:rsidRDefault="004D6458" w:rsidP="00847EA4">
            <w:pPr>
              <w:rPr>
                <w:rFonts w:asciiTheme="majorBidi" w:hAnsiTheme="majorBidi" w:cstheme="majorBidi"/>
                <w:sz w:val="16"/>
                <w:szCs w:val="16"/>
              </w:rPr>
            </w:pPr>
            <w:r w:rsidRPr="00E6744A">
              <w:rPr>
                <w:rFonts w:asciiTheme="majorBidi" w:hAnsiTheme="majorBidi" w:cstheme="majorBidi"/>
                <w:sz w:val="16"/>
                <w:szCs w:val="16"/>
              </w:rPr>
              <w:t>191,020</w:t>
            </w:r>
          </w:p>
        </w:tc>
        <w:tc>
          <w:tcPr>
            <w:tcW w:w="1795" w:type="dxa"/>
            <w:vAlign w:val="center"/>
          </w:tcPr>
          <w:p w:rsidR="004D6458" w:rsidRDefault="004D6458" w:rsidP="00847EA4">
            <w:pPr>
              <w:bidi w:val="0"/>
              <w:jc w:val="right"/>
              <w:rPr>
                <w:sz w:val="20"/>
                <w:szCs w:val="20"/>
              </w:rPr>
            </w:pPr>
            <w:r>
              <w:rPr>
                <w:sz w:val="20"/>
                <w:szCs w:val="20"/>
              </w:rPr>
              <w:t>510.1</w:t>
            </w:r>
          </w:p>
        </w:tc>
      </w:tr>
    </w:tbl>
    <w:p w:rsidR="004D6458" w:rsidRPr="00FF61F1" w:rsidRDefault="004D6458" w:rsidP="004D6458">
      <w:pPr>
        <w:bidi w:val="0"/>
        <w:jc w:val="center"/>
        <w:rPr>
          <w:i/>
          <w:iCs/>
          <w:sz w:val="20"/>
          <w:szCs w:val="20"/>
        </w:rPr>
      </w:pPr>
      <w:r w:rsidRPr="00FF61F1">
        <w:rPr>
          <w:i/>
          <w:iCs/>
          <w:sz w:val="20"/>
          <w:szCs w:val="20"/>
        </w:rPr>
        <w:t xml:space="preserve">Table made by CAS based on Bank of Habitat </w:t>
      </w:r>
      <w:r w:rsidRPr="00FF61F1">
        <w:rPr>
          <w:rFonts w:eastAsia="Times New Roman"/>
          <w:i/>
          <w:iCs/>
          <w:noProof/>
          <w:sz w:val="20"/>
          <w:szCs w:val="20"/>
        </w:rPr>
        <w:t>data (20</w:t>
      </w:r>
      <w:r>
        <w:rPr>
          <w:rFonts w:eastAsia="Times New Roman"/>
          <w:i/>
          <w:iCs/>
          <w:noProof/>
          <w:sz w:val="20"/>
          <w:szCs w:val="20"/>
        </w:rPr>
        <w:t>10</w:t>
      </w:r>
      <w:r w:rsidRPr="00FF61F1">
        <w:rPr>
          <w:rFonts w:eastAsia="Times New Roman"/>
          <w:i/>
          <w:iCs/>
          <w:noProof/>
          <w:sz w:val="20"/>
          <w:szCs w:val="20"/>
        </w:rPr>
        <w:t>)</w:t>
      </w:r>
    </w:p>
    <w:p w:rsidR="004D6458" w:rsidRPr="00FF61F1" w:rsidRDefault="004D6458" w:rsidP="004D6458">
      <w:pPr>
        <w:bidi w:val="0"/>
      </w:pPr>
    </w:p>
    <w:p w:rsidR="004D6458" w:rsidRDefault="004D6458" w:rsidP="004D6458">
      <w:pPr>
        <w:bidi w:val="0"/>
        <w:jc w:val="center"/>
        <w:outlineLvl w:val="0"/>
        <w:rPr>
          <w:b/>
          <w:bCs/>
          <w:sz w:val="26"/>
          <w:szCs w:val="26"/>
        </w:rPr>
      </w:pPr>
      <w:bookmarkStart w:id="79" w:name="_Toc263093764"/>
      <w:r w:rsidRPr="00FF61F1">
        <w:rPr>
          <w:b/>
          <w:bCs/>
          <w:sz w:val="26"/>
          <w:szCs w:val="26"/>
        </w:rPr>
        <w:t>Public Housing Institution</w:t>
      </w:r>
      <w:bookmarkEnd w:id="79"/>
    </w:p>
    <w:p w:rsidR="004D6458" w:rsidRPr="00FF61F1" w:rsidRDefault="004D6458" w:rsidP="004D6458">
      <w:pPr>
        <w:bidi w:val="0"/>
        <w:jc w:val="center"/>
        <w:outlineLvl w:val="0"/>
        <w:rPr>
          <w:b/>
          <w:bCs/>
          <w:sz w:val="26"/>
          <w:szCs w:val="26"/>
        </w:rPr>
      </w:pPr>
    </w:p>
    <w:p w:rsidR="004D6458" w:rsidRDefault="004D6458" w:rsidP="004D6458">
      <w:pPr>
        <w:bidi w:val="0"/>
        <w:spacing w:line="360" w:lineRule="auto"/>
        <w:jc w:val="both"/>
        <w:rPr>
          <w:sz w:val="22"/>
          <w:szCs w:val="22"/>
        </w:rPr>
      </w:pPr>
      <w:r w:rsidRPr="00FF61F1">
        <w:rPr>
          <w:sz w:val="22"/>
          <w:szCs w:val="22"/>
        </w:rPr>
        <w:t xml:space="preserve">Public Housing Institution </w:t>
      </w:r>
      <w:r>
        <w:rPr>
          <w:sz w:val="22"/>
          <w:szCs w:val="22"/>
        </w:rPr>
        <w:t>statistics are:</w:t>
      </w:r>
    </w:p>
    <w:p w:rsidR="004D6458" w:rsidRDefault="004D6458" w:rsidP="00D01F32">
      <w:pPr>
        <w:pStyle w:val="ListParagraph"/>
        <w:numPr>
          <w:ilvl w:val="0"/>
          <w:numId w:val="34"/>
        </w:numPr>
        <w:spacing w:line="240" w:lineRule="auto"/>
        <w:jc w:val="both"/>
        <w:rPr>
          <w:rFonts w:asciiTheme="majorBidi" w:hAnsiTheme="majorBidi" w:cstheme="majorBidi"/>
        </w:rPr>
      </w:pPr>
      <w:r w:rsidRPr="0045354F">
        <w:rPr>
          <w:rFonts w:asciiTheme="majorBidi" w:hAnsiTheme="majorBidi" w:cstheme="majorBidi"/>
        </w:rPr>
        <w:t>Submitted applications</w:t>
      </w:r>
      <w:r>
        <w:rPr>
          <w:rFonts w:asciiTheme="majorBidi" w:hAnsiTheme="majorBidi" w:cstheme="majorBidi"/>
        </w:rPr>
        <w:t xml:space="preserve"> during 1999-2010: </w:t>
      </w:r>
      <w:r w:rsidRPr="00E6744A">
        <w:rPr>
          <w:rFonts w:asciiTheme="majorBidi" w:hAnsiTheme="majorBidi" w:cstheme="majorBidi"/>
        </w:rPr>
        <w:t>54,432</w:t>
      </w:r>
      <w:r>
        <w:rPr>
          <w:rFonts w:asciiTheme="majorBidi" w:hAnsiTheme="majorBidi" w:cstheme="majorBidi"/>
        </w:rPr>
        <w:t>.</w:t>
      </w:r>
    </w:p>
    <w:p w:rsidR="004D6458" w:rsidRPr="00FF61F1" w:rsidRDefault="004D6458" w:rsidP="004D6458">
      <w:pPr>
        <w:bidi w:val="0"/>
      </w:pPr>
    </w:p>
    <w:p w:rsidR="004D6458" w:rsidRPr="00E6744A" w:rsidRDefault="004D6458" w:rsidP="004D6458">
      <w:pPr>
        <w:bidi w:val="0"/>
        <w:jc w:val="center"/>
        <w:rPr>
          <w:b/>
          <w:bCs/>
          <w:sz w:val="22"/>
          <w:szCs w:val="22"/>
        </w:rPr>
      </w:pPr>
      <w:r w:rsidRPr="00E6744A">
        <w:rPr>
          <w:b/>
          <w:bCs/>
          <w:sz w:val="22"/>
          <w:szCs w:val="22"/>
        </w:rPr>
        <w:t>Table 9.2 – Public Housing Institution credits (1999-20</w:t>
      </w:r>
      <w:r>
        <w:rPr>
          <w:b/>
          <w:bCs/>
          <w:sz w:val="22"/>
          <w:szCs w:val="22"/>
        </w:rPr>
        <w:t>10</w:t>
      </w:r>
      <w:r w:rsidRPr="00E6744A">
        <w:rPr>
          <w:b/>
          <w:bCs/>
          <w:sz w:val="22"/>
          <w:szCs w:val="22"/>
        </w:rPr>
        <w:t>)</w:t>
      </w:r>
    </w:p>
    <w:tbl>
      <w:tblPr>
        <w:tblW w:w="10721" w:type="dxa"/>
        <w:jc w:val="center"/>
        <w:tblInd w:w="96" w:type="dxa"/>
        <w:tblLook w:val="04A0"/>
      </w:tblPr>
      <w:tblGrid>
        <w:gridCol w:w="666"/>
        <w:gridCol w:w="1484"/>
        <w:gridCol w:w="749"/>
        <w:gridCol w:w="745"/>
        <w:gridCol w:w="745"/>
        <w:gridCol w:w="744"/>
        <w:gridCol w:w="744"/>
        <w:gridCol w:w="744"/>
        <w:gridCol w:w="686"/>
        <w:gridCol w:w="750"/>
        <w:gridCol w:w="666"/>
        <w:gridCol w:w="666"/>
        <w:gridCol w:w="666"/>
        <w:gridCol w:w="666"/>
      </w:tblGrid>
      <w:tr w:rsidR="004D6458" w:rsidRPr="00951AF4" w:rsidTr="00847EA4">
        <w:trPr>
          <w:trHeight w:val="270"/>
          <w:jc w:val="center"/>
        </w:trPr>
        <w:tc>
          <w:tcPr>
            <w:tcW w:w="2150" w:type="dxa"/>
            <w:gridSpan w:val="2"/>
            <w:tcBorders>
              <w:top w:val="single" w:sz="12" w:space="0" w:color="auto"/>
              <w:bottom w:val="single" w:sz="12" w:space="0" w:color="auto"/>
            </w:tcBorders>
            <w:shd w:val="clear" w:color="auto" w:fill="auto"/>
            <w:vAlign w:val="center"/>
            <w:hideMark/>
          </w:tcPr>
          <w:p w:rsidR="004D6458" w:rsidRPr="00951AF4" w:rsidRDefault="004D6458" w:rsidP="00847EA4">
            <w:pPr>
              <w:bidi w:val="0"/>
              <w:rPr>
                <w:rFonts w:asciiTheme="majorBidi" w:eastAsia="Times New Roman" w:hAnsiTheme="majorBidi" w:cstheme="majorBidi"/>
                <w:b/>
                <w:bCs/>
                <w:sz w:val="16"/>
                <w:szCs w:val="16"/>
                <w:lang w:eastAsia="en-US" w:bidi="ar-SA"/>
              </w:rPr>
            </w:pPr>
          </w:p>
        </w:tc>
        <w:tc>
          <w:tcPr>
            <w:tcW w:w="749"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1999</w:t>
            </w:r>
          </w:p>
        </w:tc>
        <w:tc>
          <w:tcPr>
            <w:tcW w:w="745"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2000</w:t>
            </w:r>
          </w:p>
        </w:tc>
        <w:tc>
          <w:tcPr>
            <w:tcW w:w="745"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2001</w:t>
            </w:r>
          </w:p>
        </w:tc>
        <w:tc>
          <w:tcPr>
            <w:tcW w:w="744"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2002</w:t>
            </w:r>
          </w:p>
        </w:tc>
        <w:tc>
          <w:tcPr>
            <w:tcW w:w="744"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2003</w:t>
            </w:r>
          </w:p>
        </w:tc>
        <w:tc>
          <w:tcPr>
            <w:tcW w:w="744"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2004</w:t>
            </w:r>
          </w:p>
        </w:tc>
        <w:tc>
          <w:tcPr>
            <w:tcW w:w="686"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2005</w:t>
            </w:r>
          </w:p>
        </w:tc>
        <w:tc>
          <w:tcPr>
            <w:tcW w:w="750"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2006</w:t>
            </w:r>
          </w:p>
        </w:tc>
        <w:tc>
          <w:tcPr>
            <w:tcW w:w="666"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2007</w:t>
            </w:r>
          </w:p>
        </w:tc>
        <w:tc>
          <w:tcPr>
            <w:tcW w:w="666"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2008</w:t>
            </w:r>
          </w:p>
        </w:tc>
        <w:tc>
          <w:tcPr>
            <w:tcW w:w="666" w:type="dxa"/>
            <w:tcBorders>
              <w:top w:val="single" w:sz="12" w:space="0" w:color="auto"/>
              <w:bottom w:val="single" w:sz="12" w:space="0" w:color="auto"/>
            </w:tcBorders>
            <w:vAlign w:val="center"/>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2009</w:t>
            </w:r>
          </w:p>
        </w:tc>
        <w:tc>
          <w:tcPr>
            <w:tcW w:w="666"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2010</w:t>
            </w:r>
          </w:p>
        </w:tc>
      </w:tr>
      <w:tr w:rsidR="004D6458" w:rsidRPr="00951AF4" w:rsidTr="00847EA4">
        <w:trPr>
          <w:trHeight w:val="360"/>
          <w:jc w:val="center"/>
        </w:trPr>
        <w:tc>
          <w:tcPr>
            <w:tcW w:w="2150" w:type="dxa"/>
            <w:gridSpan w:val="2"/>
            <w:tcBorders>
              <w:top w:val="single" w:sz="12" w:space="0" w:color="auto"/>
              <w:bottom w:val="dotted" w:sz="4" w:space="0" w:color="auto"/>
            </w:tcBorders>
            <w:shd w:val="clear" w:color="auto" w:fill="auto"/>
            <w:vAlign w:val="center"/>
            <w:hideMark/>
          </w:tcPr>
          <w:p w:rsidR="004D6458" w:rsidRPr="00951AF4" w:rsidRDefault="004D6458" w:rsidP="00847EA4">
            <w:pPr>
              <w:bidi w:val="0"/>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Submitted applications</w:t>
            </w:r>
          </w:p>
        </w:tc>
        <w:tc>
          <w:tcPr>
            <w:tcW w:w="749"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2,977</w:t>
            </w:r>
          </w:p>
        </w:tc>
        <w:tc>
          <w:tcPr>
            <w:tcW w:w="745"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2,739</w:t>
            </w:r>
          </w:p>
        </w:tc>
        <w:tc>
          <w:tcPr>
            <w:tcW w:w="745"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3,192</w:t>
            </w:r>
          </w:p>
        </w:tc>
        <w:tc>
          <w:tcPr>
            <w:tcW w:w="744"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3,424</w:t>
            </w:r>
          </w:p>
        </w:tc>
        <w:tc>
          <w:tcPr>
            <w:tcW w:w="744"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3,389</w:t>
            </w:r>
          </w:p>
        </w:tc>
        <w:tc>
          <w:tcPr>
            <w:tcW w:w="744"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3,454</w:t>
            </w:r>
          </w:p>
        </w:tc>
        <w:tc>
          <w:tcPr>
            <w:tcW w:w="686"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3,744</w:t>
            </w:r>
          </w:p>
        </w:tc>
        <w:tc>
          <w:tcPr>
            <w:tcW w:w="750"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4,455</w:t>
            </w:r>
          </w:p>
        </w:tc>
        <w:tc>
          <w:tcPr>
            <w:tcW w:w="666"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6,314</w:t>
            </w:r>
          </w:p>
        </w:tc>
        <w:tc>
          <w:tcPr>
            <w:tcW w:w="666"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 xml:space="preserve">6,430 </w:t>
            </w:r>
          </w:p>
        </w:tc>
        <w:tc>
          <w:tcPr>
            <w:tcW w:w="666" w:type="dxa"/>
            <w:tcBorders>
              <w:top w:val="single" w:sz="12" w:space="0" w:color="auto"/>
              <w:bottom w:val="dotted" w:sz="4" w:space="0" w:color="auto"/>
            </w:tcBorders>
            <w:vAlign w:val="center"/>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 xml:space="preserve">7,700 </w:t>
            </w:r>
          </w:p>
        </w:tc>
        <w:tc>
          <w:tcPr>
            <w:tcW w:w="666"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hAnsiTheme="majorBidi" w:cstheme="majorBidi"/>
                <w:sz w:val="16"/>
                <w:szCs w:val="16"/>
              </w:rPr>
            </w:pPr>
            <w:r w:rsidRPr="00951AF4">
              <w:rPr>
                <w:rFonts w:asciiTheme="majorBidi" w:hAnsiTheme="majorBidi" w:cstheme="majorBidi"/>
                <w:sz w:val="16"/>
                <w:szCs w:val="16"/>
              </w:rPr>
              <w:t>6,610</w:t>
            </w:r>
          </w:p>
        </w:tc>
      </w:tr>
      <w:tr w:rsidR="004D6458" w:rsidRPr="00951AF4" w:rsidTr="00847EA4">
        <w:trPr>
          <w:trHeight w:val="360"/>
          <w:jc w:val="center"/>
        </w:trPr>
        <w:tc>
          <w:tcPr>
            <w:tcW w:w="2150" w:type="dxa"/>
            <w:gridSpan w:val="2"/>
            <w:tcBorders>
              <w:top w:val="dotted" w:sz="4" w:space="0" w:color="auto"/>
              <w:bottom w:val="dotted" w:sz="4" w:space="0" w:color="auto"/>
            </w:tcBorders>
            <w:shd w:val="clear" w:color="auto" w:fill="auto"/>
            <w:noWrap/>
            <w:vAlign w:val="center"/>
            <w:hideMark/>
          </w:tcPr>
          <w:p w:rsidR="004D6458" w:rsidRPr="00951AF4" w:rsidRDefault="004D6458" w:rsidP="00847EA4">
            <w:pPr>
              <w:bidi w:val="0"/>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Approved applications</w:t>
            </w:r>
          </w:p>
        </w:tc>
        <w:tc>
          <w:tcPr>
            <w:tcW w:w="749" w:type="dxa"/>
            <w:tcBorders>
              <w:top w:val="dotted" w:sz="4" w:space="0" w:color="auto"/>
              <w:bottom w:val="dotted" w:sz="4" w:space="0" w:color="auto"/>
            </w:tcBorders>
            <w:shd w:val="clear" w:color="000000" w:fill="F2F2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c>
          <w:tcPr>
            <w:tcW w:w="745" w:type="dxa"/>
            <w:tcBorders>
              <w:top w:val="dotted" w:sz="4" w:space="0" w:color="auto"/>
              <w:bottom w:val="dotted" w:sz="4" w:space="0" w:color="auto"/>
            </w:tcBorders>
            <w:shd w:val="clear" w:color="000000" w:fill="F2F2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c>
          <w:tcPr>
            <w:tcW w:w="745" w:type="dxa"/>
            <w:tcBorders>
              <w:top w:val="dotted" w:sz="4" w:space="0" w:color="auto"/>
              <w:bottom w:val="dotted" w:sz="4" w:space="0" w:color="auto"/>
            </w:tcBorders>
            <w:shd w:val="clear" w:color="000000" w:fill="F2F2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c>
          <w:tcPr>
            <w:tcW w:w="744" w:type="dxa"/>
            <w:tcBorders>
              <w:top w:val="dotted" w:sz="4" w:space="0" w:color="auto"/>
              <w:bottom w:val="dotted" w:sz="4" w:space="0" w:color="auto"/>
            </w:tcBorders>
            <w:shd w:val="clear" w:color="000000" w:fill="F2F2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c>
          <w:tcPr>
            <w:tcW w:w="744" w:type="dxa"/>
            <w:tcBorders>
              <w:top w:val="dotted" w:sz="4" w:space="0" w:color="auto"/>
              <w:bottom w:val="dotted" w:sz="4" w:space="0" w:color="auto"/>
            </w:tcBorders>
            <w:shd w:val="clear" w:color="000000" w:fill="F2F2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c>
          <w:tcPr>
            <w:tcW w:w="744" w:type="dxa"/>
            <w:tcBorders>
              <w:top w:val="dotted" w:sz="4" w:space="0" w:color="auto"/>
              <w:bottom w:val="dotted" w:sz="4" w:space="0" w:color="auto"/>
            </w:tcBorders>
            <w:shd w:val="clear" w:color="000000" w:fill="F2F2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c>
          <w:tcPr>
            <w:tcW w:w="686" w:type="dxa"/>
            <w:tcBorders>
              <w:top w:val="dotted" w:sz="4" w:space="0" w:color="auto"/>
              <w:bottom w:val="dotted" w:sz="4" w:space="0" w:color="auto"/>
            </w:tcBorders>
            <w:shd w:val="clear" w:color="000000" w:fill="F2F2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c>
          <w:tcPr>
            <w:tcW w:w="750" w:type="dxa"/>
            <w:tcBorders>
              <w:top w:val="dotted" w:sz="4" w:space="0" w:color="auto"/>
              <w:bottom w:val="dotted" w:sz="4" w:space="0" w:color="auto"/>
            </w:tcBorders>
            <w:shd w:val="clear" w:color="000000" w:fill="F2F2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c>
          <w:tcPr>
            <w:tcW w:w="666"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5,794</w:t>
            </w:r>
          </w:p>
        </w:tc>
        <w:tc>
          <w:tcPr>
            <w:tcW w:w="666"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 xml:space="preserve">6,527 </w:t>
            </w:r>
          </w:p>
        </w:tc>
        <w:tc>
          <w:tcPr>
            <w:tcW w:w="666" w:type="dxa"/>
            <w:tcBorders>
              <w:top w:val="dotted" w:sz="4" w:space="0" w:color="auto"/>
              <w:bottom w:val="dotted" w:sz="4" w:space="0" w:color="auto"/>
            </w:tcBorders>
            <w:vAlign w:val="center"/>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 xml:space="preserve">7,110 </w:t>
            </w:r>
          </w:p>
        </w:tc>
        <w:tc>
          <w:tcPr>
            <w:tcW w:w="666"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hAnsiTheme="majorBidi" w:cstheme="majorBidi"/>
                <w:sz w:val="16"/>
                <w:szCs w:val="16"/>
              </w:rPr>
            </w:pPr>
            <w:r w:rsidRPr="00951AF4">
              <w:rPr>
                <w:rFonts w:asciiTheme="majorBidi" w:hAnsiTheme="majorBidi" w:cstheme="majorBidi"/>
                <w:sz w:val="16"/>
                <w:szCs w:val="16"/>
              </w:rPr>
              <w:t>6,261</w:t>
            </w:r>
          </w:p>
        </w:tc>
      </w:tr>
      <w:tr w:rsidR="004D6458" w:rsidRPr="00951AF4" w:rsidTr="00847EA4">
        <w:trPr>
          <w:trHeight w:val="360"/>
          <w:jc w:val="center"/>
        </w:trPr>
        <w:tc>
          <w:tcPr>
            <w:tcW w:w="2150" w:type="dxa"/>
            <w:gridSpan w:val="2"/>
            <w:tcBorders>
              <w:top w:val="dotted" w:sz="4" w:space="0" w:color="auto"/>
              <w:bottom w:val="single" w:sz="12" w:space="0" w:color="auto"/>
            </w:tcBorders>
            <w:shd w:val="clear" w:color="auto" w:fill="auto"/>
            <w:vAlign w:val="center"/>
            <w:hideMark/>
          </w:tcPr>
          <w:p w:rsidR="004D6458" w:rsidRPr="00951AF4" w:rsidRDefault="004D6458" w:rsidP="00847EA4">
            <w:pPr>
              <w:bidi w:val="0"/>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Contracts</w:t>
            </w:r>
          </w:p>
        </w:tc>
        <w:tc>
          <w:tcPr>
            <w:tcW w:w="749"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441</w:t>
            </w:r>
          </w:p>
        </w:tc>
        <w:tc>
          <w:tcPr>
            <w:tcW w:w="745"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2,117</w:t>
            </w:r>
          </w:p>
        </w:tc>
        <w:tc>
          <w:tcPr>
            <w:tcW w:w="745"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2,503</w:t>
            </w:r>
          </w:p>
        </w:tc>
        <w:tc>
          <w:tcPr>
            <w:tcW w:w="744"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2,577</w:t>
            </w:r>
          </w:p>
        </w:tc>
        <w:tc>
          <w:tcPr>
            <w:tcW w:w="744"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2,524</w:t>
            </w:r>
          </w:p>
        </w:tc>
        <w:tc>
          <w:tcPr>
            <w:tcW w:w="744"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2,718</w:t>
            </w:r>
          </w:p>
        </w:tc>
        <w:tc>
          <w:tcPr>
            <w:tcW w:w="686"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3,078</w:t>
            </w:r>
          </w:p>
        </w:tc>
        <w:tc>
          <w:tcPr>
            <w:tcW w:w="750"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3,843</w:t>
            </w:r>
          </w:p>
        </w:tc>
        <w:tc>
          <w:tcPr>
            <w:tcW w:w="666"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5,385</w:t>
            </w:r>
          </w:p>
        </w:tc>
        <w:tc>
          <w:tcPr>
            <w:tcW w:w="666"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 xml:space="preserve">6,135 </w:t>
            </w:r>
          </w:p>
        </w:tc>
        <w:tc>
          <w:tcPr>
            <w:tcW w:w="666" w:type="dxa"/>
            <w:tcBorders>
              <w:top w:val="dotted" w:sz="4" w:space="0" w:color="auto"/>
              <w:bottom w:val="single" w:sz="12" w:space="0" w:color="auto"/>
            </w:tcBorders>
            <w:vAlign w:val="center"/>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 xml:space="preserve">6,256 </w:t>
            </w:r>
          </w:p>
        </w:tc>
        <w:tc>
          <w:tcPr>
            <w:tcW w:w="666" w:type="dxa"/>
            <w:tcBorders>
              <w:top w:val="dotted" w:sz="4" w:space="0" w:color="auto"/>
              <w:bottom w:val="single" w:sz="12" w:space="0" w:color="auto"/>
            </w:tcBorders>
            <w:shd w:val="clear" w:color="auto" w:fill="F2F2F2" w:themeFill="background1" w:themeFillShade="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r>
      <w:tr w:rsidR="004D6458" w:rsidRPr="00951AF4" w:rsidTr="00847EA4">
        <w:trPr>
          <w:trHeight w:val="270"/>
          <w:jc w:val="center"/>
        </w:trPr>
        <w:tc>
          <w:tcPr>
            <w:tcW w:w="2150" w:type="dxa"/>
            <w:gridSpan w:val="2"/>
            <w:tcBorders>
              <w:top w:val="single" w:sz="12" w:space="0" w:color="auto"/>
              <w:bottom w:val="single" w:sz="12" w:space="0" w:color="auto"/>
            </w:tcBorders>
            <w:shd w:val="clear" w:color="auto" w:fill="auto"/>
            <w:vAlign w:val="center"/>
            <w:hideMark/>
          </w:tcPr>
          <w:p w:rsidR="004D6458" w:rsidRPr="00951AF4" w:rsidRDefault="004D6458" w:rsidP="00847EA4">
            <w:pPr>
              <w:bidi w:val="0"/>
              <w:rPr>
                <w:rFonts w:asciiTheme="majorBidi" w:eastAsia="Times New Roman" w:hAnsiTheme="majorBidi" w:cstheme="majorBidi"/>
                <w:b/>
                <w:bCs/>
                <w:sz w:val="16"/>
                <w:szCs w:val="16"/>
                <w:lang w:eastAsia="en-US" w:bidi="ar-SA"/>
              </w:rPr>
            </w:pPr>
          </w:p>
        </w:tc>
        <w:tc>
          <w:tcPr>
            <w:tcW w:w="749"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1999</w:t>
            </w:r>
          </w:p>
        </w:tc>
        <w:tc>
          <w:tcPr>
            <w:tcW w:w="745"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2000</w:t>
            </w:r>
          </w:p>
        </w:tc>
        <w:tc>
          <w:tcPr>
            <w:tcW w:w="745"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2001</w:t>
            </w:r>
          </w:p>
        </w:tc>
        <w:tc>
          <w:tcPr>
            <w:tcW w:w="744"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2002</w:t>
            </w:r>
          </w:p>
        </w:tc>
        <w:tc>
          <w:tcPr>
            <w:tcW w:w="744"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2003</w:t>
            </w:r>
          </w:p>
        </w:tc>
        <w:tc>
          <w:tcPr>
            <w:tcW w:w="744"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2004</w:t>
            </w:r>
          </w:p>
        </w:tc>
        <w:tc>
          <w:tcPr>
            <w:tcW w:w="686"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2005</w:t>
            </w:r>
          </w:p>
        </w:tc>
        <w:tc>
          <w:tcPr>
            <w:tcW w:w="750"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2006</w:t>
            </w:r>
          </w:p>
        </w:tc>
        <w:tc>
          <w:tcPr>
            <w:tcW w:w="666"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2007</w:t>
            </w:r>
          </w:p>
        </w:tc>
        <w:tc>
          <w:tcPr>
            <w:tcW w:w="666"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2008</w:t>
            </w:r>
          </w:p>
        </w:tc>
        <w:tc>
          <w:tcPr>
            <w:tcW w:w="666" w:type="dxa"/>
            <w:tcBorders>
              <w:top w:val="single" w:sz="12" w:space="0" w:color="auto"/>
              <w:bottom w:val="single" w:sz="12" w:space="0" w:color="auto"/>
            </w:tcBorders>
            <w:vAlign w:val="center"/>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2009</w:t>
            </w:r>
          </w:p>
        </w:tc>
        <w:tc>
          <w:tcPr>
            <w:tcW w:w="666" w:type="dxa"/>
            <w:tcBorders>
              <w:top w:val="single" w:sz="12"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2010</w:t>
            </w:r>
          </w:p>
        </w:tc>
      </w:tr>
      <w:tr w:rsidR="004D6458" w:rsidRPr="00951AF4" w:rsidTr="00847EA4">
        <w:trPr>
          <w:trHeight w:val="270"/>
          <w:jc w:val="center"/>
        </w:trPr>
        <w:tc>
          <w:tcPr>
            <w:tcW w:w="666" w:type="dxa"/>
            <w:tcBorders>
              <w:top w:val="single" w:sz="12" w:space="0" w:color="auto"/>
              <w:bottom w:val="single" w:sz="12" w:space="0" w:color="auto"/>
            </w:tcBorders>
          </w:tcPr>
          <w:p w:rsidR="004D6458" w:rsidRPr="00951AF4" w:rsidRDefault="004D6458" w:rsidP="00847EA4">
            <w:pPr>
              <w:bidi w:val="0"/>
              <w:jc w:val="center"/>
              <w:rPr>
                <w:rFonts w:asciiTheme="majorBidi" w:eastAsia="Times New Roman" w:hAnsiTheme="majorBidi" w:cstheme="majorBidi"/>
                <w:b/>
                <w:bCs/>
                <w:sz w:val="16"/>
                <w:szCs w:val="16"/>
                <w:lang w:eastAsia="en-US" w:bidi="ar-SA"/>
              </w:rPr>
            </w:pPr>
          </w:p>
        </w:tc>
        <w:tc>
          <w:tcPr>
            <w:tcW w:w="10055" w:type="dxa"/>
            <w:gridSpan w:val="13"/>
            <w:tcBorders>
              <w:top w:val="single" w:sz="12" w:space="0" w:color="auto"/>
              <w:bottom w:val="single" w:sz="12" w:space="0" w:color="auto"/>
            </w:tcBorders>
            <w:shd w:val="clear" w:color="auto" w:fill="auto"/>
            <w:vAlign w:val="center"/>
            <w:hideMark/>
          </w:tcPr>
          <w:p w:rsidR="004D6458" w:rsidRPr="00951AF4" w:rsidRDefault="004D6458" w:rsidP="00847EA4">
            <w:pPr>
              <w:bidi w:val="0"/>
              <w:jc w:val="center"/>
              <w:rPr>
                <w:rFonts w:asciiTheme="majorBidi" w:eastAsia="Times New Roman" w:hAnsiTheme="majorBidi" w:cstheme="majorBidi"/>
                <w:b/>
                <w:bCs/>
                <w:sz w:val="16"/>
                <w:szCs w:val="16"/>
                <w:lang w:eastAsia="en-US" w:bidi="ar-SA"/>
              </w:rPr>
            </w:pPr>
            <w:r w:rsidRPr="00951AF4">
              <w:rPr>
                <w:rFonts w:asciiTheme="majorBidi" w:eastAsia="Times New Roman" w:hAnsiTheme="majorBidi" w:cstheme="majorBidi"/>
                <w:b/>
                <w:bCs/>
                <w:sz w:val="16"/>
                <w:szCs w:val="16"/>
                <w:lang w:eastAsia="en-US" w:bidi="ar-SA"/>
              </w:rPr>
              <w:t>Billion LBP</w:t>
            </w:r>
          </w:p>
        </w:tc>
      </w:tr>
      <w:tr w:rsidR="004D6458" w:rsidRPr="00951AF4" w:rsidTr="00847EA4">
        <w:trPr>
          <w:trHeight w:val="360"/>
          <w:jc w:val="center"/>
        </w:trPr>
        <w:tc>
          <w:tcPr>
            <w:tcW w:w="2150" w:type="dxa"/>
            <w:gridSpan w:val="2"/>
            <w:tcBorders>
              <w:top w:val="single" w:sz="12" w:space="0" w:color="auto"/>
              <w:bottom w:val="dotted" w:sz="4" w:space="0" w:color="auto"/>
            </w:tcBorders>
            <w:shd w:val="clear" w:color="auto" w:fill="auto"/>
            <w:vAlign w:val="center"/>
            <w:hideMark/>
          </w:tcPr>
          <w:p w:rsidR="004D6458" w:rsidRPr="00951AF4" w:rsidRDefault="004D6458" w:rsidP="00847EA4">
            <w:pPr>
              <w:bidi w:val="0"/>
              <w:rPr>
                <w:rFonts w:asciiTheme="majorBidi" w:eastAsia="Times New Roman" w:hAnsiTheme="majorBidi" w:cstheme="majorBidi"/>
                <w:color w:val="000000"/>
                <w:sz w:val="16"/>
                <w:szCs w:val="16"/>
                <w:lang w:eastAsia="en-US" w:bidi="ar-SA"/>
              </w:rPr>
            </w:pPr>
            <w:r w:rsidRPr="00951AF4">
              <w:rPr>
                <w:rFonts w:asciiTheme="majorBidi" w:eastAsia="Times New Roman" w:hAnsiTheme="majorBidi" w:cstheme="majorBidi"/>
                <w:color w:val="000000"/>
                <w:sz w:val="16"/>
                <w:szCs w:val="16"/>
                <w:lang w:eastAsia="en-US" w:bidi="ar-SA"/>
              </w:rPr>
              <w:t>Amounts paid by banks</w:t>
            </w:r>
          </w:p>
        </w:tc>
        <w:tc>
          <w:tcPr>
            <w:tcW w:w="749"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25.5</w:t>
            </w:r>
          </w:p>
        </w:tc>
        <w:tc>
          <w:tcPr>
            <w:tcW w:w="745"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117.6</w:t>
            </w:r>
          </w:p>
        </w:tc>
        <w:tc>
          <w:tcPr>
            <w:tcW w:w="745"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140.9</w:t>
            </w:r>
          </w:p>
        </w:tc>
        <w:tc>
          <w:tcPr>
            <w:tcW w:w="744"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146.0</w:t>
            </w:r>
          </w:p>
        </w:tc>
        <w:tc>
          <w:tcPr>
            <w:tcW w:w="744"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146.3</w:t>
            </w:r>
          </w:p>
        </w:tc>
        <w:tc>
          <w:tcPr>
            <w:tcW w:w="744"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155.8</w:t>
            </w:r>
          </w:p>
        </w:tc>
        <w:tc>
          <w:tcPr>
            <w:tcW w:w="686"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190.1</w:t>
            </w:r>
          </w:p>
        </w:tc>
        <w:tc>
          <w:tcPr>
            <w:tcW w:w="750"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252.5</w:t>
            </w:r>
          </w:p>
        </w:tc>
        <w:tc>
          <w:tcPr>
            <w:tcW w:w="666"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386.1</w:t>
            </w:r>
          </w:p>
        </w:tc>
        <w:tc>
          <w:tcPr>
            <w:tcW w:w="666"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508.5</w:t>
            </w:r>
          </w:p>
        </w:tc>
        <w:tc>
          <w:tcPr>
            <w:tcW w:w="666" w:type="dxa"/>
            <w:tcBorders>
              <w:top w:val="single" w:sz="12" w:space="0" w:color="auto"/>
              <w:bottom w:val="dotted" w:sz="4" w:space="0" w:color="auto"/>
            </w:tcBorders>
            <w:vAlign w:val="center"/>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666.7</w:t>
            </w:r>
          </w:p>
        </w:tc>
        <w:tc>
          <w:tcPr>
            <w:tcW w:w="666" w:type="dxa"/>
            <w:tcBorders>
              <w:top w:val="single" w:sz="12"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hAnsiTheme="majorBidi" w:cstheme="majorBidi"/>
                <w:color w:val="000000"/>
                <w:sz w:val="16"/>
                <w:szCs w:val="16"/>
              </w:rPr>
            </w:pPr>
            <w:r w:rsidRPr="00951AF4">
              <w:rPr>
                <w:rFonts w:asciiTheme="majorBidi" w:hAnsiTheme="majorBidi" w:cstheme="majorBidi"/>
                <w:color w:val="000000"/>
                <w:sz w:val="16"/>
                <w:szCs w:val="16"/>
              </w:rPr>
              <w:t>763</w:t>
            </w:r>
          </w:p>
        </w:tc>
      </w:tr>
      <w:tr w:rsidR="004D6458" w:rsidRPr="00951AF4" w:rsidTr="00847EA4">
        <w:trPr>
          <w:trHeight w:val="360"/>
          <w:jc w:val="center"/>
        </w:trPr>
        <w:tc>
          <w:tcPr>
            <w:tcW w:w="2150" w:type="dxa"/>
            <w:gridSpan w:val="2"/>
            <w:tcBorders>
              <w:top w:val="dotted" w:sz="4" w:space="0" w:color="auto"/>
              <w:bottom w:val="dotted" w:sz="4" w:space="0" w:color="auto"/>
            </w:tcBorders>
            <w:shd w:val="clear" w:color="auto" w:fill="auto"/>
            <w:vAlign w:val="center"/>
            <w:hideMark/>
          </w:tcPr>
          <w:p w:rsidR="004D6458" w:rsidRPr="00951AF4" w:rsidRDefault="004D6458" w:rsidP="00847EA4">
            <w:pPr>
              <w:bidi w:val="0"/>
              <w:rPr>
                <w:rFonts w:asciiTheme="majorBidi" w:eastAsia="Times New Roman" w:hAnsiTheme="majorBidi" w:cstheme="majorBidi"/>
                <w:color w:val="000000"/>
                <w:sz w:val="16"/>
                <w:szCs w:val="16"/>
                <w:lang w:eastAsia="en-US" w:bidi="ar-SA"/>
              </w:rPr>
            </w:pPr>
            <w:r w:rsidRPr="00951AF4">
              <w:rPr>
                <w:rFonts w:asciiTheme="majorBidi" w:eastAsia="Times New Roman" w:hAnsiTheme="majorBidi" w:cstheme="majorBidi"/>
                <w:color w:val="000000"/>
                <w:sz w:val="16"/>
                <w:szCs w:val="16"/>
                <w:lang w:eastAsia="en-US" w:bidi="ar-SA"/>
              </w:rPr>
              <w:t>Amounts paid by the Institute</w:t>
            </w:r>
          </w:p>
        </w:tc>
        <w:tc>
          <w:tcPr>
            <w:tcW w:w="749"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0.6</w:t>
            </w:r>
          </w:p>
        </w:tc>
        <w:tc>
          <w:tcPr>
            <w:tcW w:w="745"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2.8</w:t>
            </w:r>
          </w:p>
        </w:tc>
        <w:tc>
          <w:tcPr>
            <w:tcW w:w="745"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3.4</w:t>
            </w:r>
          </w:p>
        </w:tc>
        <w:tc>
          <w:tcPr>
            <w:tcW w:w="744"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3.5</w:t>
            </w:r>
          </w:p>
        </w:tc>
        <w:tc>
          <w:tcPr>
            <w:tcW w:w="744"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3.5</w:t>
            </w:r>
          </w:p>
        </w:tc>
        <w:tc>
          <w:tcPr>
            <w:tcW w:w="744"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3.7</w:t>
            </w:r>
          </w:p>
        </w:tc>
        <w:tc>
          <w:tcPr>
            <w:tcW w:w="686"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4.6</w:t>
            </w:r>
          </w:p>
        </w:tc>
        <w:tc>
          <w:tcPr>
            <w:tcW w:w="750"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6.1</w:t>
            </w:r>
          </w:p>
        </w:tc>
        <w:tc>
          <w:tcPr>
            <w:tcW w:w="666"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9.3</w:t>
            </w:r>
          </w:p>
        </w:tc>
        <w:tc>
          <w:tcPr>
            <w:tcW w:w="666"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12.9</w:t>
            </w:r>
          </w:p>
        </w:tc>
        <w:tc>
          <w:tcPr>
            <w:tcW w:w="666" w:type="dxa"/>
            <w:tcBorders>
              <w:top w:val="dotted" w:sz="4" w:space="0" w:color="auto"/>
              <w:bottom w:val="dotted" w:sz="4" w:space="0" w:color="auto"/>
            </w:tcBorders>
            <w:vAlign w:val="center"/>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16.9</w:t>
            </w:r>
          </w:p>
        </w:tc>
        <w:tc>
          <w:tcPr>
            <w:tcW w:w="666" w:type="dxa"/>
            <w:tcBorders>
              <w:top w:val="dotted" w:sz="4" w:space="0" w:color="auto"/>
              <w:bottom w:val="dotted" w:sz="4" w:space="0" w:color="auto"/>
            </w:tcBorders>
            <w:shd w:val="clear" w:color="auto" w:fill="auto"/>
            <w:vAlign w:val="center"/>
            <w:hideMark/>
          </w:tcPr>
          <w:p w:rsidR="004D6458" w:rsidRPr="00951AF4" w:rsidRDefault="004D6458" w:rsidP="00847EA4">
            <w:pPr>
              <w:bidi w:val="0"/>
              <w:jc w:val="right"/>
              <w:rPr>
                <w:rFonts w:asciiTheme="majorBidi" w:hAnsiTheme="majorBidi" w:cstheme="majorBidi"/>
                <w:color w:val="000000"/>
                <w:sz w:val="16"/>
                <w:szCs w:val="16"/>
              </w:rPr>
            </w:pPr>
            <w:r w:rsidRPr="00951AF4">
              <w:rPr>
                <w:rFonts w:asciiTheme="majorBidi" w:hAnsiTheme="majorBidi" w:cstheme="majorBidi"/>
                <w:color w:val="000000"/>
                <w:sz w:val="16"/>
                <w:szCs w:val="16"/>
              </w:rPr>
              <w:t>91</w:t>
            </w:r>
          </w:p>
        </w:tc>
      </w:tr>
      <w:tr w:rsidR="004D6458" w:rsidRPr="00951AF4" w:rsidTr="00847EA4">
        <w:trPr>
          <w:trHeight w:val="360"/>
          <w:jc w:val="center"/>
        </w:trPr>
        <w:tc>
          <w:tcPr>
            <w:tcW w:w="2150" w:type="dxa"/>
            <w:gridSpan w:val="2"/>
            <w:tcBorders>
              <w:top w:val="dotted" w:sz="4" w:space="0" w:color="auto"/>
              <w:bottom w:val="single" w:sz="12" w:space="0" w:color="auto"/>
            </w:tcBorders>
            <w:shd w:val="clear" w:color="auto" w:fill="auto"/>
            <w:vAlign w:val="center"/>
            <w:hideMark/>
          </w:tcPr>
          <w:p w:rsidR="004D6458" w:rsidRPr="00951AF4" w:rsidRDefault="004D6458" w:rsidP="00847EA4">
            <w:pPr>
              <w:bidi w:val="0"/>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Accumulation of funds paid by the Institution</w:t>
            </w:r>
          </w:p>
        </w:tc>
        <w:tc>
          <w:tcPr>
            <w:tcW w:w="749"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0.6</w:t>
            </w:r>
          </w:p>
        </w:tc>
        <w:tc>
          <w:tcPr>
            <w:tcW w:w="745"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11.8</w:t>
            </w:r>
          </w:p>
        </w:tc>
        <w:tc>
          <w:tcPr>
            <w:tcW w:w="745"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14.1</w:t>
            </w:r>
          </w:p>
        </w:tc>
        <w:tc>
          <w:tcPr>
            <w:tcW w:w="744"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14.6</w:t>
            </w:r>
          </w:p>
        </w:tc>
        <w:tc>
          <w:tcPr>
            <w:tcW w:w="744"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14.6</w:t>
            </w:r>
          </w:p>
        </w:tc>
        <w:tc>
          <w:tcPr>
            <w:tcW w:w="744"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15.6</w:t>
            </w:r>
          </w:p>
        </w:tc>
        <w:tc>
          <w:tcPr>
            <w:tcW w:w="686"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19.0</w:t>
            </w:r>
          </w:p>
        </w:tc>
        <w:tc>
          <w:tcPr>
            <w:tcW w:w="750"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25.3</w:t>
            </w:r>
          </w:p>
        </w:tc>
        <w:tc>
          <w:tcPr>
            <w:tcW w:w="666"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38.6</w:t>
            </w:r>
          </w:p>
        </w:tc>
        <w:tc>
          <w:tcPr>
            <w:tcW w:w="666" w:type="dxa"/>
            <w:tcBorders>
              <w:top w:val="dotted" w:sz="4" w:space="0" w:color="auto"/>
              <w:bottom w:val="single" w:sz="12" w:space="0" w:color="auto"/>
            </w:tcBorders>
            <w:shd w:val="clear" w:color="auto" w:fill="auto"/>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50.8</w:t>
            </w:r>
          </w:p>
        </w:tc>
        <w:tc>
          <w:tcPr>
            <w:tcW w:w="666" w:type="dxa"/>
            <w:tcBorders>
              <w:top w:val="dotted" w:sz="4" w:space="0" w:color="auto"/>
              <w:bottom w:val="single" w:sz="12" w:space="0" w:color="auto"/>
            </w:tcBorders>
            <w:vAlign w:val="center"/>
          </w:tcPr>
          <w:p w:rsidR="004D6458" w:rsidRPr="00951AF4" w:rsidRDefault="004D6458" w:rsidP="00847EA4">
            <w:pPr>
              <w:bidi w:val="0"/>
              <w:jc w:val="right"/>
              <w:rPr>
                <w:rFonts w:asciiTheme="majorBidi" w:eastAsia="Times New Roman" w:hAnsiTheme="majorBidi" w:cstheme="majorBidi"/>
                <w:sz w:val="16"/>
                <w:szCs w:val="16"/>
                <w:lang w:eastAsia="en-US" w:bidi="ar-SA"/>
              </w:rPr>
            </w:pPr>
            <w:r w:rsidRPr="00951AF4">
              <w:rPr>
                <w:rFonts w:asciiTheme="majorBidi" w:eastAsia="Times New Roman" w:hAnsiTheme="majorBidi" w:cstheme="majorBidi"/>
                <w:sz w:val="16"/>
                <w:szCs w:val="16"/>
                <w:lang w:eastAsia="en-US" w:bidi="ar-SA"/>
              </w:rPr>
              <w:t>70.0</w:t>
            </w:r>
          </w:p>
        </w:tc>
        <w:tc>
          <w:tcPr>
            <w:tcW w:w="666" w:type="dxa"/>
            <w:tcBorders>
              <w:top w:val="dotted" w:sz="4" w:space="0" w:color="auto"/>
              <w:bottom w:val="single" w:sz="12" w:space="0" w:color="auto"/>
            </w:tcBorders>
            <w:shd w:val="clear" w:color="auto" w:fill="F2F2F2" w:themeFill="background1" w:themeFillShade="F2"/>
            <w:vAlign w:val="center"/>
            <w:hideMark/>
          </w:tcPr>
          <w:p w:rsidR="004D6458" w:rsidRPr="00951AF4" w:rsidRDefault="004D6458" w:rsidP="00847EA4">
            <w:pPr>
              <w:bidi w:val="0"/>
              <w:jc w:val="right"/>
              <w:rPr>
                <w:rFonts w:asciiTheme="majorBidi" w:eastAsia="Times New Roman" w:hAnsiTheme="majorBidi" w:cstheme="majorBidi"/>
                <w:sz w:val="16"/>
                <w:szCs w:val="16"/>
                <w:lang w:eastAsia="en-US" w:bidi="ar-SA"/>
              </w:rPr>
            </w:pPr>
          </w:p>
        </w:tc>
      </w:tr>
    </w:tbl>
    <w:p w:rsidR="004D6458" w:rsidRPr="00FF61F1" w:rsidRDefault="004D6458" w:rsidP="004D6458">
      <w:pPr>
        <w:bidi w:val="0"/>
        <w:jc w:val="center"/>
      </w:pPr>
      <w:r w:rsidRPr="00FF61F1">
        <w:rPr>
          <w:i/>
          <w:iCs/>
          <w:sz w:val="20"/>
          <w:szCs w:val="20"/>
        </w:rPr>
        <w:t xml:space="preserve">Public Housing Institution </w:t>
      </w:r>
      <w:r w:rsidRPr="00FF61F1">
        <w:rPr>
          <w:rFonts w:eastAsia="Times New Roman"/>
          <w:i/>
          <w:iCs/>
          <w:noProof/>
          <w:sz w:val="20"/>
          <w:szCs w:val="20"/>
        </w:rPr>
        <w:t>data (</w:t>
      </w:r>
      <w:r>
        <w:rPr>
          <w:rFonts w:eastAsia="Times New Roman"/>
          <w:i/>
          <w:iCs/>
          <w:noProof/>
          <w:sz w:val="20"/>
          <w:szCs w:val="20"/>
        </w:rPr>
        <w:t>1999-2010</w:t>
      </w:r>
      <w:r w:rsidRPr="00FF61F1">
        <w:rPr>
          <w:rFonts w:eastAsia="Times New Roman"/>
          <w:i/>
          <w:iCs/>
          <w:noProof/>
          <w:sz w:val="20"/>
          <w:szCs w:val="20"/>
        </w:rPr>
        <w:t>)</w:t>
      </w:r>
    </w:p>
    <w:p w:rsidR="009779A8" w:rsidRDefault="009779A8" w:rsidP="009779A8">
      <w:pPr>
        <w:bidi w:val="0"/>
        <w:rPr>
          <w:rFonts w:asciiTheme="majorBidi" w:hAnsiTheme="majorBidi" w:cstheme="majorBidi"/>
          <w:sz w:val="36"/>
          <w:szCs w:val="36"/>
        </w:rPr>
      </w:pPr>
    </w:p>
    <w:p w:rsidR="004D6458" w:rsidRDefault="004D6458">
      <w:pPr>
        <w:bidi w:val="0"/>
        <w:rPr>
          <w:rFonts w:asciiTheme="majorBidi" w:hAnsiTheme="majorBidi" w:cstheme="majorBidi"/>
          <w:sz w:val="36"/>
          <w:szCs w:val="36"/>
        </w:rPr>
      </w:pPr>
      <w:r>
        <w:rPr>
          <w:rFonts w:asciiTheme="majorBidi" w:hAnsiTheme="majorBidi" w:cstheme="majorBidi"/>
          <w:sz w:val="36"/>
          <w:szCs w:val="36"/>
        </w:rPr>
        <w:br w:type="page"/>
      </w:r>
    </w:p>
    <w:p w:rsidR="004D6458" w:rsidRDefault="004D6458">
      <w:pPr>
        <w:bidi w:val="0"/>
        <w:rPr>
          <w:rFonts w:asciiTheme="majorBidi" w:hAnsiTheme="majorBidi" w:cstheme="majorBidi"/>
          <w:sz w:val="36"/>
          <w:szCs w:val="36"/>
        </w:rPr>
      </w:pPr>
      <w:r>
        <w:rPr>
          <w:rFonts w:asciiTheme="majorBidi" w:hAnsiTheme="majorBidi" w:cstheme="majorBidi"/>
          <w:sz w:val="36"/>
          <w:szCs w:val="36"/>
        </w:rPr>
        <w:lastRenderedPageBreak/>
        <w:br w:type="page"/>
      </w:r>
    </w:p>
    <w:p w:rsidR="004D6458" w:rsidRPr="009D39C4" w:rsidRDefault="004D6458" w:rsidP="004D6458">
      <w:pPr>
        <w:pStyle w:val="Heading1"/>
        <w:bidi w:val="0"/>
        <w:jc w:val="center"/>
        <w:rPr>
          <w:rFonts w:ascii="Times New Roman" w:hAnsi="Times New Roman" w:cs="Times New Roman"/>
          <w:noProof/>
          <w:color w:val="auto"/>
          <w:sz w:val="36"/>
          <w:szCs w:val="36"/>
        </w:rPr>
      </w:pPr>
      <w:bookmarkStart w:id="80" w:name="_Toc263093765"/>
      <w:r w:rsidRPr="009D39C4">
        <w:rPr>
          <w:rFonts w:ascii="Times New Roman" w:hAnsi="Times New Roman" w:cs="Times New Roman"/>
          <w:color w:val="auto"/>
          <w:sz w:val="36"/>
          <w:szCs w:val="36"/>
        </w:rPr>
        <w:lastRenderedPageBreak/>
        <w:t>10. TOURISM</w:t>
      </w:r>
      <w:bookmarkEnd w:id="80"/>
    </w:p>
    <w:p w:rsidR="004D6458" w:rsidRPr="00FF61F1" w:rsidRDefault="008B1123" w:rsidP="004D6458">
      <w:pPr>
        <w:bidi w:val="0"/>
        <w:rPr>
          <w:noProof/>
        </w:rPr>
      </w:pPr>
      <w:r>
        <w:rPr>
          <w:noProof/>
          <w:lang w:eastAsia="en-US" w:bidi="ar-SA"/>
        </w:rPr>
        <w:pict>
          <v:shape id="_x0000_s1946" type="#_x0000_t202" style="position:absolute;margin-left:2.85pt;margin-top:11.65pt;width:480.55pt;height:168.25pt;z-index:252083200" fillcolor="#95b3d7 [1940]" strokecolor="#95b3d7 [1940]" strokeweight="1pt">
            <v:fill color2="#dbe5f1 [660]" angle="-45" focusposition=".5,.5" focussize="" focus="-50%" type="gradient"/>
            <v:shadow on="t" type="perspective" color="#243f60 [1604]" opacity=".5" offset="1pt" offset2="-3pt"/>
            <v:textbox style="mso-next-textbox:#_x0000_s1946">
              <w:txbxContent>
                <w:p w:rsidR="008C5D45" w:rsidRPr="0080634C" w:rsidRDefault="008C5D45" w:rsidP="004D6458">
                  <w:pPr>
                    <w:bidi w:val="0"/>
                    <w:jc w:val="center"/>
                    <w:rPr>
                      <w:b/>
                      <w:bCs/>
                      <w:i/>
                      <w:iCs/>
                      <w:color w:val="002060"/>
                      <w:sz w:val="20"/>
                      <w:szCs w:val="20"/>
                    </w:rPr>
                  </w:pPr>
                  <w:r w:rsidRPr="0080634C">
                    <w:rPr>
                      <w:b/>
                      <w:bCs/>
                      <w:i/>
                      <w:iCs/>
                      <w:color w:val="002060"/>
                      <w:sz w:val="20"/>
                      <w:szCs w:val="20"/>
                    </w:rPr>
                    <w:t>"Tourism is a social, cultural and economic phenomenon related to the movement of people to places outside their usual place of residence, pleasure being the usual motivation" (UNWTO, 2008, p. 1).</w:t>
                  </w:r>
                </w:p>
                <w:p w:rsidR="008C5D45" w:rsidRPr="0080634C" w:rsidRDefault="008C5D45" w:rsidP="004D6458">
                  <w:pPr>
                    <w:bidi w:val="0"/>
                    <w:spacing w:line="120" w:lineRule="auto"/>
                    <w:jc w:val="center"/>
                    <w:rPr>
                      <w:b/>
                      <w:bCs/>
                      <w:i/>
                      <w:iCs/>
                      <w:color w:val="002060"/>
                      <w:sz w:val="20"/>
                      <w:szCs w:val="20"/>
                    </w:rPr>
                  </w:pPr>
                </w:p>
                <w:p w:rsidR="008C5D45" w:rsidRPr="0080634C" w:rsidRDefault="008C5D45" w:rsidP="004D6458">
                  <w:pPr>
                    <w:bidi w:val="0"/>
                    <w:jc w:val="center"/>
                    <w:rPr>
                      <w:b/>
                      <w:bCs/>
                      <w:i/>
                      <w:iCs/>
                      <w:color w:val="002060"/>
                      <w:sz w:val="20"/>
                      <w:szCs w:val="20"/>
                    </w:rPr>
                  </w:pPr>
                  <w:r w:rsidRPr="0080634C">
                    <w:rPr>
                      <w:b/>
                      <w:bCs/>
                      <w:i/>
                      <w:iCs/>
                      <w:color w:val="002060"/>
                      <w:sz w:val="20"/>
                      <w:szCs w:val="20"/>
                    </w:rPr>
                    <w:t>There are several forms of tourism:</w:t>
                  </w:r>
                </w:p>
                <w:p w:rsidR="008C5D45" w:rsidRPr="0080634C" w:rsidRDefault="008C5D45" w:rsidP="004D6458">
                  <w:pPr>
                    <w:bidi w:val="0"/>
                    <w:jc w:val="center"/>
                    <w:rPr>
                      <w:b/>
                      <w:bCs/>
                      <w:i/>
                      <w:iCs/>
                      <w:color w:val="002060"/>
                      <w:sz w:val="20"/>
                      <w:szCs w:val="20"/>
                    </w:rPr>
                  </w:pPr>
                  <w:r w:rsidRPr="0080634C">
                    <w:rPr>
                      <w:b/>
                      <w:bCs/>
                      <w:i/>
                      <w:iCs/>
                      <w:color w:val="002060"/>
                      <w:sz w:val="20"/>
                      <w:szCs w:val="20"/>
                    </w:rPr>
                    <w:t>"Domestic tourism: activities of a resident visitor within the country of reference either as a part of domestic trip or part of an outbound trip.</w:t>
                  </w:r>
                </w:p>
                <w:p w:rsidR="008C5D45" w:rsidRPr="0080634C" w:rsidRDefault="008C5D45" w:rsidP="004D6458">
                  <w:pPr>
                    <w:bidi w:val="0"/>
                    <w:jc w:val="center"/>
                    <w:rPr>
                      <w:b/>
                      <w:bCs/>
                      <w:i/>
                      <w:iCs/>
                      <w:color w:val="002060"/>
                      <w:sz w:val="20"/>
                      <w:szCs w:val="20"/>
                    </w:rPr>
                  </w:pPr>
                  <w:r w:rsidRPr="0080634C">
                    <w:rPr>
                      <w:b/>
                      <w:bCs/>
                      <w:i/>
                      <w:iCs/>
                      <w:color w:val="002060"/>
                      <w:sz w:val="20"/>
                      <w:szCs w:val="20"/>
                    </w:rPr>
                    <w:t>"Inbound tourism: activities of a non-resident visitor within the country of reference on an inbound trip".</w:t>
                  </w:r>
                </w:p>
                <w:p w:rsidR="008C5D45" w:rsidRPr="0080634C" w:rsidRDefault="008C5D45" w:rsidP="004D6458">
                  <w:pPr>
                    <w:bidi w:val="0"/>
                    <w:jc w:val="center"/>
                    <w:rPr>
                      <w:b/>
                      <w:bCs/>
                      <w:i/>
                      <w:iCs/>
                      <w:color w:val="002060"/>
                      <w:sz w:val="20"/>
                      <w:szCs w:val="20"/>
                    </w:rPr>
                  </w:pPr>
                  <w:r w:rsidRPr="0080634C">
                    <w:rPr>
                      <w:b/>
                      <w:bCs/>
                      <w:i/>
                      <w:iCs/>
                      <w:color w:val="002060"/>
                      <w:sz w:val="20"/>
                      <w:szCs w:val="20"/>
                    </w:rPr>
                    <w:t>"Outbound tourism: activities of a resident visitor outside the country of reference, either as a part of an outbound trip or as a part of domestic trip".</w:t>
                  </w:r>
                </w:p>
                <w:p w:rsidR="008C5D45" w:rsidRPr="0080634C" w:rsidRDefault="008C5D45" w:rsidP="004D6458">
                  <w:pPr>
                    <w:bidi w:val="0"/>
                    <w:jc w:val="center"/>
                    <w:rPr>
                      <w:b/>
                      <w:bCs/>
                      <w:i/>
                      <w:iCs/>
                      <w:color w:val="002060"/>
                      <w:sz w:val="20"/>
                      <w:szCs w:val="20"/>
                    </w:rPr>
                  </w:pPr>
                  <w:r w:rsidRPr="0080634C">
                    <w:rPr>
                      <w:b/>
                      <w:bCs/>
                      <w:i/>
                      <w:iCs/>
                      <w:color w:val="002060"/>
                      <w:sz w:val="20"/>
                      <w:szCs w:val="20"/>
                    </w:rPr>
                    <w:t>"Internal tourism = domestic tourism + inbound tourism".</w:t>
                  </w:r>
                </w:p>
                <w:p w:rsidR="008C5D45" w:rsidRPr="0080634C" w:rsidRDefault="008C5D45" w:rsidP="004D6458">
                  <w:pPr>
                    <w:bidi w:val="0"/>
                    <w:jc w:val="center"/>
                    <w:rPr>
                      <w:b/>
                      <w:bCs/>
                      <w:i/>
                      <w:iCs/>
                      <w:color w:val="002060"/>
                      <w:sz w:val="20"/>
                      <w:szCs w:val="20"/>
                    </w:rPr>
                  </w:pPr>
                  <w:r w:rsidRPr="0080634C">
                    <w:rPr>
                      <w:b/>
                      <w:bCs/>
                      <w:i/>
                      <w:iCs/>
                      <w:color w:val="002060"/>
                      <w:sz w:val="20"/>
                      <w:szCs w:val="20"/>
                    </w:rPr>
                    <w:t>"National tourism = domestic tourism + outbound tourism".</w:t>
                  </w:r>
                </w:p>
                <w:p w:rsidR="008C5D45" w:rsidRPr="0080634C" w:rsidRDefault="008C5D45" w:rsidP="004D6458">
                  <w:pPr>
                    <w:bidi w:val="0"/>
                    <w:jc w:val="center"/>
                    <w:rPr>
                      <w:b/>
                      <w:bCs/>
                      <w:i/>
                      <w:iCs/>
                      <w:color w:val="002060"/>
                      <w:sz w:val="20"/>
                      <w:szCs w:val="20"/>
                    </w:rPr>
                  </w:pPr>
                  <w:r w:rsidRPr="0080634C">
                    <w:rPr>
                      <w:b/>
                      <w:bCs/>
                      <w:i/>
                      <w:iCs/>
                      <w:color w:val="002060"/>
                      <w:sz w:val="20"/>
                      <w:szCs w:val="20"/>
                    </w:rPr>
                    <w:t>"International tourism = inbound tourism + outbound tourism" (UNWTO, pp. 16-17).</w:t>
                  </w:r>
                </w:p>
                <w:p w:rsidR="008C5D45" w:rsidRPr="0080634C" w:rsidRDefault="008C5D45" w:rsidP="004D6458">
                  <w:pPr>
                    <w:bidi w:val="0"/>
                    <w:spacing w:line="120" w:lineRule="auto"/>
                    <w:jc w:val="center"/>
                    <w:rPr>
                      <w:b/>
                      <w:bCs/>
                      <w:i/>
                      <w:iCs/>
                      <w:color w:val="002060"/>
                      <w:sz w:val="20"/>
                      <w:szCs w:val="20"/>
                    </w:rPr>
                  </w:pPr>
                </w:p>
                <w:p w:rsidR="008C5D45" w:rsidRPr="0080634C" w:rsidRDefault="008C5D45" w:rsidP="004D6458">
                  <w:pPr>
                    <w:bidi w:val="0"/>
                    <w:jc w:val="center"/>
                    <w:rPr>
                      <w:b/>
                      <w:bCs/>
                      <w:i/>
                      <w:iCs/>
                      <w:color w:val="002060"/>
                      <w:sz w:val="20"/>
                      <w:szCs w:val="20"/>
                    </w:rPr>
                  </w:pPr>
                  <w:r w:rsidRPr="0080634C">
                    <w:rPr>
                      <w:b/>
                      <w:bCs/>
                      <w:i/>
                      <w:iCs/>
                      <w:color w:val="002060"/>
                      <w:sz w:val="20"/>
                      <w:szCs w:val="20"/>
                    </w:rPr>
                    <w:t>Source: UN World Tourism Organization (UNWTO) (2009), International Recommendations for Tourism Statistics, New York, 139 p.</w:t>
                  </w:r>
                </w:p>
              </w:txbxContent>
            </v:textbox>
            <w10:wrap anchorx="page"/>
          </v:shape>
        </w:pict>
      </w:r>
    </w:p>
    <w:p w:rsidR="004D6458" w:rsidRPr="00FF61F1" w:rsidRDefault="004D6458" w:rsidP="004D6458">
      <w:pPr>
        <w:bidi w:val="0"/>
        <w:rPr>
          <w:noProof/>
        </w:rPr>
      </w:pPr>
    </w:p>
    <w:p w:rsidR="004D6458" w:rsidRPr="00FF61F1" w:rsidRDefault="004D6458" w:rsidP="004D6458">
      <w:pPr>
        <w:bidi w:val="0"/>
        <w:rPr>
          <w:noProof/>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p>
    <w:p w:rsidR="004D6458" w:rsidRPr="00FF61F1" w:rsidRDefault="004D6458" w:rsidP="004D6458">
      <w:pPr>
        <w:bidi w:val="0"/>
        <w:jc w:val="both"/>
        <w:outlineLvl w:val="0"/>
        <w:rPr>
          <w:sz w:val="22"/>
          <w:szCs w:val="22"/>
        </w:rPr>
      </w:pPr>
      <w:bookmarkStart w:id="81" w:name="_Toc263093766"/>
      <w:r w:rsidRPr="00FF61F1">
        <w:rPr>
          <w:sz w:val="22"/>
          <w:szCs w:val="22"/>
        </w:rPr>
        <w:t>Tourism is a phenomenon with supply and demand sides and it generates employment.</w:t>
      </w:r>
      <w:bookmarkEnd w:id="81"/>
    </w:p>
    <w:p w:rsidR="004D6458" w:rsidRPr="00FF61F1" w:rsidRDefault="004D6458" w:rsidP="004D6458">
      <w:pPr>
        <w:bidi w:val="0"/>
        <w:jc w:val="center"/>
        <w:outlineLvl w:val="0"/>
        <w:rPr>
          <w:b/>
          <w:bCs/>
          <w:sz w:val="26"/>
          <w:szCs w:val="26"/>
        </w:rPr>
      </w:pPr>
    </w:p>
    <w:p w:rsidR="004D6458" w:rsidRPr="00FF61F1" w:rsidRDefault="004D6458" w:rsidP="004D6458">
      <w:pPr>
        <w:bidi w:val="0"/>
        <w:jc w:val="center"/>
        <w:outlineLvl w:val="0"/>
        <w:rPr>
          <w:b/>
          <w:bCs/>
          <w:sz w:val="26"/>
          <w:szCs w:val="26"/>
        </w:rPr>
      </w:pPr>
      <w:bookmarkStart w:id="82" w:name="_Toc263093767"/>
      <w:r w:rsidRPr="00FF61F1">
        <w:rPr>
          <w:b/>
          <w:bCs/>
          <w:sz w:val="26"/>
          <w:szCs w:val="26"/>
        </w:rPr>
        <w:t>Tourism supply statistics</w:t>
      </w:r>
      <w:bookmarkEnd w:id="82"/>
    </w:p>
    <w:p w:rsidR="004D6458" w:rsidRPr="00FF61F1" w:rsidRDefault="004D6458" w:rsidP="004D6458">
      <w:pPr>
        <w:bidi w:val="0"/>
        <w:jc w:val="both"/>
        <w:rPr>
          <w:sz w:val="22"/>
          <w:szCs w:val="22"/>
        </w:rPr>
      </w:pPr>
    </w:p>
    <w:p w:rsidR="004D6458" w:rsidRPr="00FF61F1" w:rsidRDefault="008B1123" w:rsidP="004D6458">
      <w:pPr>
        <w:bidi w:val="0"/>
        <w:jc w:val="both"/>
        <w:rPr>
          <w:sz w:val="22"/>
          <w:szCs w:val="22"/>
        </w:rPr>
      </w:pPr>
      <w:r>
        <w:rPr>
          <w:noProof/>
          <w:sz w:val="22"/>
          <w:szCs w:val="22"/>
          <w:lang w:eastAsia="en-US" w:bidi="ar-SA"/>
        </w:rPr>
        <w:pict>
          <v:shape id="_x0000_s1947" type="#_x0000_t202" style="position:absolute;left:0;text-align:left;margin-left:2.5pt;margin-top:1.9pt;width:480.55pt;height:23.65pt;z-index:252084224" fillcolor="white [3201]" strokecolor="#95b3d7 [1940]" strokeweight="1pt">
            <v:fill color2="#b8cce4 [1300]" focusposition="1" focussize="" focus="100%" type="gradient"/>
            <v:shadow on="t" type="perspective" color="#243f60 [1604]" opacity=".5" offset="1pt" offset2="-3pt"/>
            <v:textbox style="mso-next-textbox:#_x0000_s1947">
              <w:txbxContent>
                <w:p w:rsidR="008C5D45" w:rsidRPr="0080634C" w:rsidRDefault="008C5D45" w:rsidP="004D6458">
                  <w:pPr>
                    <w:bidi w:val="0"/>
                    <w:jc w:val="center"/>
                    <w:rPr>
                      <w:b/>
                      <w:bCs/>
                      <w:i/>
                      <w:iCs/>
                      <w:color w:val="002060"/>
                      <w:sz w:val="20"/>
                      <w:szCs w:val="20"/>
                    </w:rPr>
                  </w:pPr>
                  <w:r w:rsidRPr="0080634C">
                    <w:rPr>
                      <w:b/>
                      <w:bCs/>
                      <w:i/>
                      <w:iCs/>
                      <w:color w:val="002060"/>
                      <w:sz w:val="20"/>
                      <w:szCs w:val="20"/>
                    </w:rPr>
                    <w:t>Tourism supply statistics deal with occupancy.</w:t>
                  </w:r>
                </w:p>
              </w:txbxContent>
            </v:textbox>
            <w10:wrap anchorx="page"/>
          </v:shape>
        </w:pict>
      </w:r>
    </w:p>
    <w:p w:rsidR="004D6458" w:rsidRPr="00FF61F1" w:rsidRDefault="004D6458" w:rsidP="004D6458">
      <w:pPr>
        <w:bidi w:val="0"/>
        <w:jc w:val="both"/>
        <w:rPr>
          <w:sz w:val="22"/>
          <w:szCs w:val="22"/>
        </w:rPr>
      </w:pPr>
    </w:p>
    <w:p w:rsidR="004D6458" w:rsidRPr="00FF61F1" w:rsidRDefault="004D6458" w:rsidP="004D6458">
      <w:pPr>
        <w:bidi w:val="0"/>
        <w:spacing w:line="120" w:lineRule="auto"/>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center"/>
        <w:outlineLvl w:val="0"/>
        <w:rPr>
          <w:b/>
          <w:bCs/>
          <w:i/>
          <w:iCs/>
          <w:sz w:val="26"/>
          <w:szCs w:val="26"/>
        </w:rPr>
      </w:pPr>
      <w:bookmarkStart w:id="83" w:name="_Toc263093768"/>
      <w:r w:rsidRPr="00FF61F1">
        <w:rPr>
          <w:b/>
          <w:bCs/>
          <w:i/>
          <w:iCs/>
          <w:sz w:val="26"/>
          <w:szCs w:val="26"/>
        </w:rPr>
        <w:t xml:space="preserve">Occupancy – </w:t>
      </w:r>
      <w:r>
        <w:rPr>
          <w:b/>
          <w:bCs/>
          <w:i/>
          <w:iCs/>
          <w:sz w:val="26"/>
          <w:szCs w:val="26"/>
        </w:rPr>
        <w:t>Incomings</w:t>
      </w:r>
      <w:r w:rsidRPr="00FF61F1">
        <w:rPr>
          <w:b/>
          <w:bCs/>
          <w:i/>
          <w:iCs/>
          <w:sz w:val="26"/>
          <w:szCs w:val="26"/>
        </w:rPr>
        <w:t xml:space="preserve"> to Lebanon</w:t>
      </w:r>
      <w:bookmarkEnd w:id="83"/>
    </w:p>
    <w:p w:rsidR="004D6458" w:rsidRDefault="004D6458" w:rsidP="004D6458">
      <w:pPr>
        <w:bidi w:val="0"/>
        <w:jc w:val="both"/>
        <w:rPr>
          <w:sz w:val="22"/>
          <w:szCs w:val="22"/>
        </w:rPr>
      </w:pPr>
      <w:r w:rsidRPr="00F32082">
        <w:rPr>
          <w:sz w:val="22"/>
          <w:szCs w:val="22"/>
        </w:rPr>
        <w:t>9,666,459</w:t>
      </w:r>
      <w:r w:rsidRPr="00FF61F1">
        <w:rPr>
          <w:sz w:val="22"/>
          <w:szCs w:val="22"/>
        </w:rPr>
        <w:t>people</w:t>
      </w:r>
      <w:r>
        <w:rPr>
          <w:sz w:val="22"/>
          <w:szCs w:val="22"/>
        </w:rPr>
        <w:t xml:space="preserve"> arrived to Lebanon in 2010 of whom:</w:t>
      </w:r>
    </w:p>
    <w:p w:rsidR="004D6458" w:rsidRPr="008C35E3" w:rsidRDefault="004D6458" w:rsidP="00D01F32">
      <w:pPr>
        <w:pStyle w:val="ListParagraph"/>
        <w:numPr>
          <w:ilvl w:val="0"/>
          <w:numId w:val="35"/>
        </w:numPr>
        <w:spacing w:line="240" w:lineRule="auto"/>
        <w:jc w:val="both"/>
        <w:rPr>
          <w:rFonts w:asciiTheme="majorBidi" w:hAnsiTheme="majorBidi" w:cstheme="majorBidi"/>
        </w:rPr>
      </w:pPr>
      <w:r w:rsidRPr="00F32082">
        <w:rPr>
          <w:rFonts w:asciiTheme="majorBidi" w:hAnsiTheme="majorBidi" w:cstheme="majorBidi"/>
        </w:rPr>
        <w:t>45,008</w:t>
      </w:r>
      <w:r>
        <w:rPr>
          <w:rFonts w:asciiTheme="majorBidi" w:hAnsiTheme="majorBidi" w:cstheme="majorBidi"/>
        </w:rPr>
        <w:t xml:space="preserve"> </w:t>
      </w:r>
      <w:r w:rsidRPr="008C35E3">
        <w:rPr>
          <w:rFonts w:asciiTheme="majorBidi" w:hAnsiTheme="majorBidi" w:cstheme="majorBidi"/>
        </w:rPr>
        <w:t>people having work permits for the first time.</w:t>
      </w:r>
    </w:p>
    <w:p w:rsidR="004D6458" w:rsidRPr="008C35E3" w:rsidRDefault="004D6458" w:rsidP="00D01F32">
      <w:pPr>
        <w:pStyle w:val="ListParagraph"/>
        <w:numPr>
          <w:ilvl w:val="0"/>
          <w:numId w:val="35"/>
        </w:numPr>
        <w:spacing w:line="240" w:lineRule="auto"/>
        <w:jc w:val="both"/>
        <w:rPr>
          <w:rFonts w:asciiTheme="majorBidi" w:hAnsiTheme="majorBidi" w:cstheme="majorBidi"/>
        </w:rPr>
      </w:pPr>
      <w:r w:rsidRPr="00F32082">
        <w:rPr>
          <w:rFonts w:asciiTheme="majorBidi" w:hAnsiTheme="majorBidi" w:cstheme="majorBidi"/>
        </w:rPr>
        <w:t>114,762</w:t>
      </w:r>
      <w:r>
        <w:rPr>
          <w:rFonts w:asciiTheme="majorBidi" w:hAnsiTheme="majorBidi" w:cstheme="majorBidi"/>
        </w:rPr>
        <w:t xml:space="preserve"> </w:t>
      </w:r>
      <w:r w:rsidRPr="008C35E3">
        <w:rPr>
          <w:rFonts w:asciiTheme="majorBidi" w:hAnsiTheme="majorBidi" w:cstheme="majorBidi"/>
        </w:rPr>
        <w:t>people renewing their work permits.</w:t>
      </w:r>
    </w:p>
    <w:p w:rsidR="004D6458" w:rsidRPr="008C35E3" w:rsidRDefault="004D6458" w:rsidP="00D01F32">
      <w:pPr>
        <w:pStyle w:val="ListParagraph"/>
        <w:numPr>
          <w:ilvl w:val="0"/>
          <w:numId w:val="35"/>
        </w:numPr>
        <w:spacing w:line="240" w:lineRule="auto"/>
        <w:jc w:val="both"/>
        <w:rPr>
          <w:rFonts w:asciiTheme="majorBidi" w:hAnsiTheme="majorBidi" w:cstheme="majorBidi"/>
        </w:rPr>
      </w:pPr>
      <w:r w:rsidRPr="00F32082">
        <w:rPr>
          <w:rFonts w:asciiTheme="majorBidi" w:hAnsiTheme="majorBidi" w:cstheme="majorBidi"/>
        </w:rPr>
        <w:t>7,121</w:t>
      </w:r>
      <w:r w:rsidRPr="008C35E3">
        <w:rPr>
          <w:rFonts w:asciiTheme="majorBidi" w:hAnsiTheme="majorBidi" w:cstheme="majorBidi"/>
        </w:rPr>
        <w:t>disembarked tourists in Port of Beirut.</w:t>
      </w:r>
    </w:p>
    <w:p w:rsidR="004D6458" w:rsidRPr="008C35E3" w:rsidRDefault="004D6458" w:rsidP="00D01F32">
      <w:pPr>
        <w:pStyle w:val="ListParagraph"/>
        <w:numPr>
          <w:ilvl w:val="0"/>
          <w:numId w:val="35"/>
        </w:numPr>
        <w:spacing w:line="240" w:lineRule="auto"/>
        <w:jc w:val="both"/>
        <w:rPr>
          <w:rFonts w:asciiTheme="majorBidi" w:hAnsiTheme="majorBidi" w:cstheme="majorBidi"/>
        </w:rPr>
      </w:pPr>
      <w:r w:rsidRPr="008C35E3">
        <w:rPr>
          <w:rFonts w:asciiTheme="majorBidi" w:hAnsiTheme="majorBidi" w:cstheme="majorBidi"/>
        </w:rPr>
        <w:t>Peak of arrivals is in July (</w:t>
      </w:r>
      <w:r>
        <w:rPr>
          <w:rFonts w:asciiTheme="majorBidi" w:hAnsiTheme="majorBidi" w:cstheme="majorBidi"/>
        </w:rPr>
        <w:t>11</w:t>
      </w:r>
      <w:r w:rsidRPr="008C35E3">
        <w:rPr>
          <w:rFonts w:asciiTheme="majorBidi" w:hAnsiTheme="majorBidi" w:cstheme="majorBidi"/>
        </w:rPr>
        <w:t>.</w:t>
      </w:r>
      <w:r>
        <w:rPr>
          <w:rFonts w:asciiTheme="majorBidi" w:hAnsiTheme="majorBidi" w:cstheme="majorBidi"/>
        </w:rPr>
        <w:t>7</w:t>
      </w:r>
      <w:r w:rsidRPr="008C35E3">
        <w:rPr>
          <w:rFonts w:asciiTheme="majorBidi" w:hAnsiTheme="majorBidi" w:cstheme="majorBidi"/>
        </w:rPr>
        <w:t>%) for Arab countries (8</w:t>
      </w:r>
      <w:r>
        <w:rPr>
          <w:rFonts w:asciiTheme="majorBidi" w:hAnsiTheme="majorBidi" w:cstheme="majorBidi"/>
        </w:rPr>
        <w:t>6</w:t>
      </w:r>
      <w:r w:rsidRPr="008C35E3">
        <w:rPr>
          <w:rFonts w:asciiTheme="majorBidi" w:hAnsiTheme="majorBidi" w:cstheme="majorBidi"/>
        </w:rPr>
        <w:t>.</w:t>
      </w:r>
      <w:r>
        <w:rPr>
          <w:rFonts w:asciiTheme="majorBidi" w:hAnsiTheme="majorBidi" w:cstheme="majorBidi"/>
        </w:rPr>
        <w:t>8</w:t>
      </w:r>
      <w:r w:rsidRPr="008C35E3">
        <w:rPr>
          <w:rFonts w:asciiTheme="majorBidi" w:hAnsiTheme="majorBidi" w:cstheme="majorBidi"/>
        </w:rPr>
        <w:t>%).</w:t>
      </w:r>
    </w:p>
    <w:p w:rsidR="004D6458" w:rsidRPr="00FF61F1" w:rsidRDefault="008B1123" w:rsidP="004D6458">
      <w:pPr>
        <w:bidi w:val="0"/>
        <w:jc w:val="both"/>
        <w:rPr>
          <w:sz w:val="22"/>
          <w:szCs w:val="22"/>
        </w:rPr>
      </w:pPr>
      <w:r>
        <w:rPr>
          <w:noProof/>
          <w:sz w:val="22"/>
          <w:szCs w:val="22"/>
          <w:lang w:eastAsia="en-US" w:bidi="ar-SA"/>
        </w:rPr>
        <w:pict>
          <v:shape id="_x0000_s1950" type="#_x0000_t202" style="position:absolute;left:0;text-align:left;margin-left:-9.2pt;margin-top:5.25pt;width:225.2pt;height:266.7pt;z-index:252087296" stroked="f">
            <v:textbox style="mso-next-textbox:#_x0000_s1950">
              <w:txbxContent>
                <w:p w:rsidR="008C5D45" w:rsidRPr="0089031D" w:rsidRDefault="008C5D45" w:rsidP="004D6458">
                  <w:pPr>
                    <w:bidi w:val="0"/>
                    <w:jc w:val="center"/>
                    <w:rPr>
                      <w:b/>
                      <w:bCs/>
                      <w:sz w:val="22"/>
                      <w:szCs w:val="22"/>
                    </w:rPr>
                  </w:pPr>
                  <w:r w:rsidRPr="0089031D">
                    <w:rPr>
                      <w:b/>
                      <w:bCs/>
                      <w:sz w:val="22"/>
                      <w:szCs w:val="22"/>
                    </w:rPr>
                    <w:t>Table 10.1 – Incomings</w:t>
                  </w:r>
                </w:p>
                <w:tbl>
                  <w:tblPr>
                    <w:tblStyle w:val="TableGrid"/>
                    <w:bidiVisual/>
                    <w:tblW w:w="4032" w:type="dxa"/>
                    <w:jc w:val="center"/>
                    <w:tblInd w:w="161" w:type="dxa"/>
                    <w:tblLook w:val="04A0"/>
                  </w:tblPr>
                  <w:tblGrid>
                    <w:gridCol w:w="1208"/>
                    <w:gridCol w:w="630"/>
                    <w:gridCol w:w="926"/>
                    <w:gridCol w:w="1268"/>
                  </w:tblGrid>
                  <w:tr w:rsidR="008C5D45" w:rsidRPr="0089031D" w:rsidTr="00847EA4">
                    <w:trPr>
                      <w:jc w:val="center"/>
                    </w:trPr>
                    <w:tc>
                      <w:tcPr>
                        <w:tcW w:w="4032" w:type="dxa"/>
                        <w:gridSpan w:val="4"/>
                        <w:tcBorders>
                          <w:top w:val="single" w:sz="12" w:space="0" w:color="auto"/>
                          <w:left w:val="nil"/>
                          <w:bottom w:val="single" w:sz="12" w:space="0" w:color="auto"/>
                          <w:right w:val="nil"/>
                        </w:tcBorders>
                      </w:tcPr>
                      <w:p w:rsidR="008C5D45" w:rsidRPr="0089031D" w:rsidRDefault="008C5D45" w:rsidP="00847EA4">
                        <w:pPr>
                          <w:bidi w:val="0"/>
                          <w:spacing w:line="348" w:lineRule="auto"/>
                          <w:jc w:val="center"/>
                          <w:rPr>
                            <w:rFonts w:asciiTheme="majorBidi" w:hAnsiTheme="majorBidi" w:cstheme="majorBidi"/>
                            <w:b/>
                            <w:bCs/>
                            <w:sz w:val="16"/>
                            <w:szCs w:val="16"/>
                          </w:rPr>
                        </w:pPr>
                        <w:r w:rsidRPr="0089031D">
                          <w:rPr>
                            <w:rFonts w:asciiTheme="majorBidi" w:hAnsiTheme="majorBidi" w:cstheme="majorBidi"/>
                            <w:b/>
                            <w:bCs/>
                            <w:sz w:val="16"/>
                            <w:szCs w:val="16"/>
                          </w:rPr>
                          <w:t>2010</w:t>
                        </w:r>
                      </w:p>
                    </w:tc>
                  </w:tr>
                  <w:tr w:rsidR="008C5D45" w:rsidRPr="0089031D" w:rsidTr="00847EA4">
                    <w:trPr>
                      <w:jc w:val="center"/>
                    </w:trPr>
                    <w:tc>
                      <w:tcPr>
                        <w:tcW w:w="1208" w:type="dxa"/>
                        <w:tcBorders>
                          <w:top w:val="single" w:sz="12" w:space="0" w:color="auto"/>
                          <w:left w:val="nil"/>
                          <w:bottom w:val="single" w:sz="12" w:space="0" w:color="auto"/>
                          <w:right w:val="nil"/>
                        </w:tcBorders>
                      </w:tcPr>
                      <w:p w:rsidR="008C5D45" w:rsidRPr="0089031D" w:rsidRDefault="008C5D45" w:rsidP="00847EA4">
                        <w:pPr>
                          <w:bidi w:val="0"/>
                          <w:spacing w:line="348" w:lineRule="auto"/>
                          <w:jc w:val="right"/>
                          <w:rPr>
                            <w:rFonts w:asciiTheme="majorBidi" w:hAnsiTheme="majorBidi" w:cstheme="majorBidi"/>
                            <w:b/>
                            <w:bCs/>
                            <w:sz w:val="16"/>
                            <w:szCs w:val="16"/>
                            <w:rtl/>
                          </w:rPr>
                        </w:pPr>
                        <w:r w:rsidRPr="0089031D">
                          <w:rPr>
                            <w:rFonts w:asciiTheme="majorBidi" w:hAnsiTheme="majorBidi" w:cstheme="majorBidi"/>
                            <w:b/>
                            <w:bCs/>
                            <w:sz w:val="16"/>
                            <w:szCs w:val="16"/>
                          </w:rPr>
                          <w:t>Top country</w:t>
                        </w:r>
                      </w:p>
                    </w:tc>
                    <w:tc>
                      <w:tcPr>
                        <w:tcW w:w="2824" w:type="dxa"/>
                        <w:gridSpan w:val="3"/>
                        <w:tcBorders>
                          <w:top w:val="single" w:sz="12" w:space="0" w:color="auto"/>
                          <w:left w:val="nil"/>
                          <w:bottom w:val="single" w:sz="12" w:space="0" w:color="auto"/>
                          <w:right w:val="nil"/>
                        </w:tcBorders>
                      </w:tcPr>
                      <w:p w:rsidR="008C5D45" w:rsidRPr="0089031D" w:rsidRDefault="008C5D45" w:rsidP="00847EA4">
                        <w:pPr>
                          <w:bidi w:val="0"/>
                          <w:spacing w:line="348" w:lineRule="auto"/>
                          <w:jc w:val="center"/>
                          <w:rPr>
                            <w:rFonts w:asciiTheme="majorBidi" w:hAnsiTheme="majorBidi" w:cstheme="majorBidi"/>
                            <w:b/>
                            <w:bCs/>
                            <w:sz w:val="16"/>
                            <w:szCs w:val="16"/>
                            <w:rtl/>
                          </w:rPr>
                        </w:pPr>
                        <w:r w:rsidRPr="0089031D">
                          <w:rPr>
                            <w:rFonts w:asciiTheme="majorBidi" w:hAnsiTheme="majorBidi" w:cstheme="majorBidi"/>
                            <w:b/>
                            <w:bCs/>
                            <w:sz w:val="16"/>
                            <w:szCs w:val="16"/>
                          </w:rPr>
                          <w:t>Incomings by continent</w:t>
                        </w:r>
                      </w:p>
                    </w:tc>
                  </w:tr>
                  <w:tr w:rsidR="008C5D45" w:rsidRPr="0089031D" w:rsidTr="00847EA4">
                    <w:trPr>
                      <w:jc w:val="center"/>
                    </w:trPr>
                    <w:tc>
                      <w:tcPr>
                        <w:tcW w:w="1208" w:type="dxa"/>
                        <w:tcBorders>
                          <w:top w:val="single" w:sz="12" w:space="0" w:color="auto"/>
                          <w:left w:val="nil"/>
                          <w:bottom w:val="single" w:sz="12" w:space="0" w:color="auto"/>
                          <w:right w:val="nil"/>
                        </w:tcBorders>
                      </w:tcPr>
                      <w:p w:rsidR="008C5D45" w:rsidRPr="0089031D" w:rsidRDefault="008C5D45" w:rsidP="00847EA4">
                        <w:pPr>
                          <w:bidi w:val="0"/>
                          <w:spacing w:line="348" w:lineRule="auto"/>
                          <w:jc w:val="right"/>
                          <w:rPr>
                            <w:rFonts w:asciiTheme="majorBidi" w:hAnsiTheme="majorBidi" w:cstheme="majorBidi"/>
                            <w:b/>
                            <w:bCs/>
                            <w:sz w:val="16"/>
                            <w:szCs w:val="16"/>
                            <w:rtl/>
                          </w:rPr>
                        </w:pPr>
                        <w:r w:rsidRPr="0089031D">
                          <w:rPr>
                            <w:rFonts w:asciiTheme="majorBidi" w:hAnsiTheme="majorBidi" w:cstheme="majorBidi"/>
                            <w:b/>
                            <w:bCs/>
                            <w:sz w:val="16"/>
                            <w:szCs w:val="16"/>
                          </w:rPr>
                          <w:t>%</w:t>
                        </w:r>
                      </w:p>
                    </w:tc>
                    <w:tc>
                      <w:tcPr>
                        <w:tcW w:w="630" w:type="dxa"/>
                        <w:tcBorders>
                          <w:top w:val="single" w:sz="12" w:space="0" w:color="auto"/>
                          <w:left w:val="nil"/>
                          <w:bottom w:val="single" w:sz="12" w:space="0" w:color="auto"/>
                          <w:right w:val="nil"/>
                        </w:tcBorders>
                      </w:tcPr>
                      <w:p w:rsidR="008C5D45" w:rsidRPr="0089031D" w:rsidRDefault="008C5D45" w:rsidP="00847EA4">
                        <w:pPr>
                          <w:bidi w:val="0"/>
                          <w:spacing w:line="348" w:lineRule="auto"/>
                          <w:jc w:val="right"/>
                          <w:rPr>
                            <w:rFonts w:asciiTheme="majorBidi" w:hAnsiTheme="majorBidi" w:cstheme="majorBidi"/>
                            <w:b/>
                            <w:bCs/>
                            <w:sz w:val="16"/>
                            <w:szCs w:val="16"/>
                            <w:rtl/>
                          </w:rPr>
                        </w:pPr>
                        <w:r w:rsidRPr="0089031D">
                          <w:rPr>
                            <w:rFonts w:asciiTheme="majorBidi" w:hAnsiTheme="majorBidi" w:cstheme="majorBidi"/>
                            <w:b/>
                            <w:bCs/>
                            <w:sz w:val="16"/>
                            <w:szCs w:val="16"/>
                          </w:rPr>
                          <w:t>%</w:t>
                        </w:r>
                      </w:p>
                    </w:tc>
                    <w:tc>
                      <w:tcPr>
                        <w:tcW w:w="926" w:type="dxa"/>
                        <w:tcBorders>
                          <w:top w:val="single" w:sz="12" w:space="0" w:color="auto"/>
                          <w:left w:val="nil"/>
                          <w:bottom w:val="single" w:sz="12" w:space="0" w:color="auto"/>
                          <w:right w:val="nil"/>
                        </w:tcBorders>
                      </w:tcPr>
                      <w:p w:rsidR="008C5D45" w:rsidRPr="0089031D" w:rsidRDefault="008C5D45" w:rsidP="00847EA4">
                        <w:pPr>
                          <w:bidi w:val="0"/>
                          <w:spacing w:line="348" w:lineRule="auto"/>
                          <w:jc w:val="right"/>
                          <w:rPr>
                            <w:rFonts w:asciiTheme="majorBidi" w:hAnsiTheme="majorBidi" w:cstheme="majorBidi"/>
                            <w:b/>
                            <w:bCs/>
                            <w:sz w:val="16"/>
                            <w:szCs w:val="16"/>
                            <w:rtl/>
                          </w:rPr>
                        </w:pPr>
                        <w:r w:rsidRPr="0089031D">
                          <w:rPr>
                            <w:rFonts w:asciiTheme="majorBidi" w:hAnsiTheme="majorBidi" w:cstheme="majorBidi"/>
                            <w:b/>
                            <w:bCs/>
                            <w:sz w:val="16"/>
                            <w:szCs w:val="16"/>
                          </w:rPr>
                          <w:t>Number</w:t>
                        </w:r>
                      </w:p>
                    </w:tc>
                    <w:tc>
                      <w:tcPr>
                        <w:tcW w:w="1268" w:type="dxa"/>
                        <w:tcBorders>
                          <w:top w:val="single" w:sz="12" w:space="0" w:color="auto"/>
                          <w:left w:val="nil"/>
                          <w:bottom w:val="single" w:sz="12" w:space="0" w:color="auto"/>
                          <w:right w:val="nil"/>
                        </w:tcBorders>
                      </w:tcPr>
                      <w:p w:rsidR="008C5D45" w:rsidRPr="0089031D" w:rsidRDefault="008C5D45" w:rsidP="00847EA4">
                        <w:pPr>
                          <w:bidi w:val="0"/>
                          <w:spacing w:line="348" w:lineRule="auto"/>
                          <w:rPr>
                            <w:rFonts w:asciiTheme="majorBidi" w:hAnsiTheme="majorBidi" w:cstheme="majorBidi"/>
                            <w:b/>
                            <w:bCs/>
                            <w:sz w:val="16"/>
                            <w:szCs w:val="16"/>
                            <w:rtl/>
                          </w:rPr>
                        </w:pPr>
                        <w:r w:rsidRPr="0089031D">
                          <w:rPr>
                            <w:rFonts w:asciiTheme="majorBidi" w:hAnsiTheme="majorBidi" w:cstheme="majorBidi"/>
                            <w:b/>
                            <w:bCs/>
                            <w:sz w:val="16"/>
                            <w:szCs w:val="16"/>
                          </w:rPr>
                          <w:t>Continent</w:t>
                        </w:r>
                      </w:p>
                    </w:tc>
                  </w:tr>
                  <w:tr w:rsidR="008C5D45" w:rsidRPr="0089031D" w:rsidTr="00847EA4">
                    <w:trPr>
                      <w:jc w:val="center"/>
                    </w:trPr>
                    <w:tc>
                      <w:tcPr>
                        <w:tcW w:w="1208" w:type="dxa"/>
                        <w:tcBorders>
                          <w:top w:val="single" w:sz="1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tl/>
                          </w:rPr>
                        </w:pPr>
                        <w:r w:rsidRPr="0089031D">
                          <w:rPr>
                            <w:rFonts w:asciiTheme="majorBidi" w:hAnsiTheme="majorBidi" w:cstheme="majorBidi"/>
                            <w:sz w:val="16"/>
                            <w:szCs w:val="16"/>
                          </w:rPr>
                          <w:t>Syria (48.9)</w:t>
                        </w:r>
                      </w:p>
                    </w:tc>
                    <w:tc>
                      <w:tcPr>
                        <w:tcW w:w="630" w:type="dxa"/>
                        <w:tcBorders>
                          <w:top w:val="single" w:sz="1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86.8</w:t>
                        </w:r>
                      </w:p>
                    </w:tc>
                    <w:tc>
                      <w:tcPr>
                        <w:tcW w:w="926" w:type="dxa"/>
                        <w:tcBorders>
                          <w:top w:val="single" w:sz="1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8,393,317</w:t>
                        </w:r>
                      </w:p>
                    </w:tc>
                    <w:tc>
                      <w:tcPr>
                        <w:tcW w:w="1268" w:type="dxa"/>
                        <w:tcBorders>
                          <w:top w:val="single" w:sz="12" w:space="0" w:color="auto"/>
                          <w:left w:val="nil"/>
                          <w:bottom w:val="single" w:sz="2" w:space="0" w:color="auto"/>
                          <w:right w:val="nil"/>
                        </w:tcBorders>
                        <w:vAlign w:val="center"/>
                      </w:tcPr>
                      <w:p w:rsidR="008C5D45" w:rsidRPr="0089031D" w:rsidRDefault="008C5D45" w:rsidP="00847EA4">
                        <w:pPr>
                          <w:bidi w:val="0"/>
                          <w:spacing w:line="348" w:lineRule="auto"/>
                          <w:rPr>
                            <w:rFonts w:asciiTheme="majorBidi" w:hAnsiTheme="majorBidi" w:cstheme="majorBidi"/>
                            <w:sz w:val="16"/>
                            <w:szCs w:val="16"/>
                          </w:rPr>
                        </w:pPr>
                        <w:r w:rsidRPr="0089031D">
                          <w:rPr>
                            <w:rFonts w:asciiTheme="majorBidi" w:hAnsiTheme="majorBidi" w:cstheme="majorBidi"/>
                            <w:sz w:val="16"/>
                            <w:szCs w:val="16"/>
                          </w:rPr>
                          <w:t>All Arabs</w:t>
                        </w:r>
                      </w:p>
                    </w:tc>
                  </w:tr>
                  <w:tr w:rsidR="008C5D45" w:rsidRPr="0089031D" w:rsidTr="00847EA4">
                    <w:trPr>
                      <w:jc w:val="center"/>
                    </w:trPr>
                    <w:tc>
                      <w:tcPr>
                        <w:tcW w:w="120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tl/>
                          </w:rPr>
                        </w:pPr>
                        <w:r w:rsidRPr="0089031D">
                          <w:rPr>
                            <w:rFonts w:asciiTheme="majorBidi" w:hAnsiTheme="majorBidi" w:cstheme="majorBidi"/>
                            <w:sz w:val="16"/>
                            <w:szCs w:val="16"/>
                          </w:rPr>
                          <w:t>France (25.4)</w:t>
                        </w:r>
                      </w:p>
                    </w:tc>
                    <w:tc>
                      <w:tcPr>
                        <w:tcW w:w="630"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5.7</w:t>
                        </w:r>
                      </w:p>
                    </w:tc>
                    <w:tc>
                      <w:tcPr>
                        <w:tcW w:w="926"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549,481</w:t>
                        </w:r>
                      </w:p>
                    </w:tc>
                    <w:tc>
                      <w:tcPr>
                        <w:tcW w:w="126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rPr>
                            <w:rFonts w:asciiTheme="majorBidi" w:hAnsiTheme="majorBidi" w:cstheme="majorBidi"/>
                            <w:sz w:val="16"/>
                            <w:szCs w:val="16"/>
                          </w:rPr>
                        </w:pPr>
                        <w:r w:rsidRPr="0089031D">
                          <w:rPr>
                            <w:rFonts w:asciiTheme="majorBidi" w:hAnsiTheme="majorBidi" w:cstheme="majorBidi"/>
                            <w:sz w:val="16"/>
                            <w:szCs w:val="16"/>
                          </w:rPr>
                          <w:t>Europe</w:t>
                        </w:r>
                      </w:p>
                    </w:tc>
                  </w:tr>
                  <w:tr w:rsidR="008C5D45" w:rsidRPr="0089031D" w:rsidTr="00847EA4">
                    <w:trPr>
                      <w:jc w:val="center"/>
                    </w:trPr>
                    <w:tc>
                      <w:tcPr>
                        <w:tcW w:w="120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tl/>
                          </w:rPr>
                        </w:pPr>
                        <w:r w:rsidRPr="0089031D">
                          <w:rPr>
                            <w:rFonts w:asciiTheme="majorBidi" w:hAnsiTheme="majorBidi" w:cstheme="majorBidi"/>
                            <w:sz w:val="16"/>
                            <w:szCs w:val="16"/>
                          </w:rPr>
                          <w:t>Iran (64.7)</w:t>
                        </w:r>
                      </w:p>
                    </w:tc>
                    <w:tc>
                      <w:tcPr>
                        <w:tcW w:w="630"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3.9</w:t>
                        </w:r>
                      </w:p>
                    </w:tc>
                    <w:tc>
                      <w:tcPr>
                        <w:tcW w:w="926"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373,490</w:t>
                        </w:r>
                      </w:p>
                    </w:tc>
                    <w:tc>
                      <w:tcPr>
                        <w:tcW w:w="126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rPr>
                            <w:rFonts w:asciiTheme="majorBidi" w:hAnsiTheme="majorBidi" w:cstheme="majorBidi"/>
                            <w:sz w:val="16"/>
                            <w:szCs w:val="16"/>
                          </w:rPr>
                        </w:pPr>
                        <w:r w:rsidRPr="0089031D">
                          <w:rPr>
                            <w:rFonts w:asciiTheme="majorBidi" w:hAnsiTheme="majorBidi" w:cstheme="majorBidi"/>
                            <w:sz w:val="16"/>
                            <w:szCs w:val="16"/>
                          </w:rPr>
                          <w:t>Asia excluding Arab countries</w:t>
                        </w:r>
                      </w:p>
                    </w:tc>
                  </w:tr>
                  <w:tr w:rsidR="008C5D45" w:rsidRPr="0089031D" w:rsidTr="00847EA4">
                    <w:trPr>
                      <w:jc w:val="center"/>
                    </w:trPr>
                    <w:tc>
                      <w:tcPr>
                        <w:tcW w:w="120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tl/>
                          </w:rPr>
                        </w:pPr>
                        <w:r w:rsidRPr="0089031D">
                          <w:rPr>
                            <w:rFonts w:asciiTheme="majorBidi" w:hAnsiTheme="majorBidi" w:cstheme="majorBidi"/>
                            <w:sz w:val="16"/>
                            <w:szCs w:val="16"/>
                          </w:rPr>
                          <w:t>United Sates (57.5)</w:t>
                        </w:r>
                      </w:p>
                    </w:tc>
                    <w:tc>
                      <w:tcPr>
                        <w:tcW w:w="630"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2.6</w:t>
                        </w:r>
                      </w:p>
                    </w:tc>
                    <w:tc>
                      <w:tcPr>
                        <w:tcW w:w="926"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248,725</w:t>
                        </w:r>
                      </w:p>
                    </w:tc>
                    <w:tc>
                      <w:tcPr>
                        <w:tcW w:w="126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rPr>
                            <w:rFonts w:asciiTheme="majorBidi" w:hAnsiTheme="majorBidi" w:cstheme="majorBidi"/>
                            <w:sz w:val="16"/>
                            <w:szCs w:val="16"/>
                          </w:rPr>
                        </w:pPr>
                        <w:r w:rsidRPr="0089031D">
                          <w:rPr>
                            <w:rFonts w:asciiTheme="majorBidi" w:hAnsiTheme="majorBidi" w:cstheme="majorBidi"/>
                            <w:sz w:val="16"/>
                            <w:szCs w:val="16"/>
                          </w:rPr>
                          <w:t>America</w:t>
                        </w:r>
                      </w:p>
                    </w:tc>
                  </w:tr>
                  <w:tr w:rsidR="008C5D45" w:rsidRPr="0089031D" w:rsidTr="00847EA4">
                    <w:trPr>
                      <w:jc w:val="center"/>
                    </w:trPr>
                    <w:tc>
                      <w:tcPr>
                        <w:tcW w:w="120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tl/>
                          </w:rPr>
                        </w:pPr>
                        <w:r w:rsidRPr="0089031D">
                          <w:rPr>
                            <w:rFonts w:asciiTheme="majorBidi" w:hAnsiTheme="majorBidi" w:cstheme="majorBidi"/>
                            <w:sz w:val="16"/>
                            <w:szCs w:val="16"/>
                          </w:rPr>
                          <w:t>Australia (96.2)</w:t>
                        </w:r>
                      </w:p>
                    </w:tc>
                    <w:tc>
                      <w:tcPr>
                        <w:tcW w:w="630"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0.6</w:t>
                        </w:r>
                      </w:p>
                    </w:tc>
                    <w:tc>
                      <w:tcPr>
                        <w:tcW w:w="926"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60,433</w:t>
                        </w:r>
                      </w:p>
                    </w:tc>
                    <w:tc>
                      <w:tcPr>
                        <w:tcW w:w="126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rPr>
                            <w:rFonts w:asciiTheme="majorBidi" w:hAnsiTheme="majorBidi" w:cstheme="majorBidi"/>
                            <w:sz w:val="16"/>
                            <w:szCs w:val="16"/>
                          </w:rPr>
                        </w:pPr>
                        <w:r w:rsidRPr="0089031D">
                          <w:rPr>
                            <w:rFonts w:asciiTheme="majorBidi" w:hAnsiTheme="majorBidi" w:cstheme="majorBidi"/>
                            <w:sz w:val="16"/>
                            <w:szCs w:val="16"/>
                          </w:rPr>
                          <w:t>Oceania</w:t>
                        </w:r>
                      </w:p>
                    </w:tc>
                  </w:tr>
                  <w:tr w:rsidR="008C5D45" w:rsidRPr="0089031D" w:rsidTr="00847EA4">
                    <w:trPr>
                      <w:jc w:val="center"/>
                    </w:trPr>
                    <w:tc>
                      <w:tcPr>
                        <w:tcW w:w="120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tl/>
                          </w:rPr>
                        </w:pPr>
                        <w:r w:rsidRPr="0089031D">
                          <w:rPr>
                            <w:rFonts w:asciiTheme="majorBidi" w:hAnsiTheme="majorBidi" w:cstheme="majorBidi"/>
                            <w:sz w:val="16"/>
                            <w:szCs w:val="16"/>
                          </w:rPr>
                          <w:t>Ethiopia (47.5)</w:t>
                        </w:r>
                      </w:p>
                    </w:tc>
                    <w:tc>
                      <w:tcPr>
                        <w:tcW w:w="630"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0.4</w:t>
                        </w:r>
                      </w:p>
                    </w:tc>
                    <w:tc>
                      <w:tcPr>
                        <w:tcW w:w="926"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39,304</w:t>
                        </w:r>
                      </w:p>
                    </w:tc>
                    <w:tc>
                      <w:tcPr>
                        <w:tcW w:w="126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rPr>
                            <w:rFonts w:asciiTheme="majorBidi" w:hAnsiTheme="majorBidi" w:cstheme="majorBidi"/>
                            <w:sz w:val="16"/>
                            <w:szCs w:val="16"/>
                          </w:rPr>
                        </w:pPr>
                        <w:r w:rsidRPr="0089031D">
                          <w:rPr>
                            <w:rFonts w:asciiTheme="majorBidi" w:hAnsiTheme="majorBidi" w:cstheme="majorBidi"/>
                            <w:sz w:val="16"/>
                            <w:szCs w:val="16"/>
                          </w:rPr>
                          <w:t>Africa</w:t>
                        </w:r>
                      </w:p>
                    </w:tc>
                  </w:tr>
                  <w:tr w:rsidR="008C5D45" w:rsidRPr="0089031D" w:rsidTr="00847EA4">
                    <w:trPr>
                      <w:jc w:val="center"/>
                    </w:trPr>
                    <w:tc>
                      <w:tcPr>
                        <w:tcW w:w="120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tl/>
                          </w:rPr>
                        </w:pPr>
                        <w:r w:rsidRPr="0089031D">
                          <w:rPr>
                            <w:rFonts w:asciiTheme="majorBidi" w:hAnsiTheme="majorBidi" w:cstheme="majorBidi"/>
                            <w:sz w:val="16"/>
                            <w:szCs w:val="16"/>
                          </w:rPr>
                          <w:t>Non-defined (44.7)</w:t>
                        </w:r>
                      </w:p>
                    </w:tc>
                    <w:tc>
                      <w:tcPr>
                        <w:tcW w:w="630"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0.0</w:t>
                        </w:r>
                      </w:p>
                    </w:tc>
                    <w:tc>
                      <w:tcPr>
                        <w:tcW w:w="926"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1,709</w:t>
                        </w:r>
                      </w:p>
                    </w:tc>
                    <w:tc>
                      <w:tcPr>
                        <w:tcW w:w="126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rPr>
                            <w:rFonts w:asciiTheme="majorBidi" w:hAnsiTheme="majorBidi" w:cstheme="majorBidi"/>
                            <w:sz w:val="16"/>
                            <w:szCs w:val="16"/>
                          </w:rPr>
                        </w:pPr>
                        <w:r w:rsidRPr="0089031D">
                          <w:rPr>
                            <w:rFonts w:asciiTheme="majorBidi" w:hAnsiTheme="majorBidi" w:cstheme="majorBidi"/>
                            <w:sz w:val="16"/>
                            <w:szCs w:val="16"/>
                          </w:rPr>
                          <w:t>Extra States</w:t>
                        </w:r>
                      </w:p>
                    </w:tc>
                  </w:tr>
                  <w:tr w:rsidR="008C5D45" w:rsidRPr="0089031D" w:rsidTr="00847EA4">
                    <w:trPr>
                      <w:jc w:val="center"/>
                    </w:trPr>
                    <w:tc>
                      <w:tcPr>
                        <w:tcW w:w="1208" w:type="dxa"/>
                        <w:tcBorders>
                          <w:top w:val="single" w:sz="2" w:space="0" w:color="auto"/>
                          <w:left w:val="nil"/>
                          <w:bottom w:val="single" w:sz="2" w:space="0" w:color="auto"/>
                          <w:right w:val="nil"/>
                        </w:tcBorders>
                        <w:shd w:val="clear" w:color="auto" w:fill="F2F2F2" w:themeFill="background1" w:themeFillShade="F2"/>
                        <w:vAlign w:val="center"/>
                      </w:tcPr>
                      <w:p w:rsidR="008C5D45" w:rsidRPr="0089031D" w:rsidRDefault="008C5D45" w:rsidP="00847EA4">
                        <w:pPr>
                          <w:bidi w:val="0"/>
                          <w:spacing w:line="348" w:lineRule="auto"/>
                          <w:jc w:val="right"/>
                          <w:rPr>
                            <w:rFonts w:asciiTheme="majorBidi" w:hAnsiTheme="majorBidi" w:cstheme="majorBidi"/>
                            <w:sz w:val="16"/>
                            <w:szCs w:val="16"/>
                          </w:rPr>
                        </w:pPr>
                      </w:p>
                    </w:tc>
                    <w:tc>
                      <w:tcPr>
                        <w:tcW w:w="630"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b/>
                            <w:bCs/>
                            <w:sz w:val="16"/>
                            <w:szCs w:val="16"/>
                          </w:rPr>
                        </w:pPr>
                        <w:r w:rsidRPr="0089031D">
                          <w:rPr>
                            <w:rFonts w:asciiTheme="majorBidi" w:hAnsiTheme="majorBidi" w:cstheme="majorBidi"/>
                            <w:b/>
                            <w:bCs/>
                            <w:sz w:val="16"/>
                            <w:szCs w:val="16"/>
                          </w:rPr>
                          <w:t>100.0</w:t>
                        </w:r>
                      </w:p>
                    </w:tc>
                    <w:tc>
                      <w:tcPr>
                        <w:tcW w:w="926"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b/>
                            <w:bCs/>
                            <w:sz w:val="16"/>
                            <w:szCs w:val="16"/>
                          </w:rPr>
                        </w:pPr>
                        <w:r w:rsidRPr="0089031D">
                          <w:rPr>
                            <w:rFonts w:asciiTheme="majorBidi" w:hAnsiTheme="majorBidi" w:cstheme="majorBidi"/>
                            <w:b/>
                            <w:bCs/>
                            <w:sz w:val="16"/>
                            <w:szCs w:val="16"/>
                          </w:rPr>
                          <w:t>8,242,654</w:t>
                        </w:r>
                      </w:p>
                    </w:tc>
                    <w:tc>
                      <w:tcPr>
                        <w:tcW w:w="1268" w:type="dxa"/>
                        <w:tcBorders>
                          <w:top w:val="single" w:sz="2" w:space="0" w:color="auto"/>
                          <w:left w:val="nil"/>
                          <w:bottom w:val="single" w:sz="2" w:space="0" w:color="auto"/>
                          <w:right w:val="nil"/>
                        </w:tcBorders>
                        <w:vAlign w:val="center"/>
                      </w:tcPr>
                      <w:p w:rsidR="008C5D45" w:rsidRPr="0089031D" w:rsidRDefault="008C5D45" w:rsidP="00847EA4">
                        <w:pPr>
                          <w:bidi w:val="0"/>
                          <w:spacing w:line="348" w:lineRule="auto"/>
                          <w:rPr>
                            <w:rFonts w:asciiTheme="majorBidi" w:hAnsiTheme="majorBidi" w:cstheme="majorBidi"/>
                            <w:b/>
                            <w:bCs/>
                            <w:sz w:val="16"/>
                            <w:szCs w:val="16"/>
                          </w:rPr>
                        </w:pPr>
                        <w:r w:rsidRPr="0089031D">
                          <w:rPr>
                            <w:rFonts w:asciiTheme="majorBidi" w:hAnsiTheme="majorBidi" w:cstheme="majorBidi"/>
                            <w:b/>
                            <w:bCs/>
                            <w:sz w:val="16"/>
                            <w:szCs w:val="16"/>
                          </w:rPr>
                          <w:t>Total</w:t>
                        </w:r>
                      </w:p>
                    </w:tc>
                  </w:tr>
                  <w:tr w:rsidR="008C5D45" w:rsidRPr="0089031D" w:rsidTr="00847EA4">
                    <w:trPr>
                      <w:jc w:val="center"/>
                    </w:trPr>
                    <w:tc>
                      <w:tcPr>
                        <w:tcW w:w="1208" w:type="dxa"/>
                        <w:tcBorders>
                          <w:top w:val="single" w:sz="2" w:space="0" w:color="auto"/>
                          <w:left w:val="nil"/>
                          <w:bottom w:val="single" w:sz="12" w:space="0" w:color="auto"/>
                          <w:right w:val="nil"/>
                        </w:tcBorders>
                        <w:shd w:val="clear" w:color="auto" w:fill="F2F2F2" w:themeFill="background1" w:themeFillShade="F2"/>
                        <w:vAlign w:val="center"/>
                      </w:tcPr>
                      <w:p w:rsidR="008C5D45" w:rsidRPr="0089031D" w:rsidRDefault="008C5D45" w:rsidP="00847EA4">
                        <w:pPr>
                          <w:bidi w:val="0"/>
                          <w:spacing w:line="348" w:lineRule="auto"/>
                          <w:jc w:val="right"/>
                          <w:rPr>
                            <w:rFonts w:asciiTheme="majorBidi" w:hAnsiTheme="majorBidi" w:cstheme="majorBidi"/>
                            <w:color w:val="000000" w:themeColor="text1"/>
                            <w:sz w:val="16"/>
                            <w:szCs w:val="16"/>
                          </w:rPr>
                        </w:pPr>
                      </w:p>
                    </w:tc>
                    <w:tc>
                      <w:tcPr>
                        <w:tcW w:w="630" w:type="dxa"/>
                        <w:tcBorders>
                          <w:top w:val="single" w:sz="2" w:space="0" w:color="auto"/>
                          <w:left w:val="nil"/>
                          <w:bottom w:val="single" w:sz="1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b/>
                            <w:bCs/>
                            <w:color w:val="000000" w:themeColor="text1"/>
                            <w:sz w:val="16"/>
                            <w:szCs w:val="16"/>
                          </w:rPr>
                        </w:pPr>
                        <w:r w:rsidRPr="0089031D">
                          <w:rPr>
                            <w:rFonts w:asciiTheme="majorBidi" w:hAnsiTheme="majorBidi" w:cstheme="majorBidi"/>
                            <w:b/>
                            <w:bCs/>
                            <w:color w:val="000000" w:themeColor="text1"/>
                            <w:sz w:val="16"/>
                            <w:szCs w:val="16"/>
                          </w:rPr>
                          <w:t>1.7</w:t>
                        </w:r>
                      </w:p>
                    </w:tc>
                    <w:tc>
                      <w:tcPr>
                        <w:tcW w:w="926" w:type="dxa"/>
                        <w:tcBorders>
                          <w:top w:val="single" w:sz="2" w:space="0" w:color="auto"/>
                          <w:left w:val="nil"/>
                          <w:bottom w:val="single" w:sz="12" w:space="0" w:color="auto"/>
                          <w:right w:val="nil"/>
                        </w:tcBorders>
                        <w:vAlign w:val="center"/>
                      </w:tcPr>
                      <w:p w:rsidR="008C5D45" w:rsidRPr="0089031D" w:rsidRDefault="008C5D45" w:rsidP="00847EA4">
                        <w:pPr>
                          <w:bidi w:val="0"/>
                          <w:spacing w:line="348" w:lineRule="auto"/>
                          <w:jc w:val="right"/>
                          <w:rPr>
                            <w:rFonts w:asciiTheme="majorBidi" w:hAnsiTheme="majorBidi" w:cstheme="majorBidi"/>
                            <w:sz w:val="16"/>
                            <w:szCs w:val="16"/>
                          </w:rPr>
                        </w:pPr>
                        <w:r w:rsidRPr="0089031D">
                          <w:rPr>
                            <w:rFonts w:asciiTheme="majorBidi" w:hAnsiTheme="majorBidi" w:cstheme="majorBidi"/>
                            <w:sz w:val="16"/>
                            <w:szCs w:val="16"/>
                          </w:rPr>
                          <w:t>159,770</w:t>
                        </w:r>
                      </w:p>
                    </w:tc>
                    <w:tc>
                      <w:tcPr>
                        <w:tcW w:w="1268" w:type="dxa"/>
                        <w:tcBorders>
                          <w:top w:val="single" w:sz="2" w:space="0" w:color="auto"/>
                          <w:left w:val="nil"/>
                          <w:bottom w:val="single" w:sz="12" w:space="0" w:color="auto"/>
                          <w:right w:val="nil"/>
                        </w:tcBorders>
                        <w:vAlign w:val="center"/>
                      </w:tcPr>
                      <w:p w:rsidR="008C5D45" w:rsidRPr="0089031D" w:rsidRDefault="008C5D45" w:rsidP="00847EA4">
                        <w:pPr>
                          <w:bidi w:val="0"/>
                          <w:spacing w:line="348" w:lineRule="auto"/>
                          <w:rPr>
                            <w:rFonts w:asciiTheme="majorBidi" w:hAnsiTheme="majorBidi" w:cstheme="majorBidi"/>
                            <w:b/>
                            <w:bCs/>
                            <w:color w:val="000000" w:themeColor="text1"/>
                            <w:sz w:val="16"/>
                            <w:szCs w:val="16"/>
                          </w:rPr>
                        </w:pPr>
                        <w:r w:rsidRPr="0089031D">
                          <w:rPr>
                            <w:rFonts w:asciiTheme="majorBidi" w:hAnsiTheme="majorBidi" w:cstheme="majorBidi"/>
                            <w:b/>
                            <w:bCs/>
                            <w:color w:val="000000" w:themeColor="text1"/>
                            <w:sz w:val="16"/>
                            <w:szCs w:val="16"/>
                          </w:rPr>
                          <w:t>Work permits</w:t>
                        </w:r>
                      </w:p>
                    </w:tc>
                  </w:tr>
                </w:tbl>
                <w:p w:rsidR="008C5D45" w:rsidRPr="00FF61F1" w:rsidRDefault="008C5D45" w:rsidP="004D6458">
                  <w:pPr>
                    <w:bidi w:val="0"/>
                    <w:jc w:val="center"/>
                    <w:rPr>
                      <w:i/>
                      <w:iCs/>
                      <w:sz w:val="18"/>
                      <w:szCs w:val="18"/>
                    </w:rPr>
                  </w:pPr>
                  <w:r w:rsidRPr="00FF61F1">
                    <w:rPr>
                      <w:i/>
                      <w:iCs/>
                      <w:sz w:val="18"/>
                      <w:szCs w:val="18"/>
                    </w:rPr>
                    <w:t xml:space="preserve">Table made by CAS based on </w:t>
                  </w:r>
                  <w:r>
                    <w:rPr>
                      <w:i/>
                      <w:iCs/>
                      <w:sz w:val="18"/>
                      <w:szCs w:val="18"/>
                    </w:rPr>
                    <w:t xml:space="preserve">the General </w:t>
                  </w:r>
                  <w:r w:rsidRPr="00FF61F1">
                    <w:rPr>
                      <w:i/>
                      <w:iCs/>
                      <w:sz w:val="18"/>
                      <w:szCs w:val="18"/>
                    </w:rPr>
                    <w:t xml:space="preserve">Directorate </w:t>
                  </w:r>
                  <w:r>
                    <w:rPr>
                      <w:i/>
                      <w:iCs/>
                      <w:sz w:val="18"/>
                      <w:szCs w:val="18"/>
                    </w:rPr>
                    <w:t xml:space="preserve">of General Security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p w:rsidR="008C5D45" w:rsidRPr="00AA27CD" w:rsidRDefault="008C5D45" w:rsidP="004D6458">
                  <w:pPr>
                    <w:bidi w:val="0"/>
                    <w:jc w:val="center"/>
                    <w:rPr>
                      <w:sz w:val="20"/>
                      <w:szCs w:val="20"/>
                    </w:rPr>
                  </w:pPr>
                </w:p>
              </w:txbxContent>
            </v:textbox>
          </v:shape>
        </w:pict>
      </w:r>
      <w:r>
        <w:rPr>
          <w:noProof/>
          <w:sz w:val="22"/>
          <w:szCs w:val="22"/>
          <w:lang w:eastAsia="en-US" w:bidi="ar-SA"/>
        </w:rPr>
        <w:pict>
          <v:shape id="_x0000_s1951" type="#_x0000_t202" style="position:absolute;left:0;text-align:left;margin-left:-3.75pt;margin-top:11.25pt;width:288.6pt;height:256.35pt;z-index:252088320" strokecolor="#002060">
            <v:shadow on="t" opacity=".5" offset="-6pt,-6pt"/>
            <v:textbox style="mso-next-textbox:#_x0000_s1951">
              <w:txbxContent>
                <w:p w:rsidR="008C5D45" w:rsidRPr="002161FD" w:rsidRDefault="008C5D45" w:rsidP="004D6458">
                  <w:pPr>
                    <w:bidi w:val="0"/>
                    <w:jc w:val="center"/>
                    <w:rPr>
                      <w:color w:val="002060"/>
                      <w:sz w:val="10"/>
                      <w:szCs w:val="10"/>
                    </w:rPr>
                  </w:pPr>
                </w:p>
                <w:p w:rsidR="008C5D45" w:rsidRPr="002161FD" w:rsidRDefault="008C5D45" w:rsidP="004D6458">
                  <w:pPr>
                    <w:bidi w:val="0"/>
                    <w:jc w:val="center"/>
                    <w:rPr>
                      <w:color w:val="002060"/>
                      <w:sz w:val="12"/>
                      <w:szCs w:val="12"/>
                    </w:rPr>
                  </w:pPr>
                  <w:r w:rsidRPr="002161FD">
                    <w:rPr>
                      <w:b/>
                      <w:bCs/>
                      <w:color w:val="002060"/>
                      <w:sz w:val="20"/>
                      <w:szCs w:val="20"/>
                    </w:rPr>
                    <w:t>Graph 10.1 –</w:t>
                  </w:r>
                  <w:r>
                    <w:rPr>
                      <w:b/>
                      <w:bCs/>
                      <w:color w:val="002060"/>
                      <w:sz w:val="20"/>
                      <w:szCs w:val="20"/>
                    </w:rPr>
                    <w:t>Incomings</w:t>
                  </w:r>
                  <w:r w:rsidRPr="002161FD">
                    <w:rPr>
                      <w:rStyle w:val="Strong"/>
                      <w:color w:val="002060"/>
                      <w:sz w:val="20"/>
                      <w:szCs w:val="20"/>
                    </w:rPr>
                    <w:t xml:space="preserve"> by continent. </w:t>
                  </w:r>
                  <w:r>
                    <w:rPr>
                      <w:rStyle w:val="Strong"/>
                      <w:color w:val="002060"/>
                      <w:sz w:val="20"/>
                      <w:szCs w:val="20"/>
                    </w:rPr>
                    <w:t>%</w:t>
                  </w:r>
                  <w:r w:rsidRPr="002161FD">
                    <w:rPr>
                      <w:rStyle w:val="Strong"/>
                      <w:color w:val="002060"/>
                      <w:sz w:val="20"/>
                      <w:szCs w:val="20"/>
                    </w:rPr>
                    <w:t xml:space="preserve"> in </w:t>
                  </w:r>
                  <w:r>
                    <w:rPr>
                      <w:rStyle w:val="Strong"/>
                      <w:color w:val="002060"/>
                      <w:sz w:val="20"/>
                      <w:szCs w:val="20"/>
                    </w:rPr>
                    <w:t>2010</w:t>
                  </w:r>
                  <w:r w:rsidRPr="002161FD">
                    <w:rPr>
                      <w:rStyle w:val="Strong"/>
                      <w:color w:val="002060"/>
                      <w:sz w:val="20"/>
                      <w:szCs w:val="20"/>
                    </w:rPr>
                    <w:t xml:space="preserve"> </w:t>
                  </w:r>
                </w:p>
                <w:p w:rsidR="008C5D45" w:rsidRPr="002161FD" w:rsidRDefault="008C5D45" w:rsidP="004D6458">
                  <w:pPr>
                    <w:bidi w:val="0"/>
                    <w:jc w:val="center"/>
                    <w:rPr>
                      <w:color w:val="002060"/>
                    </w:rPr>
                  </w:pPr>
                  <w:r w:rsidRPr="00B3156F">
                    <w:rPr>
                      <w:noProof/>
                      <w:color w:val="002060"/>
                      <w:sz w:val="16"/>
                      <w:szCs w:val="16"/>
                      <w:lang w:eastAsia="en-US" w:bidi="ar-SA"/>
                    </w:rPr>
                    <w:object w:dxaOrig="4880" w:dyaOrig="3059">
                      <v:shape id="_x0000_i1027" type="#_x0000_t75" style="width:273.75pt;height:190.2pt" o:ole="">
                        <v:imagedata r:id="rId67" o:title=""/>
                      </v:shape>
                      <o:OLEObject Type="Embed" ProgID="Excel.Sheet.12" ShapeID="_x0000_i1027" DrawAspect="Content" ObjectID="_1444685897" r:id="rId68"/>
                    </w:object>
                  </w:r>
                  <w:r w:rsidRPr="002161FD">
                    <w:rPr>
                      <w:i/>
                      <w:iCs/>
                      <w:color w:val="002060"/>
                      <w:sz w:val="20"/>
                      <w:szCs w:val="20"/>
                    </w:rPr>
                    <w:t xml:space="preserve">Graph made by CAS based on </w:t>
                  </w:r>
                  <w:r w:rsidRPr="002161FD">
                    <w:rPr>
                      <w:i/>
                      <w:iCs/>
                      <w:color w:val="002060"/>
                      <w:sz w:val="18"/>
                      <w:szCs w:val="18"/>
                    </w:rPr>
                    <w:t xml:space="preserve">General Directorate of General Security </w:t>
                  </w:r>
                  <w:r w:rsidRPr="002161FD">
                    <w:rPr>
                      <w:rFonts w:eastAsia="Times New Roman"/>
                      <w:i/>
                      <w:iCs/>
                      <w:noProof/>
                      <w:color w:val="002060"/>
                      <w:sz w:val="20"/>
                      <w:szCs w:val="20"/>
                    </w:rPr>
                    <w:t>data (</w:t>
                  </w:r>
                  <w:r>
                    <w:rPr>
                      <w:rFonts w:eastAsia="Times New Roman"/>
                      <w:i/>
                      <w:iCs/>
                      <w:noProof/>
                      <w:color w:val="002060"/>
                      <w:sz w:val="20"/>
                      <w:szCs w:val="20"/>
                    </w:rPr>
                    <w:t>2010</w:t>
                  </w:r>
                  <w:r w:rsidRPr="002161FD">
                    <w:rPr>
                      <w:rFonts w:eastAsia="Times New Roman"/>
                      <w:i/>
                      <w:iCs/>
                      <w:noProof/>
                      <w:color w:val="002060"/>
                      <w:sz w:val="20"/>
                      <w:szCs w:val="20"/>
                    </w:rPr>
                    <w:t>)</w:t>
                  </w:r>
                </w:p>
              </w:txbxContent>
            </v:textbox>
            <w10:wrap type="square" anchorx="page"/>
          </v:shape>
        </w:pict>
      </w: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pPr>
    </w:p>
    <w:p w:rsidR="004D6458" w:rsidRPr="00FF61F1" w:rsidRDefault="004D6458" w:rsidP="004D6458">
      <w:pPr>
        <w:bidi w:val="0"/>
        <w:jc w:val="both"/>
        <w:rPr>
          <w:sz w:val="22"/>
          <w:szCs w:val="22"/>
        </w:rPr>
      </w:pPr>
      <w:r w:rsidRPr="00FF61F1">
        <w:rPr>
          <w:sz w:val="22"/>
          <w:szCs w:val="22"/>
        </w:rPr>
        <w:t>Although departures do not constitute a part of tourism supply side – occupancy statistics, it is worthy to draw a graph</w:t>
      </w:r>
      <w:r>
        <w:rPr>
          <w:sz w:val="22"/>
          <w:szCs w:val="22"/>
        </w:rPr>
        <w:t xml:space="preserve"> regarding departures</w:t>
      </w:r>
      <w:r w:rsidRPr="00FF61F1">
        <w:rPr>
          <w:sz w:val="22"/>
          <w:szCs w:val="22"/>
        </w:rPr>
        <w:t xml:space="preserve"> from Lebanon in </w:t>
      </w:r>
      <w:r>
        <w:rPr>
          <w:sz w:val="22"/>
          <w:szCs w:val="22"/>
        </w:rPr>
        <w:t>2010</w:t>
      </w:r>
      <w:r w:rsidRPr="00FF61F1">
        <w:rPr>
          <w:sz w:val="22"/>
          <w:szCs w:val="22"/>
        </w:rPr>
        <w:t>.</w:t>
      </w:r>
    </w:p>
    <w:p w:rsidR="004D6458" w:rsidRPr="00FF61F1" w:rsidRDefault="004D6458" w:rsidP="004D6458">
      <w:pPr>
        <w:bidi w:val="0"/>
        <w:jc w:val="both"/>
      </w:pPr>
    </w:p>
    <w:p w:rsidR="004D6458" w:rsidRPr="00FF61F1" w:rsidRDefault="008B1123" w:rsidP="004D6458">
      <w:pPr>
        <w:bidi w:val="0"/>
        <w:jc w:val="both"/>
      </w:pPr>
      <w:r>
        <w:rPr>
          <w:noProof/>
          <w:lang w:eastAsia="en-US" w:bidi="ar-SA"/>
        </w:rPr>
        <w:pict>
          <v:shape id="_x0000_s1948" type="#_x0000_t202" style="position:absolute;left:0;text-align:left;margin-left:-1.5pt;margin-top:1.15pt;width:237.4pt;height:286.65pt;z-index:252085248" strokecolor="#002060">
            <v:shadow on="t" opacity=".5" offset="-6pt,-6pt"/>
            <v:textbox style="mso-next-textbox:#_x0000_s1948">
              <w:txbxContent>
                <w:p w:rsidR="008C5D45" w:rsidRPr="00795364" w:rsidRDefault="008C5D45" w:rsidP="004D6458">
                  <w:pPr>
                    <w:bidi w:val="0"/>
                    <w:jc w:val="center"/>
                    <w:rPr>
                      <w:color w:val="000000" w:themeColor="text1"/>
                      <w:sz w:val="10"/>
                      <w:szCs w:val="10"/>
                    </w:rPr>
                  </w:pPr>
                </w:p>
                <w:p w:rsidR="008C5D45" w:rsidRPr="00795364" w:rsidRDefault="008C5D45" w:rsidP="004D6458">
                  <w:pPr>
                    <w:bidi w:val="0"/>
                    <w:jc w:val="center"/>
                    <w:rPr>
                      <w:rStyle w:val="Strong"/>
                      <w:color w:val="002060"/>
                      <w:sz w:val="20"/>
                      <w:szCs w:val="20"/>
                    </w:rPr>
                  </w:pPr>
                  <w:r w:rsidRPr="00795364">
                    <w:rPr>
                      <w:b/>
                      <w:bCs/>
                      <w:color w:val="002060"/>
                      <w:sz w:val="20"/>
                      <w:szCs w:val="20"/>
                    </w:rPr>
                    <w:t>Graph 10.2 –</w:t>
                  </w:r>
                  <w:r w:rsidRPr="00795364">
                    <w:rPr>
                      <w:rStyle w:val="Strong"/>
                      <w:color w:val="002060"/>
                      <w:sz w:val="20"/>
                      <w:szCs w:val="20"/>
                    </w:rPr>
                    <w:t xml:space="preserve"> Outgoings by continent. </w:t>
                  </w:r>
                  <w:r>
                    <w:rPr>
                      <w:rStyle w:val="Strong"/>
                      <w:color w:val="002060"/>
                      <w:sz w:val="20"/>
                      <w:szCs w:val="20"/>
                    </w:rPr>
                    <w:t>%</w:t>
                  </w:r>
                  <w:r w:rsidRPr="00795364">
                    <w:rPr>
                      <w:rStyle w:val="Strong"/>
                      <w:color w:val="002060"/>
                      <w:sz w:val="20"/>
                      <w:szCs w:val="20"/>
                    </w:rPr>
                    <w:t xml:space="preserve"> in </w:t>
                  </w:r>
                  <w:r>
                    <w:rPr>
                      <w:rStyle w:val="Strong"/>
                      <w:color w:val="002060"/>
                      <w:sz w:val="20"/>
                      <w:szCs w:val="20"/>
                    </w:rPr>
                    <w:t>2010</w:t>
                  </w:r>
                </w:p>
                <w:p w:rsidR="008C5D45" w:rsidRPr="00795364" w:rsidRDefault="008C5D45" w:rsidP="004D6458">
                  <w:pPr>
                    <w:bidi w:val="0"/>
                    <w:jc w:val="center"/>
                    <w:rPr>
                      <w:b/>
                      <w:bCs/>
                      <w:color w:val="000000" w:themeColor="text1"/>
                      <w:sz w:val="20"/>
                      <w:szCs w:val="20"/>
                    </w:rPr>
                  </w:pPr>
                  <w:r w:rsidRPr="00795364">
                    <w:rPr>
                      <w:b/>
                      <w:bCs/>
                      <w:color w:val="000000" w:themeColor="text1"/>
                      <w:sz w:val="20"/>
                      <w:szCs w:val="20"/>
                    </w:rPr>
                    <w:t xml:space="preserve"> </w:t>
                  </w:r>
                  <w:r w:rsidRPr="00DF5BBF">
                    <w:rPr>
                      <w:b/>
                      <w:bCs/>
                      <w:noProof/>
                      <w:color w:val="000000" w:themeColor="text1"/>
                      <w:sz w:val="20"/>
                      <w:szCs w:val="20"/>
                      <w:lang w:eastAsia="en-US" w:bidi="ar-SA"/>
                    </w:rPr>
                    <w:object w:dxaOrig="4759" w:dyaOrig="4971">
                      <v:shape id="_x0000_i1028" type="#_x0000_t75" style="width:221.45pt;height:224.85pt" o:ole="">
                        <v:imagedata r:id="rId69" o:title=""/>
                      </v:shape>
                      <o:OLEObject Type="Embed" ProgID="Excel.Sheet.12" ShapeID="_x0000_i1028" DrawAspect="Content" ObjectID="_1444685898" r:id="rId70"/>
                    </w:object>
                  </w:r>
                </w:p>
                <w:p w:rsidR="008C5D45" w:rsidRPr="00795364" w:rsidRDefault="008C5D45" w:rsidP="004D6458">
                  <w:pPr>
                    <w:bidi w:val="0"/>
                    <w:jc w:val="center"/>
                    <w:rPr>
                      <w:i/>
                      <w:iCs/>
                      <w:color w:val="002060"/>
                      <w:sz w:val="20"/>
                      <w:szCs w:val="20"/>
                    </w:rPr>
                  </w:pPr>
                  <w:r w:rsidRPr="00795364">
                    <w:rPr>
                      <w:i/>
                      <w:iCs/>
                      <w:color w:val="002060"/>
                      <w:sz w:val="20"/>
                      <w:szCs w:val="20"/>
                    </w:rPr>
                    <w:t xml:space="preserve">Graph made by CAS based on </w:t>
                  </w:r>
                  <w:r w:rsidRPr="00795364">
                    <w:rPr>
                      <w:rFonts w:eastAsia="Times New Roman"/>
                      <w:i/>
                      <w:iCs/>
                      <w:noProof/>
                      <w:color w:val="002060"/>
                      <w:sz w:val="20"/>
                      <w:szCs w:val="20"/>
                    </w:rPr>
                    <w:t>General Directorate of General Security data (</w:t>
                  </w:r>
                  <w:r>
                    <w:rPr>
                      <w:rFonts w:eastAsia="Times New Roman"/>
                      <w:i/>
                      <w:iCs/>
                      <w:noProof/>
                      <w:color w:val="002060"/>
                      <w:sz w:val="20"/>
                      <w:szCs w:val="20"/>
                    </w:rPr>
                    <w:t>2010</w:t>
                  </w:r>
                  <w:r w:rsidRPr="00795364">
                    <w:rPr>
                      <w:rFonts w:eastAsia="Times New Roman"/>
                      <w:i/>
                      <w:iCs/>
                      <w:noProof/>
                      <w:color w:val="002060"/>
                      <w:sz w:val="20"/>
                      <w:szCs w:val="20"/>
                    </w:rPr>
                    <w:t>)</w:t>
                  </w:r>
                </w:p>
                <w:p w:rsidR="008C5D45" w:rsidRPr="00795364" w:rsidRDefault="008C5D45" w:rsidP="004D6458">
                  <w:pPr>
                    <w:bidi w:val="0"/>
                    <w:jc w:val="center"/>
                    <w:rPr>
                      <w:color w:val="000000" w:themeColor="text1"/>
                    </w:rPr>
                  </w:pPr>
                </w:p>
              </w:txbxContent>
            </v:textbox>
            <w10:wrap anchorx="page"/>
          </v:shape>
        </w:pict>
      </w:r>
      <w:r>
        <w:rPr>
          <w:noProof/>
          <w:lang w:eastAsia="en-US" w:bidi="ar-SA"/>
        </w:rPr>
        <w:pict>
          <v:shape id="_x0000_s1952" type="#_x0000_t202" style="position:absolute;left:0;text-align:left;margin-left:247.9pt;margin-top:11.35pt;width:243.55pt;height:273.25pt;z-index:252089344" stroked="f">
            <v:textbox style="mso-next-textbox:#_x0000_s1952">
              <w:txbxContent>
                <w:p w:rsidR="008C5D45" w:rsidRPr="005B0957" w:rsidRDefault="008C5D45" w:rsidP="004D6458">
                  <w:pPr>
                    <w:bidi w:val="0"/>
                    <w:jc w:val="center"/>
                    <w:rPr>
                      <w:noProof/>
                      <w:sz w:val="22"/>
                      <w:szCs w:val="22"/>
                    </w:rPr>
                  </w:pPr>
                  <w:r w:rsidRPr="005B0957">
                    <w:rPr>
                      <w:b/>
                      <w:bCs/>
                      <w:sz w:val="22"/>
                      <w:szCs w:val="22"/>
                    </w:rPr>
                    <w:t>Table 10.2 – Outgoings</w:t>
                  </w:r>
                </w:p>
                <w:tbl>
                  <w:tblPr>
                    <w:tblStyle w:val="TableGrid"/>
                    <w:bidiVisual/>
                    <w:tblW w:w="4681" w:type="dxa"/>
                    <w:jc w:val="center"/>
                    <w:tblInd w:w="10" w:type="dxa"/>
                    <w:tblLook w:val="04A0"/>
                  </w:tblPr>
                  <w:tblGrid>
                    <w:gridCol w:w="1423"/>
                    <w:gridCol w:w="1107"/>
                    <w:gridCol w:w="1016"/>
                    <w:gridCol w:w="1135"/>
                  </w:tblGrid>
                  <w:tr w:rsidR="008C5D45" w:rsidRPr="00A62818" w:rsidTr="00847EA4">
                    <w:trPr>
                      <w:jc w:val="center"/>
                    </w:trPr>
                    <w:tc>
                      <w:tcPr>
                        <w:tcW w:w="4681" w:type="dxa"/>
                        <w:gridSpan w:val="4"/>
                        <w:tcBorders>
                          <w:top w:val="single" w:sz="12" w:space="0" w:color="auto"/>
                          <w:left w:val="nil"/>
                          <w:bottom w:val="single" w:sz="12" w:space="0" w:color="auto"/>
                          <w:right w:val="nil"/>
                        </w:tcBorders>
                      </w:tcPr>
                      <w:p w:rsidR="008C5D45" w:rsidRDefault="008C5D45" w:rsidP="00847EA4">
                        <w:pPr>
                          <w:bidi w:val="0"/>
                          <w:spacing w:line="336" w:lineRule="auto"/>
                          <w:jc w:val="center"/>
                          <w:rPr>
                            <w:b/>
                            <w:bCs/>
                            <w:sz w:val="19"/>
                            <w:szCs w:val="19"/>
                          </w:rPr>
                        </w:pPr>
                        <w:r>
                          <w:rPr>
                            <w:b/>
                            <w:bCs/>
                            <w:sz w:val="19"/>
                            <w:szCs w:val="19"/>
                          </w:rPr>
                          <w:t>2010</w:t>
                        </w:r>
                      </w:p>
                    </w:tc>
                  </w:tr>
                  <w:tr w:rsidR="008C5D45" w:rsidRPr="00A62818" w:rsidTr="00847EA4">
                    <w:trPr>
                      <w:jc w:val="center"/>
                    </w:trPr>
                    <w:tc>
                      <w:tcPr>
                        <w:tcW w:w="1423" w:type="dxa"/>
                        <w:tcBorders>
                          <w:top w:val="single" w:sz="12" w:space="0" w:color="auto"/>
                          <w:left w:val="nil"/>
                          <w:bottom w:val="single" w:sz="12" w:space="0" w:color="auto"/>
                          <w:right w:val="nil"/>
                        </w:tcBorders>
                      </w:tcPr>
                      <w:p w:rsidR="008C5D45" w:rsidRPr="00A62818" w:rsidRDefault="008C5D45" w:rsidP="00847EA4">
                        <w:pPr>
                          <w:bidi w:val="0"/>
                          <w:spacing w:line="336" w:lineRule="auto"/>
                          <w:jc w:val="right"/>
                          <w:rPr>
                            <w:b/>
                            <w:bCs/>
                            <w:sz w:val="19"/>
                            <w:szCs w:val="19"/>
                            <w:rtl/>
                          </w:rPr>
                        </w:pPr>
                        <w:r w:rsidRPr="00A62818">
                          <w:rPr>
                            <w:b/>
                            <w:bCs/>
                            <w:sz w:val="19"/>
                            <w:szCs w:val="19"/>
                          </w:rPr>
                          <w:t>Top country</w:t>
                        </w:r>
                      </w:p>
                    </w:tc>
                    <w:tc>
                      <w:tcPr>
                        <w:tcW w:w="3258" w:type="dxa"/>
                        <w:gridSpan w:val="3"/>
                        <w:tcBorders>
                          <w:top w:val="single" w:sz="12" w:space="0" w:color="auto"/>
                          <w:left w:val="nil"/>
                          <w:bottom w:val="single" w:sz="12" w:space="0" w:color="auto"/>
                          <w:right w:val="nil"/>
                        </w:tcBorders>
                      </w:tcPr>
                      <w:p w:rsidR="008C5D45" w:rsidRPr="00A62818" w:rsidRDefault="008C5D45" w:rsidP="00847EA4">
                        <w:pPr>
                          <w:bidi w:val="0"/>
                          <w:spacing w:line="336" w:lineRule="auto"/>
                          <w:jc w:val="center"/>
                          <w:rPr>
                            <w:b/>
                            <w:bCs/>
                            <w:sz w:val="19"/>
                            <w:szCs w:val="19"/>
                            <w:rtl/>
                          </w:rPr>
                        </w:pPr>
                        <w:r>
                          <w:rPr>
                            <w:b/>
                            <w:bCs/>
                            <w:sz w:val="19"/>
                            <w:szCs w:val="19"/>
                          </w:rPr>
                          <w:t>Outgoings by continent</w:t>
                        </w:r>
                      </w:p>
                    </w:tc>
                  </w:tr>
                  <w:tr w:rsidR="008C5D45" w:rsidRPr="00A62818" w:rsidTr="00847EA4">
                    <w:trPr>
                      <w:jc w:val="center"/>
                    </w:trPr>
                    <w:tc>
                      <w:tcPr>
                        <w:tcW w:w="1423" w:type="dxa"/>
                        <w:tcBorders>
                          <w:top w:val="single" w:sz="12" w:space="0" w:color="auto"/>
                          <w:left w:val="nil"/>
                          <w:bottom w:val="single" w:sz="12" w:space="0" w:color="auto"/>
                          <w:right w:val="nil"/>
                        </w:tcBorders>
                      </w:tcPr>
                      <w:p w:rsidR="008C5D45" w:rsidRPr="00A62818" w:rsidRDefault="008C5D45" w:rsidP="00847EA4">
                        <w:pPr>
                          <w:bidi w:val="0"/>
                          <w:spacing w:line="336" w:lineRule="auto"/>
                          <w:jc w:val="right"/>
                          <w:rPr>
                            <w:b/>
                            <w:bCs/>
                            <w:sz w:val="19"/>
                            <w:szCs w:val="19"/>
                            <w:rtl/>
                          </w:rPr>
                        </w:pPr>
                        <w:r>
                          <w:rPr>
                            <w:b/>
                            <w:bCs/>
                            <w:sz w:val="19"/>
                            <w:szCs w:val="19"/>
                          </w:rPr>
                          <w:t>%</w:t>
                        </w:r>
                      </w:p>
                    </w:tc>
                    <w:tc>
                      <w:tcPr>
                        <w:tcW w:w="1107" w:type="dxa"/>
                        <w:tcBorders>
                          <w:top w:val="single" w:sz="12" w:space="0" w:color="auto"/>
                          <w:left w:val="nil"/>
                          <w:bottom w:val="single" w:sz="12" w:space="0" w:color="auto"/>
                          <w:right w:val="nil"/>
                        </w:tcBorders>
                      </w:tcPr>
                      <w:p w:rsidR="008C5D45" w:rsidRPr="00A62818" w:rsidRDefault="008C5D45" w:rsidP="00847EA4">
                        <w:pPr>
                          <w:bidi w:val="0"/>
                          <w:spacing w:line="336" w:lineRule="auto"/>
                          <w:jc w:val="right"/>
                          <w:rPr>
                            <w:b/>
                            <w:bCs/>
                            <w:sz w:val="19"/>
                            <w:szCs w:val="19"/>
                            <w:rtl/>
                          </w:rPr>
                        </w:pPr>
                        <w:r>
                          <w:rPr>
                            <w:b/>
                            <w:bCs/>
                            <w:sz w:val="19"/>
                            <w:szCs w:val="19"/>
                          </w:rPr>
                          <w:t>%</w:t>
                        </w:r>
                      </w:p>
                    </w:tc>
                    <w:tc>
                      <w:tcPr>
                        <w:tcW w:w="1016" w:type="dxa"/>
                        <w:tcBorders>
                          <w:top w:val="single" w:sz="12" w:space="0" w:color="auto"/>
                          <w:left w:val="nil"/>
                          <w:bottom w:val="single" w:sz="12" w:space="0" w:color="auto"/>
                          <w:right w:val="nil"/>
                        </w:tcBorders>
                      </w:tcPr>
                      <w:p w:rsidR="008C5D45" w:rsidRPr="00A62818" w:rsidRDefault="008C5D45" w:rsidP="00847EA4">
                        <w:pPr>
                          <w:bidi w:val="0"/>
                          <w:spacing w:line="336" w:lineRule="auto"/>
                          <w:jc w:val="right"/>
                          <w:rPr>
                            <w:b/>
                            <w:bCs/>
                            <w:sz w:val="19"/>
                            <w:szCs w:val="19"/>
                            <w:rtl/>
                          </w:rPr>
                        </w:pPr>
                        <w:r w:rsidRPr="00A62818">
                          <w:rPr>
                            <w:b/>
                            <w:bCs/>
                            <w:sz w:val="19"/>
                            <w:szCs w:val="19"/>
                          </w:rPr>
                          <w:t>Number</w:t>
                        </w:r>
                      </w:p>
                    </w:tc>
                    <w:tc>
                      <w:tcPr>
                        <w:tcW w:w="1135" w:type="dxa"/>
                        <w:tcBorders>
                          <w:top w:val="single" w:sz="12" w:space="0" w:color="auto"/>
                          <w:left w:val="nil"/>
                          <w:bottom w:val="single" w:sz="12" w:space="0" w:color="auto"/>
                          <w:right w:val="nil"/>
                        </w:tcBorders>
                      </w:tcPr>
                      <w:p w:rsidR="008C5D45" w:rsidRPr="00A62818" w:rsidRDefault="008C5D45" w:rsidP="00847EA4">
                        <w:pPr>
                          <w:bidi w:val="0"/>
                          <w:spacing w:line="336" w:lineRule="auto"/>
                          <w:rPr>
                            <w:b/>
                            <w:bCs/>
                            <w:sz w:val="19"/>
                            <w:szCs w:val="19"/>
                            <w:rtl/>
                          </w:rPr>
                        </w:pPr>
                        <w:r w:rsidRPr="00A62818">
                          <w:rPr>
                            <w:b/>
                            <w:bCs/>
                            <w:sz w:val="19"/>
                            <w:szCs w:val="19"/>
                          </w:rPr>
                          <w:t>Continent</w:t>
                        </w:r>
                      </w:p>
                    </w:tc>
                  </w:tr>
                  <w:tr w:rsidR="008C5D45" w:rsidRPr="00A62818" w:rsidTr="00847EA4">
                    <w:trPr>
                      <w:jc w:val="center"/>
                    </w:trPr>
                    <w:tc>
                      <w:tcPr>
                        <w:tcW w:w="1423" w:type="dxa"/>
                        <w:tcBorders>
                          <w:top w:val="single" w:sz="12" w:space="0" w:color="auto"/>
                          <w:left w:val="nil"/>
                          <w:bottom w:val="single" w:sz="2" w:space="0" w:color="auto"/>
                          <w:right w:val="nil"/>
                        </w:tcBorders>
                        <w:vAlign w:val="center"/>
                      </w:tcPr>
                      <w:p w:rsidR="008C5D45" w:rsidRPr="00A62818" w:rsidRDefault="008C5D45" w:rsidP="00847EA4">
                        <w:pPr>
                          <w:bidi w:val="0"/>
                          <w:spacing w:line="336" w:lineRule="auto"/>
                          <w:jc w:val="right"/>
                          <w:rPr>
                            <w:sz w:val="19"/>
                            <w:szCs w:val="19"/>
                            <w:rtl/>
                          </w:rPr>
                        </w:pPr>
                        <w:r>
                          <w:rPr>
                            <w:sz w:val="19"/>
                            <w:szCs w:val="19"/>
                          </w:rPr>
                          <w:t>Syria</w:t>
                        </w:r>
                        <w:r w:rsidRPr="00A62818">
                          <w:rPr>
                            <w:sz w:val="19"/>
                            <w:szCs w:val="19"/>
                          </w:rPr>
                          <w:t xml:space="preserve"> (</w:t>
                        </w:r>
                        <w:r>
                          <w:rPr>
                            <w:sz w:val="19"/>
                            <w:szCs w:val="19"/>
                          </w:rPr>
                          <w:t>44.9</w:t>
                        </w:r>
                        <w:r w:rsidRPr="00A62818">
                          <w:rPr>
                            <w:sz w:val="19"/>
                            <w:szCs w:val="19"/>
                          </w:rPr>
                          <w:t>)</w:t>
                        </w:r>
                      </w:p>
                    </w:tc>
                    <w:tc>
                      <w:tcPr>
                        <w:tcW w:w="1107" w:type="dxa"/>
                        <w:tcBorders>
                          <w:top w:val="single" w:sz="1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86.7</w:t>
                        </w:r>
                      </w:p>
                    </w:tc>
                    <w:tc>
                      <w:tcPr>
                        <w:tcW w:w="1016" w:type="dxa"/>
                        <w:tcBorders>
                          <w:top w:val="single" w:sz="1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8,219,805</w:t>
                        </w:r>
                      </w:p>
                    </w:tc>
                    <w:tc>
                      <w:tcPr>
                        <w:tcW w:w="1135" w:type="dxa"/>
                        <w:tcBorders>
                          <w:top w:val="single" w:sz="12" w:space="0" w:color="auto"/>
                          <w:left w:val="nil"/>
                          <w:bottom w:val="single" w:sz="2" w:space="0" w:color="auto"/>
                          <w:right w:val="nil"/>
                        </w:tcBorders>
                        <w:vAlign w:val="center"/>
                      </w:tcPr>
                      <w:p w:rsidR="008C5D45" w:rsidRDefault="008C5D45" w:rsidP="00847EA4">
                        <w:pPr>
                          <w:bidi w:val="0"/>
                          <w:spacing w:line="336" w:lineRule="auto"/>
                          <w:rPr>
                            <w:sz w:val="20"/>
                            <w:szCs w:val="20"/>
                          </w:rPr>
                        </w:pPr>
                        <w:r>
                          <w:rPr>
                            <w:sz w:val="20"/>
                            <w:szCs w:val="20"/>
                          </w:rPr>
                          <w:t>Arab countries</w:t>
                        </w:r>
                      </w:p>
                    </w:tc>
                  </w:tr>
                  <w:tr w:rsidR="008C5D45" w:rsidRPr="00A62818" w:rsidTr="00847EA4">
                    <w:trPr>
                      <w:jc w:val="center"/>
                    </w:trPr>
                    <w:tc>
                      <w:tcPr>
                        <w:tcW w:w="1423" w:type="dxa"/>
                        <w:tcBorders>
                          <w:top w:val="single" w:sz="2" w:space="0" w:color="auto"/>
                          <w:left w:val="nil"/>
                          <w:bottom w:val="single" w:sz="2" w:space="0" w:color="auto"/>
                          <w:right w:val="nil"/>
                        </w:tcBorders>
                        <w:vAlign w:val="center"/>
                      </w:tcPr>
                      <w:p w:rsidR="008C5D45" w:rsidRPr="00A62818" w:rsidRDefault="008C5D45" w:rsidP="00847EA4">
                        <w:pPr>
                          <w:bidi w:val="0"/>
                          <w:spacing w:line="336" w:lineRule="auto"/>
                          <w:jc w:val="right"/>
                          <w:rPr>
                            <w:sz w:val="19"/>
                            <w:szCs w:val="19"/>
                            <w:rtl/>
                          </w:rPr>
                        </w:pPr>
                        <w:r w:rsidRPr="00A62818">
                          <w:rPr>
                            <w:sz w:val="19"/>
                            <w:szCs w:val="19"/>
                          </w:rPr>
                          <w:t>Australia (</w:t>
                        </w:r>
                        <w:r>
                          <w:rPr>
                            <w:sz w:val="19"/>
                            <w:szCs w:val="19"/>
                          </w:rPr>
                          <w:t>96.2</w:t>
                        </w:r>
                        <w:r w:rsidRPr="00A62818">
                          <w:rPr>
                            <w:sz w:val="19"/>
                            <w:szCs w:val="19"/>
                          </w:rPr>
                          <w:t>)</w:t>
                        </w:r>
                      </w:p>
                    </w:tc>
                    <w:tc>
                      <w:tcPr>
                        <w:tcW w:w="1107"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5.8</w:t>
                        </w:r>
                      </w:p>
                    </w:tc>
                    <w:tc>
                      <w:tcPr>
                        <w:tcW w:w="1016"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549,179</w:t>
                        </w:r>
                      </w:p>
                    </w:tc>
                    <w:tc>
                      <w:tcPr>
                        <w:tcW w:w="1135" w:type="dxa"/>
                        <w:tcBorders>
                          <w:top w:val="single" w:sz="2" w:space="0" w:color="auto"/>
                          <w:left w:val="nil"/>
                          <w:bottom w:val="single" w:sz="2" w:space="0" w:color="auto"/>
                          <w:right w:val="nil"/>
                        </w:tcBorders>
                        <w:vAlign w:val="center"/>
                      </w:tcPr>
                      <w:p w:rsidR="008C5D45" w:rsidRDefault="008C5D45" w:rsidP="00847EA4">
                        <w:pPr>
                          <w:bidi w:val="0"/>
                          <w:spacing w:line="336" w:lineRule="auto"/>
                          <w:rPr>
                            <w:sz w:val="20"/>
                            <w:szCs w:val="20"/>
                          </w:rPr>
                        </w:pPr>
                        <w:r>
                          <w:rPr>
                            <w:sz w:val="20"/>
                            <w:szCs w:val="20"/>
                          </w:rPr>
                          <w:t>Oceania</w:t>
                        </w:r>
                      </w:p>
                    </w:tc>
                  </w:tr>
                  <w:tr w:rsidR="008C5D45" w:rsidRPr="00A62818" w:rsidTr="00847EA4">
                    <w:trPr>
                      <w:jc w:val="center"/>
                    </w:trPr>
                    <w:tc>
                      <w:tcPr>
                        <w:tcW w:w="1423" w:type="dxa"/>
                        <w:tcBorders>
                          <w:top w:val="single" w:sz="2" w:space="0" w:color="auto"/>
                          <w:left w:val="nil"/>
                          <w:bottom w:val="single" w:sz="2" w:space="0" w:color="auto"/>
                          <w:right w:val="nil"/>
                        </w:tcBorders>
                        <w:vAlign w:val="center"/>
                      </w:tcPr>
                      <w:p w:rsidR="008C5D45" w:rsidRPr="00A62818" w:rsidRDefault="008C5D45" w:rsidP="00847EA4">
                        <w:pPr>
                          <w:bidi w:val="0"/>
                          <w:spacing w:line="336" w:lineRule="auto"/>
                          <w:jc w:val="right"/>
                          <w:rPr>
                            <w:sz w:val="19"/>
                            <w:szCs w:val="19"/>
                            <w:rtl/>
                          </w:rPr>
                        </w:pPr>
                        <w:r w:rsidRPr="00A62818">
                          <w:rPr>
                            <w:sz w:val="19"/>
                            <w:szCs w:val="19"/>
                          </w:rPr>
                          <w:t>United States (</w:t>
                        </w:r>
                        <w:r>
                          <w:rPr>
                            <w:sz w:val="19"/>
                            <w:szCs w:val="19"/>
                          </w:rPr>
                          <w:t>57.6</w:t>
                        </w:r>
                        <w:r w:rsidRPr="00A62818">
                          <w:rPr>
                            <w:sz w:val="19"/>
                            <w:szCs w:val="19"/>
                          </w:rPr>
                          <w:t>)</w:t>
                        </w:r>
                      </w:p>
                    </w:tc>
                    <w:tc>
                      <w:tcPr>
                        <w:tcW w:w="1107"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3.8</w:t>
                        </w:r>
                      </w:p>
                    </w:tc>
                    <w:tc>
                      <w:tcPr>
                        <w:tcW w:w="1016"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355,961</w:t>
                        </w:r>
                      </w:p>
                    </w:tc>
                    <w:tc>
                      <w:tcPr>
                        <w:tcW w:w="1135" w:type="dxa"/>
                        <w:tcBorders>
                          <w:top w:val="single" w:sz="2" w:space="0" w:color="auto"/>
                          <w:left w:val="nil"/>
                          <w:bottom w:val="single" w:sz="2" w:space="0" w:color="auto"/>
                          <w:right w:val="nil"/>
                        </w:tcBorders>
                        <w:vAlign w:val="center"/>
                      </w:tcPr>
                      <w:p w:rsidR="008C5D45" w:rsidRDefault="008C5D45" w:rsidP="00847EA4">
                        <w:pPr>
                          <w:bidi w:val="0"/>
                          <w:spacing w:line="336" w:lineRule="auto"/>
                          <w:rPr>
                            <w:sz w:val="20"/>
                            <w:szCs w:val="20"/>
                          </w:rPr>
                        </w:pPr>
                        <w:r>
                          <w:rPr>
                            <w:sz w:val="20"/>
                            <w:szCs w:val="20"/>
                          </w:rPr>
                          <w:t>America</w:t>
                        </w:r>
                      </w:p>
                    </w:tc>
                  </w:tr>
                  <w:tr w:rsidR="008C5D45" w:rsidRPr="00A62818" w:rsidTr="00847EA4">
                    <w:trPr>
                      <w:jc w:val="center"/>
                    </w:trPr>
                    <w:tc>
                      <w:tcPr>
                        <w:tcW w:w="1423" w:type="dxa"/>
                        <w:tcBorders>
                          <w:top w:val="single" w:sz="2" w:space="0" w:color="auto"/>
                          <w:left w:val="nil"/>
                          <w:bottom w:val="single" w:sz="2" w:space="0" w:color="auto"/>
                          <w:right w:val="nil"/>
                        </w:tcBorders>
                        <w:vAlign w:val="center"/>
                      </w:tcPr>
                      <w:p w:rsidR="008C5D45" w:rsidRPr="00A62818" w:rsidRDefault="008C5D45" w:rsidP="00847EA4">
                        <w:pPr>
                          <w:bidi w:val="0"/>
                          <w:spacing w:line="336" w:lineRule="auto"/>
                          <w:jc w:val="right"/>
                          <w:rPr>
                            <w:sz w:val="19"/>
                            <w:szCs w:val="19"/>
                            <w:rtl/>
                          </w:rPr>
                        </w:pPr>
                        <w:r w:rsidRPr="00A62818">
                          <w:rPr>
                            <w:sz w:val="19"/>
                            <w:szCs w:val="19"/>
                          </w:rPr>
                          <w:t>Iran ()</w:t>
                        </w:r>
                      </w:p>
                    </w:tc>
                    <w:tc>
                      <w:tcPr>
                        <w:tcW w:w="1107"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2.6</w:t>
                        </w:r>
                      </w:p>
                    </w:tc>
                    <w:tc>
                      <w:tcPr>
                        <w:tcW w:w="1016"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249,725</w:t>
                        </w:r>
                      </w:p>
                    </w:tc>
                    <w:tc>
                      <w:tcPr>
                        <w:tcW w:w="1135" w:type="dxa"/>
                        <w:tcBorders>
                          <w:top w:val="single" w:sz="2" w:space="0" w:color="auto"/>
                          <w:left w:val="nil"/>
                          <w:bottom w:val="single" w:sz="2" w:space="0" w:color="auto"/>
                          <w:right w:val="nil"/>
                        </w:tcBorders>
                        <w:vAlign w:val="center"/>
                      </w:tcPr>
                      <w:p w:rsidR="008C5D45" w:rsidRDefault="008C5D45" w:rsidP="00847EA4">
                        <w:pPr>
                          <w:bidi w:val="0"/>
                          <w:spacing w:line="336" w:lineRule="auto"/>
                          <w:rPr>
                            <w:sz w:val="20"/>
                            <w:szCs w:val="20"/>
                          </w:rPr>
                        </w:pPr>
                        <w:r>
                          <w:rPr>
                            <w:sz w:val="20"/>
                            <w:szCs w:val="20"/>
                          </w:rPr>
                          <w:t>Asia</w:t>
                        </w:r>
                      </w:p>
                    </w:tc>
                  </w:tr>
                  <w:tr w:rsidR="008C5D45" w:rsidRPr="00A62818" w:rsidTr="00847EA4">
                    <w:trPr>
                      <w:jc w:val="center"/>
                    </w:trPr>
                    <w:tc>
                      <w:tcPr>
                        <w:tcW w:w="1423" w:type="dxa"/>
                        <w:tcBorders>
                          <w:top w:val="single" w:sz="2" w:space="0" w:color="auto"/>
                          <w:left w:val="nil"/>
                          <w:bottom w:val="single" w:sz="2" w:space="0" w:color="auto"/>
                          <w:right w:val="nil"/>
                        </w:tcBorders>
                        <w:vAlign w:val="center"/>
                      </w:tcPr>
                      <w:p w:rsidR="008C5D45" w:rsidRPr="00A62818" w:rsidRDefault="008C5D45" w:rsidP="00847EA4">
                        <w:pPr>
                          <w:bidi w:val="0"/>
                          <w:spacing w:line="336" w:lineRule="auto"/>
                          <w:jc w:val="right"/>
                          <w:rPr>
                            <w:sz w:val="19"/>
                            <w:szCs w:val="19"/>
                            <w:rtl/>
                          </w:rPr>
                        </w:pPr>
                        <w:r w:rsidRPr="00A62818">
                          <w:rPr>
                            <w:sz w:val="19"/>
                            <w:szCs w:val="19"/>
                          </w:rPr>
                          <w:t>Ethiopia (</w:t>
                        </w:r>
                        <w:r>
                          <w:rPr>
                            <w:sz w:val="19"/>
                            <w:szCs w:val="19"/>
                          </w:rPr>
                          <w:t>52.4</w:t>
                        </w:r>
                        <w:r w:rsidRPr="00A62818">
                          <w:rPr>
                            <w:sz w:val="19"/>
                            <w:szCs w:val="19"/>
                          </w:rPr>
                          <w:t>)</w:t>
                        </w:r>
                      </w:p>
                    </w:tc>
                    <w:tc>
                      <w:tcPr>
                        <w:tcW w:w="1107"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0.6</w:t>
                        </w:r>
                      </w:p>
                    </w:tc>
                    <w:tc>
                      <w:tcPr>
                        <w:tcW w:w="1016"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60,961</w:t>
                        </w:r>
                      </w:p>
                    </w:tc>
                    <w:tc>
                      <w:tcPr>
                        <w:tcW w:w="1135" w:type="dxa"/>
                        <w:tcBorders>
                          <w:top w:val="single" w:sz="2" w:space="0" w:color="auto"/>
                          <w:left w:val="nil"/>
                          <w:bottom w:val="single" w:sz="2" w:space="0" w:color="auto"/>
                          <w:right w:val="nil"/>
                        </w:tcBorders>
                        <w:vAlign w:val="center"/>
                      </w:tcPr>
                      <w:p w:rsidR="008C5D45" w:rsidRDefault="008C5D45" w:rsidP="00847EA4">
                        <w:pPr>
                          <w:bidi w:val="0"/>
                          <w:spacing w:line="336" w:lineRule="auto"/>
                          <w:rPr>
                            <w:sz w:val="20"/>
                            <w:szCs w:val="20"/>
                          </w:rPr>
                        </w:pPr>
                        <w:r>
                          <w:rPr>
                            <w:sz w:val="20"/>
                            <w:szCs w:val="20"/>
                          </w:rPr>
                          <w:t>Africa</w:t>
                        </w:r>
                      </w:p>
                    </w:tc>
                  </w:tr>
                  <w:tr w:rsidR="008C5D45" w:rsidRPr="00A62818" w:rsidTr="00847EA4">
                    <w:trPr>
                      <w:jc w:val="center"/>
                    </w:trPr>
                    <w:tc>
                      <w:tcPr>
                        <w:tcW w:w="1423" w:type="dxa"/>
                        <w:tcBorders>
                          <w:top w:val="single" w:sz="2" w:space="0" w:color="auto"/>
                          <w:left w:val="nil"/>
                          <w:bottom w:val="single" w:sz="2" w:space="0" w:color="auto"/>
                          <w:right w:val="nil"/>
                        </w:tcBorders>
                        <w:vAlign w:val="center"/>
                      </w:tcPr>
                      <w:p w:rsidR="008C5D45" w:rsidRPr="00A62818" w:rsidRDefault="008C5D45" w:rsidP="00847EA4">
                        <w:pPr>
                          <w:bidi w:val="0"/>
                          <w:spacing w:line="336" w:lineRule="auto"/>
                          <w:jc w:val="right"/>
                          <w:rPr>
                            <w:sz w:val="19"/>
                            <w:szCs w:val="19"/>
                            <w:rtl/>
                          </w:rPr>
                        </w:pPr>
                        <w:r w:rsidRPr="00A62818">
                          <w:rPr>
                            <w:sz w:val="19"/>
                            <w:szCs w:val="19"/>
                          </w:rPr>
                          <w:t>France (</w:t>
                        </w:r>
                        <w:r>
                          <w:rPr>
                            <w:sz w:val="19"/>
                            <w:szCs w:val="19"/>
                          </w:rPr>
                          <w:t>25.5</w:t>
                        </w:r>
                        <w:r w:rsidRPr="00A62818">
                          <w:rPr>
                            <w:sz w:val="19"/>
                            <w:szCs w:val="19"/>
                          </w:rPr>
                          <w:t>)</w:t>
                        </w:r>
                      </w:p>
                    </w:tc>
                    <w:tc>
                      <w:tcPr>
                        <w:tcW w:w="1107"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0.4</w:t>
                        </w:r>
                      </w:p>
                    </w:tc>
                    <w:tc>
                      <w:tcPr>
                        <w:tcW w:w="1016" w:type="dxa"/>
                        <w:tcBorders>
                          <w:top w:val="single" w:sz="2" w:space="0" w:color="auto"/>
                          <w:left w:val="nil"/>
                          <w:bottom w:val="single" w:sz="2" w:space="0" w:color="auto"/>
                          <w:right w:val="nil"/>
                        </w:tcBorders>
                        <w:vAlign w:val="center"/>
                      </w:tcPr>
                      <w:p w:rsidR="008C5D45" w:rsidRDefault="008C5D45" w:rsidP="00847EA4">
                        <w:pPr>
                          <w:bidi w:val="0"/>
                          <w:spacing w:line="336" w:lineRule="auto"/>
                          <w:jc w:val="right"/>
                          <w:rPr>
                            <w:sz w:val="20"/>
                            <w:szCs w:val="20"/>
                          </w:rPr>
                        </w:pPr>
                        <w:r>
                          <w:rPr>
                            <w:sz w:val="20"/>
                            <w:szCs w:val="20"/>
                          </w:rPr>
                          <w:t>42,077</w:t>
                        </w:r>
                      </w:p>
                    </w:tc>
                    <w:tc>
                      <w:tcPr>
                        <w:tcW w:w="1135" w:type="dxa"/>
                        <w:tcBorders>
                          <w:top w:val="single" w:sz="2" w:space="0" w:color="auto"/>
                          <w:left w:val="nil"/>
                          <w:bottom w:val="single" w:sz="2" w:space="0" w:color="auto"/>
                          <w:right w:val="nil"/>
                        </w:tcBorders>
                        <w:vAlign w:val="center"/>
                      </w:tcPr>
                      <w:p w:rsidR="008C5D45" w:rsidRDefault="008C5D45" w:rsidP="00847EA4">
                        <w:pPr>
                          <w:bidi w:val="0"/>
                          <w:spacing w:line="336" w:lineRule="auto"/>
                          <w:rPr>
                            <w:sz w:val="20"/>
                            <w:szCs w:val="20"/>
                          </w:rPr>
                        </w:pPr>
                        <w:r>
                          <w:rPr>
                            <w:sz w:val="20"/>
                            <w:szCs w:val="20"/>
                          </w:rPr>
                          <w:t>Europe</w:t>
                        </w:r>
                      </w:p>
                    </w:tc>
                  </w:tr>
                  <w:tr w:rsidR="008C5D45" w:rsidRPr="00A62818" w:rsidTr="00847EA4">
                    <w:trPr>
                      <w:jc w:val="center"/>
                    </w:trPr>
                    <w:tc>
                      <w:tcPr>
                        <w:tcW w:w="1423" w:type="dxa"/>
                        <w:tcBorders>
                          <w:top w:val="single" w:sz="2" w:space="0" w:color="auto"/>
                          <w:left w:val="nil"/>
                          <w:bottom w:val="single" w:sz="12" w:space="0" w:color="auto"/>
                          <w:right w:val="nil"/>
                        </w:tcBorders>
                        <w:vAlign w:val="center"/>
                      </w:tcPr>
                      <w:p w:rsidR="008C5D45" w:rsidRPr="00A62818" w:rsidRDefault="008C5D45" w:rsidP="00847EA4">
                        <w:pPr>
                          <w:bidi w:val="0"/>
                          <w:spacing w:line="336" w:lineRule="auto"/>
                          <w:jc w:val="right"/>
                          <w:rPr>
                            <w:sz w:val="19"/>
                            <w:szCs w:val="19"/>
                            <w:rtl/>
                          </w:rPr>
                        </w:pPr>
                        <w:r w:rsidRPr="00A62818">
                          <w:rPr>
                            <w:sz w:val="19"/>
                            <w:szCs w:val="19"/>
                          </w:rPr>
                          <w:t>Other Kuwait (</w:t>
                        </w:r>
                        <w:r>
                          <w:rPr>
                            <w:sz w:val="19"/>
                            <w:szCs w:val="19"/>
                          </w:rPr>
                          <w:t>43.1</w:t>
                        </w:r>
                        <w:r w:rsidRPr="00A62818">
                          <w:rPr>
                            <w:sz w:val="19"/>
                            <w:szCs w:val="19"/>
                          </w:rPr>
                          <w:t>)</w:t>
                        </w:r>
                      </w:p>
                    </w:tc>
                    <w:tc>
                      <w:tcPr>
                        <w:tcW w:w="1107" w:type="dxa"/>
                        <w:tcBorders>
                          <w:top w:val="single" w:sz="2" w:space="0" w:color="auto"/>
                          <w:left w:val="nil"/>
                          <w:bottom w:val="single" w:sz="12" w:space="0" w:color="auto"/>
                          <w:right w:val="nil"/>
                        </w:tcBorders>
                        <w:vAlign w:val="center"/>
                      </w:tcPr>
                      <w:p w:rsidR="008C5D45" w:rsidRDefault="008C5D45" w:rsidP="00847EA4">
                        <w:pPr>
                          <w:bidi w:val="0"/>
                          <w:spacing w:line="336" w:lineRule="auto"/>
                          <w:jc w:val="right"/>
                          <w:rPr>
                            <w:sz w:val="20"/>
                            <w:szCs w:val="20"/>
                          </w:rPr>
                        </w:pPr>
                        <w:r>
                          <w:rPr>
                            <w:sz w:val="20"/>
                            <w:szCs w:val="20"/>
                          </w:rPr>
                          <w:t>0.0</w:t>
                        </w:r>
                      </w:p>
                    </w:tc>
                    <w:tc>
                      <w:tcPr>
                        <w:tcW w:w="1016" w:type="dxa"/>
                        <w:tcBorders>
                          <w:top w:val="single" w:sz="2" w:space="0" w:color="auto"/>
                          <w:left w:val="nil"/>
                          <w:bottom w:val="single" w:sz="12" w:space="0" w:color="auto"/>
                          <w:right w:val="nil"/>
                        </w:tcBorders>
                        <w:vAlign w:val="center"/>
                      </w:tcPr>
                      <w:p w:rsidR="008C5D45" w:rsidRDefault="008C5D45" w:rsidP="00847EA4">
                        <w:pPr>
                          <w:bidi w:val="0"/>
                          <w:spacing w:line="336" w:lineRule="auto"/>
                          <w:jc w:val="right"/>
                          <w:rPr>
                            <w:sz w:val="20"/>
                            <w:szCs w:val="20"/>
                          </w:rPr>
                        </w:pPr>
                        <w:r>
                          <w:rPr>
                            <w:sz w:val="20"/>
                            <w:szCs w:val="20"/>
                          </w:rPr>
                          <w:t>1,195</w:t>
                        </w:r>
                      </w:p>
                    </w:tc>
                    <w:tc>
                      <w:tcPr>
                        <w:tcW w:w="1135" w:type="dxa"/>
                        <w:tcBorders>
                          <w:top w:val="single" w:sz="2" w:space="0" w:color="auto"/>
                          <w:left w:val="nil"/>
                          <w:bottom w:val="single" w:sz="12" w:space="0" w:color="auto"/>
                          <w:right w:val="nil"/>
                        </w:tcBorders>
                        <w:vAlign w:val="center"/>
                      </w:tcPr>
                      <w:p w:rsidR="008C5D45" w:rsidRDefault="008C5D45" w:rsidP="00847EA4">
                        <w:pPr>
                          <w:bidi w:val="0"/>
                          <w:spacing w:line="336" w:lineRule="auto"/>
                          <w:rPr>
                            <w:sz w:val="20"/>
                            <w:szCs w:val="20"/>
                          </w:rPr>
                        </w:pPr>
                        <w:r>
                          <w:rPr>
                            <w:sz w:val="20"/>
                            <w:szCs w:val="20"/>
                          </w:rPr>
                          <w:t>Extra States</w:t>
                        </w:r>
                      </w:p>
                    </w:tc>
                  </w:tr>
                  <w:tr w:rsidR="008C5D45" w:rsidRPr="00A62818" w:rsidTr="00847EA4">
                    <w:trPr>
                      <w:jc w:val="center"/>
                    </w:trPr>
                    <w:tc>
                      <w:tcPr>
                        <w:tcW w:w="1423" w:type="dxa"/>
                        <w:tcBorders>
                          <w:top w:val="single" w:sz="12" w:space="0" w:color="auto"/>
                          <w:left w:val="nil"/>
                          <w:bottom w:val="single" w:sz="12" w:space="0" w:color="auto"/>
                          <w:right w:val="nil"/>
                        </w:tcBorders>
                        <w:shd w:val="clear" w:color="auto" w:fill="F2F2F2" w:themeFill="background1" w:themeFillShade="F2"/>
                        <w:vAlign w:val="center"/>
                      </w:tcPr>
                      <w:p w:rsidR="008C5D45" w:rsidRPr="00A62818" w:rsidRDefault="008C5D45" w:rsidP="00847EA4">
                        <w:pPr>
                          <w:bidi w:val="0"/>
                          <w:spacing w:line="336" w:lineRule="auto"/>
                          <w:jc w:val="right"/>
                          <w:rPr>
                            <w:b/>
                            <w:bCs/>
                            <w:sz w:val="19"/>
                            <w:szCs w:val="19"/>
                          </w:rPr>
                        </w:pPr>
                      </w:p>
                    </w:tc>
                    <w:tc>
                      <w:tcPr>
                        <w:tcW w:w="1107" w:type="dxa"/>
                        <w:tcBorders>
                          <w:top w:val="single" w:sz="12" w:space="0" w:color="auto"/>
                          <w:left w:val="nil"/>
                          <w:bottom w:val="single" w:sz="12" w:space="0" w:color="auto"/>
                          <w:right w:val="nil"/>
                        </w:tcBorders>
                        <w:vAlign w:val="center"/>
                      </w:tcPr>
                      <w:p w:rsidR="008C5D45" w:rsidRPr="00A62818" w:rsidRDefault="008C5D45" w:rsidP="00847EA4">
                        <w:pPr>
                          <w:bidi w:val="0"/>
                          <w:spacing w:line="336" w:lineRule="auto"/>
                          <w:jc w:val="right"/>
                          <w:rPr>
                            <w:b/>
                            <w:bCs/>
                            <w:sz w:val="19"/>
                            <w:szCs w:val="19"/>
                          </w:rPr>
                        </w:pPr>
                        <w:r>
                          <w:rPr>
                            <w:b/>
                            <w:bCs/>
                            <w:sz w:val="19"/>
                            <w:szCs w:val="19"/>
                          </w:rPr>
                          <w:t>100.0</w:t>
                        </w:r>
                      </w:p>
                    </w:tc>
                    <w:tc>
                      <w:tcPr>
                        <w:tcW w:w="1016" w:type="dxa"/>
                        <w:tcBorders>
                          <w:top w:val="single" w:sz="12" w:space="0" w:color="auto"/>
                          <w:left w:val="nil"/>
                          <w:bottom w:val="single" w:sz="12" w:space="0" w:color="auto"/>
                          <w:right w:val="nil"/>
                        </w:tcBorders>
                        <w:vAlign w:val="center"/>
                      </w:tcPr>
                      <w:p w:rsidR="008C5D45" w:rsidRPr="005B0957" w:rsidRDefault="008C5D45" w:rsidP="00847EA4">
                        <w:pPr>
                          <w:bidi w:val="0"/>
                          <w:spacing w:line="336" w:lineRule="auto"/>
                          <w:jc w:val="right"/>
                          <w:rPr>
                            <w:b/>
                            <w:bCs/>
                            <w:sz w:val="20"/>
                            <w:szCs w:val="20"/>
                          </w:rPr>
                        </w:pPr>
                        <w:r w:rsidRPr="005B0957">
                          <w:rPr>
                            <w:b/>
                            <w:bCs/>
                            <w:sz w:val="20"/>
                            <w:szCs w:val="20"/>
                          </w:rPr>
                          <w:t>9,478,903</w:t>
                        </w:r>
                      </w:p>
                    </w:tc>
                    <w:tc>
                      <w:tcPr>
                        <w:tcW w:w="1135" w:type="dxa"/>
                        <w:tcBorders>
                          <w:top w:val="single" w:sz="12" w:space="0" w:color="auto"/>
                          <w:left w:val="nil"/>
                          <w:bottom w:val="single" w:sz="12" w:space="0" w:color="auto"/>
                          <w:right w:val="nil"/>
                        </w:tcBorders>
                        <w:vAlign w:val="center"/>
                      </w:tcPr>
                      <w:p w:rsidR="008C5D45" w:rsidRPr="00A62818" w:rsidRDefault="008C5D45" w:rsidP="00847EA4">
                        <w:pPr>
                          <w:bidi w:val="0"/>
                          <w:spacing w:line="336" w:lineRule="auto"/>
                          <w:rPr>
                            <w:b/>
                            <w:bCs/>
                            <w:sz w:val="19"/>
                            <w:szCs w:val="19"/>
                          </w:rPr>
                        </w:pPr>
                        <w:r w:rsidRPr="00A62818">
                          <w:rPr>
                            <w:b/>
                            <w:bCs/>
                            <w:sz w:val="19"/>
                            <w:szCs w:val="19"/>
                          </w:rPr>
                          <w:t>Total</w:t>
                        </w:r>
                      </w:p>
                    </w:tc>
                  </w:tr>
                </w:tbl>
                <w:p w:rsidR="008C5D45" w:rsidRPr="00FF61F1" w:rsidRDefault="008C5D45" w:rsidP="004D6458">
                  <w:pPr>
                    <w:bidi w:val="0"/>
                    <w:jc w:val="center"/>
                    <w:rPr>
                      <w:i/>
                      <w:iCs/>
                      <w:sz w:val="18"/>
                      <w:szCs w:val="18"/>
                    </w:rPr>
                  </w:pPr>
                  <w:r w:rsidRPr="00FF61F1">
                    <w:rPr>
                      <w:i/>
                      <w:iCs/>
                      <w:sz w:val="18"/>
                      <w:szCs w:val="18"/>
                    </w:rPr>
                    <w:t>Table made by CAS based on</w:t>
                  </w:r>
                  <w:r>
                    <w:rPr>
                      <w:i/>
                      <w:iCs/>
                      <w:sz w:val="18"/>
                      <w:szCs w:val="18"/>
                    </w:rPr>
                    <w:t xml:space="preserve"> the</w:t>
                  </w:r>
                  <w:r w:rsidRPr="00FF61F1">
                    <w:rPr>
                      <w:i/>
                      <w:iCs/>
                      <w:sz w:val="18"/>
                      <w:szCs w:val="18"/>
                    </w:rPr>
                    <w:t xml:space="preserve"> </w:t>
                  </w:r>
                  <w:r>
                    <w:rPr>
                      <w:i/>
                      <w:iCs/>
                      <w:sz w:val="18"/>
                      <w:szCs w:val="18"/>
                    </w:rPr>
                    <w:t xml:space="preserve">General </w:t>
                  </w:r>
                  <w:r w:rsidRPr="00FF61F1">
                    <w:rPr>
                      <w:i/>
                      <w:iCs/>
                      <w:sz w:val="18"/>
                      <w:szCs w:val="18"/>
                    </w:rPr>
                    <w:t xml:space="preserve">Directorate </w:t>
                  </w:r>
                  <w:r>
                    <w:rPr>
                      <w:i/>
                      <w:iCs/>
                      <w:sz w:val="18"/>
                      <w:szCs w:val="18"/>
                    </w:rPr>
                    <w:t xml:space="preserve">of General Security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txbxContent>
            </v:textbox>
          </v:shape>
        </w:pict>
      </w: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Pr="00D9655E" w:rsidRDefault="008B1123" w:rsidP="004D6458">
      <w:pPr>
        <w:bidi w:val="0"/>
        <w:jc w:val="center"/>
        <w:outlineLvl w:val="0"/>
        <w:rPr>
          <w:b/>
          <w:bCs/>
          <w:sz w:val="26"/>
          <w:szCs w:val="26"/>
        </w:rPr>
      </w:pPr>
      <w:r>
        <w:rPr>
          <w:b/>
          <w:bCs/>
          <w:noProof/>
          <w:sz w:val="26"/>
          <w:szCs w:val="26"/>
          <w:lang w:eastAsia="en-US" w:bidi="ar-SA"/>
        </w:rPr>
        <w:pict>
          <v:shape id="_x0000_s1954" type="#_x0000_t202" style="position:absolute;left:0;text-align:left;margin-left:.3pt;margin-top:4.4pt;width:503.5pt;height:379.6pt;z-index:252091392;mso-wrap-style:none" stroked="f">
            <v:textbox style="mso-fit-shape-to-text:t">
              <w:txbxContent>
                <w:p w:rsidR="008C5D45" w:rsidRDefault="008C5D45" w:rsidP="004D6458">
                  <w:pPr>
                    <w:jc w:val="center"/>
                  </w:pPr>
                  <w:r>
                    <w:rPr>
                      <w:noProof/>
                      <w:lang w:eastAsia="en-US" w:bidi="ar-SA"/>
                    </w:rPr>
                    <w:drawing>
                      <wp:inline distT="0" distB="0" distL="0" distR="0">
                        <wp:extent cx="6195695" cy="4389120"/>
                        <wp:effectExtent l="19050" t="0" r="0" b="0"/>
                        <wp:docPr id="166" name="Picture 44" descr="C:\Documents and Settings\Administrator\Desktop\Maps 2010\Cartes_24_9_2013\Touri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Administrator\Desktop\Maps 2010\Cartes_24_9_2013\Tourism.jpg"/>
                                <pic:cNvPicPr>
                                  <a:picLocks noChangeAspect="1" noChangeArrowheads="1"/>
                                </pic:cNvPicPr>
                              </pic:nvPicPr>
                              <pic:blipFill>
                                <a:blip r:embed="rId71"/>
                                <a:srcRect/>
                                <a:stretch>
                                  <a:fillRect/>
                                </a:stretch>
                              </pic:blipFill>
                              <pic:spPr bwMode="auto">
                                <a:xfrm>
                                  <a:off x="0" y="0"/>
                                  <a:ext cx="6195695" cy="4389120"/>
                                </a:xfrm>
                                <a:prstGeom prst="rect">
                                  <a:avLst/>
                                </a:prstGeom>
                                <a:noFill/>
                                <a:ln w="9525">
                                  <a:noFill/>
                                  <a:miter lim="800000"/>
                                  <a:headEnd/>
                                  <a:tailEnd/>
                                </a:ln>
                              </pic:spPr>
                            </pic:pic>
                          </a:graphicData>
                        </a:graphic>
                      </wp:inline>
                    </w:drawing>
                  </w:r>
                </w:p>
              </w:txbxContent>
            </v:textbox>
          </v:shape>
        </w:pict>
      </w: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4D6458" w:rsidRDefault="004D6458" w:rsidP="004D6458">
      <w:pPr>
        <w:bidi w:val="0"/>
        <w:jc w:val="center"/>
        <w:outlineLvl w:val="0"/>
        <w:rPr>
          <w:b/>
          <w:bCs/>
          <w:i/>
          <w:iCs/>
          <w:sz w:val="26"/>
          <w:szCs w:val="26"/>
        </w:rPr>
      </w:pPr>
    </w:p>
    <w:p w:rsidR="003051FF" w:rsidRDefault="003051FF" w:rsidP="004D6458">
      <w:pPr>
        <w:bidi w:val="0"/>
        <w:jc w:val="center"/>
        <w:outlineLvl w:val="0"/>
        <w:rPr>
          <w:b/>
          <w:bCs/>
          <w:i/>
          <w:iCs/>
          <w:sz w:val="26"/>
          <w:szCs w:val="26"/>
        </w:rPr>
      </w:pPr>
      <w:bookmarkStart w:id="84" w:name="_Toc263093769"/>
    </w:p>
    <w:p w:rsidR="003051FF" w:rsidRDefault="003051FF" w:rsidP="003051FF">
      <w:pPr>
        <w:bidi w:val="0"/>
        <w:jc w:val="center"/>
        <w:outlineLvl w:val="0"/>
        <w:rPr>
          <w:b/>
          <w:bCs/>
          <w:i/>
          <w:iCs/>
          <w:sz w:val="26"/>
          <w:szCs w:val="26"/>
        </w:rPr>
      </w:pPr>
    </w:p>
    <w:p w:rsidR="004D6458" w:rsidRPr="00FF61F1" w:rsidRDefault="004D6458" w:rsidP="003051FF">
      <w:pPr>
        <w:bidi w:val="0"/>
        <w:jc w:val="center"/>
        <w:outlineLvl w:val="0"/>
        <w:rPr>
          <w:b/>
          <w:bCs/>
          <w:i/>
          <w:iCs/>
          <w:sz w:val="26"/>
          <w:szCs w:val="26"/>
        </w:rPr>
      </w:pPr>
      <w:r w:rsidRPr="001C5A97">
        <w:rPr>
          <w:b/>
          <w:bCs/>
          <w:i/>
          <w:iCs/>
          <w:sz w:val="26"/>
          <w:szCs w:val="26"/>
        </w:rPr>
        <w:lastRenderedPageBreak/>
        <w:t>Occupancy – Nights spent in accommodations</w:t>
      </w:r>
      <w:bookmarkEnd w:id="84"/>
    </w:p>
    <w:p w:rsidR="004D6458" w:rsidRPr="00FF61F1" w:rsidRDefault="004D6458" w:rsidP="004D6458">
      <w:pPr>
        <w:bidi w:val="0"/>
        <w:jc w:val="both"/>
        <w:rPr>
          <w:sz w:val="22"/>
          <w:szCs w:val="22"/>
        </w:rPr>
      </w:pPr>
      <w:r w:rsidRPr="00566703">
        <w:rPr>
          <w:sz w:val="22"/>
          <w:szCs w:val="22"/>
        </w:rPr>
        <w:t>877,909</w:t>
      </w:r>
      <w:r>
        <w:rPr>
          <w:sz w:val="22"/>
          <w:szCs w:val="22"/>
        </w:rPr>
        <w:t xml:space="preserve"> </w:t>
      </w:r>
      <w:r w:rsidRPr="00FF61F1">
        <w:rPr>
          <w:sz w:val="22"/>
          <w:szCs w:val="22"/>
        </w:rPr>
        <w:t>clients</w:t>
      </w:r>
      <w:r>
        <w:rPr>
          <w:sz w:val="22"/>
          <w:szCs w:val="22"/>
        </w:rPr>
        <w:t xml:space="preserve"> went to </w:t>
      </w:r>
      <w:r w:rsidRPr="00FF61F1">
        <w:rPr>
          <w:sz w:val="22"/>
          <w:szCs w:val="22"/>
        </w:rPr>
        <w:t>accommodation</w:t>
      </w:r>
      <w:r>
        <w:rPr>
          <w:sz w:val="22"/>
          <w:szCs w:val="22"/>
        </w:rPr>
        <w:t>s</w:t>
      </w:r>
      <w:r w:rsidRPr="00FF61F1">
        <w:rPr>
          <w:sz w:val="22"/>
          <w:szCs w:val="22"/>
        </w:rPr>
        <w:t xml:space="preserve"> (hotels and furnished apartments)</w:t>
      </w:r>
      <w:r>
        <w:rPr>
          <w:sz w:val="22"/>
          <w:szCs w:val="22"/>
        </w:rPr>
        <w:t xml:space="preserve"> where they spent </w:t>
      </w:r>
      <w:r w:rsidRPr="00566703">
        <w:rPr>
          <w:sz w:val="22"/>
          <w:szCs w:val="22"/>
        </w:rPr>
        <w:t>2,106,277</w:t>
      </w:r>
      <w:r>
        <w:rPr>
          <w:sz w:val="22"/>
          <w:szCs w:val="22"/>
        </w:rPr>
        <w:t xml:space="preserve"> </w:t>
      </w:r>
      <w:r w:rsidRPr="00FF61F1">
        <w:rPr>
          <w:sz w:val="22"/>
          <w:szCs w:val="22"/>
        </w:rPr>
        <w:t>nights with an average of 2.</w:t>
      </w:r>
      <w:r>
        <w:rPr>
          <w:sz w:val="22"/>
          <w:szCs w:val="22"/>
        </w:rPr>
        <w:t>4</w:t>
      </w:r>
      <w:r w:rsidRPr="00FF61F1">
        <w:rPr>
          <w:sz w:val="22"/>
          <w:szCs w:val="22"/>
        </w:rPr>
        <w:t xml:space="preserve"> nights per client.</w:t>
      </w:r>
    </w:p>
    <w:p w:rsidR="004D6458" w:rsidRPr="00FF61F1" w:rsidRDefault="008B1123" w:rsidP="004D6458">
      <w:pPr>
        <w:bidi w:val="0"/>
        <w:jc w:val="both"/>
      </w:pPr>
      <w:r>
        <w:rPr>
          <w:noProof/>
          <w:lang w:eastAsia="en-US" w:bidi="ar-SA"/>
        </w:rPr>
        <w:pict>
          <v:shape id="_x0000_s1953" type="#_x0000_t202" style="position:absolute;left:0;text-align:left;margin-left:242.25pt;margin-top:6.65pt;width:263.8pt;height:311.6pt;z-index:252090368" stroked="f">
            <v:textbox style="mso-next-textbox:#_x0000_s1953">
              <w:txbxContent>
                <w:p w:rsidR="008C5D45" w:rsidRPr="00566703" w:rsidRDefault="008C5D45" w:rsidP="004D6458">
                  <w:pPr>
                    <w:bidi w:val="0"/>
                    <w:jc w:val="center"/>
                    <w:rPr>
                      <w:rStyle w:val="Strong"/>
                      <w:sz w:val="22"/>
                      <w:szCs w:val="22"/>
                    </w:rPr>
                  </w:pPr>
                  <w:r w:rsidRPr="00566703">
                    <w:rPr>
                      <w:b/>
                      <w:bCs/>
                      <w:sz w:val="22"/>
                      <w:szCs w:val="22"/>
                    </w:rPr>
                    <w:t>Table 10.3 – Accommodations clients and nights</w:t>
                  </w:r>
                </w:p>
                <w:tbl>
                  <w:tblPr>
                    <w:tblStyle w:val="TableGrid"/>
                    <w:bidiVisual/>
                    <w:tblW w:w="4958" w:type="dxa"/>
                    <w:jc w:val="center"/>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3"/>
                    <w:gridCol w:w="924"/>
                    <w:gridCol w:w="1096"/>
                    <w:gridCol w:w="931"/>
                    <w:gridCol w:w="1074"/>
                  </w:tblGrid>
                  <w:tr w:rsidR="008C5D45" w:rsidRPr="00D46622" w:rsidTr="00847EA4">
                    <w:trPr>
                      <w:jc w:val="center"/>
                    </w:trPr>
                    <w:tc>
                      <w:tcPr>
                        <w:tcW w:w="4958" w:type="dxa"/>
                        <w:gridSpan w:val="5"/>
                        <w:tcBorders>
                          <w:top w:val="single" w:sz="12" w:space="0" w:color="auto"/>
                          <w:bottom w:val="single" w:sz="12" w:space="0" w:color="auto"/>
                        </w:tcBorders>
                      </w:tcPr>
                      <w:p w:rsidR="008C5D45" w:rsidRPr="00D46622" w:rsidRDefault="008C5D45" w:rsidP="00847EA4">
                        <w:pPr>
                          <w:bidi w:val="0"/>
                          <w:spacing w:line="360" w:lineRule="auto"/>
                          <w:jc w:val="center"/>
                          <w:rPr>
                            <w:rFonts w:asciiTheme="majorBidi" w:hAnsiTheme="majorBidi" w:cstheme="majorBidi"/>
                            <w:b/>
                            <w:bCs/>
                            <w:color w:val="000000" w:themeColor="text1"/>
                            <w:sz w:val="16"/>
                            <w:szCs w:val="16"/>
                          </w:rPr>
                        </w:pPr>
                        <w:r w:rsidRPr="00D46622">
                          <w:rPr>
                            <w:rFonts w:asciiTheme="majorBidi" w:hAnsiTheme="majorBidi" w:cstheme="majorBidi"/>
                            <w:b/>
                            <w:bCs/>
                            <w:color w:val="000000" w:themeColor="text1"/>
                            <w:sz w:val="16"/>
                            <w:szCs w:val="16"/>
                          </w:rPr>
                          <w:t>2010</w:t>
                        </w:r>
                      </w:p>
                    </w:tc>
                  </w:tr>
                  <w:tr w:rsidR="008C5D45" w:rsidRPr="00D46622" w:rsidTr="00847EA4">
                    <w:trPr>
                      <w:jc w:val="center"/>
                    </w:trPr>
                    <w:tc>
                      <w:tcPr>
                        <w:tcW w:w="1857" w:type="dxa"/>
                        <w:gridSpan w:val="2"/>
                        <w:tcBorders>
                          <w:top w:val="single" w:sz="12" w:space="0" w:color="auto"/>
                          <w:bottom w:val="single" w:sz="12" w:space="0" w:color="auto"/>
                        </w:tcBorders>
                      </w:tcPr>
                      <w:p w:rsidR="008C5D45" w:rsidRPr="00D46622" w:rsidRDefault="008C5D45" w:rsidP="00847EA4">
                        <w:pPr>
                          <w:bidi w:val="0"/>
                          <w:spacing w:line="360" w:lineRule="auto"/>
                          <w:jc w:val="center"/>
                          <w:rPr>
                            <w:rFonts w:asciiTheme="majorBidi" w:hAnsiTheme="majorBidi" w:cstheme="majorBidi"/>
                            <w:b/>
                            <w:bCs/>
                            <w:color w:val="000000" w:themeColor="text1"/>
                            <w:sz w:val="16"/>
                            <w:szCs w:val="16"/>
                          </w:rPr>
                        </w:pPr>
                        <w:r w:rsidRPr="00D46622">
                          <w:rPr>
                            <w:rFonts w:asciiTheme="majorBidi" w:hAnsiTheme="majorBidi" w:cstheme="majorBidi"/>
                            <w:b/>
                            <w:bCs/>
                            <w:color w:val="000000" w:themeColor="text1"/>
                            <w:sz w:val="16"/>
                            <w:szCs w:val="16"/>
                          </w:rPr>
                          <w:t>Top country. %</w:t>
                        </w:r>
                      </w:p>
                    </w:tc>
                    <w:tc>
                      <w:tcPr>
                        <w:tcW w:w="3101" w:type="dxa"/>
                        <w:gridSpan w:val="3"/>
                        <w:tcBorders>
                          <w:top w:val="single" w:sz="12" w:space="0" w:color="auto"/>
                          <w:bottom w:val="single" w:sz="12" w:space="0" w:color="auto"/>
                        </w:tcBorders>
                      </w:tcPr>
                      <w:p w:rsidR="008C5D45" w:rsidRPr="00D46622" w:rsidRDefault="008C5D45" w:rsidP="00847EA4">
                        <w:pPr>
                          <w:bidi w:val="0"/>
                          <w:spacing w:line="360" w:lineRule="auto"/>
                          <w:jc w:val="center"/>
                          <w:rPr>
                            <w:rFonts w:asciiTheme="majorBidi" w:hAnsiTheme="majorBidi" w:cstheme="majorBidi"/>
                            <w:b/>
                            <w:bCs/>
                            <w:color w:val="000000" w:themeColor="text1"/>
                            <w:sz w:val="16"/>
                            <w:szCs w:val="16"/>
                            <w:rtl/>
                          </w:rPr>
                        </w:pPr>
                        <w:r w:rsidRPr="00D46622">
                          <w:rPr>
                            <w:rFonts w:asciiTheme="majorBidi" w:hAnsiTheme="majorBidi" w:cstheme="majorBidi"/>
                            <w:b/>
                            <w:bCs/>
                            <w:color w:val="000000" w:themeColor="text1"/>
                            <w:sz w:val="16"/>
                            <w:szCs w:val="16"/>
                          </w:rPr>
                          <w:t>Continent</w:t>
                        </w:r>
                      </w:p>
                    </w:tc>
                  </w:tr>
                  <w:tr w:rsidR="008C5D45" w:rsidRPr="00D46622" w:rsidTr="00847EA4">
                    <w:trPr>
                      <w:jc w:val="center"/>
                    </w:trPr>
                    <w:tc>
                      <w:tcPr>
                        <w:tcW w:w="933" w:type="dxa"/>
                        <w:tcBorders>
                          <w:top w:val="single" w:sz="12" w:space="0" w:color="auto"/>
                          <w:bottom w:val="single" w:sz="12" w:space="0" w:color="auto"/>
                        </w:tcBorders>
                        <w:vAlign w:val="center"/>
                      </w:tcPr>
                      <w:p w:rsidR="008C5D45" w:rsidRPr="00D46622" w:rsidRDefault="008C5D45" w:rsidP="00847EA4">
                        <w:pPr>
                          <w:bidi w:val="0"/>
                          <w:spacing w:line="360" w:lineRule="auto"/>
                          <w:jc w:val="right"/>
                          <w:rPr>
                            <w:rFonts w:asciiTheme="majorBidi" w:hAnsiTheme="majorBidi" w:cstheme="majorBidi"/>
                            <w:b/>
                            <w:bCs/>
                            <w:color w:val="000000" w:themeColor="text1"/>
                            <w:sz w:val="16"/>
                            <w:szCs w:val="16"/>
                            <w:rtl/>
                          </w:rPr>
                        </w:pPr>
                        <w:r w:rsidRPr="00D46622">
                          <w:rPr>
                            <w:rFonts w:asciiTheme="majorBidi" w:hAnsiTheme="majorBidi" w:cstheme="majorBidi"/>
                            <w:b/>
                            <w:bCs/>
                            <w:color w:val="000000" w:themeColor="text1"/>
                            <w:sz w:val="16"/>
                            <w:szCs w:val="16"/>
                          </w:rPr>
                          <w:t>Nights</w:t>
                        </w:r>
                      </w:p>
                    </w:tc>
                    <w:tc>
                      <w:tcPr>
                        <w:tcW w:w="924" w:type="dxa"/>
                        <w:tcBorders>
                          <w:top w:val="single" w:sz="12" w:space="0" w:color="auto"/>
                          <w:bottom w:val="single" w:sz="12" w:space="0" w:color="auto"/>
                        </w:tcBorders>
                        <w:vAlign w:val="center"/>
                      </w:tcPr>
                      <w:p w:rsidR="008C5D45" w:rsidRPr="00D46622" w:rsidRDefault="008C5D45" w:rsidP="00847EA4">
                        <w:pPr>
                          <w:bidi w:val="0"/>
                          <w:spacing w:line="360" w:lineRule="auto"/>
                          <w:jc w:val="right"/>
                          <w:rPr>
                            <w:rFonts w:asciiTheme="majorBidi" w:hAnsiTheme="majorBidi" w:cstheme="majorBidi"/>
                            <w:b/>
                            <w:bCs/>
                            <w:color w:val="000000" w:themeColor="text1"/>
                            <w:sz w:val="16"/>
                            <w:szCs w:val="16"/>
                          </w:rPr>
                        </w:pPr>
                        <w:r w:rsidRPr="00D46622">
                          <w:rPr>
                            <w:rFonts w:asciiTheme="majorBidi" w:hAnsiTheme="majorBidi" w:cstheme="majorBidi"/>
                            <w:b/>
                            <w:bCs/>
                            <w:color w:val="000000" w:themeColor="text1"/>
                            <w:sz w:val="16"/>
                            <w:szCs w:val="16"/>
                          </w:rPr>
                          <w:t>Clients</w:t>
                        </w:r>
                      </w:p>
                    </w:tc>
                    <w:tc>
                      <w:tcPr>
                        <w:tcW w:w="1096" w:type="dxa"/>
                        <w:tcBorders>
                          <w:top w:val="single" w:sz="12" w:space="0" w:color="auto"/>
                          <w:bottom w:val="single" w:sz="12" w:space="0" w:color="auto"/>
                        </w:tcBorders>
                        <w:vAlign w:val="center"/>
                      </w:tcPr>
                      <w:p w:rsidR="008C5D45" w:rsidRPr="00D46622" w:rsidRDefault="008C5D45" w:rsidP="00847EA4">
                        <w:pPr>
                          <w:bidi w:val="0"/>
                          <w:spacing w:line="360" w:lineRule="auto"/>
                          <w:jc w:val="right"/>
                          <w:rPr>
                            <w:rFonts w:asciiTheme="majorBidi" w:hAnsiTheme="majorBidi" w:cstheme="majorBidi"/>
                            <w:b/>
                            <w:bCs/>
                            <w:color w:val="000000" w:themeColor="text1"/>
                            <w:sz w:val="16"/>
                            <w:szCs w:val="16"/>
                            <w:rtl/>
                          </w:rPr>
                        </w:pPr>
                        <w:r w:rsidRPr="00D46622">
                          <w:rPr>
                            <w:rFonts w:asciiTheme="majorBidi" w:hAnsiTheme="majorBidi" w:cstheme="majorBidi"/>
                            <w:b/>
                            <w:bCs/>
                            <w:color w:val="000000" w:themeColor="text1"/>
                            <w:sz w:val="16"/>
                            <w:szCs w:val="16"/>
                          </w:rPr>
                          <w:t>Nights</w:t>
                        </w:r>
                      </w:p>
                    </w:tc>
                    <w:tc>
                      <w:tcPr>
                        <w:tcW w:w="931" w:type="dxa"/>
                        <w:tcBorders>
                          <w:top w:val="single" w:sz="12" w:space="0" w:color="auto"/>
                          <w:bottom w:val="single" w:sz="12" w:space="0" w:color="auto"/>
                        </w:tcBorders>
                        <w:vAlign w:val="center"/>
                      </w:tcPr>
                      <w:p w:rsidR="008C5D45" w:rsidRPr="00D46622" w:rsidRDefault="008C5D45" w:rsidP="00847EA4">
                        <w:pPr>
                          <w:bidi w:val="0"/>
                          <w:spacing w:line="360" w:lineRule="auto"/>
                          <w:jc w:val="right"/>
                          <w:rPr>
                            <w:rFonts w:asciiTheme="majorBidi" w:hAnsiTheme="majorBidi" w:cstheme="majorBidi"/>
                            <w:b/>
                            <w:bCs/>
                            <w:color w:val="000000" w:themeColor="text1"/>
                            <w:sz w:val="16"/>
                            <w:szCs w:val="16"/>
                            <w:rtl/>
                          </w:rPr>
                        </w:pPr>
                        <w:r w:rsidRPr="00D46622">
                          <w:rPr>
                            <w:rFonts w:asciiTheme="majorBidi" w:hAnsiTheme="majorBidi" w:cstheme="majorBidi"/>
                            <w:b/>
                            <w:bCs/>
                            <w:color w:val="000000" w:themeColor="text1"/>
                            <w:sz w:val="16"/>
                            <w:szCs w:val="16"/>
                          </w:rPr>
                          <w:t>Clients</w:t>
                        </w:r>
                      </w:p>
                    </w:tc>
                    <w:tc>
                      <w:tcPr>
                        <w:tcW w:w="1074" w:type="dxa"/>
                        <w:tcBorders>
                          <w:top w:val="single" w:sz="12" w:space="0" w:color="auto"/>
                          <w:bottom w:val="single" w:sz="12" w:space="0" w:color="auto"/>
                        </w:tcBorders>
                      </w:tcPr>
                      <w:p w:rsidR="008C5D45" w:rsidRPr="00D46622" w:rsidRDefault="008C5D45" w:rsidP="00847EA4">
                        <w:pPr>
                          <w:bidi w:val="0"/>
                          <w:spacing w:line="360" w:lineRule="auto"/>
                          <w:rPr>
                            <w:rFonts w:asciiTheme="majorBidi" w:hAnsiTheme="majorBidi" w:cstheme="majorBidi"/>
                            <w:b/>
                            <w:bCs/>
                            <w:color w:val="000000" w:themeColor="text1"/>
                            <w:sz w:val="16"/>
                            <w:szCs w:val="16"/>
                            <w:rtl/>
                          </w:rPr>
                        </w:pPr>
                        <w:r w:rsidRPr="00D46622">
                          <w:rPr>
                            <w:rStyle w:val="Strong"/>
                            <w:rFonts w:asciiTheme="majorBidi" w:hAnsiTheme="majorBidi" w:cstheme="majorBidi"/>
                            <w:color w:val="000000" w:themeColor="text1"/>
                            <w:sz w:val="16"/>
                            <w:szCs w:val="16"/>
                          </w:rPr>
                          <w:t>Continent</w:t>
                        </w:r>
                      </w:p>
                    </w:tc>
                  </w:tr>
                  <w:tr w:rsidR="008C5D45" w:rsidRPr="00D46622" w:rsidTr="00847EA4">
                    <w:trPr>
                      <w:jc w:val="center"/>
                    </w:trPr>
                    <w:tc>
                      <w:tcPr>
                        <w:tcW w:w="933" w:type="dxa"/>
                        <w:tcBorders>
                          <w:top w:val="single" w:sz="12"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Lebanon (27.6)</w:t>
                        </w:r>
                      </w:p>
                    </w:tc>
                    <w:tc>
                      <w:tcPr>
                        <w:tcW w:w="924" w:type="dxa"/>
                        <w:tcBorders>
                          <w:top w:val="single" w:sz="12" w:space="0" w:color="auto"/>
                          <w:bottom w:val="dotted" w:sz="4" w:space="0" w:color="auto"/>
                        </w:tcBorders>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Lebanon (27.7)</w:t>
                        </w:r>
                      </w:p>
                    </w:tc>
                    <w:tc>
                      <w:tcPr>
                        <w:tcW w:w="1096" w:type="dxa"/>
                        <w:tcBorders>
                          <w:top w:val="single" w:sz="12"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1,374,271</w:t>
                        </w:r>
                      </w:p>
                    </w:tc>
                    <w:tc>
                      <w:tcPr>
                        <w:tcW w:w="931" w:type="dxa"/>
                        <w:tcBorders>
                          <w:top w:val="single" w:sz="12"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619,477</w:t>
                        </w:r>
                      </w:p>
                    </w:tc>
                    <w:tc>
                      <w:tcPr>
                        <w:tcW w:w="1074" w:type="dxa"/>
                        <w:tcBorders>
                          <w:top w:val="single" w:sz="12" w:space="0" w:color="auto"/>
                          <w:bottom w:val="dotted" w:sz="4" w:space="0" w:color="auto"/>
                        </w:tcBorders>
                        <w:vAlign w:val="center"/>
                      </w:tcPr>
                      <w:p w:rsidR="008C5D45" w:rsidRPr="00D46622" w:rsidRDefault="008C5D45" w:rsidP="00847EA4">
                        <w:pPr>
                          <w:bidi w:val="0"/>
                          <w:spacing w:line="360" w:lineRule="auto"/>
                          <w:rPr>
                            <w:rFonts w:asciiTheme="majorBidi" w:hAnsiTheme="majorBidi" w:cstheme="majorBidi"/>
                            <w:color w:val="000000"/>
                            <w:sz w:val="16"/>
                            <w:szCs w:val="16"/>
                          </w:rPr>
                        </w:pPr>
                        <w:r w:rsidRPr="00D46622">
                          <w:rPr>
                            <w:rFonts w:asciiTheme="majorBidi" w:hAnsiTheme="majorBidi" w:cstheme="majorBidi"/>
                            <w:color w:val="000000"/>
                            <w:sz w:val="16"/>
                            <w:szCs w:val="16"/>
                          </w:rPr>
                          <w:t>Arabs</w:t>
                        </w:r>
                      </w:p>
                    </w:tc>
                  </w:tr>
                  <w:tr w:rsidR="008C5D45" w:rsidRPr="00D46622" w:rsidTr="00847EA4">
                    <w:trPr>
                      <w:jc w:val="center"/>
                    </w:trPr>
                    <w:tc>
                      <w:tcPr>
                        <w:tcW w:w="933"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France (18.1)</w:t>
                        </w:r>
                      </w:p>
                    </w:tc>
                    <w:tc>
                      <w:tcPr>
                        <w:tcW w:w="924" w:type="dxa"/>
                        <w:tcBorders>
                          <w:top w:val="dotted" w:sz="4" w:space="0" w:color="auto"/>
                          <w:bottom w:val="dotted" w:sz="4" w:space="0" w:color="auto"/>
                        </w:tcBorders>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France (21.7)</w:t>
                        </w:r>
                      </w:p>
                    </w:tc>
                    <w:tc>
                      <w:tcPr>
                        <w:tcW w:w="1096"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482,069</w:t>
                        </w:r>
                      </w:p>
                    </w:tc>
                    <w:tc>
                      <w:tcPr>
                        <w:tcW w:w="931"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160,664</w:t>
                        </w:r>
                      </w:p>
                    </w:tc>
                    <w:tc>
                      <w:tcPr>
                        <w:tcW w:w="1074" w:type="dxa"/>
                        <w:tcBorders>
                          <w:top w:val="dotted" w:sz="4" w:space="0" w:color="auto"/>
                          <w:bottom w:val="dotted" w:sz="4" w:space="0" w:color="auto"/>
                        </w:tcBorders>
                        <w:vAlign w:val="center"/>
                      </w:tcPr>
                      <w:p w:rsidR="008C5D45" w:rsidRPr="00D46622" w:rsidRDefault="008C5D45" w:rsidP="00847EA4">
                        <w:pPr>
                          <w:bidi w:val="0"/>
                          <w:spacing w:line="360" w:lineRule="auto"/>
                          <w:rPr>
                            <w:rFonts w:asciiTheme="majorBidi" w:hAnsiTheme="majorBidi" w:cstheme="majorBidi"/>
                            <w:color w:val="000000"/>
                            <w:sz w:val="16"/>
                            <w:szCs w:val="16"/>
                          </w:rPr>
                        </w:pPr>
                        <w:r w:rsidRPr="00D46622">
                          <w:rPr>
                            <w:rFonts w:asciiTheme="majorBidi" w:hAnsiTheme="majorBidi" w:cstheme="majorBidi"/>
                            <w:color w:val="000000"/>
                            <w:sz w:val="16"/>
                            <w:szCs w:val="16"/>
                          </w:rPr>
                          <w:t>Europe</w:t>
                        </w:r>
                      </w:p>
                    </w:tc>
                  </w:tr>
                  <w:tr w:rsidR="008C5D45" w:rsidRPr="00D46622" w:rsidTr="00847EA4">
                    <w:trPr>
                      <w:jc w:val="center"/>
                    </w:trPr>
                    <w:tc>
                      <w:tcPr>
                        <w:tcW w:w="933"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United States (53.0)</w:t>
                        </w:r>
                      </w:p>
                    </w:tc>
                    <w:tc>
                      <w:tcPr>
                        <w:tcW w:w="924" w:type="dxa"/>
                        <w:tcBorders>
                          <w:top w:val="dotted" w:sz="4" w:space="0" w:color="auto"/>
                          <w:bottom w:val="dotted" w:sz="4" w:space="0" w:color="auto"/>
                        </w:tcBorders>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United States (59.9)</w:t>
                        </w:r>
                      </w:p>
                    </w:tc>
                    <w:tc>
                      <w:tcPr>
                        <w:tcW w:w="1096"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114,962</w:t>
                        </w:r>
                      </w:p>
                    </w:tc>
                    <w:tc>
                      <w:tcPr>
                        <w:tcW w:w="931"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43,626</w:t>
                        </w:r>
                      </w:p>
                    </w:tc>
                    <w:tc>
                      <w:tcPr>
                        <w:tcW w:w="1074" w:type="dxa"/>
                        <w:tcBorders>
                          <w:top w:val="dotted" w:sz="4" w:space="0" w:color="auto"/>
                          <w:bottom w:val="dotted" w:sz="4" w:space="0" w:color="auto"/>
                        </w:tcBorders>
                        <w:vAlign w:val="center"/>
                      </w:tcPr>
                      <w:p w:rsidR="008C5D45" w:rsidRPr="00D46622" w:rsidRDefault="008C5D45" w:rsidP="00847EA4">
                        <w:pPr>
                          <w:bidi w:val="0"/>
                          <w:spacing w:line="360" w:lineRule="auto"/>
                          <w:rPr>
                            <w:rFonts w:asciiTheme="majorBidi" w:hAnsiTheme="majorBidi" w:cstheme="majorBidi"/>
                            <w:color w:val="000000"/>
                            <w:sz w:val="16"/>
                            <w:szCs w:val="16"/>
                          </w:rPr>
                        </w:pPr>
                        <w:r w:rsidRPr="00D46622">
                          <w:rPr>
                            <w:rFonts w:asciiTheme="majorBidi" w:hAnsiTheme="majorBidi" w:cstheme="majorBidi"/>
                            <w:color w:val="000000"/>
                            <w:sz w:val="16"/>
                            <w:szCs w:val="16"/>
                          </w:rPr>
                          <w:t>America</w:t>
                        </w:r>
                      </w:p>
                    </w:tc>
                  </w:tr>
                  <w:tr w:rsidR="008C5D45" w:rsidRPr="00D46622" w:rsidTr="00847EA4">
                    <w:trPr>
                      <w:jc w:val="center"/>
                    </w:trPr>
                    <w:tc>
                      <w:tcPr>
                        <w:tcW w:w="933"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Iran (37.6)</w:t>
                        </w:r>
                      </w:p>
                    </w:tc>
                    <w:tc>
                      <w:tcPr>
                        <w:tcW w:w="924"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Iran (43.3)</w:t>
                        </w:r>
                      </w:p>
                    </w:tc>
                    <w:tc>
                      <w:tcPr>
                        <w:tcW w:w="1096"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86,686</w:t>
                        </w:r>
                      </w:p>
                    </w:tc>
                    <w:tc>
                      <w:tcPr>
                        <w:tcW w:w="931"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34,575</w:t>
                        </w:r>
                      </w:p>
                    </w:tc>
                    <w:tc>
                      <w:tcPr>
                        <w:tcW w:w="1074" w:type="dxa"/>
                        <w:tcBorders>
                          <w:top w:val="dotted" w:sz="4" w:space="0" w:color="auto"/>
                          <w:bottom w:val="dotted" w:sz="4" w:space="0" w:color="auto"/>
                        </w:tcBorders>
                        <w:vAlign w:val="center"/>
                      </w:tcPr>
                      <w:p w:rsidR="008C5D45" w:rsidRPr="00D46622" w:rsidRDefault="008C5D45" w:rsidP="00847EA4">
                        <w:pPr>
                          <w:bidi w:val="0"/>
                          <w:spacing w:line="360" w:lineRule="auto"/>
                          <w:rPr>
                            <w:rFonts w:asciiTheme="majorBidi" w:hAnsiTheme="majorBidi" w:cstheme="majorBidi"/>
                            <w:color w:val="000000"/>
                            <w:sz w:val="16"/>
                            <w:szCs w:val="16"/>
                          </w:rPr>
                        </w:pPr>
                        <w:r w:rsidRPr="00D46622">
                          <w:rPr>
                            <w:rFonts w:asciiTheme="majorBidi" w:hAnsiTheme="majorBidi" w:cstheme="majorBidi"/>
                            <w:color w:val="000000"/>
                            <w:sz w:val="16"/>
                            <w:szCs w:val="16"/>
                          </w:rPr>
                          <w:t>Asia</w:t>
                        </w:r>
                      </w:p>
                    </w:tc>
                  </w:tr>
                  <w:tr w:rsidR="008C5D45" w:rsidRPr="00D46622" w:rsidTr="00847EA4">
                    <w:trPr>
                      <w:jc w:val="center"/>
                    </w:trPr>
                    <w:tc>
                      <w:tcPr>
                        <w:tcW w:w="933"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Central Africa (31.1)</w:t>
                        </w:r>
                      </w:p>
                    </w:tc>
                    <w:tc>
                      <w:tcPr>
                        <w:tcW w:w="924" w:type="dxa"/>
                        <w:tcBorders>
                          <w:top w:val="dotted" w:sz="4" w:space="0" w:color="auto"/>
                          <w:bottom w:val="dotted" w:sz="4" w:space="0" w:color="auto"/>
                        </w:tcBorders>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Central Africa (47.1)</w:t>
                        </w:r>
                      </w:p>
                    </w:tc>
                    <w:tc>
                      <w:tcPr>
                        <w:tcW w:w="1096"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24,248</w:t>
                        </w:r>
                      </w:p>
                    </w:tc>
                    <w:tc>
                      <w:tcPr>
                        <w:tcW w:w="931"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10,942</w:t>
                        </w:r>
                      </w:p>
                    </w:tc>
                    <w:tc>
                      <w:tcPr>
                        <w:tcW w:w="1074" w:type="dxa"/>
                        <w:tcBorders>
                          <w:top w:val="dotted" w:sz="4" w:space="0" w:color="auto"/>
                          <w:bottom w:val="dotted" w:sz="4" w:space="0" w:color="auto"/>
                        </w:tcBorders>
                        <w:vAlign w:val="center"/>
                      </w:tcPr>
                      <w:p w:rsidR="008C5D45" w:rsidRPr="00D46622" w:rsidRDefault="008C5D45" w:rsidP="00847EA4">
                        <w:pPr>
                          <w:bidi w:val="0"/>
                          <w:spacing w:line="360" w:lineRule="auto"/>
                          <w:rPr>
                            <w:rFonts w:asciiTheme="majorBidi" w:hAnsiTheme="majorBidi" w:cstheme="majorBidi"/>
                            <w:color w:val="000000"/>
                            <w:sz w:val="16"/>
                            <w:szCs w:val="16"/>
                          </w:rPr>
                        </w:pPr>
                        <w:r w:rsidRPr="00D46622">
                          <w:rPr>
                            <w:rFonts w:asciiTheme="majorBidi" w:hAnsiTheme="majorBidi" w:cstheme="majorBidi"/>
                            <w:color w:val="000000"/>
                            <w:sz w:val="16"/>
                            <w:szCs w:val="16"/>
                          </w:rPr>
                          <w:t>Africa</w:t>
                        </w:r>
                      </w:p>
                    </w:tc>
                  </w:tr>
                  <w:tr w:rsidR="008C5D45" w:rsidRPr="00D46622" w:rsidTr="00847EA4">
                    <w:trPr>
                      <w:jc w:val="center"/>
                    </w:trPr>
                    <w:tc>
                      <w:tcPr>
                        <w:tcW w:w="933"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Australia (74.0)</w:t>
                        </w:r>
                      </w:p>
                    </w:tc>
                    <w:tc>
                      <w:tcPr>
                        <w:tcW w:w="924" w:type="dxa"/>
                        <w:tcBorders>
                          <w:top w:val="dotted" w:sz="4" w:space="0" w:color="auto"/>
                          <w:bottom w:val="dotted" w:sz="4" w:space="0" w:color="auto"/>
                        </w:tcBorders>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Australia (72.5)</w:t>
                        </w:r>
                      </w:p>
                    </w:tc>
                    <w:tc>
                      <w:tcPr>
                        <w:tcW w:w="1096"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24,018</w:t>
                        </w:r>
                      </w:p>
                    </w:tc>
                    <w:tc>
                      <w:tcPr>
                        <w:tcW w:w="931" w:type="dxa"/>
                        <w:tcBorders>
                          <w:top w:val="dotted" w:sz="4" w:space="0" w:color="auto"/>
                          <w:bottom w:val="dotted" w:sz="4"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8,611</w:t>
                        </w:r>
                      </w:p>
                    </w:tc>
                    <w:tc>
                      <w:tcPr>
                        <w:tcW w:w="1074" w:type="dxa"/>
                        <w:tcBorders>
                          <w:top w:val="dotted" w:sz="4" w:space="0" w:color="auto"/>
                          <w:bottom w:val="dotted" w:sz="4" w:space="0" w:color="auto"/>
                        </w:tcBorders>
                        <w:vAlign w:val="center"/>
                      </w:tcPr>
                      <w:p w:rsidR="008C5D45" w:rsidRPr="00D46622" w:rsidRDefault="008C5D45" w:rsidP="00847EA4">
                        <w:pPr>
                          <w:bidi w:val="0"/>
                          <w:spacing w:line="360" w:lineRule="auto"/>
                          <w:rPr>
                            <w:rFonts w:asciiTheme="majorBidi" w:hAnsiTheme="majorBidi" w:cstheme="majorBidi"/>
                            <w:color w:val="000000"/>
                            <w:sz w:val="16"/>
                            <w:szCs w:val="16"/>
                          </w:rPr>
                        </w:pPr>
                        <w:r w:rsidRPr="00D46622">
                          <w:rPr>
                            <w:rFonts w:asciiTheme="majorBidi" w:hAnsiTheme="majorBidi" w:cstheme="majorBidi"/>
                            <w:color w:val="000000"/>
                            <w:sz w:val="16"/>
                            <w:szCs w:val="16"/>
                          </w:rPr>
                          <w:t>Oceania</w:t>
                        </w:r>
                      </w:p>
                    </w:tc>
                  </w:tr>
                  <w:tr w:rsidR="008C5D45" w:rsidRPr="00D46622" w:rsidTr="00847EA4">
                    <w:trPr>
                      <w:jc w:val="center"/>
                    </w:trPr>
                    <w:tc>
                      <w:tcPr>
                        <w:tcW w:w="933" w:type="dxa"/>
                        <w:tcBorders>
                          <w:top w:val="dotted" w:sz="4" w:space="0" w:color="auto"/>
                          <w:bottom w:val="single" w:sz="12" w:space="0" w:color="auto"/>
                        </w:tcBorders>
                        <w:shd w:val="clear" w:color="auto" w:fill="F2F2F2" w:themeFill="background1" w:themeFillShade="F2"/>
                        <w:vAlign w:val="center"/>
                      </w:tcPr>
                      <w:p w:rsidR="008C5D45" w:rsidRPr="00D46622" w:rsidRDefault="008C5D45" w:rsidP="00847EA4">
                        <w:pPr>
                          <w:bidi w:val="0"/>
                          <w:spacing w:line="360" w:lineRule="auto"/>
                          <w:jc w:val="right"/>
                          <w:rPr>
                            <w:rFonts w:asciiTheme="majorBidi" w:hAnsiTheme="majorBidi" w:cstheme="majorBidi"/>
                            <w:color w:val="000000" w:themeColor="text1"/>
                            <w:sz w:val="16"/>
                            <w:szCs w:val="16"/>
                          </w:rPr>
                        </w:pPr>
                        <w:r w:rsidRPr="00D46622">
                          <w:rPr>
                            <w:rFonts w:asciiTheme="majorBidi" w:hAnsiTheme="majorBidi" w:cstheme="majorBidi"/>
                            <w:color w:val="000000" w:themeColor="text1"/>
                            <w:sz w:val="16"/>
                            <w:szCs w:val="16"/>
                          </w:rPr>
                          <w:t>Antarctica</w:t>
                        </w:r>
                      </w:p>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(100.0)</w:t>
                        </w:r>
                      </w:p>
                    </w:tc>
                    <w:tc>
                      <w:tcPr>
                        <w:tcW w:w="924" w:type="dxa"/>
                        <w:tcBorders>
                          <w:top w:val="dotted" w:sz="4" w:space="0" w:color="auto"/>
                          <w:bottom w:val="single" w:sz="12" w:space="0" w:color="auto"/>
                        </w:tcBorders>
                        <w:shd w:val="clear" w:color="auto" w:fill="F2F2F2" w:themeFill="background1" w:themeFillShade="F2"/>
                      </w:tcPr>
                      <w:p w:rsidR="008C5D45" w:rsidRPr="00D46622" w:rsidRDefault="008C5D45" w:rsidP="00847EA4">
                        <w:pPr>
                          <w:bidi w:val="0"/>
                          <w:spacing w:line="360" w:lineRule="auto"/>
                          <w:jc w:val="right"/>
                          <w:rPr>
                            <w:rFonts w:asciiTheme="majorBidi" w:hAnsiTheme="majorBidi" w:cstheme="majorBidi"/>
                            <w:color w:val="000000" w:themeColor="text1"/>
                            <w:sz w:val="16"/>
                            <w:szCs w:val="16"/>
                            <w:rtl/>
                          </w:rPr>
                        </w:pPr>
                        <w:r w:rsidRPr="00D46622">
                          <w:rPr>
                            <w:rFonts w:asciiTheme="majorBidi" w:hAnsiTheme="majorBidi" w:cstheme="majorBidi"/>
                            <w:color w:val="000000" w:themeColor="text1"/>
                            <w:sz w:val="16"/>
                            <w:szCs w:val="16"/>
                          </w:rPr>
                          <w:t>Antarctica (100.0)</w:t>
                        </w:r>
                      </w:p>
                    </w:tc>
                    <w:tc>
                      <w:tcPr>
                        <w:tcW w:w="1096" w:type="dxa"/>
                        <w:tcBorders>
                          <w:top w:val="dotted" w:sz="4" w:space="0" w:color="auto"/>
                          <w:bottom w:val="single" w:sz="12"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23</w:t>
                        </w:r>
                      </w:p>
                    </w:tc>
                    <w:tc>
                      <w:tcPr>
                        <w:tcW w:w="931" w:type="dxa"/>
                        <w:tcBorders>
                          <w:top w:val="dotted" w:sz="4" w:space="0" w:color="auto"/>
                          <w:bottom w:val="single" w:sz="12" w:space="0" w:color="auto"/>
                        </w:tcBorders>
                        <w:vAlign w:val="center"/>
                      </w:tcPr>
                      <w:p w:rsidR="008C5D45" w:rsidRPr="00D46622" w:rsidRDefault="008C5D45" w:rsidP="00847EA4">
                        <w:pPr>
                          <w:bidi w:val="0"/>
                          <w:spacing w:line="360" w:lineRule="auto"/>
                          <w:jc w:val="right"/>
                          <w:rPr>
                            <w:rFonts w:asciiTheme="majorBidi" w:hAnsiTheme="majorBidi" w:cstheme="majorBidi"/>
                            <w:color w:val="000000"/>
                            <w:sz w:val="16"/>
                            <w:szCs w:val="16"/>
                          </w:rPr>
                        </w:pPr>
                        <w:r w:rsidRPr="00D46622">
                          <w:rPr>
                            <w:rFonts w:asciiTheme="majorBidi" w:hAnsiTheme="majorBidi" w:cstheme="majorBidi"/>
                            <w:color w:val="000000"/>
                            <w:sz w:val="16"/>
                            <w:szCs w:val="16"/>
                          </w:rPr>
                          <w:t>14</w:t>
                        </w:r>
                      </w:p>
                    </w:tc>
                    <w:tc>
                      <w:tcPr>
                        <w:tcW w:w="1074" w:type="dxa"/>
                        <w:tcBorders>
                          <w:top w:val="dotted" w:sz="4" w:space="0" w:color="auto"/>
                          <w:bottom w:val="single" w:sz="12" w:space="0" w:color="auto"/>
                        </w:tcBorders>
                        <w:vAlign w:val="center"/>
                      </w:tcPr>
                      <w:p w:rsidR="008C5D45" w:rsidRPr="00D46622" w:rsidRDefault="008C5D45" w:rsidP="00847EA4">
                        <w:pPr>
                          <w:bidi w:val="0"/>
                          <w:spacing w:line="360" w:lineRule="auto"/>
                          <w:rPr>
                            <w:rFonts w:asciiTheme="majorBidi" w:hAnsiTheme="majorBidi" w:cstheme="majorBidi"/>
                            <w:color w:val="000000"/>
                            <w:sz w:val="16"/>
                            <w:szCs w:val="16"/>
                          </w:rPr>
                        </w:pPr>
                        <w:r w:rsidRPr="00D46622">
                          <w:rPr>
                            <w:rFonts w:asciiTheme="majorBidi" w:hAnsiTheme="majorBidi" w:cstheme="majorBidi"/>
                            <w:color w:val="000000"/>
                            <w:sz w:val="16"/>
                            <w:szCs w:val="16"/>
                          </w:rPr>
                          <w:t>Extra States</w:t>
                        </w:r>
                      </w:p>
                    </w:tc>
                  </w:tr>
                  <w:tr w:rsidR="008C5D45" w:rsidRPr="00D46622" w:rsidTr="00847EA4">
                    <w:trPr>
                      <w:jc w:val="center"/>
                    </w:trPr>
                    <w:tc>
                      <w:tcPr>
                        <w:tcW w:w="933" w:type="dxa"/>
                        <w:tcBorders>
                          <w:top w:val="single" w:sz="12" w:space="0" w:color="auto"/>
                          <w:bottom w:val="single" w:sz="12" w:space="0" w:color="auto"/>
                        </w:tcBorders>
                        <w:shd w:val="clear" w:color="auto" w:fill="D9D9D9" w:themeFill="background1" w:themeFillShade="D9"/>
                        <w:vAlign w:val="center"/>
                      </w:tcPr>
                      <w:p w:rsidR="008C5D45" w:rsidRPr="00D46622" w:rsidRDefault="008C5D45" w:rsidP="00847EA4">
                        <w:pPr>
                          <w:bidi w:val="0"/>
                          <w:spacing w:line="360" w:lineRule="auto"/>
                          <w:jc w:val="right"/>
                          <w:rPr>
                            <w:rFonts w:asciiTheme="majorBidi" w:hAnsiTheme="majorBidi" w:cstheme="majorBidi"/>
                            <w:b/>
                            <w:bCs/>
                            <w:color w:val="000000" w:themeColor="text1"/>
                            <w:sz w:val="16"/>
                            <w:szCs w:val="16"/>
                          </w:rPr>
                        </w:pPr>
                      </w:p>
                    </w:tc>
                    <w:tc>
                      <w:tcPr>
                        <w:tcW w:w="924" w:type="dxa"/>
                        <w:tcBorders>
                          <w:top w:val="single" w:sz="12" w:space="0" w:color="auto"/>
                          <w:bottom w:val="single" w:sz="12" w:space="0" w:color="auto"/>
                        </w:tcBorders>
                        <w:shd w:val="clear" w:color="auto" w:fill="D9D9D9" w:themeFill="background1" w:themeFillShade="D9"/>
                      </w:tcPr>
                      <w:p w:rsidR="008C5D45" w:rsidRPr="00D46622" w:rsidRDefault="008C5D45" w:rsidP="00847EA4">
                        <w:pPr>
                          <w:bidi w:val="0"/>
                          <w:spacing w:line="360" w:lineRule="auto"/>
                          <w:jc w:val="right"/>
                          <w:rPr>
                            <w:rFonts w:asciiTheme="majorBidi" w:hAnsiTheme="majorBidi" w:cstheme="majorBidi"/>
                            <w:b/>
                            <w:bCs/>
                            <w:color w:val="000000" w:themeColor="text1"/>
                            <w:sz w:val="16"/>
                            <w:szCs w:val="16"/>
                            <w:rtl/>
                          </w:rPr>
                        </w:pPr>
                      </w:p>
                    </w:tc>
                    <w:tc>
                      <w:tcPr>
                        <w:tcW w:w="1096" w:type="dxa"/>
                        <w:tcBorders>
                          <w:top w:val="single" w:sz="12" w:space="0" w:color="auto"/>
                          <w:bottom w:val="single" w:sz="12" w:space="0" w:color="auto"/>
                        </w:tcBorders>
                        <w:vAlign w:val="center"/>
                      </w:tcPr>
                      <w:p w:rsidR="008C5D45" w:rsidRPr="00D46622" w:rsidRDefault="008C5D45" w:rsidP="00847EA4">
                        <w:pPr>
                          <w:bidi w:val="0"/>
                          <w:spacing w:line="360" w:lineRule="auto"/>
                          <w:jc w:val="right"/>
                          <w:rPr>
                            <w:rFonts w:asciiTheme="majorBidi" w:hAnsiTheme="majorBidi" w:cstheme="majorBidi"/>
                            <w:b/>
                            <w:bCs/>
                            <w:color w:val="000000"/>
                            <w:sz w:val="16"/>
                            <w:szCs w:val="16"/>
                          </w:rPr>
                        </w:pPr>
                        <w:r w:rsidRPr="00D46622">
                          <w:rPr>
                            <w:rFonts w:asciiTheme="majorBidi" w:hAnsiTheme="majorBidi" w:cstheme="majorBidi"/>
                            <w:sz w:val="16"/>
                            <w:szCs w:val="16"/>
                          </w:rPr>
                          <w:t>2,106,277</w:t>
                        </w:r>
                      </w:p>
                    </w:tc>
                    <w:tc>
                      <w:tcPr>
                        <w:tcW w:w="931" w:type="dxa"/>
                        <w:tcBorders>
                          <w:top w:val="single" w:sz="12" w:space="0" w:color="auto"/>
                          <w:bottom w:val="single" w:sz="12" w:space="0" w:color="auto"/>
                        </w:tcBorders>
                        <w:vAlign w:val="center"/>
                      </w:tcPr>
                      <w:p w:rsidR="008C5D45" w:rsidRPr="00D46622" w:rsidRDefault="008C5D45" w:rsidP="00847EA4">
                        <w:pPr>
                          <w:bidi w:val="0"/>
                          <w:spacing w:line="360" w:lineRule="auto"/>
                          <w:jc w:val="right"/>
                          <w:rPr>
                            <w:rFonts w:asciiTheme="majorBidi" w:hAnsiTheme="majorBidi" w:cstheme="majorBidi"/>
                            <w:b/>
                            <w:bCs/>
                            <w:color w:val="000000" w:themeColor="text1"/>
                            <w:sz w:val="16"/>
                            <w:szCs w:val="16"/>
                          </w:rPr>
                        </w:pPr>
                        <w:r w:rsidRPr="00D46622">
                          <w:rPr>
                            <w:rFonts w:asciiTheme="majorBidi" w:hAnsiTheme="majorBidi" w:cstheme="majorBidi"/>
                            <w:sz w:val="16"/>
                            <w:szCs w:val="16"/>
                          </w:rPr>
                          <w:t>877,909</w:t>
                        </w:r>
                      </w:p>
                    </w:tc>
                    <w:tc>
                      <w:tcPr>
                        <w:tcW w:w="1074" w:type="dxa"/>
                        <w:tcBorders>
                          <w:top w:val="single" w:sz="12" w:space="0" w:color="auto"/>
                          <w:bottom w:val="single" w:sz="12" w:space="0" w:color="auto"/>
                        </w:tcBorders>
                        <w:vAlign w:val="center"/>
                      </w:tcPr>
                      <w:p w:rsidR="008C5D45" w:rsidRPr="00D46622" w:rsidRDefault="008C5D45" w:rsidP="00847EA4">
                        <w:pPr>
                          <w:bidi w:val="0"/>
                          <w:spacing w:line="360" w:lineRule="auto"/>
                          <w:rPr>
                            <w:rFonts w:asciiTheme="majorBidi" w:hAnsiTheme="majorBidi" w:cstheme="majorBidi"/>
                            <w:b/>
                            <w:bCs/>
                            <w:color w:val="000000" w:themeColor="text1"/>
                            <w:sz w:val="16"/>
                            <w:szCs w:val="16"/>
                          </w:rPr>
                        </w:pPr>
                        <w:r w:rsidRPr="00D46622">
                          <w:rPr>
                            <w:rFonts w:asciiTheme="majorBidi" w:hAnsiTheme="majorBidi" w:cstheme="majorBidi"/>
                            <w:b/>
                            <w:bCs/>
                            <w:color w:val="000000" w:themeColor="text1"/>
                            <w:sz w:val="16"/>
                            <w:szCs w:val="16"/>
                          </w:rPr>
                          <w:t>Total</w:t>
                        </w:r>
                      </w:p>
                    </w:tc>
                  </w:tr>
                </w:tbl>
                <w:p w:rsidR="008C5D45" w:rsidRPr="00FF61F1" w:rsidRDefault="008C5D45" w:rsidP="004D6458">
                  <w:pPr>
                    <w:bidi w:val="0"/>
                    <w:jc w:val="center"/>
                    <w:rPr>
                      <w:i/>
                      <w:iCs/>
                      <w:sz w:val="18"/>
                      <w:szCs w:val="18"/>
                    </w:rPr>
                  </w:pPr>
                  <w:r w:rsidRPr="00FF61F1">
                    <w:rPr>
                      <w:i/>
                      <w:iCs/>
                      <w:sz w:val="18"/>
                      <w:szCs w:val="18"/>
                    </w:rPr>
                    <w:t xml:space="preserve">Table made by CAS based on </w:t>
                  </w:r>
                  <w:r>
                    <w:rPr>
                      <w:i/>
                      <w:iCs/>
                      <w:sz w:val="18"/>
                      <w:szCs w:val="18"/>
                    </w:rPr>
                    <w:t xml:space="preserve">the Ministry of Tourism </w:t>
                  </w:r>
                  <w:r w:rsidRPr="00FF61F1">
                    <w:rPr>
                      <w:rFonts w:eastAsia="Times New Roman"/>
                      <w:i/>
                      <w:iCs/>
                      <w:noProof/>
                      <w:sz w:val="20"/>
                      <w:szCs w:val="20"/>
                    </w:rPr>
                    <w:t>data (</w:t>
                  </w:r>
                  <w:r>
                    <w:rPr>
                      <w:rFonts w:eastAsia="Times New Roman"/>
                      <w:i/>
                      <w:iCs/>
                      <w:noProof/>
                      <w:sz w:val="20"/>
                      <w:szCs w:val="20"/>
                    </w:rPr>
                    <w:t>2010</w:t>
                  </w:r>
                  <w:r w:rsidRPr="00FF61F1">
                    <w:rPr>
                      <w:rFonts w:eastAsia="Times New Roman"/>
                      <w:i/>
                      <w:iCs/>
                      <w:noProof/>
                      <w:sz w:val="20"/>
                      <w:szCs w:val="20"/>
                    </w:rPr>
                    <w:t>)</w:t>
                  </w:r>
                </w:p>
              </w:txbxContent>
            </v:textbox>
          </v:shape>
        </w:pict>
      </w:r>
      <w:r>
        <w:rPr>
          <w:noProof/>
          <w:lang w:eastAsia="en-US" w:bidi="ar-SA"/>
        </w:rPr>
        <w:pict>
          <v:shape id="_x0000_s1949" type="#_x0000_t202" style="position:absolute;left:0;text-align:left;margin-left:2.2pt;margin-top:10.85pt;width:230.25pt;height:301.25pt;z-index:252086272" strokecolor="#002060">
            <v:shadow on="t" opacity=".5" offset="-6pt,-6pt"/>
            <v:textbox style="mso-next-textbox:#_x0000_s1949">
              <w:txbxContent>
                <w:p w:rsidR="008C5D45" w:rsidRPr="00107546" w:rsidRDefault="008C5D45" w:rsidP="004D6458">
                  <w:pPr>
                    <w:bidi w:val="0"/>
                    <w:jc w:val="center"/>
                    <w:rPr>
                      <w:color w:val="002060"/>
                      <w:sz w:val="10"/>
                      <w:szCs w:val="10"/>
                    </w:rPr>
                  </w:pPr>
                </w:p>
                <w:p w:rsidR="008C5D45" w:rsidRPr="00107546" w:rsidRDefault="008C5D45" w:rsidP="004D6458">
                  <w:pPr>
                    <w:bidi w:val="0"/>
                    <w:jc w:val="center"/>
                    <w:rPr>
                      <w:rStyle w:val="Strong"/>
                      <w:color w:val="002060"/>
                      <w:sz w:val="20"/>
                      <w:szCs w:val="20"/>
                    </w:rPr>
                  </w:pPr>
                  <w:r w:rsidRPr="00107546">
                    <w:rPr>
                      <w:b/>
                      <w:bCs/>
                      <w:color w:val="002060"/>
                      <w:sz w:val="20"/>
                      <w:szCs w:val="20"/>
                    </w:rPr>
                    <w:t xml:space="preserve">Graph 10.3 – Accommodations clients and nights by continent. </w:t>
                  </w:r>
                  <w:r>
                    <w:rPr>
                      <w:b/>
                      <w:bCs/>
                      <w:color w:val="002060"/>
                      <w:sz w:val="20"/>
                      <w:szCs w:val="20"/>
                    </w:rPr>
                    <w:t>%</w:t>
                  </w:r>
                  <w:r w:rsidRPr="00107546">
                    <w:rPr>
                      <w:b/>
                      <w:bCs/>
                      <w:color w:val="002060"/>
                      <w:sz w:val="20"/>
                      <w:szCs w:val="20"/>
                    </w:rPr>
                    <w:t xml:space="preserve"> in </w:t>
                  </w:r>
                  <w:r>
                    <w:rPr>
                      <w:rStyle w:val="Strong"/>
                      <w:color w:val="002060"/>
                      <w:sz w:val="20"/>
                      <w:szCs w:val="20"/>
                    </w:rPr>
                    <w:t>2010</w:t>
                  </w:r>
                  <w:r w:rsidRPr="00107546">
                    <w:rPr>
                      <w:rStyle w:val="Strong"/>
                      <w:color w:val="002060"/>
                      <w:sz w:val="20"/>
                      <w:szCs w:val="20"/>
                    </w:rPr>
                    <w:t xml:space="preserve"> </w:t>
                  </w:r>
                </w:p>
                <w:p w:rsidR="008C5D45" w:rsidRPr="00107546" w:rsidRDefault="008C5D45" w:rsidP="004D6458">
                  <w:pPr>
                    <w:bidi w:val="0"/>
                    <w:jc w:val="center"/>
                    <w:rPr>
                      <w:b/>
                      <w:bCs/>
                      <w:color w:val="002060"/>
                      <w:sz w:val="20"/>
                      <w:szCs w:val="20"/>
                    </w:rPr>
                  </w:pPr>
                  <w:r w:rsidRPr="00336EB4">
                    <w:rPr>
                      <w:b/>
                      <w:bCs/>
                      <w:color w:val="002060"/>
                      <w:sz w:val="20"/>
                      <w:szCs w:val="20"/>
                    </w:rPr>
                    <w:object w:dxaOrig="5585" w:dyaOrig="7027">
                      <v:shape id="_x0000_i1029" type="#_x0000_t75" style="width:194.95pt;height:236.4pt" o:ole="">
                        <v:imagedata r:id="rId72" o:title=""/>
                      </v:shape>
                      <o:OLEObject Type="Embed" ProgID="Excel.Sheet.12" ShapeID="_x0000_i1029" DrawAspect="Content" ObjectID="_1444685899" r:id="rId73"/>
                    </w:object>
                  </w:r>
                </w:p>
                <w:p w:rsidR="008C5D45" w:rsidRPr="00107546" w:rsidRDefault="008C5D45" w:rsidP="004D6458">
                  <w:pPr>
                    <w:bidi w:val="0"/>
                    <w:jc w:val="center"/>
                    <w:rPr>
                      <w:i/>
                      <w:iCs/>
                      <w:color w:val="002060"/>
                      <w:sz w:val="20"/>
                      <w:szCs w:val="20"/>
                    </w:rPr>
                  </w:pPr>
                  <w:r w:rsidRPr="00107546">
                    <w:rPr>
                      <w:i/>
                      <w:iCs/>
                      <w:color w:val="002060"/>
                      <w:sz w:val="20"/>
                      <w:szCs w:val="20"/>
                    </w:rPr>
                    <w:t xml:space="preserve">Graph made by CAS based on </w:t>
                  </w:r>
                  <w:r w:rsidRPr="00107546">
                    <w:rPr>
                      <w:rFonts w:eastAsia="Times New Roman"/>
                      <w:i/>
                      <w:iCs/>
                      <w:noProof/>
                      <w:color w:val="002060"/>
                      <w:sz w:val="20"/>
                      <w:szCs w:val="20"/>
                    </w:rPr>
                    <w:t>General Directorate of General Security data (</w:t>
                  </w:r>
                  <w:r>
                    <w:rPr>
                      <w:rFonts w:eastAsia="Times New Roman"/>
                      <w:i/>
                      <w:iCs/>
                      <w:noProof/>
                      <w:color w:val="002060"/>
                      <w:sz w:val="20"/>
                      <w:szCs w:val="20"/>
                    </w:rPr>
                    <w:t>2010</w:t>
                  </w:r>
                  <w:r w:rsidRPr="00107546">
                    <w:rPr>
                      <w:rFonts w:eastAsia="Times New Roman"/>
                      <w:i/>
                      <w:iCs/>
                      <w:noProof/>
                      <w:color w:val="002060"/>
                      <w:sz w:val="20"/>
                      <w:szCs w:val="20"/>
                    </w:rPr>
                    <w:t>)</w:t>
                  </w:r>
                </w:p>
                <w:p w:rsidR="008C5D45" w:rsidRPr="00107546" w:rsidRDefault="008C5D45" w:rsidP="004D6458">
                  <w:pPr>
                    <w:bidi w:val="0"/>
                    <w:jc w:val="center"/>
                    <w:rPr>
                      <w:color w:val="002060"/>
                    </w:rPr>
                  </w:pPr>
                </w:p>
              </w:txbxContent>
            </v:textbox>
            <w10:wrap anchorx="page"/>
          </v:shape>
        </w:pict>
      </w: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Pr="00FF61F1" w:rsidRDefault="004D6458" w:rsidP="004D6458">
      <w:pPr>
        <w:bidi w:val="0"/>
        <w:jc w:val="both"/>
        <w:rPr>
          <w:sz w:val="22"/>
          <w:szCs w:val="22"/>
        </w:rPr>
      </w:pPr>
    </w:p>
    <w:p w:rsidR="004D6458" w:rsidRDefault="004D6458" w:rsidP="004D6458">
      <w:pPr>
        <w:bidi w:val="0"/>
        <w:jc w:val="both"/>
        <w:rPr>
          <w:sz w:val="22"/>
          <w:szCs w:val="22"/>
        </w:rPr>
      </w:pPr>
    </w:p>
    <w:p w:rsidR="004D6458" w:rsidRPr="00EF51B5" w:rsidRDefault="004D6458" w:rsidP="004D6458">
      <w:pPr>
        <w:bidi w:val="0"/>
        <w:jc w:val="both"/>
        <w:rPr>
          <w:rFonts w:asciiTheme="majorBidi" w:hAnsiTheme="majorBidi" w:cstheme="majorBidi"/>
          <w:sz w:val="22"/>
          <w:szCs w:val="22"/>
        </w:rPr>
      </w:pPr>
      <w:r w:rsidRPr="00EF51B5">
        <w:rPr>
          <w:sz w:val="22"/>
          <w:szCs w:val="22"/>
        </w:rPr>
        <w:t>The Ministry of Tourism survey for 2010 revealed that the a</w:t>
      </w:r>
      <w:r w:rsidRPr="00EF51B5">
        <w:rPr>
          <w:rFonts w:asciiTheme="majorBidi" w:hAnsiTheme="majorBidi" w:cstheme="majorBidi"/>
          <w:sz w:val="22"/>
          <w:szCs w:val="22"/>
        </w:rPr>
        <w:t>mount spent in the hotel sector is 421,255,400 USD.</w:t>
      </w:r>
    </w:p>
    <w:p w:rsidR="004D6458" w:rsidRDefault="004D6458" w:rsidP="004D6458">
      <w:pPr>
        <w:bidi w:val="0"/>
        <w:jc w:val="both"/>
        <w:rPr>
          <w:sz w:val="22"/>
          <w:szCs w:val="22"/>
        </w:rPr>
      </w:pPr>
      <w:r>
        <w:rPr>
          <w:sz w:val="22"/>
          <w:szCs w:val="22"/>
        </w:rPr>
        <w:t>Investment in accommodation built 3 new hotels with 485 rooms and suites and 652 beds.</w:t>
      </w:r>
    </w:p>
    <w:p w:rsidR="004D6458" w:rsidRPr="00FF61F1" w:rsidRDefault="004D6458" w:rsidP="004D6458">
      <w:pPr>
        <w:bidi w:val="0"/>
        <w:jc w:val="both"/>
        <w:rPr>
          <w:sz w:val="22"/>
          <w:szCs w:val="22"/>
        </w:rPr>
      </w:pPr>
      <w:r>
        <w:rPr>
          <w:sz w:val="22"/>
          <w:szCs w:val="22"/>
        </w:rPr>
        <w:t>Two hotels were international in Beirut and one hotel was 3 stars in Mount-Lebanon.</w:t>
      </w:r>
    </w:p>
    <w:p w:rsidR="004D6458" w:rsidRDefault="004D6458" w:rsidP="004D6458">
      <w:pPr>
        <w:bidi w:val="0"/>
        <w:jc w:val="center"/>
        <w:outlineLvl w:val="0"/>
        <w:rPr>
          <w:b/>
          <w:bCs/>
          <w:sz w:val="26"/>
          <w:szCs w:val="26"/>
        </w:rPr>
      </w:pPr>
      <w:bookmarkStart w:id="85" w:name="_Toc263093770"/>
    </w:p>
    <w:p w:rsidR="004D6458" w:rsidRPr="00FF61F1" w:rsidRDefault="004D6458" w:rsidP="004D6458">
      <w:pPr>
        <w:bidi w:val="0"/>
        <w:jc w:val="center"/>
        <w:outlineLvl w:val="0"/>
        <w:rPr>
          <w:b/>
          <w:bCs/>
          <w:sz w:val="26"/>
          <w:szCs w:val="26"/>
        </w:rPr>
      </w:pPr>
      <w:r w:rsidRPr="00FF61F1">
        <w:rPr>
          <w:b/>
          <w:bCs/>
          <w:sz w:val="26"/>
          <w:szCs w:val="26"/>
        </w:rPr>
        <w:t>Tourism demand statistics</w:t>
      </w:r>
      <w:bookmarkEnd w:id="85"/>
      <w:r>
        <w:rPr>
          <w:b/>
          <w:bCs/>
          <w:sz w:val="26"/>
          <w:szCs w:val="26"/>
        </w:rPr>
        <w:t>: Tourist sites visitors</w:t>
      </w:r>
    </w:p>
    <w:p w:rsidR="004D6458" w:rsidRPr="00FF61F1" w:rsidRDefault="004D6458" w:rsidP="004D6458">
      <w:pPr>
        <w:bidi w:val="0"/>
        <w:jc w:val="both"/>
        <w:rPr>
          <w:sz w:val="22"/>
          <w:szCs w:val="22"/>
        </w:rPr>
      </w:pPr>
    </w:p>
    <w:p w:rsidR="004D6458" w:rsidRDefault="004D6458" w:rsidP="004D6458">
      <w:pPr>
        <w:bidi w:val="0"/>
        <w:jc w:val="both"/>
        <w:rPr>
          <w:sz w:val="22"/>
          <w:szCs w:val="22"/>
        </w:rPr>
      </w:pPr>
      <w:r w:rsidRPr="002E742D">
        <w:rPr>
          <w:sz w:val="22"/>
          <w:szCs w:val="22"/>
        </w:rPr>
        <w:t>943,318</w:t>
      </w:r>
      <w:r>
        <w:rPr>
          <w:sz w:val="22"/>
          <w:szCs w:val="22"/>
        </w:rPr>
        <w:t xml:space="preserve"> </w:t>
      </w:r>
      <w:r w:rsidRPr="00FF61F1">
        <w:rPr>
          <w:sz w:val="22"/>
          <w:szCs w:val="22"/>
        </w:rPr>
        <w:t>persons visit 10 tourist sites in Lebanon</w:t>
      </w:r>
      <w:r>
        <w:rPr>
          <w:sz w:val="22"/>
          <w:szCs w:val="22"/>
        </w:rPr>
        <w:t xml:space="preserve"> in 2010:</w:t>
      </w:r>
    </w:p>
    <w:p w:rsidR="004D6458" w:rsidRPr="0036029D" w:rsidRDefault="004D6458" w:rsidP="00D01F32">
      <w:pPr>
        <w:pStyle w:val="ListParagraph"/>
        <w:numPr>
          <w:ilvl w:val="0"/>
          <w:numId w:val="36"/>
        </w:numPr>
        <w:spacing w:line="240" w:lineRule="auto"/>
        <w:jc w:val="both"/>
        <w:rPr>
          <w:rFonts w:asciiTheme="majorBidi" w:hAnsiTheme="majorBidi" w:cstheme="majorBidi"/>
        </w:rPr>
      </w:pPr>
      <w:r w:rsidRPr="0036029D">
        <w:rPr>
          <w:rFonts w:asciiTheme="majorBidi" w:hAnsiTheme="majorBidi" w:cstheme="majorBidi"/>
        </w:rPr>
        <w:t>Peak nationality: Lebanese (2</w:t>
      </w:r>
      <w:r>
        <w:rPr>
          <w:rFonts w:asciiTheme="majorBidi" w:hAnsiTheme="majorBidi" w:cstheme="majorBidi"/>
        </w:rPr>
        <w:t>0</w:t>
      </w:r>
      <w:r w:rsidRPr="0036029D">
        <w:rPr>
          <w:rFonts w:asciiTheme="majorBidi" w:hAnsiTheme="majorBidi" w:cstheme="majorBidi"/>
        </w:rPr>
        <w:t>.</w:t>
      </w:r>
      <w:r>
        <w:rPr>
          <w:rFonts w:asciiTheme="majorBidi" w:hAnsiTheme="majorBidi" w:cstheme="majorBidi"/>
        </w:rPr>
        <w:t>3</w:t>
      </w:r>
      <w:r w:rsidRPr="0036029D">
        <w:rPr>
          <w:rFonts w:asciiTheme="majorBidi" w:hAnsiTheme="majorBidi" w:cstheme="majorBidi"/>
        </w:rPr>
        <w:t>%).</w:t>
      </w:r>
    </w:p>
    <w:p w:rsidR="004D6458" w:rsidRPr="0036029D" w:rsidRDefault="004D6458" w:rsidP="00D01F32">
      <w:pPr>
        <w:pStyle w:val="ListParagraph"/>
        <w:numPr>
          <w:ilvl w:val="0"/>
          <w:numId w:val="36"/>
        </w:numPr>
        <w:spacing w:line="240" w:lineRule="auto"/>
        <w:jc w:val="both"/>
        <w:rPr>
          <w:rFonts w:asciiTheme="majorBidi" w:hAnsiTheme="majorBidi" w:cstheme="majorBidi"/>
        </w:rPr>
      </w:pPr>
      <w:r w:rsidRPr="0036029D">
        <w:rPr>
          <w:rFonts w:asciiTheme="majorBidi" w:hAnsiTheme="majorBidi" w:cstheme="majorBidi"/>
        </w:rPr>
        <w:t>Peak tourist site: Jeita Grotto (</w:t>
      </w:r>
      <w:r>
        <w:rPr>
          <w:rFonts w:asciiTheme="majorBidi" w:hAnsiTheme="majorBidi" w:cstheme="majorBidi"/>
        </w:rPr>
        <w:t>45</w:t>
      </w:r>
      <w:r w:rsidRPr="0036029D">
        <w:rPr>
          <w:rFonts w:asciiTheme="majorBidi" w:hAnsiTheme="majorBidi" w:cstheme="majorBidi"/>
        </w:rPr>
        <w:t>.</w:t>
      </w:r>
      <w:r>
        <w:rPr>
          <w:rFonts w:asciiTheme="majorBidi" w:hAnsiTheme="majorBidi" w:cstheme="majorBidi"/>
        </w:rPr>
        <w:t>4</w:t>
      </w:r>
      <w:r w:rsidRPr="0036029D">
        <w:rPr>
          <w:rFonts w:asciiTheme="majorBidi" w:hAnsiTheme="majorBidi" w:cstheme="majorBidi"/>
        </w:rPr>
        <w:t>%).</w:t>
      </w:r>
    </w:p>
    <w:p w:rsidR="004D6458" w:rsidRPr="0036029D" w:rsidRDefault="004D6458" w:rsidP="00D01F32">
      <w:pPr>
        <w:pStyle w:val="ListParagraph"/>
        <w:numPr>
          <w:ilvl w:val="0"/>
          <w:numId w:val="36"/>
        </w:numPr>
        <w:spacing w:line="240" w:lineRule="auto"/>
        <w:jc w:val="both"/>
        <w:rPr>
          <w:rFonts w:asciiTheme="majorBidi" w:hAnsiTheme="majorBidi" w:cstheme="majorBidi"/>
        </w:rPr>
      </w:pPr>
      <w:r w:rsidRPr="0036029D">
        <w:rPr>
          <w:rFonts w:asciiTheme="majorBidi" w:hAnsiTheme="majorBidi" w:cstheme="majorBidi"/>
        </w:rPr>
        <w:t xml:space="preserve">Peak month: </w:t>
      </w:r>
      <w:r>
        <w:rPr>
          <w:rFonts w:asciiTheme="majorBidi" w:hAnsiTheme="majorBidi" w:cstheme="majorBidi"/>
        </w:rPr>
        <w:t>July</w:t>
      </w:r>
      <w:r w:rsidRPr="0036029D">
        <w:rPr>
          <w:rFonts w:asciiTheme="majorBidi" w:hAnsiTheme="majorBidi" w:cstheme="majorBidi"/>
        </w:rPr>
        <w:t xml:space="preserve"> (1</w:t>
      </w:r>
      <w:r>
        <w:rPr>
          <w:rFonts w:asciiTheme="majorBidi" w:hAnsiTheme="majorBidi" w:cstheme="majorBidi"/>
        </w:rPr>
        <w:t>6</w:t>
      </w:r>
      <w:r w:rsidRPr="0036029D">
        <w:rPr>
          <w:rFonts w:asciiTheme="majorBidi" w:hAnsiTheme="majorBidi" w:cstheme="majorBidi"/>
        </w:rPr>
        <w:t>.</w:t>
      </w:r>
      <w:r>
        <w:rPr>
          <w:rFonts w:asciiTheme="majorBidi" w:hAnsiTheme="majorBidi" w:cstheme="majorBidi"/>
        </w:rPr>
        <w:t>5</w:t>
      </w:r>
      <w:r w:rsidRPr="0036029D">
        <w:rPr>
          <w:rFonts w:asciiTheme="majorBidi" w:hAnsiTheme="majorBidi" w:cstheme="majorBidi"/>
        </w:rPr>
        <w:t>%)</w:t>
      </w:r>
    </w:p>
    <w:p w:rsidR="004D6458" w:rsidRPr="00EB7C3C" w:rsidRDefault="004D6458" w:rsidP="004D6458">
      <w:pPr>
        <w:bidi w:val="0"/>
        <w:jc w:val="center"/>
        <w:rPr>
          <w:rStyle w:val="Strong"/>
          <w:sz w:val="22"/>
          <w:szCs w:val="22"/>
        </w:rPr>
      </w:pPr>
      <w:r w:rsidRPr="00EB7C3C">
        <w:rPr>
          <w:b/>
          <w:bCs/>
          <w:sz w:val="22"/>
          <w:szCs w:val="22"/>
        </w:rPr>
        <w:t xml:space="preserve">Table 10.4 – Tourist </w:t>
      </w:r>
      <w:r w:rsidRPr="00EB7C3C">
        <w:rPr>
          <w:rStyle w:val="Strong"/>
          <w:sz w:val="22"/>
          <w:szCs w:val="22"/>
        </w:rPr>
        <w:t>sites visitors excluding Jeita Grotto by continent</w:t>
      </w:r>
    </w:p>
    <w:tbl>
      <w:tblPr>
        <w:tblStyle w:val="TableGrid"/>
        <w:bidiVisual/>
        <w:tblW w:w="9124" w:type="dxa"/>
        <w:jc w:val="center"/>
        <w:tblInd w:w="299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tblPr>
      <w:tblGrid>
        <w:gridCol w:w="2027"/>
        <w:gridCol w:w="1931"/>
        <w:gridCol w:w="1246"/>
        <w:gridCol w:w="1380"/>
        <w:gridCol w:w="2540"/>
      </w:tblGrid>
      <w:tr w:rsidR="004D6458" w:rsidRPr="00AB369B" w:rsidTr="00847EA4">
        <w:trPr>
          <w:jc w:val="center"/>
        </w:trPr>
        <w:tc>
          <w:tcPr>
            <w:tcW w:w="9124" w:type="dxa"/>
            <w:gridSpan w:val="5"/>
            <w:tcBorders>
              <w:top w:val="single" w:sz="12" w:space="0" w:color="auto"/>
              <w:left w:val="nil"/>
              <w:bottom w:val="single" w:sz="12" w:space="0" w:color="auto"/>
              <w:right w:val="nil"/>
            </w:tcBorders>
            <w:vAlign w:val="center"/>
          </w:tcPr>
          <w:p w:rsidR="004D6458" w:rsidRPr="00AB369B" w:rsidRDefault="004D6458" w:rsidP="00847EA4">
            <w:pPr>
              <w:bidi w:val="0"/>
              <w:jc w:val="center"/>
              <w:rPr>
                <w:rStyle w:val="Strong"/>
                <w:rFonts w:asciiTheme="majorBidi" w:hAnsiTheme="majorBidi" w:cstheme="majorBidi"/>
                <w:color w:val="000000" w:themeColor="text1"/>
                <w:sz w:val="16"/>
                <w:szCs w:val="16"/>
              </w:rPr>
            </w:pPr>
            <w:r w:rsidRPr="00AB369B">
              <w:rPr>
                <w:rStyle w:val="Strong"/>
                <w:rFonts w:asciiTheme="majorBidi" w:hAnsiTheme="majorBidi" w:cstheme="majorBidi"/>
                <w:color w:val="000000" w:themeColor="text1"/>
                <w:sz w:val="16"/>
                <w:szCs w:val="16"/>
              </w:rPr>
              <w:t>2010</w:t>
            </w:r>
          </w:p>
        </w:tc>
      </w:tr>
      <w:tr w:rsidR="004D6458" w:rsidRPr="00AB369B" w:rsidTr="00847EA4">
        <w:trPr>
          <w:jc w:val="center"/>
        </w:trPr>
        <w:tc>
          <w:tcPr>
            <w:tcW w:w="2027" w:type="dxa"/>
            <w:tcBorders>
              <w:top w:val="single" w:sz="12" w:space="0" w:color="auto"/>
              <w:left w:val="nil"/>
              <w:bottom w:val="single" w:sz="12" w:space="0" w:color="auto"/>
              <w:right w:val="nil"/>
            </w:tcBorders>
            <w:vAlign w:val="center"/>
          </w:tcPr>
          <w:p w:rsidR="004D6458" w:rsidRPr="00AB369B" w:rsidRDefault="004D6458" w:rsidP="00847EA4">
            <w:pPr>
              <w:bidi w:val="0"/>
              <w:jc w:val="right"/>
              <w:rPr>
                <w:rFonts w:asciiTheme="majorBidi" w:hAnsiTheme="majorBidi" w:cstheme="majorBidi"/>
                <w:b/>
                <w:bCs/>
                <w:color w:val="000000" w:themeColor="text1"/>
                <w:sz w:val="16"/>
                <w:szCs w:val="16"/>
              </w:rPr>
            </w:pPr>
            <w:r w:rsidRPr="00AB369B">
              <w:rPr>
                <w:rFonts w:asciiTheme="majorBidi" w:hAnsiTheme="majorBidi" w:cstheme="majorBidi"/>
                <w:b/>
                <w:bCs/>
                <w:color w:val="000000" w:themeColor="text1"/>
                <w:sz w:val="16"/>
                <w:szCs w:val="16"/>
              </w:rPr>
              <w:t>Peak site visitors. %</w:t>
            </w:r>
          </w:p>
        </w:tc>
        <w:tc>
          <w:tcPr>
            <w:tcW w:w="1931" w:type="dxa"/>
            <w:tcBorders>
              <w:top w:val="single" w:sz="12" w:space="0" w:color="auto"/>
              <w:left w:val="nil"/>
              <w:bottom w:val="single" w:sz="12" w:space="0" w:color="auto"/>
              <w:right w:val="nil"/>
            </w:tcBorders>
            <w:vAlign w:val="center"/>
          </w:tcPr>
          <w:p w:rsidR="004D6458" w:rsidRPr="00AB369B" w:rsidRDefault="004D6458" w:rsidP="00847EA4">
            <w:pPr>
              <w:bidi w:val="0"/>
              <w:jc w:val="right"/>
              <w:rPr>
                <w:rFonts w:asciiTheme="majorBidi" w:hAnsiTheme="majorBidi" w:cstheme="majorBidi"/>
                <w:b/>
                <w:bCs/>
                <w:color w:val="000000" w:themeColor="text1"/>
                <w:sz w:val="16"/>
                <w:szCs w:val="16"/>
              </w:rPr>
            </w:pPr>
            <w:r w:rsidRPr="00AB369B">
              <w:rPr>
                <w:rFonts w:asciiTheme="majorBidi" w:hAnsiTheme="majorBidi" w:cstheme="majorBidi"/>
                <w:b/>
                <w:bCs/>
                <w:color w:val="000000" w:themeColor="text1"/>
                <w:sz w:val="16"/>
                <w:szCs w:val="16"/>
              </w:rPr>
              <w:t>Peak site visitors</w:t>
            </w:r>
          </w:p>
        </w:tc>
        <w:tc>
          <w:tcPr>
            <w:tcW w:w="1246" w:type="dxa"/>
            <w:tcBorders>
              <w:top w:val="single" w:sz="12" w:space="0" w:color="auto"/>
              <w:left w:val="nil"/>
              <w:bottom w:val="single" w:sz="12" w:space="0" w:color="auto"/>
              <w:right w:val="nil"/>
            </w:tcBorders>
            <w:vAlign w:val="center"/>
          </w:tcPr>
          <w:p w:rsidR="004D6458" w:rsidRPr="00AB369B" w:rsidRDefault="004D6458" w:rsidP="00847EA4">
            <w:pPr>
              <w:bidi w:val="0"/>
              <w:jc w:val="right"/>
              <w:rPr>
                <w:rFonts w:asciiTheme="majorBidi" w:hAnsiTheme="majorBidi" w:cstheme="majorBidi"/>
                <w:b/>
                <w:bCs/>
                <w:color w:val="000000" w:themeColor="text1"/>
                <w:sz w:val="16"/>
                <w:szCs w:val="16"/>
                <w:rtl/>
              </w:rPr>
            </w:pPr>
            <w:r w:rsidRPr="00AB369B">
              <w:rPr>
                <w:rFonts w:asciiTheme="majorBidi" w:hAnsiTheme="majorBidi" w:cstheme="majorBidi"/>
                <w:b/>
                <w:bCs/>
                <w:color w:val="000000" w:themeColor="text1"/>
                <w:sz w:val="16"/>
                <w:szCs w:val="16"/>
              </w:rPr>
              <w:t>Visitors. %</w:t>
            </w:r>
          </w:p>
        </w:tc>
        <w:tc>
          <w:tcPr>
            <w:tcW w:w="1380" w:type="dxa"/>
            <w:tcBorders>
              <w:top w:val="single" w:sz="12" w:space="0" w:color="auto"/>
              <w:left w:val="nil"/>
              <w:bottom w:val="single" w:sz="12" w:space="0" w:color="auto"/>
              <w:right w:val="nil"/>
            </w:tcBorders>
            <w:vAlign w:val="center"/>
          </w:tcPr>
          <w:p w:rsidR="004D6458" w:rsidRPr="00AB369B" w:rsidRDefault="004D6458" w:rsidP="00847EA4">
            <w:pPr>
              <w:bidi w:val="0"/>
              <w:jc w:val="right"/>
              <w:rPr>
                <w:rFonts w:asciiTheme="majorBidi" w:hAnsiTheme="majorBidi" w:cstheme="majorBidi"/>
                <w:b/>
                <w:bCs/>
                <w:color w:val="000000" w:themeColor="text1"/>
                <w:sz w:val="16"/>
                <w:szCs w:val="16"/>
                <w:rtl/>
              </w:rPr>
            </w:pPr>
            <w:r w:rsidRPr="00AB369B">
              <w:rPr>
                <w:rFonts w:asciiTheme="majorBidi" w:hAnsiTheme="majorBidi" w:cstheme="majorBidi"/>
                <w:b/>
                <w:bCs/>
                <w:color w:val="000000" w:themeColor="text1"/>
                <w:sz w:val="16"/>
                <w:szCs w:val="16"/>
              </w:rPr>
              <w:t>Visitors</w:t>
            </w:r>
          </w:p>
        </w:tc>
        <w:tc>
          <w:tcPr>
            <w:tcW w:w="2540" w:type="dxa"/>
            <w:tcBorders>
              <w:top w:val="single" w:sz="12" w:space="0" w:color="auto"/>
              <w:left w:val="nil"/>
              <w:bottom w:val="single" w:sz="12" w:space="0" w:color="auto"/>
              <w:right w:val="nil"/>
            </w:tcBorders>
            <w:vAlign w:val="center"/>
          </w:tcPr>
          <w:p w:rsidR="004D6458" w:rsidRPr="00AB369B" w:rsidRDefault="004D6458" w:rsidP="00847EA4">
            <w:pPr>
              <w:bidi w:val="0"/>
              <w:rPr>
                <w:rFonts w:asciiTheme="majorBidi" w:hAnsiTheme="majorBidi" w:cstheme="majorBidi"/>
                <w:b/>
                <w:bCs/>
                <w:color w:val="000000" w:themeColor="text1"/>
                <w:sz w:val="16"/>
                <w:szCs w:val="16"/>
                <w:rtl/>
              </w:rPr>
            </w:pPr>
            <w:r w:rsidRPr="00AB369B">
              <w:rPr>
                <w:rStyle w:val="Strong"/>
                <w:rFonts w:asciiTheme="majorBidi" w:hAnsiTheme="majorBidi" w:cstheme="majorBidi"/>
                <w:color w:val="000000" w:themeColor="text1"/>
                <w:sz w:val="16"/>
                <w:szCs w:val="16"/>
              </w:rPr>
              <w:t>Continent</w:t>
            </w:r>
          </w:p>
        </w:tc>
      </w:tr>
      <w:tr w:rsidR="004D6458" w:rsidRPr="00AB369B" w:rsidTr="00847EA4">
        <w:trPr>
          <w:jc w:val="center"/>
        </w:trPr>
        <w:tc>
          <w:tcPr>
            <w:tcW w:w="2027" w:type="dxa"/>
            <w:tcBorders>
              <w:top w:val="single" w:sz="12" w:space="0" w:color="auto"/>
              <w:left w:val="nil"/>
              <w:right w:val="nil"/>
            </w:tcBorders>
            <w:vAlign w:val="center"/>
          </w:tcPr>
          <w:p w:rsidR="004D6458" w:rsidRPr="00AB369B" w:rsidRDefault="004D6458" w:rsidP="004D6458">
            <w:pPr>
              <w:bidi w:val="0"/>
              <w:jc w:val="right"/>
              <w:rPr>
                <w:rFonts w:asciiTheme="majorBidi" w:hAnsiTheme="majorBidi" w:cstheme="majorBidi"/>
                <w:color w:val="000000" w:themeColor="text1"/>
                <w:sz w:val="16"/>
                <w:szCs w:val="16"/>
                <w:rtl/>
              </w:rPr>
            </w:pPr>
            <w:r w:rsidRPr="00AB369B">
              <w:rPr>
                <w:rFonts w:asciiTheme="majorBidi" w:hAnsiTheme="majorBidi" w:cstheme="majorBidi"/>
                <w:color w:val="000000" w:themeColor="text1"/>
                <w:sz w:val="16"/>
                <w:szCs w:val="16"/>
              </w:rPr>
              <w:t>Baablbeck (35.3)</w:t>
            </w:r>
          </w:p>
        </w:tc>
        <w:tc>
          <w:tcPr>
            <w:tcW w:w="1931" w:type="dxa"/>
            <w:tcBorders>
              <w:top w:val="single" w:sz="12" w:space="0" w:color="auto"/>
              <w:left w:val="nil"/>
              <w:right w:val="nil"/>
            </w:tcBorders>
          </w:tcPr>
          <w:p w:rsidR="004D6458" w:rsidRPr="00AB369B" w:rsidRDefault="004D6458" w:rsidP="004D6458">
            <w:pPr>
              <w:bidi w:val="0"/>
              <w:jc w:val="right"/>
              <w:rPr>
                <w:rFonts w:asciiTheme="majorBidi" w:hAnsiTheme="majorBidi" w:cstheme="majorBidi"/>
                <w:sz w:val="16"/>
                <w:szCs w:val="16"/>
                <w:rtl/>
              </w:rPr>
            </w:pPr>
            <w:r w:rsidRPr="00AB369B">
              <w:rPr>
                <w:rFonts w:asciiTheme="majorBidi" w:hAnsiTheme="majorBidi" w:cstheme="majorBidi"/>
                <w:color w:val="000000" w:themeColor="text1"/>
                <w:sz w:val="16"/>
                <w:szCs w:val="16"/>
              </w:rPr>
              <w:t>Baalbeck (</w:t>
            </w:r>
            <w:r w:rsidRPr="00AB369B">
              <w:rPr>
                <w:rFonts w:asciiTheme="majorBidi" w:hAnsiTheme="majorBidi" w:cstheme="majorBidi"/>
                <w:sz w:val="16"/>
                <w:szCs w:val="16"/>
              </w:rPr>
              <w:t>92,703)</w:t>
            </w:r>
          </w:p>
        </w:tc>
        <w:tc>
          <w:tcPr>
            <w:tcW w:w="1246" w:type="dxa"/>
            <w:tcBorders>
              <w:top w:val="single" w:sz="12" w:space="0" w:color="auto"/>
              <w:left w:val="nil"/>
              <w:right w:val="nil"/>
            </w:tcBorders>
            <w:vAlign w:val="center"/>
          </w:tcPr>
          <w:p w:rsidR="004D6458" w:rsidRPr="00AB369B" w:rsidRDefault="004D6458" w:rsidP="00847EA4">
            <w:pPr>
              <w:bidi w:val="0"/>
              <w:jc w:val="right"/>
              <w:rPr>
                <w:rFonts w:asciiTheme="majorBidi" w:hAnsiTheme="majorBidi" w:cstheme="majorBidi"/>
                <w:sz w:val="16"/>
                <w:szCs w:val="16"/>
              </w:rPr>
            </w:pPr>
            <w:r w:rsidRPr="00AB369B">
              <w:rPr>
                <w:rFonts w:asciiTheme="majorBidi" w:hAnsiTheme="majorBidi" w:cstheme="majorBidi"/>
                <w:sz w:val="16"/>
                <w:szCs w:val="16"/>
              </w:rPr>
              <w:t>61.6</w:t>
            </w:r>
          </w:p>
        </w:tc>
        <w:tc>
          <w:tcPr>
            <w:tcW w:w="1380" w:type="dxa"/>
            <w:tcBorders>
              <w:top w:val="single" w:sz="12" w:space="0" w:color="auto"/>
              <w:left w:val="nil"/>
              <w:right w:val="nil"/>
            </w:tcBorders>
            <w:vAlign w:val="center"/>
          </w:tcPr>
          <w:p w:rsidR="004D6458" w:rsidRPr="00AB369B" w:rsidRDefault="004D6458" w:rsidP="00847EA4">
            <w:pPr>
              <w:bidi w:val="0"/>
              <w:jc w:val="right"/>
              <w:rPr>
                <w:rFonts w:asciiTheme="majorBidi" w:hAnsiTheme="majorBidi" w:cstheme="majorBidi"/>
                <w:sz w:val="16"/>
                <w:szCs w:val="16"/>
              </w:rPr>
            </w:pPr>
            <w:r w:rsidRPr="00AB369B">
              <w:rPr>
                <w:rFonts w:asciiTheme="majorBidi" w:hAnsiTheme="majorBidi" w:cstheme="majorBidi"/>
                <w:sz w:val="16"/>
                <w:szCs w:val="16"/>
              </w:rPr>
              <w:t>262,889</w:t>
            </w:r>
          </w:p>
        </w:tc>
        <w:tc>
          <w:tcPr>
            <w:tcW w:w="2540" w:type="dxa"/>
            <w:tcBorders>
              <w:top w:val="single" w:sz="12" w:space="0" w:color="auto"/>
              <w:left w:val="nil"/>
              <w:right w:val="nil"/>
            </w:tcBorders>
            <w:vAlign w:val="center"/>
          </w:tcPr>
          <w:p w:rsidR="004D6458" w:rsidRPr="00AB369B" w:rsidRDefault="004D6458" w:rsidP="00847EA4">
            <w:pPr>
              <w:bidi w:val="0"/>
              <w:rPr>
                <w:rFonts w:asciiTheme="majorBidi" w:hAnsiTheme="majorBidi" w:cstheme="majorBidi"/>
                <w:color w:val="000000" w:themeColor="text1"/>
                <w:sz w:val="16"/>
                <w:szCs w:val="16"/>
              </w:rPr>
            </w:pPr>
            <w:r w:rsidRPr="00AB369B">
              <w:rPr>
                <w:rFonts w:asciiTheme="majorBidi" w:hAnsiTheme="majorBidi" w:cstheme="majorBidi"/>
                <w:color w:val="000000" w:themeColor="text1"/>
                <w:sz w:val="16"/>
                <w:szCs w:val="16"/>
              </w:rPr>
              <w:t>All Arabs</w:t>
            </w:r>
          </w:p>
        </w:tc>
      </w:tr>
      <w:tr w:rsidR="004D6458" w:rsidRPr="00AB369B" w:rsidTr="00847EA4">
        <w:trPr>
          <w:jc w:val="center"/>
        </w:trPr>
        <w:tc>
          <w:tcPr>
            <w:tcW w:w="2027" w:type="dxa"/>
            <w:tcBorders>
              <w:left w:val="nil"/>
              <w:right w:val="nil"/>
            </w:tcBorders>
            <w:vAlign w:val="center"/>
          </w:tcPr>
          <w:p w:rsidR="004D6458" w:rsidRPr="00AB369B" w:rsidRDefault="004D6458" w:rsidP="004D6458">
            <w:pPr>
              <w:bidi w:val="0"/>
              <w:jc w:val="right"/>
              <w:rPr>
                <w:rFonts w:asciiTheme="majorBidi" w:hAnsiTheme="majorBidi" w:cstheme="majorBidi"/>
                <w:color w:val="000000" w:themeColor="text1"/>
                <w:sz w:val="16"/>
                <w:szCs w:val="16"/>
                <w:rtl/>
              </w:rPr>
            </w:pPr>
            <w:r w:rsidRPr="00AB369B">
              <w:rPr>
                <w:rFonts w:asciiTheme="majorBidi" w:hAnsiTheme="majorBidi" w:cstheme="majorBidi"/>
                <w:color w:val="000000" w:themeColor="text1"/>
                <w:sz w:val="16"/>
                <w:szCs w:val="16"/>
              </w:rPr>
              <w:t>Byblos Citadel (33.1)</w:t>
            </w:r>
          </w:p>
        </w:tc>
        <w:tc>
          <w:tcPr>
            <w:tcW w:w="1931" w:type="dxa"/>
            <w:tcBorders>
              <w:left w:val="nil"/>
              <w:right w:val="nil"/>
            </w:tcBorders>
          </w:tcPr>
          <w:p w:rsidR="004D6458" w:rsidRPr="00AB369B" w:rsidRDefault="004D6458" w:rsidP="004D6458">
            <w:pPr>
              <w:bidi w:val="0"/>
              <w:jc w:val="right"/>
              <w:rPr>
                <w:rFonts w:asciiTheme="majorBidi" w:hAnsiTheme="majorBidi" w:cstheme="majorBidi"/>
                <w:color w:val="000000" w:themeColor="text1"/>
                <w:sz w:val="16"/>
                <w:szCs w:val="16"/>
                <w:rtl/>
              </w:rPr>
            </w:pPr>
            <w:r w:rsidRPr="00AB369B">
              <w:rPr>
                <w:rFonts w:asciiTheme="majorBidi" w:hAnsiTheme="majorBidi" w:cstheme="majorBidi"/>
                <w:color w:val="000000" w:themeColor="text1"/>
                <w:sz w:val="16"/>
                <w:szCs w:val="16"/>
              </w:rPr>
              <w:t xml:space="preserve">Byblos Citadel </w:t>
            </w:r>
            <w:r w:rsidRPr="00AB369B">
              <w:rPr>
                <w:rFonts w:asciiTheme="majorBidi" w:hAnsiTheme="majorBidi" w:cstheme="majorBidi"/>
                <w:sz w:val="16"/>
                <w:szCs w:val="16"/>
              </w:rPr>
              <w:t>(34,413)</w:t>
            </w:r>
          </w:p>
        </w:tc>
        <w:tc>
          <w:tcPr>
            <w:tcW w:w="1246" w:type="dxa"/>
            <w:tcBorders>
              <w:left w:val="nil"/>
              <w:right w:val="nil"/>
            </w:tcBorders>
            <w:vAlign w:val="center"/>
          </w:tcPr>
          <w:p w:rsidR="004D6458" w:rsidRPr="00AB369B" w:rsidRDefault="004D6458" w:rsidP="00847EA4">
            <w:pPr>
              <w:bidi w:val="0"/>
              <w:jc w:val="right"/>
              <w:rPr>
                <w:rFonts w:asciiTheme="majorBidi" w:hAnsiTheme="majorBidi" w:cstheme="majorBidi"/>
                <w:sz w:val="16"/>
                <w:szCs w:val="16"/>
              </w:rPr>
            </w:pPr>
            <w:r w:rsidRPr="00AB369B">
              <w:rPr>
                <w:rFonts w:asciiTheme="majorBidi" w:hAnsiTheme="majorBidi" w:cstheme="majorBidi"/>
                <w:sz w:val="16"/>
                <w:szCs w:val="16"/>
              </w:rPr>
              <w:t>24.3</w:t>
            </w:r>
          </w:p>
        </w:tc>
        <w:tc>
          <w:tcPr>
            <w:tcW w:w="1380" w:type="dxa"/>
            <w:tcBorders>
              <w:left w:val="nil"/>
              <w:right w:val="nil"/>
            </w:tcBorders>
            <w:vAlign w:val="center"/>
          </w:tcPr>
          <w:p w:rsidR="004D6458" w:rsidRPr="00AB369B" w:rsidRDefault="004D6458" w:rsidP="00847EA4">
            <w:pPr>
              <w:bidi w:val="0"/>
              <w:jc w:val="right"/>
              <w:rPr>
                <w:rFonts w:asciiTheme="majorBidi" w:hAnsiTheme="majorBidi" w:cstheme="majorBidi"/>
                <w:color w:val="000000" w:themeColor="text1"/>
                <w:sz w:val="16"/>
                <w:szCs w:val="16"/>
              </w:rPr>
            </w:pPr>
            <w:r>
              <w:rPr>
                <w:rFonts w:asciiTheme="majorBidi" w:hAnsiTheme="majorBidi" w:cstheme="majorBidi"/>
                <w:color w:val="000000" w:themeColor="text1"/>
                <w:sz w:val="16"/>
                <w:szCs w:val="16"/>
              </w:rPr>
              <w:t>122</w:t>
            </w:r>
            <w:r w:rsidRPr="00AB369B">
              <w:rPr>
                <w:rFonts w:asciiTheme="majorBidi" w:hAnsiTheme="majorBidi" w:cstheme="majorBidi"/>
                <w:color w:val="000000" w:themeColor="text1"/>
                <w:sz w:val="16"/>
                <w:szCs w:val="16"/>
              </w:rPr>
              <w:t>,</w:t>
            </w:r>
            <w:r>
              <w:rPr>
                <w:rFonts w:asciiTheme="majorBidi" w:hAnsiTheme="majorBidi" w:cstheme="majorBidi"/>
                <w:color w:val="000000" w:themeColor="text1"/>
                <w:sz w:val="16"/>
                <w:szCs w:val="16"/>
              </w:rPr>
              <w:t>998</w:t>
            </w:r>
          </w:p>
        </w:tc>
        <w:tc>
          <w:tcPr>
            <w:tcW w:w="2540" w:type="dxa"/>
            <w:tcBorders>
              <w:left w:val="nil"/>
              <w:right w:val="nil"/>
            </w:tcBorders>
            <w:vAlign w:val="center"/>
          </w:tcPr>
          <w:p w:rsidR="004D6458" w:rsidRPr="00AB369B" w:rsidRDefault="004D6458" w:rsidP="00847EA4">
            <w:pPr>
              <w:bidi w:val="0"/>
              <w:rPr>
                <w:rFonts w:asciiTheme="majorBidi" w:hAnsiTheme="majorBidi" w:cstheme="majorBidi"/>
                <w:color w:val="000000" w:themeColor="text1"/>
                <w:sz w:val="16"/>
                <w:szCs w:val="16"/>
              </w:rPr>
            </w:pPr>
            <w:r w:rsidRPr="00AB369B">
              <w:rPr>
                <w:rFonts w:asciiTheme="majorBidi" w:hAnsiTheme="majorBidi" w:cstheme="majorBidi"/>
                <w:color w:val="000000" w:themeColor="text1"/>
                <w:sz w:val="16"/>
                <w:szCs w:val="16"/>
              </w:rPr>
              <w:t>Europe</w:t>
            </w:r>
          </w:p>
        </w:tc>
      </w:tr>
      <w:tr w:rsidR="004D6458" w:rsidRPr="00AB369B" w:rsidTr="00847EA4">
        <w:trPr>
          <w:jc w:val="center"/>
        </w:trPr>
        <w:tc>
          <w:tcPr>
            <w:tcW w:w="2027" w:type="dxa"/>
            <w:tcBorders>
              <w:left w:val="nil"/>
              <w:right w:val="nil"/>
            </w:tcBorders>
            <w:vAlign w:val="center"/>
          </w:tcPr>
          <w:p w:rsidR="004D6458" w:rsidRPr="00AB369B" w:rsidRDefault="004D6458" w:rsidP="004D6458">
            <w:pPr>
              <w:bidi w:val="0"/>
              <w:jc w:val="right"/>
              <w:rPr>
                <w:rFonts w:asciiTheme="majorBidi" w:hAnsiTheme="majorBidi" w:cstheme="majorBidi"/>
                <w:color w:val="000000" w:themeColor="text1"/>
                <w:sz w:val="16"/>
                <w:szCs w:val="16"/>
                <w:rtl/>
              </w:rPr>
            </w:pPr>
            <w:r w:rsidRPr="00AB369B">
              <w:rPr>
                <w:rFonts w:asciiTheme="majorBidi" w:hAnsiTheme="majorBidi" w:cstheme="majorBidi"/>
                <w:color w:val="000000" w:themeColor="text1"/>
                <w:sz w:val="16"/>
                <w:szCs w:val="16"/>
              </w:rPr>
              <w:t>Byblos Citadel (34.7)</w:t>
            </w:r>
          </w:p>
        </w:tc>
        <w:tc>
          <w:tcPr>
            <w:tcW w:w="1931" w:type="dxa"/>
            <w:tcBorders>
              <w:left w:val="nil"/>
              <w:right w:val="nil"/>
            </w:tcBorders>
          </w:tcPr>
          <w:p w:rsidR="004D6458" w:rsidRPr="00AB369B" w:rsidRDefault="004D6458" w:rsidP="004D6458">
            <w:pPr>
              <w:bidi w:val="0"/>
              <w:jc w:val="right"/>
              <w:rPr>
                <w:rFonts w:asciiTheme="majorBidi" w:hAnsiTheme="majorBidi" w:cstheme="majorBidi"/>
                <w:sz w:val="16"/>
                <w:szCs w:val="16"/>
                <w:rtl/>
              </w:rPr>
            </w:pPr>
            <w:r w:rsidRPr="00AB369B">
              <w:rPr>
                <w:rFonts w:asciiTheme="majorBidi" w:hAnsiTheme="majorBidi" w:cstheme="majorBidi"/>
                <w:color w:val="000000" w:themeColor="text1"/>
                <w:sz w:val="16"/>
                <w:szCs w:val="16"/>
              </w:rPr>
              <w:t>Byblos Citadel (6,682</w:t>
            </w:r>
            <w:r w:rsidRPr="00AB369B">
              <w:rPr>
                <w:rFonts w:asciiTheme="majorBidi" w:hAnsiTheme="majorBidi" w:cstheme="majorBidi"/>
                <w:sz w:val="16"/>
                <w:szCs w:val="16"/>
              </w:rPr>
              <w:t>)</w:t>
            </w:r>
          </w:p>
        </w:tc>
        <w:tc>
          <w:tcPr>
            <w:tcW w:w="1246" w:type="dxa"/>
            <w:tcBorders>
              <w:left w:val="nil"/>
              <w:right w:val="nil"/>
            </w:tcBorders>
            <w:vAlign w:val="center"/>
          </w:tcPr>
          <w:p w:rsidR="004D6458" w:rsidRPr="00AB369B" w:rsidRDefault="004D6458" w:rsidP="00847EA4">
            <w:pPr>
              <w:bidi w:val="0"/>
              <w:jc w:val="right"/>
              <w:rPr>
                <w:rFonts w:asciiTheme="majorBidi" w:hAnsiTheme="majorBidi" w:cstheme="majorBidi"/>
                <w:sz w:val="16"/>
                <w:szCs w:val="16"/>
              </w:rPr>
            </w:pPr>
            <w:r w:rsidRPr="00AB369B">
              <w:rPr>
                <w:rFonts w:asciiTheme="majorBidi" w:hAnsiTheme="majorBidi" w:cstheme="majorBidi"/>
                <w:sz w:val="16"/>
                <w:szCs w:val="16"/>
              </w:rPr>
              <w:t>4.5</w:t>
            </w:r>
          </w:p>
        </w:tc>
        <w:tc>
          <w:tcPr>
            <w:tcW w:w="1380" w:type="dxa"/>
            <w:tcBorders>
              <w:left w:val="nil"/>
              <w:right w:val="nil"/>
            </w:tcBorders>
            <w:vAlign w:val="center"/>
          </w:tcPr>
          <w:p w:rsidR="004D6458" w:rsidRPr="00AB369B" w:rsidRDefault="004D6458" w:rsidP="00847EA4">
            <w:pPr>
              <w:bidi w:val="0"/>
              <w:jc w:val="right"/>
              <w:rPr>
                <w:rFonts w:asciiTheme="majorBidi" w:hAnsiTheme="majorBidi" w:cstheme="majorBidi"/>
                <w:color w:val="000000" w:themeColor="text1"/>
                <w:sz w:val="16"/>
                <w:szCs w:val="16"/>
              </w:rPr>
            </w:pPr>
            <w:r w:rsidRPr="00AB369B">
              <w:rPr>
                <w:rFonts w:asciiTheme="majorBidi" w:hAnsiTheme="majorBidi" w:cstheme="majorBidi"/>
                <w:color w:val="000000" w:themeColor="text1"/>
                <w:sz w:val="16"/>
                <w:szCs w:val="16"/>
              </w:rPr>
              <w:t>19,240</w:t>
            </w:r>
          </w:p>
        </w:tc>
        <w:tc>
          <w:tcPr>
            <w:tcW w:w="2540" w:type="dxa"/>
            <w:tcBorders>
              <w:left w:val="nil"/>
              <w:right w:val="nil"/>
            </w:tcBorders>
            <w:vAlign w:val="center"/>
          </w:tcPr>
          <w:p w:rsidR="004D6458" w:rsidRPr="00AB369B" w:rsidRDefault="004D6458" w:rsidP="00847EA4">
            <w:pPr>
              <w:bidi w:val="0"/>
              <w:rPr>
                <w:rFonts w:asciiTheme="majorBidi" w:hAnsiTheme="majorBidi" w:cstheme="majorBidi"/>
                <w:color w:val="000000" w:themeColor="text1"/>
                <w:sz w:val="16"/>
                <w:szCs w:val="16"/>
              </w:rPr>
            </w:pPr>
            <w:r w:rsidRPr="00AB369B">
              <w:rPr>
                <w:rFonts w:asciiTheme="majorBidi" w:hAnsiTheme="majorBidi" w:cstheme="majorBidi"/>
                <w:color w:val="000000" w:themeColor="text1"/>
                <w:sz w:val="16"/>
                <w:szCs w:val="16"/>
              </w:rPr>
              <w:t>America</w:t>
            </w:r>
          </w:p>
        </w:tc>
      </w:tr>
      <w:tr w:rsidR="004D6458" w:rsidRPr="00AB369B" w:rsidTr="00847EA4">
        <w:trPr>
          <w:jc w:val="center"/>
        </w:trPr>
        <w:tc>
          <w:tcPr>
            <w:tcW w:w="2027" w:type="dxa"/>
            <w:tcBorders>
              <w:left w:val="nil"/>
              <w:right w:val="nil"/>
            </w:tcBorders>
            <w:vAlign w:val="center"/>
          </w:tcPr>
          <w:p w:rsidR="004D6458" w:rsidRPr="00AB369B" w:rsidRDefault="004D6458" w:rsidP="004D6458">
            <w:pPr>
              <w:bidi w:val="0"/>
              <w:jc w:val="right"/>
              <w:rPr>
                <w:rFonts w:asciiTheme="majorBidi" w:hAnsiTheme="majorBidi" w:cstheme="majorBidi"/>
                <w:color w:val="000000" w:themeColor="text1"/>
                <w:sz w:val="16"/>
                <w:szCs w:val="16"/>
                <w:rtl/>
              </w:rPr>
            </w:pPr>
            <w:r w:rsidRPr="00AB369B">
              <w:rPr>
                <w:rFonts w:asciiTheme="majorBidi" w:hAnsiTheme="majorBidi" w:cstheme="majorBidi"/>
                <w:color w:val="000000" w:themeColor="text1"/>
                <w:sz w:val="16"/>
                <w:szCs w:val="16"/>
              </w:rPr>
              <w:t>Byblos Citadel (42.8)</w:t>
            </w:r>
          </w:p>
        </w:tc>
        <w:tc>
          <w:tcPr>
            <w:tcW w:w="1931" w:type="dxa"/>
            <w:tcBorders>
              <w:left w:val="nil"/>
              <w:right w:val="nil"/>
            </w:tcBorders>
          </w:tcPr>
          <w:p w:rsidR="004D6458" w:rsidRPr="00AB369B" w:rsidRDefault="004D6458" w:rsidP="004D6458">
            <w:pPr>
              <w:bidi w:val="0"/>
              <w:jc w:val="right"/>
              <w:rPr>
                <w:rFonts w:asciiTheme="majorBidi" w:hAnsiTheme="majorBidi" w:cstheme="majorBidi"/>
                <w:sz w:val="16"/>
                <w:szCs w:val="16"/>
                <w:rtl/>
              </w:rPr>
            </w:pPr>
            <w:r w:rsidRPr="00AB369B">
              <w:rPr>
                <w:rFonts w:asciiTheme="majorBidi" w:hAnsiTheme="majorBidi" w:cstheme="majorBidi"/>
                <w:color w:val="000000" w:themeColor="text1"/>
                <w:sz w:val="16"/>
                <w:szCs w:val="16"/>
              </w:rPr>
              <w:t>Byblos Citadel (7,156</w:t>
            </w:r>
            <w:r w:rsidRPr="00AB369B">
              <w:rPr>
                <w:rFonts w:asciiTheme="majorBidi" w:hAnsiTheme="majorBidi" w:cstheme="majorBidi"/>
                <w:sz w:val="16"/>
                <w:szCs w:val="16"/>
              </w:rPr>
              <w:t>)</w:t>
            </w:r>
          </w:p>
        </w:tc>
        <w:tc>
          <w:tcPr>
            <w:tcW w:w="1246" w:type="dxa"/>
            <w:tcBorders>
              <w:left w:val="nil"/>
              <w:right w:val="nil"/>
            </w:tcBorders>
            <w:vAlign w:val="center"/>
          </w:tcPr>
          <w:p w:rsidR="004D6458" w:rsidRPr="00AB369B" w:rsidRDefault="004D6458" w:rsidP="00847EA4">
            <w:pPr>
              <w:bidi w:val="0"/>
              <w:jc w:val="right"/>
              <w:rPr>
                <w:rFonts w:asciiTheme="majorBidi" w:hAnsiTheme="majorBidi" w:cstheme="majorBidi"/>
                <w:sz w:val="16"/>
                <w:szCs w:val="16"/>
              </w:rPr>
            </w:pPr>
            <w:r w:rsidRPr="00AB369B">
              <w:rPr>
                <w:rFonts w:asciiTheme="majorBidi" w:hAnsiTheme="majorBidi" w:cstheme="majorBidi"/>
                <w:sz w:val="16"/>
                <w:szCs w:val="16"/>
              </w:rPr>
              <w:t>3.9</w:t>
            </w:r>
          </w:p>
        </w:tc>
        <w:tc>
          <w:tcPr>
            <w:tcW w:w="1380" w:type="dxa"/>
            <w:tcBorders>
              <w:left w:val="nil"/>
              <w:right w:val="nil"/>
            </w:tcBorders>
            <w:vAlign w:val="center"/>
          </w:tcPr>
          <w:p w:rsidR="004D6458" w:rsidRPr="00AB369B" w:rsidRDefault="004D6458" w:rsidP="00847EA4">
            <w:pPr>
              <w:bidi w:val="0"/>
              <w:jc w:val="right"/>
              <w:rPr>
                <w:rFonts w:asciiTheme="majorBidi" w:hAnsiTheme="majorBidi" w:cstheme="majorBidi"/>
                <w:color w:val="000000" w:themeColor="text1"/>
                <w:sz w:val="16"/>
                <w:szCs w:val="16"/>
              </w:rPr>
            </w:pPr>
            <w:r w:rsidRPr="00AB369B">
              <w:rPr>
                <w:rFonts w:asciiTheme="majorBidi" w:hAnsiTheme="majorBidi" w:cstheme="majorBidi"/>
                <w:color w:val="000000" w:themeColor="text1"/>
                <w:sz w:val="16"/>
                <w:szCs w:val="16"/>
              </w:rPr>
              <w:t>16,718</w:t>
            </w:r>
          </w:p>
        </w:tc>
        <w:tc>
          <w:tcPr>
            <w:tcW w:w="2540" w:type="dxa"/>
            <w:tcBorders>
              <w:left w:val="nil"/>
              <w:right w:val="nil"/>
            </w:tcBorders>
            <w:vAlign w:val="center"/>
          </w:tcPr>
          <w:p w:rsidR="004D6458" w:rsidRPr="00AB369B" w:rsidRDefault="004D6458" w:rsidP="00847EA4">
            <w:pPr>
              <w:bidi w:val="0"/>
              <w:rPr>
                <w:rFonts w:asciiTheme="majorBidi" w:hAnsiTheme="majorBidi" w:cstheme="majorBidi"/>
                <w:color w:val="000000" w:themeColor="text1"/>
                <w:sz w:val="16"/>
                <w:szCs w:val="16"/>
              </w:rPr>
            </w:pPr>
            <w:r w:rsidRPr="00AB369B">
              <w:rPr>
                <w:rFonts w:asciiTheme="majorBidi" w:hAnsiTheme="majorBidi" w:cstheme="majorBidi"/>
                <w:color w:val="000000" w:themeColor="text1"/>
                <w:sz w:val="16"/>
                <w:szCs w:val="16"/>
              </w:rPr>
              <w:t>Asia excluding Arab countries</w:t>
            </w:r>
          </w:p>
        </w:tc>
      </w:tr>
      <w:tr w:rsidR="004D6458" w:rsidRPr="00AB369B" w:rsidTr="00847EA4">
        <w:trPr>
          <w:jc w:val="center"/>
        </w:trPr>
        <w:tc>
          <w:tcPr>
            <w:tcW w:w="2027" w:type="dxa"/>
            <w:tcBorders>
              <w:left w:val="nil"/>
              <w:right w:val="nil"/>
            </w:tcBorders>
          </w:tcPr>
          <w:p w:rsidR="004D6458" w:rsidRPr="00AB369B" w:rsidRDefault="004D6458" w:rsidP="004D6458">
            <w:pPr>
              <w:bidi w:val="0"/>
              <w:jc w:val="right"/>
              <w:rPr>
                <w:rFonts w:asciiTheme="majorBidi" w:hAnsiTheme="majorBidi" w:cstheme="majorBidi"/>
                <w:sz w:val="16"/>
                <w:szCs w:val="16"/>
              </w:rPr>
            </w:pPr>
            <w:r w:rsidRPr="00AB369B">
              <w:rPr>
                <w:rFonts w:asciiTheme="majorBidi" w:hAnsiTheme="majorBidi" w:cstheme="majorBidi"/>
                <w:color w:val="000000" w:themeColor="text1"/>
                <w:sz w:val="16"/>
                <w:szCs w:val="16"/>
              </w:rPr>
              <w:t>Baalbeck</w:t>
            </w:r>
            <w:r w:rsidRPr="00AB369B">
              <w:rPr>
                <w:rFonts w:asciiTheme="majorBidi" w:hAnsiTheme="majorBidi" w:cstheme="majorBidi"/>
                <w:sz w:val="16"/>
                <w:szCs w:val="16"/>
              </w:rPr>
              <w:t xml:space="preserve">  (55.6)</w:t>
            </w:r>
          </w:p>
        </w:tc>
        <w:tc>
          <w:tcPr>
            <w:tcW w:w="1931" w:type="dxa"/>
            <w:tcBorders>
              <w:left w:val="nil"/>
              <w:right w:val="nil"/>
            </w:tcBorders>
          </w:tcPr>
          <w:p w:rsidR="004D6458" w:rsidRPr="00AB369B" w:rsidRDefault="004D6458" w:rsidP="004D6458">
            <w:pPr>
              <w:bidi w:val="0"/>
              <w:jc w:val="right"/>
              <w:rPr>
                <w:rFonts w:asciiTheme="majorBidi" w:hAnsiTheme="majorBidi" w:cstheme="majorBidi"/>
                <w:sz w:val="16"/>
                <w:szCs w:val="16"/>
              </w:rPr>
            </w:pPr>
            <w:r w:rsidRPr="00AB369B">
              <w:rPr>
                <w:rFonts w:asciiTheme="majorBidi" w:hAnsiTheme="majorBidi" w:cstheme="majorBidi"/>
                <w:color w:val="000000" w:themeColor="text1"/>
                <w:sz w:val="16"/>
                <w:szCs w:val="16"/>
              </w:rPr>
              <w:t>Baalbeck</w:t>
            </w:r>
            <w:r w:rsidRPr="00AB369B">
              <w:rPr>
                <w:rFonts w:asciiTheme="majorBidi" w:hAnsiTheme="majorBidi" w:cstheme="majorBidi"/>
                <w:sz w:val="16"/>
                <w:szCs w:val="16"/>
              </w:rPr>
              <w:t xml:space="preserve"> (2,401)</w:t>
            </w:r>
          </w:p>
        </w:tc>
        <w:tc>
          <w:tcPr>
            <w:tcW w:w="1246" w:type="dxa"/>
            <w:tcBorders>
              <w:left w:val="nil"/>
              <w:right w:val="nil"/>
            </w:tcBorders>
            <w:vAlign w:val="center"/>
          </w:tcPr>
          <w:p w:rsidR="004D6458" w:rsidRPr="00AB369B" w:rsidRDefault="004D6458" w:rsidP="00847EA4">
            <w:pPr>
              <w:bidi w:val="0"/>
              <w:jc w:val="right"/>
              <w:rPr>
                <w:rFonts w:asciiTheme="majorBidi" w:hAnsiTheme="majorBidi" w:cstheme="majorBidi"/>
                <w:sz w:val="16"/>
                <w:szCs w:val="16"/>
              </w:rPr>
            </w:pPr>
          </w:p>
        </w:tc>
        <w:tc>
          <w:tcPr>
            <w:tcW w:w="1380" w:type="dxa"/>
            <w:tcBorders>
              <w:left w:val="nil"/>
              <w:right w:val="nil"/>
            </w:tcBorders>
            <w:vAlign w:val="center"/>
          </w:tcPr>
          <w:p w:rsidR="004D6458" w:rsidRPr="00671EC5" w:rsidRDefault="004D6458" w:rsidP="00847EA4">
            <w:pPr>
              <w:bidi w:val="0"/>
              <w:jc w:val="right"/>
              <w:rPr>
                <w:rFonts w:asciiTheme="majorBidi" w:hAnsiTheme="majorBidi" w:cstheme="majorBidi"/>
                <w:sz w:val="16"/>
                <w:szCs w:val="16"/>
              </w:rPr>
            </w:pPr>
            <w:r w:rsidRPr="00671EC5">
              <w:rPr>
                <w:rFonts w:asciiTheme="majorBidi" w:hAnsiTheme="majorBidi" w:cstheme="majorBidi"/>
                <w:sz w:val="16"/>
                <w:szCs w:val="16"/>
              </w:rPr>
              <w:t>4,322</w:t>
            </w:r>
          </w:p>
        </w:tc>
        <w:tc>
          <w:tcPr>
            <w:tcW w:w="2540" w:type="dxa"/>
            <w:tcBorders>
              <w:left w:val="nil"/>
              <w:right w:val="nil"/>
            </w:tcBorders>
            <w:vAlign w:val="center"/>
          </w:tcPr>
          <w:p w:rsidR="004D6458" w:rsidRPr="00AB369B" w:rsidRDefault="004D6458" w:rsidP="00847EA4">
            <w:pPr>
              <w:bidi w:val="0"/>
              <w:rPr>
                <w:rFonts w:asciiTheme="majorBidi" w:hAnsiTheme="majorBidi" w:cstheme="majorBidi"/>
                <w:color w:val="000000" w:themeColor="text1"/>
                <w:sz w:val="16"/>
                <w:szCs w:val="16"/>
              </w:rPr>
            </w:pPr>
            <w:r w:rsidRPr="00AB369B">
              <w:rPr>
                <w:rFonts w:asciiTheme="majorBidi" w:hAnsiTheme="majorBidi" w:cstheme="majorBidi"/>
                <w:color w:val="000000" w:themeColor="text1"/>
                <w:sz w:val="16"/>
                <w:szCs w:val="16"/>
              </w:rPr>
              <w:t>Oceania</w:t>
            </w:r>
          </w:p>
        </w:tc>
      </w:tr>
      <w:tr w:rsidR="004D6458" w:rsidRPr="00AB369B" w:rsidTr="00847EA4">
        <w:trPr>
          <w:jc w:val="center"/>
        </w:trPr>
        <w:tc>
          <w:tcPr>
            <w:tcW w:w="2027" w:type="dxa"/>
            <w:tcBorders>
              <w:left w:val="nil"/>
              <w:bottom w:val="single" w:sz="12" w:space="0" w:color="auto"/>
              <w:right w:val="nil"/>
            </w:tcBorders>
          </w:tcPr>
          <w:p w:rsidR="004D6458" w:rsidRPr="00AB369B" w:rsidRDefault="004D6458" w:rsidP="004D6458">
            <w:pPr>
              <w:bidi w:val="0"/>
              <w:jc w:val="right"/>
              <w:rPr>
                <w:rFonts w:asciiTheme="majorBidi" w:hAnsiTheme="majorBidi" w:cstheme="majorBidi"/>
                <w:sz w:val="16"/>
                <w:szCs w:val="16"/>
              </w:rPr>
            </w:pPr>
            <w:r w:rsidRPr="00AB369B">
              <w:rPr>
                <w:rFonts w:asciiTheme="majorBidi" w:hAnsiTheme="majorBidi" w:cstheme="majorBidi"/>
                <w:color w:val="000000" w:themeColor="text1"/>
                <w:sz w:val="16"/>
                <w:szCs w:val="16"/>
              </w:rPr>
              <w:t>National Museum (46.8)</w:t>
            </w:r>
            <w:r w:rsidRPr="00AB369B">
              <w:rPr>
                <w:rFonts w:asciiTheme="majorBidi" w:hAnsiTheme="majorBidi" w:cstheme="majorBidi"/>
                <w:sz w:val="16"/>
                <w:szCs w:val="16"/>
              </w:rPr>
              <w:t xml:space="preserve"> </w:t>
            </w:r>
          </w:p>
        </w:tc>
        <w:tc>
          <w:tcPr>
            <w:tcW w:w="1931" w:type="dxa"/>
            <w:tcBorders>
              <w:left w:val="nil"/>
              <w:bottom w:val="single" w:sz="12" w:space="0" w:color="auto"/>
              <w:right w:val="nil"/>
            </w:tcBorders>
          </w:tcPr>
          <w:p w:rsidR="004D6458" w:rsidRPr="00AB369B" w:rsidRDefault="004D6458" w:rsidP="004D6458">
            <w:pPr>
              <w:bidi w:val="0"/>
              <w:jc w:val="right"/>
              <w:rPr>
                <w:rFonts w:asciiTheme="majorBidi" w:hAnsiTheme="majorBidi" w:cstheme="majorBidi"/>
                <w:sz w:val="16"/>
                <w:szCs w:val="16"/>
              </w:rPr>
            </w:pPr>
            <w:r w:rsidRPr="00AB369B">
              <w:rPr>
                <w:rFonts w:asciiTheme="majorBidi" w:hAnsiTheme="majorBidi" w:cstheme="majorBidi"/>
                <w:color w:val="000000" w:themeColor="text1"/>
                <w:sz w:val="16"/>
                <w:szCs w:val="16"/>
              </w:rPr>
              <w:t>National Museum (367)</w:t>
            </w:r>
            <w:r w:rsidRPr="00AB369B">
              <w:rPr>
                <w:rFonts w:asciiTheme="majorBidi" w:hAnsiTheme="majorBidi" w:cstheme="majorBidi"/>
                <w:sz w:val="16"/>
                <w:szCs w:val="16"/>
              </w:rPr>
              <w:t xml:space="preserve"> </w:t>
            </w:r>
          </w:p>
        </w:tc>
        <w:tc>
          <w:tcPr>
            <w:tcW w:w="1246" w:type="dxa"/>
            <w:tcBorders>
              <w:left w:val="nil"/>
              <w:bottom w:val="single" w:sz="12" w:space="0" w:color="auto"/>
              <w:right w:val="nil"/>
            </w:tcBorders>
            <w:vAlign w:val="center"/>
          </w:tcPr>
          <w:p w:rsidR="004D6458" w:rsidRPr="00AB369B" w:rsidRDefault="004D6458" w:rsidP="00847EA4">
            <w:pPr>
              <w:bidi w:val="0"/>
              <w:jc w:val="right"/>
              <w:rPr>
                <w:rFonts w:asciiTheme="majorBidi" w:hAnsiTheme="majorBidi" w:cstheme="majorBidi"/>
                <w:sz w:val="16"/>
                <w:szCs w:val="16"/>
              </w:rPr>
            </w:pPr>
            <w:r w:rsidRPr="00AB369B">
              <w:rPr>
                <w:rFonts w:asciiTheme="majorBidi" w:hAnsiTheme="majorBidi" w:cstheme="majorBidi"/>
                <w:sz w:val="16"/>
                <w:szCs w:val="16"/>
              </w:rPr>
              <w:t>0.2</w:t>
            </w:r>
          </w:p>
        </w:tc>
        <w:tc>
          <w:tcPr>
            <w:tcW w:w="1380" w:type="dxa"/>
            <w:tcBorders>
              <w:left w:val="nil"/>
              <w:bottom w:val="single" w:sz="12" w:space="0" w:color="auto"/>
              <w:right w:val="nil"/>
            </w:tcBorders>
            <w:vAlign w:val="center"/>
          </w:tcPr>
          <w:p w:rsidR="004D6458" w:rsidRPr="00AB369B" w:rsidRDefault="004D6458" w:rsidP="00847EA4">
            <w:pPr>
              <w:bidi w:val="0"/>
              <w:jc w:val="right"/>
              <w:rPr>
                <w:rFonts w:asciiTheme="majorBidi" w:hAnsiTheme="majorBidi" w:cstheme="majorBidi"/>
                <w:color w:val="000000" w:themeColor="text1"/>
                <w:sz w:val="16"/>
                <w:szCs w:val="16"/>
              </w:rPr>
            </w:pPr>
            <w:r w:rsidRPr="00AB369B">
              <w:rPr>
                <w:rFonts w:asciiTheme="majorBidi" w:hAnsiTheme="majorBidi" w:cstheme="majorBidi"/>
                <w:color w:val="000000" w:themeColor="text1"/>
                <w:sz w:val="16"/>
                <w:szCs w:val="16"/>
              </w:rPr>
              <w:t>785</w:t>
            </w:r>
          </w:p>
        </w:tc>
        <w:tc>
          <w:tcPr>
            <w:tcW w:w="2540" w:type="dxa"/>
            <w:tcBorders>
              <w:left w:val="nil"/>
              <w:bottom w:val="single" w:sz="12" w:space="0" w:color="auto"/>
              <w:right w:val="nil"/>
            </w:tcBorders>
            <w:vAlign w:val="center"/>
          </w:tcPr>
          <w:p w:rsidR="004D6458" w:rsidRPr="00AB369B" w:rsidRDefault="004D6458" w:rsidP="00847EA4">
            <w:pPr>
              <w:bidi w:val="0"/>
              <w:rPr>
                <w:rFonts w:asciiTheme="majorBidi" w:hAnsiTheme="majorBidi" w:cstheme="majorBidi"/>
                <w:color w:val="000000" w:themeColor="text1"/>
                <w:sz w:val="16"/>
                <w:szCs w:val="16"/>
              </w:rPr>
            </w:pPr>
            <w:r w:rsidRPr="00AB369B">
              <w:rPr>
                <w:rFonts w:asciiTheme="majorBidi" w:hAnsiTheme="majorBidi" w:cstheme="majorBidi"/>
                <w:color w:val="000000" w:themeColor="text1"/>
                <w:sz w:val="16"/>
                <w:szCs w:val="16"/>
              </w:rPr>
              <w:t>Africa</w:t>
            </w:r>
          </w:p>
        </w:tc>
      </w:tr>
      <w:tr w:rsidR="004D6458" w:rsidRPr="00AB369B" w:rsidTr="00847EA4">
        <w:trPr>
          <w:jc w:val="center"/>
        </w:trPr>
        <w:tc>
          <w:tcPr>
            <w:tcW w:w="2027" w:type="dxa"/>
            <w:tcBorders>
              <w:top w:val="single" w:sz="12" w:space="0" w:color="auto"/>
              <w:left w:val="nil"/>
              <w:bottom w:val="single" w:sz="12" w:space="0" w:color="auto"/>
              <w:right w:val="nil"/>
            </w:tcBorders>
            <w:shd w:val="clear" w:color="auto" w:fill="D9D9D9" w:themeFill="background1" w:themeFillShade="D9"/>
            <w:vAlign w:val="center"/>
          </w:tcPr>
          <w:p w:rsidR="004D6458" w:rsidRPr="00AB369B" w:rsidRDefault="004D6458" w:rsidP="00847EA4">
            <w:pPr>
              <w:bidi w:val="0"/>
              <w:jc w:val="right"/>
              <w:rPr>
                <w:rFonts w:asciiTheme="majorBidi" w:hAnsiTheme="majorBidi" w:cstheme="majorBidi"/>
                <w:color w:val="000000" w:themeColor="text1"/>
                <w:sz w:val="16"/>
                <w:szCs w:val="16"/>
              </w:rPr>
            </w:pPr>
          </w:p>
        </w:tc>
        <w:tc>
          <w:tcPr>
            <w:tcW w:w="1931" w:type="dxa"/>
            <w:tcBorders>
              <w:top w:val="single" w:sz="12" w:space="0" w:color="auto"/>
              <w:left w:val="nil"/>
              <w:bottom w:val="single" w:sz="12" w:space="0" w:color="auto"/>
              <w:right w:val="nil"/>
            </w:tcBorders>
            <w:shd w:val="clear" w:color="auto" w:fill="D9D9D9" w:themeFill="background1" w:themeFillShade="D9"/>
          </w:tcPr>
          <w:p w:rsidR="004D6458" w:rsidRPr="00AB369B" w:rsidRDefault="004D6458" w:rsidP="00847EA4">
            <w:pPr>
              <w:bidi w:val="0"/>
              <w:jc w:val="right"/>
              <w:rPr>
                <w:rFonts w:asciiTheme="majorBidi" w:hAnsiTheme="majorBidi" w:cstheme="majorBidi"/>
                <w:color w:val="000000" w:themeColor="text1"/>
                <w:sz w:val="16"/>
                <w:szCs w:val="16"/>
                <w:rtl/>
              </w:rPr>
            </w:pPr>
          </w:p>
        </w:tc>
        <w:tc>
          <w:tcPr>
            <w:tcW w:w="1246" w:type="dxa"/>
            <w:tcBorders>
              <w:top w:val="single" w:sz="12" w:space="0" w:color="auto"/>
              <w:left w:val="nil"/>
              <w:bottom w:val="single" w:sz="12" w:space="0" w:color="auto"/>
              <w:right w:val="nil"/>
            </w:tcBorders>
            <w:vAlign w:val="center"/>
          </w:tcPr>
          <w:p w:rsidR="004D6458" w:rsidRPr="00AB369B" w:rsidRDefault="004D6458" w:rsidP="00847EA4">
            <w:pPr>
              <w:bidi w:val="0"/>
              <w:jc w:val="right"/>
              <w:rPr>
                <w:rFonts w:asciiTheme="majorBidi" w:hAnsiTheme="majorBidi" w:cstheme="majorBidi"/>
                <w:b/>
                <w:bCs/>
                <w:sz w:val="16"/>
                <w:szCs w:val="16"/>
              </w:rPr>
            </w:pPr>
            <w:r w:rsidRPr="00AB369B">
              <w:rPr>
                <w:rFonts w:asciiTheme="majorBidi" w:hAnsiTheme="majorBidi" w:cstheme="majorBidi"/>
                <w:b/>
                <w:bCs/>
                <w:sz w:val="16"/>
                <w:szCs w:val="16"/>
              </w:rPr>
              <w:t>100.0</w:t>
            </w:r>
          </w:p>
        </w:tc>
        <w:tc>
          <w:tcPr>
            <w:tcW w:w="1380" w:type="dxa"/>
            <w:tcBorders>
              <w:top w:val="single" w:sz="12" w:space="0" w:color="auto"/>
              <w:left w:val="nil"/>
              <w:bottom w:val="single" w:sz="12" w:space="0" w:color="auto"/>
              <w:right w:val="nil"/>
            </w:tcBorders>
            <w:vAlign w:val="center"/>
          </w:tcPr>
          <w:p w:rsidR="004D6458" w:rsidRPr="00AB369B" w:rsidRDefault="004D6458" w:rsidP="00847EA4">
            <w:pPr>
              <w:bidi w:val="0"/>
              <w:jc w:val="right"/>
              <w:rPr>
                <w:rFonts w:asciiTheme="majorBidi" w:hAnsiTheme="majorBidi" w:cstheme="majorBidi"/>
                <w:b/>
                <w:bCs/>
                <w:sz w:val="16"/>
                <w:szCs w:val="16"/>
              </w:rPr>
            </w:pPr>
            <w:r w:rsidRPr="00AB369B">
              <w:rPr>
                <w:rFonts w:asciiTheme="majorBidi" w:hAnsiTheme="majorBidi" w:cstheme="majorBidi"/>
                <w:b/>
                <w:bCs/>
                <w:sz w:val="16"/>
                <w:szCs w:val="16"/>
              </w:rPr>
              <w:t>426,952</w:t>
            </w:r>
          </w:p>
        </w:tc>
        <w:tc>
          <w:tcPr>
            <w:tcW w:w="2540" w:type="dxa"/>
            <w:tcBorders>
              <w:top w:val="single" w:sz="12" w:space="0" w:color="auto"/>
              <w:left w:val="nil"/>
              <w:bottom w:val="single" w:sz="12" w:space="0" w:color="auto"/>
              <w:right w:val="nil"/>
            </w:tcBorders>
            <w:vAlign w:val="center"/>
          </w:tcPr>
          <w:p w:rsidR="004D6458" w:rsidRPr="00AB369B" w:rsidRDefault="004D6458" w:rsidP="00847EA4">
            <w:pPr>
              <w:bidi w:val="0"/>
              <w:rPr>
                <w:rFonts w:asciiTheme="majorBidi" w:hAnsiTheme="majorBidi" w:cstheme="majorBidi"/>
                <w:b/>
                <w:bCs/>
                <w:color w:val="000000" w:themeColor="text1"/>
                <w:sz w:val="16"/>
                <w:szCs w:val="16"/>
              </w:rPr>
            </w:pPr>
            <w:r w:rsidRPr="00AB369B">
              <w:rPr>
                <w:rFonts w:asciiTheme="majorBidi" w:hAnsiTheme="majorBidi" w:cstheme="majorBidi"/>
                <w:b/>
                <w:bCs/>
                <w:color w:val="000000" w:themeColor="text1"/>
                <w:sz w:val="16"/>
                <w:szCs w:val="16"/>
              </w:rPr>
              <w:t>Total</w:t>
            </w:r>
          </w:p>
        </w:tc>
      </w:tr>
    </w:tbl>
    <w:p w:rsidR="004D6458" w:rsidRPr="008870CC" w:rsidRDefault="004D6458" w:rsidP="004D6458">
      <w:pPr>
        <w:bidi w:val="0"/>
        <w:jc w:val="center"/>
        <w:rPr>
          <w:i/>
          <w:iCs/>
          <w:sz w:val="18"/>
          <w:szCs w:val="18"/>
        </w:rPr>
      </w:pPr>
      <w:r w:rsidRPr="008870CC">
        <w:rPr>
          <w:i/>
          <w:iCs/>
          <w:sz w:val="18"/>
          <w:szCs w:val="18"/>
        </w:rPr>
        <w:t xml:space="preserve">Table made by CAS based on the Ministry of Tourism and Ministry of Culture </w:t>
      </w:r>
      <w:r w:rsidRPr="008870CC">
        <w:rPr>
          <w:rFonts w:eastAsia="Times New Roman"/>
          <w:i/>
          <w:iCs/>
          <w:noProof/>
          <w:sz w:val="20"/>
          <w:szCs w:val="20"/>
        </w:rPr>
        <w:t>data (</w:t>
      </w:r>
      <w:r>
        <w:rPr>
          <w:rFonts w:eastAsia="Times New Roman"/>
          <w:i/>
          <w:iCs/>
          <w:noProof/>
          <w:sz w:val="20"/>
          <w:szCs w:val="20"/>
        </w:rPr>
        <w:t>2010</w:t>
      </w:r>
      <w:r w:rsidRPr="008870CC">
        <w:rPr>
          <w:rFonts w:eastAsia="Times New Roman"/>
          <w:i/>
          <w:iCs/>
          <w:noProof/>
          <w:sz w:val="20"/>
          <w:szCs w:val="20"/>
        </w:rPr>
        <w:t>)</w:t>
      </w:r>
    </w:p>
    <w:p w:rsidR="004D6458" w:rsidRPr="00FF61F1" w:rsidRDefault="004D6458" w:rsidP="004D6458">
      <w:pPr>
        <w:bidi w:val="0"/>
        <w:jc w:val="both"/>
        <w:rPr>
          <w:sz w:val="22"/>
          <w:szCs w:val="22"/>
        </w:rPr>
      </w:pPr>
    </w:p>
    <w:p w:rsidR="004D6458" w:rsidRDefault="004D6458" w:rsidP="004D6458">
      <w:pPr>
        <w:bidi w:val="0"/>
        <w:jc w:val="both"/>
        <w:rPr>
          <w:sz w:val="22"/>
          <w:szCs w:val="22"/>
        </w:rPr>
      </w:pPr>
      <w:r w:rsidRPr="00EF51B5">
        <w:rPr>
          <w:sz w:val="22"/>
          <w:szCs w:val="22"/>
        </w:rPr>
        <w:t>67,484 students visited 4 tourist sites: Beiteddine Palace (42.8%), Byblos Citadelle (39.8%), Saida Citadelle (14.8%), and Tripoli (2.6%).</w:t>
      </w:r>
    </w:p>
    <w:p w:rsidR="004D6458" w:rsidRPr="00EF51B5" w:rsidRDefault="004D6458" w:rsidP="004D6458">
      <w:pPr>
        <w:bidi w:val="0"/>
        <w:jc w:val="both"/>
        <w:rPr>
          <w:sz w:val="22"/>
          <w:szCs w:val="22"/>
        </w:rPr>
      </w:pPr>
      <w:r>
        <w:rPr>
          <w:sz w:val="22"/>
          <w:szCs w:val="22"/>
        </w:rPr>
        <w:t>Regarding tourist sites tariffs, Jeita Grotto has the most expensive tariff for foreigners (LBP 18,150), while Faqra Grotto, Tebnine and Majdal Aanjar have the less expensive one (LBP 3,000).</w:t>
      </w:r>
    </w:p>
    <w:p w:rsidR="004D6458" w:rsidRDefault="004D6458" w:rsidP="004D6458">
      <w:pPr>
        <w:bidi w:val="0"/>
        <w:jc w:val="both"/>
        <w:rPr>
          <w:sz w:val="22"/>
          <w:szCs w:val="22"/>
        </w:rPr>
      </w:pPr>
    </w:p>
    <w:p w:rsidR="004D6458" w:rsidRDefault="004D6458" w:rsidP="004D6458">
      <w:pPr>
        <w:bidi w:val="0"/>
        <w:jc w:val="both"/>
      </w:pPr>
    </w:p>
    <w:p w:rsidR="004D6458" w:rsidRDefault="004D6458" w:rsidP="004D6458">
      <w:pPr>
        <w:bidi w:val="0"/>
        <w:rPr>
          <w:rFonts w:asciiTheme="majorBidi" w:hAnsiTheme="majorBidi" w:cstheme="majorBidi"/>
          <w:sz w:val="36"/>
          <w:szCs w:val="36"/>
        </w:rPr>
      </w:pPr>
    </w:p>
    <w:p w:rsidR="004D6458" w:rsidRDefault="004D6458" w:rsidP="004D6458">
      <w:pPr>
        <w:bidi w:val="0"/>
        <w:rPr>
          <w:rFonts w:asciiTheme="majorBidi" w:hAnsiTheme="majorBidi" w:cstheme="majorBidi"/>
          <w:sz w:val="36"/>
          <w:szCs w:val="36"/>
        </w:rPr>
      </w:pPr>
    </w:p>
    <w:p w:rsidR="004D6458" w:rsidRDefault="004D6458" w:rsidP="004D6458">
      <w:pPr>
        <w:bidi w:val="0"/>
        <w:rPr>
          <w:rFonts w:asciiTheme="majorBidi" w:hAnsiTheme="majorBidi" w:cstheme="majorBidi"/>
          <w:sz w:val="36"/>
          <w:szCs w:val="36"/>
        </w:rPr>
      </w:pPr>
    </w:p>
    <w:p w:rsidR="004D6458" w:rsidRDefault="004D6458">
      <w:pPr>
        <w:bidi w:val="0"/>
        <w:rPr>
          <w:rFonts w:asciiTheme="majorBidi" w:hAnsiTheme="majorBidi" w:cstheme="majorBidi"/>
          <w:sz w:val="36"/>
          <w:szCs w:val="36"/>
        </w:rPr>
      </w:pPr>
      <w:r>
        <w:rPr>
          <w:rFonts w:asciiTheme="majorBidi" w:hAnsiTheme="majorBidi" w:cstheme="majorBidi"/>
          <w:sz w:val="36"/>
          <w:szCs w:val="36"/>
        </w:rPr>
        <w:br w:type="page"/>
      </w:r>
    </w:p>
    <w:p w:rsidR="004D6458" w:rsidRPr="005E209B" w:rsidRDefault="004D6458" w:rsidP="004D6458">
      <w:pPr>
        <w:pStyle w:val="Heading1"/>
        <w:bidi w:val="0"/>
        <w:jc w:val="center"/>
        <w:rPr>
          <w:rFonts w:asciiTheme="majorBidi" w:hAnsiTheme="majorBidi"/>
          <w:noProof/>
          <w:color w:val="auto"/>
          <w:sz w:val="36"/>
          <w:szCs w:val="36"/>
        </w:rPr>
      </w:pPr>
      <w:bookmarkStart w:id="86" w:name="_Toc263093773"/>
      <w:r w:rsidRPr="00A77723">
        <w:rPr>
          <w:rFonts w:asciiTheme="majorBidi" w:hAnsiTheme="majorBidi"/>
          <w:color w:val="auto"/>
          <w:sz w:val="36"/>
          <w:szCs w:val="36"/>
        </w:rPr>
        <w:lastRenderedPageBreak/>
        <w:t>11. ROAD TRANSPORT</w:t>
      </w:r>
      <w:bookmarkEnd w:id="86"/>
    </w:p>
    <w:p w:rsidR="004D6458" w:rsidRPr="00FF61F1" w:rsidRDefault="004D6458" w:rsidP="004D6458">
      <w:pPr>
        <w:bidi w:val="0"/>
        <w:jc w:val="both"/>
      </w:pPr>
    </w:p>
    <w:p w:rsidR="004D6458" w:rsidRPr="00FF61F1" w:rsidRDefault="008B1123" w:rsidP="004D6458">
      <w:pPr>
        <w:bidi w:val="0"/>
      </w:pPr>
      <w:r>
        <w:rPr>
          <w:noProof/>
          <w:lang w:eastAsia="en-US" w:bidi="ar-SA"/>
        </w:rPr>
        <w:pict>
          <v:shape id="_x0000_s1955" type="#_x0000_t202" style="position:absolute;margin-left:6.05pt;margin-top:10.3pt;width:480.55pt;height:30.75pt;z-index:252093440" fillcolor="#95b3d7 [1940]" strokecolor="#95b3d7 [1940]" strokeweight="1pt">
            <v:fill color2="#dbe5f1 [660]" angle="-45" focusposition=".5,.5" focussize="" focus="-50%" type="gradient"/>
            <v:shadow on="t" type="perspective" color="#243f60 [1604]" opacity=".5" offset="1pt" offset2="-3pt"/>
            <v:textbox style="mso-next-textbox:#_x0000_s1955">
              <w:txbxContent>
                <w:p w:rsidR="008C5D45" w:rsidRPr="003C67CB" w:rsidRDefault="008C5D45" w:rsidP="004D6458">
                  <w:pPr>
                    <w:bidi w:val="0"/>
                    <w:jc w:val="center"/>
                    <w:rPr>
                      <w:b/>
                      <w:bCs/>
                      <w:i/>
                      <w:iCs/>
                      <w:color w:val="002060"/>
                      <w:sz w:val="20"/>
                      <w:szCs w:val="20"/>
                      <w:lang w:val="en-GB"/>
                    </w:rPr>
                  </w:pPr>
                  <w:r w:rsidRPr="003C67CB">
                    <w:rPr>
                      <w:b/>
                      <w:bCs/>
                      <w:i/>
                      <w:iCs/>
                      <w:color w:val="002060"/>
                      <w:sz w:val="20"/>
                      <w:szCs w:val="20"/>
                      <w:lang w:val="en-GB"/>
                    </w:rPr>
                    <w:t xml:space="preserve">Road transport consists of public collective transport, </w:t>
                  </w:r>
                  <w:r>
                    <w:rPr>
                      <w:b/>
                      <w:bCs/>
                      <w:i/>
                      <w:iCs/>
                      <w:color w:val="002060"/>
                      <w:sz w:val="20"/>
                      <w:szCs w:val="20"/>
                      <w:lang w:val="en-GB"/>
                    </w:rPr>
                    <w:t>cars, and road accidents.</w:t>
                  </w:r>
                </w:p>
              </w:txbxContent>
            </v:textbox>
            <w10:wrap anchorx="page"/>
          </v:shape>
        </w:pict>
      </w:r>
    </w:p>
    <w:p w:rsidR="004D6458" w:rsidRPr="00FF61F1" w:rsidRDefault="004D6458" w:rsidP="004D6458">
      <w:pPr>
        <w:bidi w:val="0"/>
      </w:pPr>
    </w:p>
    <w:p w:rsidR="004D6458" w:rsidRPr="00FF61F1" w:rsidRDefault="004D6458" w:rsidP="004D6458">
      <w:pPr>
        <w:bidi w:val="0"/>
      </w:pPr>
    </w:p>
    <w:p w:rsidR="004D6458" w:rsidRPr="00FF61F1" w:rsidRDefault="004D6458" w:rsidP="004D6458">
      <w:pPr>
        <w:bidi w:val="0"/>
      </w:pPr>
    </w:p>
    <w:p w:rsidR="004D6458" w:rsidRPr="001E7FF7" w:rsidRDefault="004D6458" w:rsidP="004D6458">
      <w:pPr>
        <w:bidi w:val="0"/>
        <w:jc w:val="center"/>
        <w:rPr>
          <w:b/>
          <w:bCs/>
          <w:sz w:val="26"/>
          <w:szCs w:val="26"/>
        </w:rPr>
      </w:pPr>
      <w:r w:rsidRPr="001E7FF7">
        <w:rPr>
          <w:b/>
          <w:bCs/>
          <w:sz w:val="26"/>
          <w:szCs w:val="26"/>
        </w:rPr>
        <w:t>Public collective transport</w:t>
      </w:r>
    </w:p>
    <w:p w:rsidR="004D6458" w:rsidRDefault="004D6458" w:rsidP="004D6458">
      <w:pPr>
        <w:bidi w:val="0"/>
        <w:rPr>
          <w:sz w:val="22"/>
          <w:szCs w:val="22"/>
        </w:rPr>
      </w:pPr>
    </w:p>
    <w:p w:rsidR="004D6458" w:rsidRPr="00FF61F1" w:rsidRDefault="004D6458" w:rsidP="004D6458">
      <w:pPr>
        <w:bidi w:val="0"/>
        <w:rPr>
          <w:sz w:val="22"/>
          <w:szCs w:val="22"/>
        </w:rPr>
      </w:pPr>
      <w:r w:rsidRPr="00FF61F1">
        <w:rPr>
          <w:sz w:val="22"/>
          <w:szCs w:val="22"/>
        </w:rPr>
        <w:t xml:space="preserve">Public collective transport </w:t>
      </w:r>
      <w:r>
        <w:rPr>
          <w:sz w:val="22"/>
          <w:szCs w:val="22"/>
        </w:rPr>
        <w:t xml:space="preserve">stopped in Bekaa and in Tripoli because of lack of the necessary investment to </w:t>
      </w:r>
      <w:r w:rsidRPr="00FF61F1">
        <w:rPr>
          <w:sz w:val="22"/>
          <w:szCs w:val="22"/>
        </w:rPr>
        <w:t>buy and to replace old buses.</w:t>
      </w:r>
    </w:p>
    <w:p w:rsidR="004D6458" w:rsidRPr="00FF61F1" w:rsidRDefault="004D6458" w:rsidP="004D6458">
      <w:pPr>
        <w:bidi w:val="0"/>
        <w:rPr>
          <w:sz w:val="22"/>
          <w:szCs w:val="22"/>
        </w:rPr>
      </w:pPr>
    </w:p>
    <w:p w:rsidR="004D6458" w:rsidRPr="00A31991" w:rsidRDefault="004D6458" w:rsidP="004D6458">
      <w:pPr>
        <w:bidi w:val="0"/>
        <w:jc w:val="center"/>
        <w:rPr>
          <w:b/>
          <w:bCs/>
          <w:sz w:val="22"/>
          <w:szCs w:val="22"/>
        </w:rPr>
      </w:pPr>
      <w:r w:rsidRPr="00A31991">
        <w:rPr>
          <w:b/>
          <w:bCs/>
          <w:sz w:val="22"/>
          <w:szCs w:val="22"/>
        </w:rPr>
        <w:t>Table 11.1 – Public collective transport in Beirut and its suburb</w:t>
      </w:r>
    </w:p>
    <w:tbl>
      <w:tblPr>
        <w:tblW w:w="5876" w:type="dxa"/>
        <w:jc w:val="center"/>
        <w:tblInd w:w="95" w:type="dxa"/>
        <w:tblBorders>
          <w:top w:val="single" w:sz="12" w:space="0" w:color="auto"/>
          <w:bottom w:val="single" w:sz="12" w:space="0" w:color="auto"/>
          <w:insideH w:val="dotted" w:sz="4" w:space="0" w:color="auto"/>
        </w:tblBorders>
        <w:tblLook w:val="04A0"/>
      </w:tblPr>
      <w:tblGrid>
        <w:gridCol w:w="3685"/>
        <w:gridCol w:w="2191"/>
      </w:tblGrid>
      <w:tr w:rsidR="004D6458" w:rsidRPr="00792253" w:rsidTr="00847EA4">
        <w:trPr>
          <w:trHeight w:val="270"/>
          <w:jc w:val="center"/>
        </w:trPr>
        <w:tc>
          <w:tcPr>
            <w:tcW w:w="3685" w:type="dxa"/>
            <w:tcBorders>
              <w:top w:val="single" w:sz="12" w:space="0" w:color="auto"/>
              <w:bottom w:val="single" w:sz="12" w:space="0" w:color="auto"/>
            </w:tcBorders>
            <w:shd w:val="clear" w:color="auto" w:fill="auto"/>
            <w:noWrap/>
            <w:vAlign w:val="center"/>
            <w:hideMark/>
          </w:tcPr>
          <w:p w:rsidR="004D6458" w:rsidRPr="00792253" w:rsidRDefault="004D6458" w:rsidP="00847EA4">
            <w:pPr>
              <w:bidi w:val="0"/>
              <w:rPr>
                <w:rFonts w:eastAsia="Times New Roman"/>
                <w:b/>
                <w:bCs/>
                <w:sz w:val="16"/>
                <w:szCs w:val="16"/>
                <w:lang w:eastAsia="en-US" w:bidi="ar-SA"/>
              </w:rPr>
            </w:pPr>
            <w:r w:rsidRPr="00792253">
              <w:rPr>
                <w:rFonts w:eastAsia="Times New Roman"/>
                <w:b/>
                <w:bCs/>
                <w:sz w:val="16"/>
                <w:szCs w:val="16"/>
                <w:lang w:eastAsia="en-US" w:bidi="ar-SA"/>
              </w:rPr>
              <w:t>Item</w:t>
            </w:r>
          </w:p>
        </w:tc>
        <w:tc>
          <w:tcPr>
            <w:tcW w:w="2191" w:type="dxa"/>
            <w:tcBorders>
              <w:top w:val="single" w:sz="12" w:space="0" w:color="auto"/>
              <w:bottom w:val="single" w:sz="12" w:space="0" w:color="auto"/>
            </w:tcBorders>
            <w:shd w:val="clear" w:color="auto" w:fill="auto"/>
            <w:noWrap/>
            <w:vAlign w:val="center"/>
            <w:hideMark/>
          </w:tcPr>
          <w:p w:rsidR="004D6458" w:rsidRPr="00792253" w:rsidRDefault="004D6458" w:rsidP="00847EA4">
            <w:pPr>
              <w:bidi w:val="0"/>
              <w:jc w:val="right"/>
              <w:rPr>
                <w:rFonts w:eastAsia="Times New Roman"/>
                <w:b/>
                <w:bCs/>
                <w:sz w:val="16"/>
                <w:szCs w:val="16"/>
                <w:lang w:eastAsia="en-US" w:bidi="ar-SA"/>
              </w:rPr>
            </w:pPr>
            <w:r w:rsidRPr="00792253">
              <w:rPr>
                <w:rFonts w:eastAsia="Times New Roman"/>
                <w:b/>
                <w:bCs/>
                <w:sz w:val="16"/>
                <w:szCs w:val="16"/>
                <w:lang w:eastAsia="en-US" w:bidi="ar-SA"/>
              </w:rPr>
              <w:t>Total 2010</w:t>
            </w:r>
          </w:p>
        </w:tc>
      </w:tr>
      <w:tr w:rsidR="004D6458" w:rsidRPr="00792253" w:rsidTr="00847EA4">
        <w:trPr>
          <w:trHeight w:val="357"/>
          <w:jc w:val="center"/>
        </w:trPr>
        <w:tc>
          <w:tcPr>
            <w:tcW w:w="3685" w:type="dxa"/>
            <w:tcBorders>
              <w:top w:val="single" w:sz="12" w:space="0" w:color="auto"/>
              <w:bottom w:val="dotted" w:sz="4" w:space="0" w:color="auto"/>
            </w:tcBorders>
            <w:shd w:val="clear" w:color="auto" w:fill="auto"/>
            <w:vAlign w:val="center"/>
            <w:hideMark/>
          </w:tcPr>
          <w:p w:rsidR="004D6458" w:rsidRPr="00792253" w:rsidRDefault="004D6458" w:rsidP="00847EA4">
            <w:pPr>
              <w:bidi w:val="0"/>
              <w:rPr>
                <w:rFonts w:eastAsia="Times New Roman"/>
                <w:sz w:val="16"/>
                <w:szCs w:val="16"/>
                <w:lang w:eastAsia="en-US" w:bidi="ar-SA"/>
              </w:rPr>
            </w:pPr>
            <w:r w:rsidRPr="00792253">
              <w:rPr>
                <w:rFonts w:eastAsia="Times New Roman"/>
                <w:sz w:val="16"/>
                <w:szCs w:val="16"/>
                <w:lang w:eastAsia="en-US" w:bidi="ar-SA"/>
              </w:rPr>
              <w:t>Average number of working buses</w:t>
            </w:r>
          </w:p>
        </w:tc>
        <w:tc>
          <w:tcPr>
            <w:tcW w:w="2191" w:type="dxa"/>
            <w:tcBorders>
              <w:top w:val="single" w:sz="12" w:space="0" w:color="auto"/>
              <w:bottom w:val="dotted" w:sz="4" w:space="0" w:color="auto"/>
            </w:tcBorders>
            <w:shd w:val="clear" w:color="auto" w:fill="auto"/>
            <w:noWrap/>
            <w:vAlign w:val="center"/>
            <w:hideMark/>
          </w:tcPr>
          <w:p w:rsidR="004D6458" w:rsidRPr="00792253" w:rsidRDefault="004D6458" w:rsidP="00847EA4">
            <w:pPr>
              <w:bidi w:val="0"/>
              <w:jc w:val="right"/>
              <w:rPr>
                <w:b/>
                <w:bCs/>
                <w:sz w:val="16"/>
                <w:szCs w:val="16"/>
              </w:rPr>
            </w:pPr>
            <w:r w:rsidRPr="00792253">
              <w:rPr>
                <w:b/>
                <w:bCs/>
                <w:sz w:val="16"/>
                <w:szCs w:val="16"/>
              </w:rPr>
              <w:t xml:space="preserve">        35 </w:t>
            </w:r>
          </w:p>
        </w:tc>
      </w:tr>
      <w:tr w:rsidR="004D6458" w:rsidRPr="00792253" w:rsidTr="00847EA4">
        <w:trPr>
          <w:trHeight w:val="255"/>
          <w:jc w:val="center"/>
        </w:trPr>
        <w:tc>
          <w:tcPr>
            <w:tcW w:w="3685" w:type="dxa"/>
            <w:tcBorders>
              <w:top w:val="dotted" w:sz="4" w:space="0" w:color="auto"/>
              <w:bottom w:val="dotted" w:sz="4" w:space="0" w:color="auto"/>
            </w:tcBorders>
            <w:shd w:val="clear" w:color="auto" w:fill="auto"/>
            <w:vAlign w:val="center"/>
            <w:hideMark/>
          </w:tcPr>
          <w:p w:rsidR="004D6458" w:rsidRPr="00792253" w:rsidRDefault="004D6458" w:rsidP="00847EA4">
            <w:pPr>
              <w:bidi w:val="0"/>
              <w:rPr>
                <w:rFonts w:eastAsia="Times New Roman"/>
                <w:sz w:val="16"/>
                <w:szCs w:val="16"/>
                <w:lang w:eastAsia="en-US" w:bidi="ar-SA"/>
              </w:rPr>
            </w:pPr>
            <w:r w:rsidRPr="00792253">
              <w:rPr>
                <w:rFonts w:eastAsia="Times New Roman"/>
                <w:sz w:val="16"/>
                <w:szCs w:val="16"/>
                <w:lang w:eastAsia="en-US" w:bidi="ar-SA"/>
              </w:rPr>
              <w:t>Trips</w:t>
            </w:r>
          </w:p>
        </w:tc>
        <w:tc>
          <w:tcPr>
            <w:tcW w:w="2191" w:type="dxa"/>
            <w:tcBorders>
              <w:top w:val="dotted" w:sz="4" w:space="0" w:color="auto"/>
              <w:bottom w:val="dotted" w:sz="4" w:space="0" w:color="auto"/>
            </w:tcBorders>
            <w:shd w:val="clear" w:color="auto" w:fill="auto"/>
            <w:noWrap/>
            <w:vAlign w:val="center"/>
            <w:hideMark/>
          </w:tcPr>
          <w:p w:rsidR="004D6458" w:rsidRPr="00792253" w:rsidRDefault="004D6458" w:rsidP="00847EA4">
            <w:pPr>
              <w:bidi w:val="0"/>
              <w:jc w:val="right"/>
              <w:rPr>
                <w:b/>
                <w:bCs/>
                <w:sz w:val="16"/>
                <w:szCs w:val="16"/>
              </w:rPr>
            </w:pPr>
            <w:r w:rsidRPr="00792253">
              <w:rPr>
                <w:b/>
                <w:bCs/>
                <w:sz w:val="16"/>
                <w:szCs w:val="16"/>
              </w:rPr>
              <w:t xml:space="preserve">3,102 </w:t>
            </w:r>
          </w:p>
        </w:tc>
      </w:tr>
      <w:tr w:rsidR="004D6458" w:rsidRPr="00792253" w:rsidTr="00847EA4">
        <w:trPr>
          <w:trHeight w:val="255"/>
          <w:jc w:val="center"/>
        </w:trPr>
        <w:tc>
          <w:tcPr>
            <w:tcW w:w="3685" w:type="dxa"/>
            <w:tcBorders>
              <w:top w:val="dotted" w:sz="4" w:space="0" w:color="auto"/>
              <w:bottom w:val="dotted" w:sz="4" w:space="0" w:color="auto"/>
            </w:tcBorders>
            <w:shd w:val="clear" w:color="auto" w:fill="auto"/>
            <w:vAlign w:val="center"/>
            <w:hideMark/>
          </w:tcPr>
          <w:p w:rsidR="004D6458" w:rsidRPr="00792253" w:rsidRDefault="004D6458" w:rsidP="00847EA4">
            <w:pPr>
              <w:bidi w:val="0"/>
              <w:rPr>
                <w:rFonts w:eastAsia="Times New Roman"/>
                <w:sz w:val="16"/>
                <w:szCs w:val="16"/>
                <w:lang w:eastAsia="en-US" w:bidi="ar-SA"/>
              </w:rPr>
            </w:pPr>
            <w:r w:rsidRPr="00792253">
              <w:rPr>
                <w:rFonts w:eastAsia="Times New Roman"/>
                <w:sz w:val="16"/>
                <w:szCs w:val="16"/>
                <w:lang w:eastAsia="en-US" w:bidi="ar-SA"/>
              </w:rPr>
              <w:t>Km</w:t>
            </w:r>
          </w:p>
        </w:tc>
        <w:tc>
          <w:tcPr>
            <w:tcW w:w="2191" w:type="dxa"/>
            <w:tcBorders>
              <w:top w:val="dotted" w:sz="4" w:space="0" w:color="auto"/>
              <w:bottom w:val="dotted" w:sz="4" w:space="0" w:color="auto"/>
            </w:tcBorders>
            <w:shd w:val="clear" w:color="auto" w:fill="auto"/>
            <w:noWrap/>
            <w:vAlign w:val="center"/>
            <w:hideMark/>
          </w:tcPr>
          <w:p w:rsidR="004D6458" w:rsidRPr="00792253" w:rsidRDefault="004D6458" w:rsidP="00847EA4">
            <w:pPr>
              <w:bidi w:val="0"/>
              <w:jc w:val="right"/>
              <w:rPr>
                <w:b/>
                <w:bCs/>
                <w:sz w:val="16"/>
                <w:szCs w:val="16"/>
              </w:rPr>
            </w:pPr>
            <w:r>
              <w:rPr>
                <w:b/>
                <w:bCs/>
                <w:sz w:val="16"/>
                <w:szCs w:val="16"/>
              </w:rPr>
              <w:t>80,676</w:t>
            </w:r>
          </w:p>
        </w:tc>
      </w:tr>
      <w:tr w:rsidR="004D6458" w:rsidRPr="00792253" w:rsidTr="00847EA4">
        <w:trPr>
          <w:trHeight w:val="255"/>
          <w:jc w:val="center"/>
        </w:trPr>
        <w:tc>
          <w:tcPr>
            <w:tcW w:w="3685" w:type="dxa"/>
            <w:tcBorders>
              <w:top w:val="dotted" w:sz="4" w:space="0" w:color="auto"/>
              <w:bottom w:val="dotted" w:sz="4" w:space="0" w:color="auto"/>
            </w:tcBorders>
            <w:shd w:val="clear" w:color="auto" w:fill="auto"/>
            <w:vAlign w:val="center"/>
            <w:hideMark/>
          </w:tcPr>
          <w:p w:rsidR="004D6458" w:rsidRPr="00792253" w:rsidRDefault="004D6458" w:rsidP="00847EA4">
            <w:pPr>
              <w:bidi w:val="0"/>
              <w:rPr>
                <w:rFonts w:eastAsia="Times New Roman"/>
                <w:sz w:val="16"/>
                <w:szCs w:val="16"/>
                <w:lang w:eastAsia="en-US" w:bidi="ar-SA"/>
              </w:rPr>
            </w:pPr>
            <w:r w:rsidRPr="00792253">
              <w:rPr>
                <w:rFonts w:eastAsia="Times New Roman"/>
                <w:sz w:val="16"/>
                <w:szCs w:val="16"/>
                <w:lang w:eastAsia="en-US" w:bidi="ar-SA"/>
              </w:rPr>
              <w:t xml:space="preserve">Total revenues. </w:t>
            </w:r>
            <w:r>
              <w:rPr>
                <w:rFonts w:eastAsia="Times New Roman"/>
                <w:sz w:val="16"/>
                <w:szCs w:val="16"/>
                <w:lang w:eastAsia="en-US" w:bidi="ar-SA"/>
              </w:rPr>
              <w:t xml:space="preserve">Million </w:t>
            </w:r>
            <w:r w:rsidRPr="00792253">
              <w:rPr>
                <w:rFonts w:eastAsia="Times New Roman"/>
                <w:sz w:val="16"/>
                <w:szCs w:val="16"/>
                <w:lang w:eastAsia="en-US" w:bidi="ar-SA"/>
              </w:rPr>
              <w:t>LBP</w:t>
            </w:r>
          </w:p>
        </w:tc>
        <w:tc>
          <w:tcPr>
            <w:tcW w:w="2191" w:type="dxa"/>
            <w:tcBorders>
              <w:top w:val="dotted" w:sz="4" w:space="0" w:color="auto"/>
              <w:bottom w:val="dotted" w:sz="4" w:space="0" w:color="auto"/>
            </w:tcBorders>
            <w:shd w:val="clear" w:color="auto" w:fill="auto"/>
            <w:noWrap/>
            <w:vAlign w:val="center"/>
            <w:hideMark/>
          </w:tcPr>
          <w:p w:rsidR="004D6458" w:rsidRPr="00792253" w:rsidRDefault="004D6458" w:rsidP="00847EA4">
            <w:pPr>
              <w:bidi w:val="0"/>
              <w:jc w:val="right"/>
              <w:rPr>
                <w:b/>
                <w:bCs/>
                <w:sz w:val="16"/>
                <w:szCs w:val="16"/>
              </w:rPr>
            </w:pPr>
            <w:r>
              <w:rPr>
                <w:b/>
                <w:bCs/>
                <w:sz w:val="16"/>
                <w:szCs w:val="16"/>
              </w:rPr>
              <w:t>60</w:t>
            </w:r>
            <w:r w:rsidRPr="00792253">
              <w:rPr>
                <w:b/>
                <w:bCs/>
                <w:sz w:val="16"/>
                <w:szCs w:val="16"/>
              </w:rPr>
              <w:t xml:space="preserve"> </w:t>
            </w:r>
          </w:p>
        </w:tc>
      </w:tr>
      <w:tr w:rsidR="004D6458" w:rsidRPr="00792253" w:rsidTr="00847EA4">
        <w:trPr>
          <w:trHeight w:val="270"/>
          <w:jc w:val="center"/>
        </w:trPr>
        <w:tc>
          <w:tcPr>
            <w:tcW w:w="3685" w:type="dxa"/>
            <w:tcBorders>
              <w:top w:val="dotted" w:sz="4" w:space="0" w:color="auto"/>
              <w:bottom w:val="single" w:sz="12" w:space="0" w:color="auto"/>
            </w:tcBorders>
            <w:shd w:val="clear" w:color="auto" w:fill="auto"/>
            <w:vAlign w:val="center"/>
            <w:hideMark/>
          </w:tcPr>
          <w:p w:rsidR="004D6458" w:rsidRPr="00792253" w:rsidRDefault="004D6458" w:rsidP="00847EA4">
            <w:pPr>
              <w:bidi w:val="0"/>
              <w:rPr>
                <w:rFonts w:eastAsia="Times New Roman"/>
                <w:sz w:val="16"/>
                <w:szCs w:val="16"/>
                <w:lang w:eastAsia="en-US" w:bidi="ar-SA"/>
              </w:rPr>
            </w:pPr>
            <w:r w:rsidRPr="00792253">
              <w:rPr>
                <w:rFonts w:eastAsia="Times New Roman"/>
                <w:sz w:val="16"/>
                <w:szCs w:val="16"/>
                <w:lang w:eastAsia="en-US" w:bidi="ar-SA"/>
              </w:rPr>
              <w:t>Passengers</w:t>
            </w:r>
          </w:p>
        </w:tc>
        <w:tc>
          <w:tcPr>
            <w:tcW w:w="2191" w:type="dxa"/>
            <w:tcBorders>
              <w:top w:val="dotted" w:sz="4" w:space="0" w:color="auto"/>
              <w:bottom w:val="single" w:sz="12" w:space="0" w:color="auto"/>
            </w:tcBorders>
            <w:shd w:val="clear" w:color="auto" w:fill="auto"/>
            <w:noWrap/>
            <w:vAlign w:val="center"/>
            <w:hideMark/>
          </w:tcPr>
          <w:p w:rsidR="004D6458" w:rsidRPr="00792253" w:rsidRDefault="004D6458" w:rsidP="00847EA4">
            <w:pPr>
              <w:bidi w:val="0"/>
              <w:jc w:val="right"/>
              <w:rPr>
                <w:b/>
                <w:bCs/>
                <w:sz w:val="16"/>
                <w:szCs w:val="16"/>
              </w:rPr>
            </w:pPr>
            <w:r w:rsidRPr="00792253">
              <w:rPr>
                <w:b/>
                <w:bCs/>
                <w:sz w:val="16"/>
                <w:szCs w:val="16"/>
              </w:rPr>
              <w:t xml:space="preserve">   119,053</w:t>
            </w:r>
          </w:p>
        </w:tc>
      </w:tr>
    </w:tbl>
    <w:p w:rsidR="004D6458" w:rsidRPr="00FF61F1" w:rsidRDefault="004D6458" w:rsidP="004D6458">
      <w:pPr>
        <w:bidi w:val="0"/>
        <w:jc w:val="center"/>
        <w:rPr>
          <w:i/>
          <w:iCs/>
          <w:sz w:val="18"/>
          <w:szCs w:val="18"/>
        </w:rPr>
      </w:pPr>
      <w:r w:rsidRPr="00FF61F1">
        <w:rPr>
          <w:i/>
          <w:iCs/>
          <w:sz w:val="18"/>
          <w:szCs w:val="18"/>
        </w:rPr>
        <w:t>Table made by CAS based on Ministry of Transport, Office of Railways &amp; Collective Transport data (</w:t>
      </w:r>
      <w:r>
        <w:rPr>
          <w:i/>
          <w:iCs/>
          <w:sz w:val="18"/>
          <w:szCs w:val="18"/>
        </w:rPr>
        <w:t>2010</w:t>
      </w:r>
      <w:r w:rsidRPr="00FF61F1">
        <w:rPr>
          <w:i/>
          <w:iCs/>
          <w:sz w:val="18"/>
          <w:szCs w:val="18"/>
        </w:rPr>
        <w:t xml:space="preserve">) </w:t>
      </w:r>
    </w:p>
    <w:p w:rsidR="004D6458" w:rsidRPr="00FF61F1" w:rsidRDefault="004D6458" w:rsidP="004D6458">
      <w:pPr>
        <w:bidi w:val="0"/>
      </w:pPr>
    </w:p>
    <w:p w:rsidR="004D6458" w:rsidRPr="001E7FF7" w:rsidRDefault="004D6458" w:rsidP="004D6458">
      <w:pPr>
        <w:bidi w:val="0"/>
        <w:jc w:val="center"/>
        <w:rPr>
          <w:b/>
          <w:bCs/>
          <w:sz w:val="26"/>
          <w:szCs w:val="26"/>
        </w:rPr>
      </w:pPr>
      <w:r>
        <w:rPr>
          <w:b/>
          <w:bCs/>
          <w:sz w:val="26"/>
          <w:szCs w:val="26"/>
        </w:rPr>
        <w:t>Cars</w:t>
      </w:r>
    </w:p>
    <w:p w:rsidR="004D6458" w:rsidRDefault="004D6458" w:rsidP="004D6458">
      <w:pPr>
        <w:bidi w:val="0"/>
        <w:spacing w:line="120" w:lineRule="auto"/>
        <w:jc w:val="both"/>
        <w:rPr>
          <w:sz w:val="22"/>
          <w:szCs w:val="22"/>
        </w:rPr>
      </w:pPr>
    </w:p>
    <w:p w:rsidR="004D6458" w:rsidRDefault="004D6458" w:rsidP="004D6458">
      <w:pPr>
        <w:bidi w:val="0"/>
        <w:spacing w:line="360" w:lineRule="auto"/>
        <w:jc w:val="both"/>
        <w:rPr>
          <w:sz w:val="22"/>
          <w:szCs w:val="22"/>
        </w:rPr>
      </w:pPr>
      <w:r>
        <w:rPr>
          <w:sz w:val="22"/>
          <w:szCs w:val="22"/>
        </w:rPr>
        <w:t xml:space="preserve">There </w:t>
      </w:r>
      <w:r w:rsidRPr="00FF61F1">
        <w:rPr>
          <w:sz w:val="22"/>
          <w:szCs w:val="22"/>
        </w:rPr>
        <w:t xml:space="preserve">are </w:t>
      </w:r>
      <w:r>
        <w:rPr>
          <w:sz w:val="22"/>
          <w:szCs w:val="22"/>
        </w:rPr>
        <w:t>123,998</w:t>
      </w:r>
      <w:r w:rsidRPr="00FF61F1">
        <w:rPr>
          <w:sz w:val="22"/>
          <w:szCs w:val="22"/>
        </w:rPr>
        <w:t xml:space="preserve"> new recorded vehicles stocking of all types in </w:t>
      </w:r>
      <w:r>
        <w:rPr>
          <w:sz w:val="22"/>
          <w:szCs w:val="22"/>
        </w:rPr>
        <w:t>2010</w:t>
      </w:r>
      <w:r w:rsidRPr="00FF61F1">
        <w:rPr>
          <w:sz w:val="22"/>
          <w:szCs w:val="22"/>
        </w:rPr>
        <w:t>.</w:t>
      </w:r>
    </w:p>
    <w:p w:rsidR="004D6458" w:rsidRDefault="008B1123" w:rsidP="004D6458">
      <w:pPr>
        <w:bidi w:val="0"/>
        <w:spacing w:line="360" w:lineRule="auto"/>
        <w:jc w:val="both"/>
        <w:rPr>
          <w:sz w:val="22"/>
          <w:szCs w:val="22"/>
        </w:rPr>
      </w:pPr>
      <w:r>
        <w:rPr>
          <w:noProof/>
          <w:sz w:val="22"/>
          <w:szCs w:val="22"/>
          <w:lang w:eastAsia="en-US" w:bidi="ar-SA"/>
        </w:rPr>
        <w:pict>
          <v:shape id="_x0000_s1956" type="#_x0000_t202" style="position:absolute;left:0;text-align:left;margin-left:30.9pt;margin-top:9.05pt;width:415.7pt;height:208.5pt;z-index:252094464" strokecolor="#002060">
            <v:shadow on="t" opacity=".5" offset="-6pt,-6pt"/>
            <v:textbox style="mso-next-textbox:#_x0000_s1956">
              <w:txbxContent>
                <w:p w:rsidR="008C5D45" w:rsidRPr="00612D44" w:rsidRDefault="008C5D45" w:rsidP="004D6458">
                  <w:pPr>
                    <w:bidi w:val="0"/>
                    <w:jc w:val="center"/>
                    <w:rPr>
                      <w:color w:val="002060"/>
                      <w:sz w:val="10"/>
                      <w:szCs w:val="10"/>
                    </w:rPr>
                  </w:pPr>
                </w:p>
                <w:p w:rsidR="008C5D45" w:rsidRPr="00612D44" w:rsidRDefault="008C5D45" w:rsidP="004D6458">
                  <w:pPr>
                    <w:bidi w:val="0"/>
                    <w:jc w:val="center"/>
                    <w:rPr>
                      <w:rStyle w:val="Strong"/>
                      <w:color w:val="002060"/>
                      <w:sz w:val="20"/>
                      <w:szCs w:val="20"/>
                    </w:rPr>
                  </w:pPr>
                  <w:r w:rsidRPr="00612D44">
                    <w:rPr>
                      <w:b/>
                      <w:bCs/>
                      <w:color w:val="002060"/>
                      <w:sz w:val="20"/>
                      <w:szCs w:val="20"/>
                    </w:rPr>
                    <w:t>Graph 11.</w:t>
                  </w:r>
                  <w:r>
                    <w:rPr>
                      <w:b/>
                      <w:bCs/>
                      <w:color w:val="002060"/>
                      <w:sz w:val="20"/>
                      <w:szCs w:val="20"/>
                    </w:rPr>
                    <w:t>2</w:t>
                  </w:r>
                  <w:r w:rsidRPr="00612D44">
                    <w:rPr>
                      <w:b/>
                      <w:bCs/>
                      <w:color w:val="002060"/>
                      <w:sz w:val="20"/>
                      <w:szCs w:val="20"/>
                    </w:rPr>
                    <w:t xml:space="preserve"> – </w:t>
                  </w:r>
                  <w:r>
                    <w:rPr>
                      <w:rStyle w:val="Strong"/>
                      <w:color w:val="002060"/>
                      <w:sz w:val="20"/>
                      <w:szCs w:val="20"/>
                    </w:rPr>
                    <w:t>New recorded vehicle stocking</w:t>
                  </w:r>
                  <w:r w:rsidRPr="00612D44">
                    <w:rPr>
                      <w:rStyle w:val="Strong"/>
                      <w:color w:val="002060"/>
                      <w:sz w:val="20"/>
                      <w:szCs w:val="20"/>
                    </w:rPr>
                    <w:t xml:space="preserve">. </w:t>
                  </w:r>
                  <w:r>
                    <w:rPr>
                      <w:rStyle w:val="Strong"/>
                      <w:color w:val="002060"/>
                      <w:sz w:val="20"/>
                      <w:szCs w:val="20"/>
                    </w:rPr>
                    <w:t>%</w:t>
                  </w:r>
                  <w:r w:rsidRPr="00612D44">
                    <w:rPr>
                      <w:rStyle w:val="Strong"/>
                      <w:color w:val="002060"/>
                      <w:sz w:val="20"/>
                      <w:szCs w:val="20"/>
                    </w:rPr>
                    <w:t xml:space="preserve"> in </w:t>
                  </w:r>
                  <w:r>
                    <w:rPr>
                      <w:rStyle w:val="Strong"/>
                      <w:color w:val="002060"/>
                      <w:sz w:val="20"/>
                      <w:szCs w:val="20"/>
                    </w:rPr>
                    <w:t>2010</w:t>
                  </w:r>
                </w:p>
                <w:p w:rsidR="008C5D45" w:rsidRPr="00612D44" w:rsidRDefault="008C5D45" w:rsidP="004D6458">
                  <w:pPr>
                    <w:bidi w:val="0"/>
                    <w:jc w:val="center"/>
                    <w:rPr>
                      <w:color w:val="002060"/>
                      <w:sz w:val="12"/>
                      <w:szCs w:val="12"/>
                    </w:rPr>
                  </w:pPr>
                  <w:r>
                    <w:rPr>
                      <w:noProof/>
                      <w:color w:val="002060"/>
                      <w:sz w:val="12"/>
                      <w:szCs w:val="12"/>
                      <w:lang w:eastAsia="en-US" w:bidi="ar-SA"/>
                    </w:rPr>
                    <w:drawing>
                      <wp:inline distT="0" distB="0" distL="0" distR="0">
                        <wp:extent cx="3799840" cy="2149475"/>
                        <wp:effectExtent l="0" t="0" r="0" b="0"/>
                        <wp:docPr id="168" name="Object 1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C5D45" w:rsidRPr="00612D44" w:rsidRDefault="008C5D45" w:rsidP="004D6458">
                  <w:pPr>
                    <w:bidi w:val="0"/>
                    <w:jc w:val="center"/>
                    <w:rPr>
                      <w:i/>
                      <w:iCs/>
                      <w:color w:val="002060"/>
                      <w:sz w:val="20"/>
                      <w:szCs w:val="20"/>
                      <w:lang w:val="en-GB"/>
                    </w:rPr>
                  </w:pPr>
                  <w:r w:rsidRPr="00612D44">
                    <w:rPr>
                      <w:i/>
                      <w:iCs/>
                      <w:color w:val="002060"/>
                      <w:sz w:val="20"/>
                      <w:szCs w:val="20"/>
                    </w:rPr>
                    <w:t xml:space="preserve">Graph made by CAS based on </w:t>
                  </w:r>
                  <w:r>
                    <w:rPr>
                      <w:i/>
                      <w:iCs/>
                      <w:color w:val="002060"/>
                      <w:sz w:val="20"/>
                      <w:szCs w:val="20"/>
                    </w:rPr>
                    <w:t>Ministry of Interior data</w:t>
                  </w:r>
                  <w:r w:rsidRPr="00612D44">
                    <w:rPr>
                      <w:i/>
                      <w:iCs/>
                      <w:color w:val="002060"/>
                      <w:sz w:val="18"/>
                      <w:szCs w:val="18"/>
                      <w:lang w:val="en-GB"/>
                    </w:rPr>
                    <w:t xml:space="preserve"> (</w:t>
                  </w:r>
                  <w:r>
                    <w:rPr>
                      <w:i/>
                      <w:iCs/>
                      <w:color w:val="002060"/>
                      <w:sz w:val="18"/>
                      <w:szCs w:val="18"/>
                      <w:lang w:val="en-GB"/>
                    </w:rPr>
                    <w:t>2010</w:t>
                  </w:r>
                  <w:r w:rsidRPr="00612D44">
                    <w:rPr>
                      <w:i/>
                      <w:iCs/>
                      <w:color w:val="002060"/>
                      <w:sz w:val="18"/>
                      <w:szCs w:val="18"/>
                      <w:lang w:val="en-GB"/>
                    </w:rPr>
                    <w:t>)</w:t>
                  </w:r>
                </w:p>
                <w:p w:rsidR="008C5D45" w:rsidRPr="00612D44" w:rsidRDefault="008C5D45" w:rsidP="004D6458">
                  <w:pPr>
                    <w:bidi w:val="0"/>
                    <w:jc w:val="center"/>
                    <w:rPr>
                      <w:color w:val="002060"/>
                    </w:rPr>
                  </w:pPr>
                </w:p>
              </w:txbxContent>
            </v:textbox>
            <w10:wrap anchorx="page"/>
          </v:shape>
        </w:pict>
      </w: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360" w:lineRule="auto"/>
        <w:jc w:val="both"/>
        <w:rPr>
          <w:sz w:val="22"/>
          <w:szCs w:val="22"/>
        </w:rPr>
      </w:pPr>
    </w:p>
    <w:p w:rsidR="004D6458" w:rsidRDefault="004D6458" w:rsidP="004D6458">
      <w:pPr>
        <w:bidi w:val="0"/>
        <w:spacing w:line="276" w:lineRule="auto"/>
        <w:jc w:val="both"/>
        <w:rPr>
          <w:sz w:val="22"/>
          <w:szCs w:val="22"/>
        </w:rPr>
      </w:pPr>
      <w:r>
        <w:rPr>
          <w:sz w:val="22"/>
          <w:szCs w:val="22"/>
        </w:rPr>
        <w:t>There are 7,935 new car recordings by point of car matriculation. Dekwaneh is the peak (52.7% of new recorded cars).</w:t>
      </w:r>
    </w:p>
    <w:p w:rsidR="004D6458" w:rsidRDefault="004D6458" w:rsidP="004D6458">
      <w:pPr>
        <w:bidi w:val="0"/>
        <w:spacing w:line="276" w:lineRule="auto"/>
        <w:jc w:val="both"/>
        <w:rPr>
          <w:sz w:val="22"/>
          <w:szCs w:val="22"/>
        </w:rPr>
      </w:pPr>
      <w:r>
        <w:rPr>
          <w:sz w:val="22"/>
          <w:szCs w:val="22"/>
        </w:rPr>
        <w:t>100,354 cars are imported in 2010. 94.7% are imported through the Port of Beirut.</w:t>
      </w:r>
    </w:p>
    <w:p w:rsidR="004D6458" w:rsidRDefault="004D6458" w:rsidP="004D6458">
      <w:pPr>
        <w:bidi w:val="0"/>
        <w:spacing w:line="276" w:lineRule="auto"/>
        <w:jc w:val="both"/>
        <w:rPr>
          <w:sz w:val="22"/>
          <w:szCs w:val="22"/>
        </w:rPr>
      </w:pPr>
      <w:r>
        <w:rPr>
          <w:sz w:val="22"/>
          <w:szCs w:val="22"/>
        </w:rPr>
        <w:t>The total value of imported cars is Billion LBP 2,151 in 2010.</w:t>
      </w:r>
    </w:p>
    <w:p w:rsidR="004D6458" w:rsidRDefault="004D6458" w:rsidP="004D6458">
      <w:pPr>
        <w:bidi w:val="0"/>
        <w:spacing w:line="276" w:lineRule="auto"/>
        <w:jc w:val="both"/>
        <w:rPr>
          <w:sz w:val="22"/>
          <w:szCs w:val="22"/>
        </w:rPr>
      </w:pPr>
      <w:r>
        <w:rPr>
          <w:sz w:val="22"/>
          <w:szCs w:val="22"/>
        </w:rPr>
        <w:t>Total government revenues incoming from cars are Billion LBP 1,396 distributed as follows:</w:t>
      </w:r>
    </w:p>
    <w:p w:rsidR="004D6458" w:rsidRDefault="004D6458" w:rsidP="00D01F32">
      <w:pPr>
        <w:pStyle w:val="ListParagraph"/>
        <w:numPr>
          <w:ilvl w:val="0"/>
          <w:numId w:val="37"/>
        </w:numPr>
        <w:jc w:val="both"/>
        <w:rPr>
          <w:rFonts w:asciiTheme="majorBidi" w:hAnsiTheme="majorBidi" w:cstheme="majorBidi"/>
        </w:rPr>
      </w:pPr>
      <w:r>
        <w:t xml:space="preserve"> </w:t>
      </w:r>
      <w:r>
        <w:rPr>
          <w:rFonts w:asciiTheme="majorBidi" w:hAnsiTheme="majorBidi" w:cstheme="majorBidi"/>
        </w:rPr>
        <w:t>Customs and excise</w:t>
      </w:r>
      <w:r w:rsidRPr="002F2CD7">
        <w:rPr>
          <w:rFonts w:asciiTheme="majorBidi" w:hAnsiTheme="majorBidi" w:cstheme="majorBidi"/>
        </w:rPr>
        <w:t xml:space="preserve">: </w:t>
      </w:r>
      <w:r>
        <w:rPr>
          <w:rFonts w:asciiTheme="majorBidi" w:hAnsiTheme="majorBidi" w:cstheme="majorBidi"/>
        </w:rPr>
        <w:t>Billion LBP 675 (48.4%).</w:t>
      </w:r>
    </w:p>
    <w:p w:rsidR="004D6458" w:rsidRDefault="004D6458" w:rsidP="00D01F32">
      <w:pPr>
        <w:pStyle w:val="ListParagraph"/>
        <w:numPr>
          <w:ilvl w:val="0"/>
          <w:numId w:val="37"/>
        </w:numPr>
        <w:jc w:val="both"/>
        <w:rPr>
          <w:rFonts w:asciiTheme="majorBidi" w:hAnsiTheme="majorBidi" w:cstheme="majorBidi"/>
        </w:rPr>
      </w:pPr>
      <w:r>
        <w:rPr>
          <w:rFonts w:asciiTheme="majorBidi" w:hAnsiTheme="majorBidi" w:cstheme="majorBidi"/>
        </w:rPr>
        <w:t>VAT: Billion LBP 282 (20.2).</w:t>
      </w:r>
    </w:p>
    <w:p w:rsidR="004D6458" w:rsidRDefault="004D6458" w:rsidP="00D01F32">
      <w:pPr>
        <w:pStyle w:val="ListParagraph"/>
        <w:numPr>
          <w:ilvl w:val="0"/>
          <w:numId w:val="37"/>
        </w:numPr>
        <w:jc w:val="both"/>
        <w:rPr>
          <w:rFonts w:asciiTheme="majorBidi" w:hAnsiTheme="majorBidi" w:cstheme="majorBidi"/>
        </w:rPr>
      </w:pPr>
      <w:r>
        <w:rPr>
          <w:rFonts w:asciiTheme="majorBidi" w:hAnsiTheme="majorBidi" w:cstheme="majorBidi"/>
        </w:rPr>
        <w:t>Registration fees: Billion LBP 231 (16.5).</w:t>
      </w:r>
    </w:p>
    <w:p w:rsidR="004D6458" w:rsidRDefault="004D6458" w:rsidP="00D01F32">
      <w:pPr>
        <w:pStyle w:val="ListParagraph"/>
        <w:numPr>
          <w:ilvl w:val="0"/>
          <w:numId w:val="37"/>
        </w:numPr>
        <w:jc w:val="both"/>
        <w:rPr>
          <w:rFonts w:asciiTheme="majorBidi" w:hAnsiTheme="majorBidi" w:cstheme="majorBidi"/>
        </w:rPr>
      </w:pPr>
      <w:r>
        <w:rPr>
          <w:rFonts w:asciiTheme="majorBidi" w:hAnsiTheme="majorBidi" w:cstheme="majorBidi"/>
        </w:rPr>
        <w:t>Road-usage fees: Billion LBP 208 (14.9).</w:t>
      </w:r>
    </w:p>
    <w:p w:rsidR="004D6458" w:rsidRDefault="004D6458" w:rsidP="004D6458">
      <w:pPr>
        <w:bidi w:val="0"/>
        <w:jc w:val="center"/>
        <w:rPr>
          <w:b/>
          <w:bCs/>
          <w:sz w:val="26"/>
          <w:szCs w:val="26"/>
        </w:rPr>
      </w:pPr>
    </w:p>
    <w:p w:rsidR="004D6458" w:rsidRPr="001E7FF7" w:rsidRDefault="004D6458" w:rsidP="004D6458">
      <w:pPr>
        <w:bidi w:val="0"/>
        <w:jc w:val="center"/>
        <w:rPr>
          <w:b/>
          <w:bCs/>
          <w:sz w:val="26"/>
          <w:szCs w:val="26"/>
        </w:rPr>
      </w:pPr>
      <w:r>
        <w:rPr>
          <w:b/>
          <w:bCs/>
          <w:sz w:val="26"/>
          <w:szCs w:val="26"/>
        </w:rPr>
        <w:lastRenderedPageBreak/>
        <w:t>R</w:t>
      </w:r>
      <w:r w:rsidRPr="001E7FF7">
        <w:rPr>
          <w:b/>
          <w:bCs/>
          <w:sz w:val="26"/>
          <w:szCs w:val="26"/>
        </w:rPr>
        <w:t>oad accidents</w:t>
      </w:r>
    </w:p>
    <w:p w:rsidR="004D6458" w:rsidRDefault="004D6458" w:rsidP="004D6458">
      <w:pPr>
        <w:bidi w:val="0"/>
        <w:jc w:val="both"/>
        <w:rPr>
          <w:sz w:val="22"/>
          <w:szCs w:val="22"/>
        </w:rPr>
      </w:pPr>
    </w:p>
    <w:p w:rsidR="004D6458" w:rsidRDefault="004D6458" w:rsidP="004D6458">
      <w:pPr>
        <w:bidi w:val="0"/>
        <w:spacing w:line="276" w:lineRule="auto"/>
        <w:jc w:val="both"/>
        <w:rPr>
          <w:sz w:val="22"/>
          <w:szCs w:val="22"/>
        </w:rPr>
      </w:pPr>
      <w:r>
        <w:rPr>
          <w:sz w:val="22"/>
          <w:szCs w:val="22"/>
        </w:rPr>
        <w:t>Road accidents main statistics in Lebanon in 2010 are the following:</w:t>
      </w:r>
    </w:p>
    <w:p w:rsidR="004D6458" w:rsidRDefault="004D6458" w:rsidP="00D01F32">
      <w:pPr>
        <w:pStyle w:val="ListParagraph"/>
        <w:numPr>
          <w:ilvl w:val="0"/>
          <w:numId w:val="37"/>
        </w:numPr>
        <w:jc w:val="both"/>
        <w:rPr>
          <w:rFonts w:asciiTheme="majorBidi" w:hAnsiTheme="majorBidi" w:cstheme="majorBidi"/>
        </w:rPr>
      </w:pPr>
      <w:r w:rsidRPr="002F2CD7">
        <w:rPr>
          <w:rFonts w:asciiTheme="majorBidi" w:hAnsiTheme="majorBidi" w:cstheme="majorBidi"/>
        </w:rPr>
        <w:t>Accidents: 3,</w:t>
      </w:r>
      <w:r>
        <w:rPr>
          <w:rFonts w:asciiTheme="majorBidi" w:hAnsiTheme="majorBidi" w:cstheme="majorBidi"/>
        </w:rPr>
        <w:t>997</w:t>
      </w:r>
      <w:r w:rsidRPr="002F2CD7">
        <w:rPr>
          <w:rFonts w:asciiTheme="majorBidi" w:hAnsiTheme="majorBidi" w:cstheme="majorBidi"/>
        </w:rPr>
        <w:t xml:space="preserve"> and </w:t>
      </w:r>
      <w:r>
        <w:rPr>
          <w:rFonts w:asciiTheme="majorBidi" w:hAnsiTheme="majorBidi" w:cstheme="majorBidi"/>
        </w:rPr>
        <w:t>April</w:t>
      </w:r>
      <w:r w:rsidRPr="002F2CD7">
        <w:rPr>
          <w:rFonts w:asciiTheme="majorBidi" w:hAnsiTheme="majorBidi" w:cstheme="majorBidi"/>
        </w:rPr>
        <w:t xml:space="preserve"> is the peak month (</w:t>
      </w:r>
      <w:r>
        <w:rPr>
          <w:rFonts w:asciiTheme="majorBidi" w:hAnsiTheme="majorBidi" w:cstheme="majorBidi"/>
        </w:rPr>
        <w:t>9.9</w:t>
      </w:r>
      <w:r w:rsidRPr="002F2CD7">
        <w:rPr>
          <w:rFonts w:asciiTheme="majorBidi" w:hAnsiTheme="majorBidi" w:cstheme="majorBidi"/>
        </w:rPr>
        <w:t>%).</w:t>
      </w:r>
    </w:p>
    <w:p w:rsidR="004D6458" w:rsidRDefault="004D6458" w:rsidP="00D01F32">
      <w:pPr>
        <w:pStyle w:val="ListParagraph"/>
        <w:numPr>
          <w:ilvl w:val="0"/>
          <w:numId w:val="37"/>
        </w:numPr>
        <w:jc w:val="both"/>
        <w:rPr>
          <w:rFonts w:asciiTheme="majorBidi" w:hAnsiTheme="majorBidi" w:cstheme="majorBidi"/>
        </w:rPr>
      </w:pPr>
      <w:r>
        <w:rPr>
          <w:rFonts w:asciiTheme="majorBidi" w:hAnsiTheme="majorBidi" w:cstheme="majorBidi"/>
        </w:rPr>
        <w:t>Killed: 349 and October is the peak month (12.3%).</w:t>
      </w:r>
    </w:p>
    <w:p w:rsidR="004D6458" w:rsidRDefault="004D6458" w:rsidP="00D01F32">
      <w:pPr>
        <w:pStyle w:val="ListParagraph"/>
        <w:numPr>
          <w:ilvl w:val="0"/>
          <w:numId w:val="37"/>
        </w:numPr>
        <w:jc w:val="both"/>
        <w:rPr>
          <w:rFonts w:asciiTheme="majorBidi" w:hAnsiTheme="majorBidi" w:cstheme="majorBidi"/>
        </w:rPr>
      </w:pPr>
      <w:r>
        <w:rPr>
          <w:rFonts w:asciiTheme="majorBidi" w:hAnsiTheme="majorBidi" w:cstheme="majorBidi"/>
        </w:rPr>
        <w:t>Injured: 4,154 and September is the peak month (10.2%).</w:t>
      </w:r>
    </w:p>
    <w:p w:rsidR="004D6458" w:rsidRPr="002F2CD7" w:rsidRDefault="004D6458" w:rsidP="00D01F32">
      <w:pPr>
        <w:pStyle w:val="ListParagraph"/>
        <w:numPr>
          <w:ilvl w:val="0"/>
          <w:numId w:val="37"/>
        </w:numPr>
        <w:jc w:val="both"/>
        <w:rPr>
          <w:rFonts w:asciiTheme="majorBidi" w:hAnsiTheme="majorBidi" w:cstheme="majorBidi"/>
        </w:rPr>
      </w:pPr>
      <w:r>
        <w:rPr>
          <w:rFonts w:asciiTheme="majorBidi" w:hAnsiTheme="majorBidi" w:cstheme="majorBidi"/>
        </w:rPr>
        <w:t>Material damage: 2,147 and June is the peak month (11.0%).</w:t>
      </w:r>
    </w:p>
    <w:p w:rsidR="004D6458" w:rsidRPr="00FF61F1" w:rsidRDefault="004D6458" w:rsidP="004D6458">
      <w:pPr>
        <w:bidi w:val="0"/>
        <w:spacing w:line="120" w:lineRule="auto"/>
        <w:jc w:val="both"/>
        <w:rPr>
          <w:sz w:val="22"/>
          <w:szCs w:val="22"/>
        </w:rPr>
      </w:pPr>
    </w:p>
    <w:p w:rsidR="004D6458" w:rsidRPr="002C5425" w:rsidRDefault="004D6458" w:rsidP="004D6458">
      <w:pPr>
        <w:bidi w:val="0"/>
        <w:jc w:val="center"/>
        <w:rPr>
          <w:b/>
          <w:bCs/>
          <w:sz w:val="22"/>
          <w:szCs w:val="22"/>
        </w:rPr>
      </w:pPr>
      <w:r w:rsidRPr="002C5425">
        <w:rPr>
          <w:b/>
          <w:bCs/>
          <w:sz w:val="22"/>
          <w:szCs w:val="22"/>
        </w:rPr>
        <w:t>Table 11.2 – Road accidents. Number in 2010</w:t>
      </w:r>
    </w:p>
    <w:tbl>
      <w:tblPr>
        <w:tblW w:w="9746" w:type="dxa"/>
        <w:jc w:val="center"/>
        <w:tblInd w:w="108" w:type="dxa"/>
        <w:tblBorders>
          <w:top w:val="single" w:sz="12" w:space="0" w:color="auto"/>
          <w:bottom w:val="single" w:sz="12" w:space="0" w:color="auto"/>
          <w:insideH w:val="dotted" w:sz="4" w:space="0" w:color="auto"/>
        </w:tblBorders>
        <w:tblLook w:val="04A0"/>
      </w:tblPr>
      <w:tblGrid>
        <w:gridCol w:w="672"/>
        <w:gridCol w:w="1628"/>
        <w:gridCol w:w="814"/>
        <w:gridCol w:w="1241"/>
        <w:gridCol w:w="1633"/>
        <w:gridCol w:w="965"/>
        <w:gridCol w:w="1623"/>
        <w:gridCol w:w="1170"/>
      </w:tblGrid>
      <w:tr w:rsidR="004D6458" w:rsidRPr="002C5425" w:rsidTr="00847EA4">
        <w:trPr>
          <w:trHeight w:val="255"/>
          <w:jc w:val="center"/>
        </w:trPr>
        <w:tc>
          <w:tcPr>
            <w:tcW w:w="672" w:type="dxa"/>
            <w:tcBorders>
              <w:top w:val="single" w:sz="12" w:space="0" w:color="auto"/>
              <w:bottom w:val="single" w:sz="12"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single" w:sz="12" w:space="0" w:color="auto"/>
              <w:bottom w:val="single" w:sz="12"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Mohafazat</w:t>
            </w:r>
          </w:p>
        </w:tc>
        <w:tc>
          <w:tcPr>
            <w:tcW w:w="814" w:type="dxa"/>
            <w:tcBorders>
              <w:top w:val="single" w:sz="12" w:space="0" w:color="auto"/>
              <w:bottom w:val="single" w:sz="12" w:space="0" w:color="auto"/>
            </w:tcBorders>
          </w:tcPr>
          <w:p w:rsidR="004D6458" w:rsidRPr="002C5425" w:rsidRDefault="004D6458" w:rsidP="00847EA4">
            <w:pPr>
              <w:bidi w:val="0"/>
              <w:spacing w:line="360" w:lineRule="auto"/>
              <w:jc w:val="right"/>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Beirut &amp; its suburb</w:t>
            </w:r>
          </w:p>
        </w:tc>
        <w:tc>
          <w:tcPr>
            <w:tcW w:w="1241" w:type="dxa"/>
            <w:tcBorders>
              <w:top w:val="single" w:sz="12" w:space="0" w:color="auto"/>
              <w:bottom w:val="single" w:sz="12" w:space="0" w:color="auto"/>
            </w:tcBorders>
            <w:shd w:val="clear" w:color="auto" w:fill="auto"/>
            <w:noWrap/>
            <w:vAlign w:val="center"/>
            <w:hideMark/>
          </w:tcPr>
          <w:p w:rsidR="004D6458" w:rsidRPr="002C5425" w:rsidRDefault="004D6458" w:rsidP="00847EA4">
            <w:pPr>
              <w:bidi w:val="0"/>
              <w:spacing w:line="360" w:lineRule="auto"/>
              <w:jc w:val="right"/>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Mount-Lebanon</w:t>
            </w:r>
          </w:p>
        </w:tc>
        <w:tc>
          <w:tcPr>
            <w:tcW w:w="1633" w:type="dxa"/>
            <w:tcBorders>
              <w:top w:val="single" w:sz="12" w:space="0" w:color="auto"/>
              <w:bottom w:val="single" w:sz="12" w:space="0" w:color="auto"/>
            </w:tcBorders>
            <w:shd w:val="clear" w:color="auto" w:fill="auto"/>
            <w:noWrap/>
            <w:vAlign w:val="center"/>
            <w:hideMark/>
          </w:tcPr>
          <w:p w:rsidR="004D6458" w:rsidRPr="002C5425" w:rsidRDefault="004D6458" w:rsidP="00847EA4">
            <w:pPr>
              <w:bidi w:val="0"/>
              <w:spacing w:line="360" w:lineRule="auto"/>
              <w:jc w:val="right"/>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North Lebanon</w:t>
            </w:r>
          </w:p>
        </w:tc>
        <w:tc>
          <w:tcPr>
            <w:tcW w:w="965" w:type="dxa"/>
            <w:tcBorders>
              <w:top w:val="single" w:sz="12" w:space="0" w:color="auto"/>
              <w:bottom w:val="single" w:sz="12" w:space="0" w:color="auto"/>
            </w:tcBorders>
            <w:shd w:val="clear" w:color="auto" w:fill="auto"/>
            <w:noWrap/>
            <w:vAlign w:val="center"/>
            <w:hideMark/>
          </w:tcPr>
          <w:p w:rsidR="004D6458" w:rsidRPr="002C5425" w:rsidRDefault="004D6458" w:rsidP="00847EA4">
            <w:pPr>
              <w:bidi w:val="0"/>
              <w:spacing w:line="360" w:lineRule="auto"/>
              <w:jc w:val="right"/>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Bekaa</w:t>
            </w:r>
          </w:p>
        </w:tc>
        <w:tc>
          <w:tcPr>
            <w:tcW w:w="1623" w:type="dxa"/>
            <w:tcBorders>
              <w:top w:val="single" w:sz="12" w:space="0" w:color="auto"/>
              <w:bottom w:val="single" w:sz="12" w:space="0" w:color="auto"/>
            </w:tcBorders>
            <w:shd w:val="clear" w:color="auto" w:fill="auto"/>
            <w:noWrap/>
            <w:vAlign w:val="center"/>
            <w:hideMark/>
          </w:tcPr>
          <w:p w:rsidR="004D6458" w:rsidRPr="002C5425" w:rsidRDefault="004D6458" w:rsidP="00847EA4">
            <w:pPr>
              <w:bidi w:val="0"/>
              <w:spacing w:line="360" w:lineRule="auto"/>
              <w:jc w:val="right"/>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South Lebanon</w:t>
            </w:r>
            <w:r>
              <w:rPr>
                <w:rFonts w:asciiTheme="majorBidi" w:eastAsia="Times New Roman" w:hAnsiTheme="majorBidi" w:cstheme="majorBidi"/>
                <w:b/>
                <w:bCs/>
                <w:sz w:val="16"/>
                <w:szCs w:val="16"/>
                <w:lang w:eastAsia="en-US" w:bidi="ar-SA"/>
              </w:rPr>
              <w:t xml:space="preserve"> &amp; Nabatieh</w:t>
            </w:r>
          </w:p>
        </w:tc>
        <w:tc>
          <w:tcPr>
            <w:tcW w:w="1170" w:type="dxa"/>
            <w:tcBorders>
              <w:top w:val="single" w:sz="12" w:space="0" w:color="auto"/>
              <w:bottom w:val="single" w:sz="12" w:space="0" w:color="auto"/>
            </w:tcBorders>
            <w:shd w:val="clear" w:color="auto" w:fill="auto"/>
            <w:noWrap/>
            <w:vAlign w:val="center"/>
            <w:hideMark/>
          </w:tcPr>
          <w:p w:rsidR="004D6458" w:rsidRPr="002C5425" w:rsidRDefault="004D6458" w:rsidP="00847EA4">
            <w:pPr>
              <w:bidi w:val="0"/>
              <w:spacing w:line="360" w:lineRule="auto"/>
              <w:jc w:val="right"/>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Lebanon</w:t>
            </w:r>
          </w:p>
        </w:tc>
      </w:tr>
      <w:tr w:rsidR="004D6458" w:rsidRPr="002C5425" w:rsidTr="00847EA4">
        <w:trPr>
          <w:trHeight w:val="360"/>
          <w:jc w:val="center"/>
        </w:trPr>
        <w:tc>
          <w:tcPr>
            <w:tcW w:w="672" w:type="dxa"/>
            <w:vMerge w:val="restart"/>
            <w:tcBorders>
              <w:top w:val="single" w:sz="12" w:space="0" w:color="auto"/>
              <w:bottom w:val="dotted" w:sz="4" w:space="0" w:color="auto"/>
            </w:tcBorders>
            <w:shd w:val="clear" w:color="auto" w:fill="auto"/>
            <w:noWrap/>
            <w:textDirection w:val="btLr"/>
            <w:vAlign w:val="center"/>
            <w:hideMark/>
          </w:tcPr>
          <w:p w:rsidR="004D6458" w:rsidRPr="002C5425" w:rsidRDefault="004D6458" w:rsidP="00847EA4">
            <w:pPr>
              <w:bidi w:val="0"/>
              <w:spacing w:line="360" w:lineRule="auto"/>
              <w:jc w:val="center"/>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Collision</w:t>
            </w:r>
          </w:p>
        </w:tc>
        <w:tc>
          <w:tcPr>
            <w:tcW w:w="1628" w:type="dxa"/>
            <w:tcBorders>
              <w:top w:val="single" w:sz="12"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Accident</w:t>
            </w:r>
          </w:p>
        </w:tc>
        <w:tc>
          <w:tcPr>
            <w:tcW w:w="814" w:type="dxa"/>
            <w:tcBorders>
              <w:top w:val="single" w:sz="12"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171</w:t>
            </w:r>
          </w:p>
        </w:tc>
        <w:tc>
          <w:tcPr>
            <w:tcW w:w="1241"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738</w:t>
            </w:r>
          </w:p>
        </w:tc>
        <w:tc>
          <w:tcPr>
            <w:tcW w:w="163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164</w:t>
            </w:r>
          </w:p>
        </w:tc>
        <w:tc>
          <w:tcPr>
            <w:tcW w:w="965"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244</w:t>
            </w:r>
          </w:p>
        </w:tc>
        <w:tc>
          <w:tcPr>
            <w:tcW w:w="162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233</w:t>
            </w:r>
          </w:p>
        </w:tc>
        <w:tc>
          <w:tcPr>
            <w:tcW w:w="1170"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1,550</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Killed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9</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84</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19</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42</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27</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181</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Injured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157</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599</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148</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172</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230</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1,306</w:t>
            </w:r>
          </w:p>
        </w:tc>
      </w:tr>
      <w:tr w:rsidR="004D6458" w:rsidRPr="002C5425" w:rsidTr="00847EA4">
        <w:trPr>
          <w:trHeight w:val="360"/>
          <w:jc w:val="center"/>
        </w:trPr>
        <w:tc>
          <w:tcPr>
            <w:tcW w:w="672" w:type="dxa"/>
            <w:vMerge/>
            <w:tcBorders>
              <w:top w:val="dotted" w:sz="4" w:space="0" w:color="auto"/>
              <w:bottom w:val="single" w:sz="12" w:space="0" w:color="auto"/>
            </w:tcBorders>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dotted" w:sz="4" w:space="0" w:color="auto"/>
              <w:bottom w:val="single" w:sz="12"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Material damage</w:t>
            </w:r>
          </w:p>
        </w:tc>
        <w:tc>
          <w:tcPr>
            <w:tcW w:w="814" w:type="dxa"/>
            <w:tcBorders>
              <w:top w:val="dotted" w:sz="4" w:space="0" w:color="auto"/>
              <w:bottom w:val="single" w:sz="12" w:space="0" w:color="auto"/>
            </w:tcBorders>
            <w:vAlign w:val="center"/>
          </w:tcPr>
          <w:p w:rsidR="004D6458" w:rsidRDefault="004D6458" w:rsidP="00847EA4">
            <w:pPr>
              <w:bidi w:val="0"/>
              <w:spacing w:line="360" w:lineRule="auto"/>
              <w:jc w:val="right"/>
              <w:rPr>
                <w:b/>
                <w:bCs/>
                <w:sz w:val="14"/>
                <w:szCs w:val="14"/>
              </w:rPr>
            </w:pPr>
            <w:r>
              <w:rPr>
                <w:b/>
                <w:bCs/>
                <w:sz w:val="14"/>
                <w:szCs w:val="14"/>
              </w:rPr>
              <w:t>137</w:t>
            </w:r>
          </w:p>
        </w:tc>
        <w:tc>
          <w:tcPr>
            <w:tcW w:w="1241"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227</w:t>
            </w:r>
          </w:p>
        </w:tc>
        <w:tc>
          <w:tcPr>
            <w:tcW w:w="163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101</w:t>
            </w:r>
          </w:p>
        </w:tc>
        <w:tc>
          <w:tcPr>
            <w:tcW w:w="965"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60</w:t>
            </w:r>
          </w:p>
        </w:tc>
        <w:tc>
          <w:tcPr>
            <w:tcW w:w="162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21</w:t>
            </w:r>
          </w:p>
        </w:tc>
        <w:tc>
          <w:tcPr>
            <w:tcW w:w="1170"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546</w:t>
            </w:r>
          </w:p>
        </w:tc>
      </w:tr>
      <w:tr w:rsidR="004D6458" w:rsidRPr="002C5425" w:rsidTr="00847EA4">
        <w:trPr>
          <w:trHeight w:val="360"/>
          <w:jc w:val="center"/>
        </w:trPr>
        <w:tc>
          <w:tcPr>
            <w:tcW w:w="672" w:type="dxa"/>
            <w:vMerge w:val="restart"/>
            <w:tcBorders>
              <w:top w:val="single" w:sz="12" w:space="0" w:color="auto"/>
              <w:bottom w:val="dotted" w:sz="4" w:space="0" w:color="auto"/>
            </w:tcBorders>
            <w:shd w:val="clear" w:color="auto" w:fill="auto"/>
            <w:noWrap/>
            <w:textDirection w:val="btLr"/>
            <w:vAlign w:val="center"/>
            <w:hideMark/>
          </w:tcPr>
          <w:p w:rsidR="004D6458" w:rsidRPr="002C5425" w:rsidRDefault="004D6458" w:rsidP="00847EA4">
            <w:pPr>
              <w:bidi w:val="0"/>
              <w:spacing w:line="360" w:lineRule="auto"/>
              <w:jc w:val="center"/>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Pedestrian</w:t>
            </w:r>
          </w:p>
        </w:tc>
        <w:tc>
          <w:tcPr>
            <w:tcW w:w="1628" w:type="dxa"/>
            <w:tcBorders>
              <w:top w:val="single" w:sz="12"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Accident</w:t>
            </w:r>
          </w:p>
        </w:tc>
        <w:tc>
          <w:tcPr>
            <w:tcW w:w="814" w:type="dxa"/>
            <w:tcBorders>
              <w:top w:val="single" w:sz="12"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0</w:t>
            </w:r>
          </w:p>
        </w:tc>
        <w:tc>
          <w:tcPr>
            <w:tcW w:w="1241"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9</w:t>
            </w:r>
          </w:p>
        </w:tc>
        <w:tc>
          <w:tcPr>
            <w:tcW w:w="163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w:t>
            </w:r>
          </w:p>
        </w:tc>
        <w:tc>
          <w:tcPr>
            <w:tcW w:w="965"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w:t>
            </w:r>
          </w:p>
        </w:tc>
        <w:tc>
          <w:tcPr>
            <w:tcW w:w="162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7</w:t>
            </w:r>
          </w:p>
        </w:tc>
        <w:tc>
          <w:tcPr>
            <w:tcW w:w="1170"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23</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Killed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0</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0</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0</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Injured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0</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9</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13</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26</w:t>
            </w:r>
          </w:p>
        </w:tc>
      </w:tr>
      <w:tr w:rsidR="004D6458" w:rsidRPr="002C5425" w:rsidTr="00847EA4">
        <w:trPr>
          <w:trHeight w:val="360"/>
          <w:jc w:val="center"/>
        </w:trPr>
        <w:tc>
          <w:tcPr>
            <w:tcW w:w="672" w:type="dxa"/>
            <w:vMerge/>
            <w:tcBorders>
              <w:top w:val="dotted" w:sz="4" w:space="0" w:color="auto"/>
              <w:bottom w:val="single" w:sz="12" w:space="0" w:color="auto"/>
            </w:tcBorders>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dotted" w:sz="4" w:space="0" w:color="auto"/>
              <w:bottom w:val="single" w:sz="12"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Material damage</w:t>
            </w:r>
          </w:p>
        </w:tc>
        <w:tc>
          <w:tcPr>
            <w:tcW w:w="814" w:type="dxa"/>
            <w:tcBorders>
              <w:top w:val="dotted" w:sz="4" w:space="0" w:color="auto"/>
              <w:bottom w:val="single" w:sz="12" w:space="0" w:color="auto"/>
            </w:tcBorders>
            <w:vAlign w:val="center"/>
          </w:tcPr>
          <w:p w:rsidR="004D6458" w:rsidRDefault="004D6458" w:rsidP="00847EA4">
            <w:pPr>
              <w:bidi w:val="0"/>
              <w:spacing w:line="360" w:lineRule="auto"/>
              <w:jc w:val="right"/>
              <w:rPr>
                <w:b/>
                <w:bCs/>
                <w:sz w:val="14"/>
                <w:szCs w:val="14"/>
              </w:rPr>
            </w:pPr>
            <w:r>
              <w:rPr>
                <w:b/>
                <w:bCs/>
                <w:sz w:val="14"/>
                <w:szCs w:val="14"/>
              </w:rPr>
              <w:t>0</w:t>
            </w:r>
          </w:p>
        </w:tc>
        <w:tc>
          <w:tcPr>
            <w:tcW w:w="1241"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w:t>
            </w:r>
          </w:p>
        </w:tc>
        <w:tc>
          <w:tcPr>
            <w:tcW w:w="163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w:t>
            </w:r>
          </w:p>
        </w:tc>
        <w:tc>
          <w:tcPr>
            <w:tcW w:w="965"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w:t>
            </w:r>
          </w:p>
        </w:tc>
        <w:tc>
          <w:tcPr>
            <w:tcW w:w="162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0</w:t>
            </w:r>
          </w:p>
        </w:tc>
        <w:tc>
          <w:tcPr>
            <w:tcW w:w="1170"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6</w:t>
            </w:r>
          </w:p>
        </w:tc>
      </w:tr>
      <w:tr w:rsidR="004D6458" w:rsidRPr="002C5425" w:rsidTr="00847EA4">
        <w:trPr>
          <w:trHeight w:val="360"/>
          <w:jc w:val="center"/>
        </w:trPr>
        <w:tc>
          <w:tcPr>
            <w:tcW w:w="672" w:type="dxa"/>
            <w:vMerge w:val="restart"/>
            <w:tcBorders>
              <w:top w:val="single" w:sz="12" w:space="0" w:color="auto"/>
              <w:bottom w:val="dotted" w:sz="4" w:space="0" w:color="auto"/>
            </w:tcBorders>
            <w:shd w:val="clear" w:color="auto" w:fill="auto"/>
            <w:noWrap/>
            <w:textDirection w:val="btLr"/>
            <w:vAlign w:val="center"/>
            <w:hideMark/>
          </w:tcPr>
          <w:p w:rsidR="004D6458" w:rsidRPr="002C5425" w:rsidRDefault="004D6458" w:rsidP="00847EA4">
            <w:pPr>
              <w:bidi w:val="0"/>
              <w:spacing w:line="360" w:lineRule="auto"/>
              <w:jc w:val="center"/>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Against object</w:t>
            </w:r>
          </w:p>
        </w:tc>
        <w:tc>
          <w:tcPr>
            <w:tcW w:w="1628" w:type="dxa"/>
            <w:tcBorders>
              <w:top w:val="single" w:sz="12"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Accident</w:t>
            </w:r>
          </w:p>
        </w:tc>
        <w:tc>
          <w:tcPr>
            <w:tcW w:w="814" w:type="dxa"/>
            <w:tcBorders>
              <w:top w:val="single" w:sz="12"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347</w:t>
            </w:r>
          </w:p>
        </w:tc>
        <w:tc>
          <w:tcPr>
            <w:tcW w:w="1241"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908</w:t>
            </w:r>
          </w:p>
        </w:tc>
        <w:tc>
          <w:tcPr>
            <w:tcW w:w="163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205</w:t>
            </w:r>
          </w:p>
        </w:tc>
        <w:tc>
          <w:tcPr>
            <w:tcW w:w="965"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359</w:t>
            </w:r>
          </w:p>
        </w:tc>
        <w:tc>
          <w:tcPr>
            <w:tcW w:w="162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207</w:t>
            </w:r>
          </w:p>
        </w:tc>
        <w:tc>
          <w:tcPr>
            <w:tcW w:w="1170"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2,026</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Killed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7</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48</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10</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38</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8</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111</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Injured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337</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980</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303</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479</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293</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2,392</w:t>
            </w:r>
          </w:p>
        </w:tc>
      </w:tr>
      <w:tr w:rsidR="004D6458" w:rsidRPr="002C5425" w:rsidTr="00847EA4">
        <w:trPr>
          <w:trHeight w:val="360"/>
          <w:jc w:val="center"/>
        </w:trPr>
        <w:tc>
          <w:tcPr>
            <w:tcW w:w="672" w:type="dxa"/>
            <w:vMerge/>
            <w:tcBorders>
              <w:top w:val="dotted" w:sz="4" w:space="0" w:color="auto"/>
              <w:bottom w:val="single" w:sz="12" w:space="0" w:color="auto"/>
            </w:tcBorders>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p>
        </w:tc>
        <w:tc>
          <w:tcPr>
            <w:tcW w:w="1628" w:type="dxa"/>
            <w:tcBorders>
              <w:top w:val="dotted" w:sz="4" w:space="0" w:color="auto"/>
              <w:bottom w:val="single" w:sz="12"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Material damage</w:t>
            </w:r>
          </w:p>
        </w:tc>
        <w:tc>
          <w:tcPr>
            <w:tcW w:w="814" w:type="dxa"/>
            <w:tcBorders>
              <w:top w:val="dotted" w:sz="4" w:space="0" w:color="auto"/>
              <w:bottom w:val="single" w:sz="12" w:space="0" w:color="auto"/>
            </w:tcBorders>
            <w:vAlign w:val="center"/>
          </w:tcPr>
          <w:p w:rsidR="004D6458" w:rsidRDefault="004D6458" w:rsidP="00847EA4">
            <w:pPr>
              <w:bidi w:val="0"/>
              <w:spacing w:line="360" w:lineRule="auto"/>
              <w:jc w:val="right"/>
              <w:rPr>
                <w:b/>
                <w:bCs/>
                <w:sz w:val="14"/>
                <w:szCs w:val="14"/>
              </w:rPr>
            </w:pPr>
            <w:r>
              <w:rPr>
                <w:b/>
                <w:bCs/>
                <w:sz w:val="14"/>
                <w:szCs w:val="14"/>
              </w:rPr>
              <w:t>575</w:t>
            </w:r>
          </w:p>
        </w:tc>
        <w:tc>
          <w:tcPr>
            <w:tcW w:w="1241"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495</w:t>
            </w:r>
          </w:p>
        </w:tc>
        <w:tc>
          <w:tcPr>
            <w:tcW w:w="163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268</w:t>
            </w:r>
          </w:p>
        </w:tc>
        <w:tc>
          <w:tcPr>
            <w:tcW w:w="965"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86</w:t>
            </w:r>
          </w:p>
        </w:tc>
        <w:tc>
          <w:tcPr>
            <w:tcW w:w="162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16</w:t>
            </w:r>
          </w:p>
        </w:tc>
        <w:tc>
          <w:tcPr>
            <w:tcW w:w="1170"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1,440</w:t>
            </w:r>
          </w:p>
        </w:tc>
      </w:tr>
      <w:tr w:rsidR="004D6458" w:rsidRPr="002C5425" w:rsidTr="00847EA4">
        <w:trPr>
          <w:trHeight w:val="360"/>
          <w:jc w:val="center"/>
        </w:trPr>
        <w:tc>
          <w:tcPr>
            <w:tcW w:w="672" w:type="dxa"/>
            <w:vMerge w:val="restart"/>
            <w:tcBorders>
              <w:top w:val="single" w:sz="12" w:space="0" w:color="auto"/>
              <w:bottom w:val="dotted" w:sz="4" w:space="0" w:color="auto"/>
            </w:tcBorders>
            <w:shd w:val="clear" w:color="auto" w:fill="auto"/>
            <w:noWrap/>
            <w:textDirection w:val="btLr"/>
            <w:vAlign w:val="center"/>
            <w:hideMark/>
          </w:tcPr>
          <w:p w:rsidR="004D6458" w:rsidRPr="002C5425" w:rsidRDefault="004D6458" w:rsidP="00847EA4">
            <w:pPr>
              <w:bidi w:val="0"/>
              <w:spacing w:line="360" w:lineRule="auto"/>
              <w:jc w:val="center"/>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Sliding</w:t>
            </w:r>
          </w:p>
        </w:tc>
        <w:tc>
          <w:tcPr>
            <w:tcW w:w="1628" w:type="dxa"/>
            <w:tcBorders>
              <w:top w:val="single" w:sz="12"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Accident</w:t>
            </w:r>
          </w:p>
        </w:tc>
        <w:tc>
          <w:tcPr>
            <w:tcW w:w="814" w:type="dxa"/>
            <w:tcBorders>
              <w:top w:val="single" w:sz="12"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33</w:t>
            </w:r>
          </w:p>
        </w:tc>
        <w:tc>
          <w:tcPr>
            <w:tcW w:w="1241"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43</w:t>
            </w:r>
          </w:p>
        </w:tc>
        <w:tc>
          <w:tcPr>
            <w:tcW w:w="163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28</w:t>
            </w:r>
          </w:p>
        </w:tc>
        <w:tc>
          <w:tcPr>
            <w:tcW w:w="965"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w:t>
            </w:r>
          </w:p>
        </w:tc>
        <w:tc>
          <w:tcPr>
            <w:tcW w:w="162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w:t>
            </w:r>
          </w:p>
        </w:tc>
        <w:tc>
          <w:tcPr>
            <w:tcW w:w="1170"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110</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jc w:val="center"/>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Killed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1</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0</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8</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jc w:val="center"/>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Injured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26</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39</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35</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104</w:t>
            </w:r>
          </w:p>
        </w:tc>
      </w:tr>
      <w:tr w:rsidR="004D6458" w:rsidRPr="002C5425" w:rsidTr="00847EA4">
        <w:trPr>
          <w:trHeight w:val="360"/>
          <w:jc w:val="center"/>
        </w:trPr>
        <w:tc>
          <w:tcPr>
            <w:tcW w:w="672" w:type="dxa"/>
            <w:vMerge/>
            <w:tcBorders>
              <w:top w:val="dotted" w:sz="4" w:space="0" w:color="auto"/>
              <w:bottom w:val="single" w:sz="12" w:space="0" w:color="auto"/>
            </w:tcBorders>
            <w:vAlign w:val="center"/>
            <w:hideMark/>
          </w:tcPr>
          <w:p w:rsidR="004D6458" w:rsidRPr="002C5425" w:rsidRDefault="004D6458" w:rsidP="00847EA4">
            <w:pPr>
              <w:bidi w:val="0"/>
              <w:spacing w:line="360" w:lineRule="auto"/>
              <w:jc w:val="center"/>
              <w:rPr>
                <w:rFonts w:asciiTheme="majorBidi" w:eastAsia="Times New Roman" w:hAnsiTheme="majorBidi" w:cstheme="majorBidi"/>
                <w:sz w:val="16"/>
                <w:szCs w:val="16"/>
                <w:lang w:eastAsia="en-US" w:bidi="ar-SA"/>
              </w:rPr>
            </w:pPr>
          </w:p>
        </w:tc>
        <w:tc>
          <w:tcPr>
            <w:tcW w:w="1628" w:type="dxa"/>
            <w:tcBorders>
              <w:top w:val="dotted" w:sz="4" w:space="0" w:color="auto"/>
              <w:bottom w:val="single" w:sz="12"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Material damage</w:t>
            </w:r>
          </w:p>
        </w:tc>
        <w:tc>
          <w:tcPr>
            <w:tcW w:w="814" w:type="dxa"/>
            <w:tcBorders>
              <w:top w:val="dotted" w:sz="4" w:space="0" w:color="auto"/>
              <w:bottom w:val="single" w:sz="12" w:space="0" w:color="auto"/>
            </w:tcBorders>
            <w:vAlign w:val="center"/>
          </w:tcPr>
          <w:p w:rsidR="004D6458" w:rsidRDefault="004D6458" w:rsidP="00847EA4">
            <w:pPr>
              <w:bidi w:val="0"/>
              <w:spacing w:line="360" w:lineRule="auto"/>
              <w:jc w:val="right"/>
              <w:rPr>
                <w:b/>
                <w:bCs/>
                <w:sz w:val="14"/>
                <w:szCs w:val="14"/>
              </w:rPr>
            </w:pPr>
            <w:r>
              <w:rPr>
                <w:b/>
                <w:bCs/>
                <w:sz w:val="14"/>
                <w:szCs w:val="14"/>
              </w:rPr>
              <w:t>35</w:t>
            </w:r>
          </w:p>
        </w:tc>
        <w:tc>
          <w:tcPr>
            <w:tcW w:w="1241"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16</w:t>
            </w:r>
          </w:p>
        </w:tc>
        <w:tc>
          <w:tcPr>
            <w:tcW w:w="163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21</w:t>
            </w:r>
          </w:p>
        </w:tc>
        <w:tc>
          <w:tcPr>
            <w:tcW w:w="965"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w:t>
            </w:r>
          </w:p>
        </w:tc>
        <w:tc>
          <w:tcPr>
            <w:tcW w:w="162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w:t>
            </w:r>
          </w:p>
        </w:tc>
        <w:tc>
          <w:tcPr>
            <w:tcW w:w="1170"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74</w:t>
            </w:r>
          </w:p>
        </w:tc>
      </w:tr>
      <w:tr w:rsidR="004D6458" w:rsidRPr="002C5425" w:rsidTr="00847EA4">
        <w:trPr>
          <w:trHeight w:val="360"/>
          <w:jc w:val="center"/>
        </w:trPr>
        <w:tc>
          <w:tcPr>
            <w:tcW w:w="672" w:type="dxa"/>
            <w:vMerge w:val="restart"/>
            <w:tcBorders>
              <w:top w:val="single" w:sz="12" w:space="0" w:color="auto"/>
              <w:bottom w:val="dotted" w:sz="4" w:space="0" w:color="auto"/>
            </w:tcBorders>
            <w:shd w:val="clear" w:color="auto" w:fill="auto"/>
            <w:noWrap/>
            <w:textDirection w:val="btLr"/>
            <w:vAlign w:val="center"/>
            <w:hideMark/>
          </w:tcPr>
          <w:p w:rsidR="004D6458" w:rsidRPr="002C5425" w:rsidRDefault="004D6458" w:rsidP="00847EA4">
            <w:pPr>
              <w:bidi w:val="0"/>
              <w:spacing w:line="360" w:lineRule="auto"/>
              <w:jc w:val="center"/>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Car turn</w:t>
            </w:r>
          </w:p>
        </w:tc>
        <w:tc>
          <w:tcPr>
            <w:tcW w:w="1628" w:type="dxa"/>
            <w:tcBorders>
              <w:top w:val="single" w:sz="12"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Accident</w:t>
            </w:r>
          </w:p>
        </w:tc>
        <w:tc>
          <w:tcPr>
            <w:tcW w:w="814" w:type="dxa"/>
            <w:tcBorders>
              <w:top w:val="single" w:sz="12"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2</w:t>
            </w:r>
          </w:p>
        </w:tc>
        <w:tc>
          <w:tcPr>
            <w:tcW w:w="1241"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93</w:t>
            </w:r>
          </w:p>
        </w:tc>
        <w:tc>
          <w:tcPr>
            <w:tcW w:w="163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12</w:t>
            </w:r>
          </w:p>
        </w:tc>
        <w:tc>
          <w:tcPr>
            <w:tcW w:w="965"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89</w:t>
            </w:r>
          </w:p>
        </w:tc>
        <w:tc>
          <w:tcPr>
            <w:tcW w:w="1623"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92</w:t>
            </w:r>
          </w:p>
        </w:tc>
        <w:tc>
          <w:tcPr>
            <w:tcW w:w="1170" w:type="dxa"/>
            <w:tcBorders>
              <w:top w:val="single" w:sz="12"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288</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jc w:val="center"/>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Killed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2</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14</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6</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17</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7</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46</w:t>
            </w:r>
          </w:p>
        </w:tc>
      </w:tr>
      <w:tr w:rsidR="004D6458" w:rsidRPr="002C5425" w:rsidTr="00847EA4">
        <w:trPr>
          <w:trHeight w:val="360"/>
          <w:jc w:val="center"/>
        </w:trPr>
        <w:tc>
          <w:tcPr>
            <w:tcW w:w="672" w:type="dxa"/>
            <w:vMerge/>
            <w:tcBorders>
              <w:top w:val="dotted" w:sz="4" w:space="0" w:color="auto"/>
              <w:bottom w:val="dotted" w:sz="4" w:space="0" w:color="auto"/>
            </w:tcBorders>
            <w:vAlign w:val="center"/>
            <w:hideMark/>
          </w:tcPr>
          <w:p w:rsidR="004D6458" w:rsidRPr="002C5425" w:rsidRDefault="004D6458" w:rsidP="00847EA4">
            <w:pPr>
              <w:bidi w:val="0"/>
              <w:spacing w:line="360" w:lineRule="auto"/>
              <w:jc w:val="center"/>
              <w:rPr>
                <w:rFonts w:asciiTheme="majorBidi" w:eastAsia="Times New Roman" w:hAnsiTheme="majorBidi" w:cstheme="majorBidi"/>
                <w:sz w:val="16"/>
                <w:szCs w:val="16"/>
                <w:lang w:eastAsia="en-US" w:bidi="ar-SA"/>
              </w:rPr>
            </w:pPr>
          </w:p>
        </w:tc>
        <w:tc>
          <w:tcPr>
            <w:tcW w:w="1628" w:type="dxa"/>
            <w:tcBorders>
              <w:top w:val="dotted" w:sz="4" w:space="0" w:color="auto"/>
              <w:bottom w:val="dotted" w:sz="4"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Injured</w:t>
            </w:r>
          </w:p>
        </w:tc>
        <w:tc>
          <w:tcPr>
            <w:tcW w:w="814"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0</w:t>
            </w:r>
          </w:p>
        </w:tc>
        <w:tc>
          <w:tcPr>
            <w:tcW w:w="1241"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104</w:t>
            </w:r>
          </w:p>
        </w:tc>
        <w:tc>
          <w:tcPr>
            <w:tcW w:w="163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11</w:t>
            </w:r>
          </w:p>
        </w:tc>
        <w:tc>
          <w:tcPr>
            <w:tcW w:w="965"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93</w:t>
            </w:r>
          </w:p>
        </w:tc>
        <w:tc>
          <w:tcPr>
            <w:tcW w:w="1623"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118</w:t>
            </w:r>
          </w:p>
        </w:tc>
        <w:tc>
          <w:tcPr>
            <w:tcW w:w="1170" w:type="dxa"/>
            <w:tcBorders>
              <w:top w:val="dotted" w:sz="4" w:space="0" w:color="auto"/>
              <w:bottom w:val="dotted" w:sz="4"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326</w:t>
            </w:r>
          </w:p>
        </w:tc>
      </w:tr>
      <w:tr w:rsidR="004D6458" w:rsidRPr="002C5425" w:rsidTr="00847EA4">
        <w:trPr>
          <w:trHeight w:val="360"/>
          <w:jc w:val="center"/>
        </w:trPr>
        <w:tc>
          <w:tcPr>
            <w:tcW w:w="672" w:type="dxa"/>
            <w:vMerge/>
            <w:tcBorders>
              <w:top w:val="dotted" w:sz="4" w:space="0" w:color="auto"/>
              <w:bottom w:val="single" w:sz="12" w:space="0" w:color="auto"/>
            </w:tcBorders>
            <w:vAlign w:val="center"/>
            <w:hideMark/>
          </w:tcPr>
          <w:p w:rsidR="004D6458" w:rsidRPr="002C5425" w:rsidRDefault="004D6458" w:rsidP="00847EA4">
            <w:pPr>
              <w:bidi w:val="0"/>
              <w:spacing w:line="360" w:lineRule="auto"/>
              <w:jc w:val="center"/>
              <w:rPr>
                <w:rFonts w:asciiTheme="majorBidi" w:eastAsia="Times New Roman" w:hAnsiTheme="majorBidi" w:cstheme="majorBidi"/>
                <w:sz w:val="16"/>
                <w:szCs w:val="16"/>
                <w:lang w:eastAsia="en-US" w:bidi="ar-SA"/>
              </w:rPr>
            </w:pPr>
          </w:p>
        </w:tc>
        <w:tc>
          <w:tcPr>
            <w:tcW w:w="1628" w:type="dxa"/>
            <w:tcBorders>
              <w:top w:val="dotted" w:sz="4" w:space="0" w:color="auto"/>
              <w:bottom w:val="single" w:sz="12" w:space="0" w:color="auto"/>
            </w:tcBorders>
            <w:shd w:val="clear" w:color="auto" w:fill="auto"/>
            <w:noWrap/>
            <w:vAlign w:val="center"/>
            <w:hideMark/>
          </w:tcPr>
          <w:p w:rsidR="004D6458" w:rsidRPr="002C5425" w:rsidRDefault="004D6458" w:rsidP="00847EA4">
            <w:pPr>
              <w:bidi w:val="0"/>
              <w:spacing w:line="360" w:lineRule="auto"/>
              <w:rPr>
                <w:rFonts w:asciiTheme="majorBidi" w:eastAsia="Times New Roman" w:hAnsiTheme="majorBidi" w:cstheme="majorBidi"/>
                <w:sz w:val="16"/>
                <w:szCs w:val="16"/>
                <w:lang w:eastAsia="en-US" w:bidi="ar-SA"/>
              </w:rPr>
            </w:pPr>
            <w:r w:rsidRPr="002C5425">
              <w:rPr>
                <w:rFonts w:asciiTheme="majorBidi" w:eastAsia="Times New Roman" w:hAnsiTheme="majorBidi" w:cstheme="majorBidi"/>
                <w:sz w:val="16"/>
                <w:szCs w:val="16"/>
                <w:lang w:eastAsia="en-US" w:bidi="ar-SA"/>
              </w:rPr>
              <w:t>Material damage</w:t>
            </w:r>
          </w:p>
        </w:tc>
        <w:tc>
          <w:tcPr>
            <w:tcW w:w="814" w:type="dxa"/>
            <w:tcBorders>
              <w:top w:val="dotted" w:sz="4" w:space="0" w:color="auto"/>
              <w:bottom w:val="single" w:sz="12" w:space="0" w:color="auto"/>
            </w:tcBorders>
            <w:vAlign w:val="center"/>
          </w:tcPr>
          <w:p w:rsidR="004D6458" w:rsidRDefault="004D6458" w:rsidP="00847EA4">
            <w:pPr>
              <w:bidi w:val="0"/>
              <w:spacing w:line="360" w:lineRule="auto"/>
              <w:jc w:val="right"/>
              <w:rPr>
                <w:b/>
                <w:bCs/>
                <w:sz w:val="14"/>
                <w:szCs w:val="14"/>
              </w:rPr>
            </w:pPr>
            <w:r>
              <w:rPr>
                <w:b/>
                <w:bCs/>
                <w:sz w:val="14"/>
                <w:szCs w:val="14"/>
              </w:rPr>
              <w:t>2</w:t>
            </w:r>
          </w:p>
        </w:tc>
        <w:tc>
          <w:tcPr>
            <w:tcW w:w="1241"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57</w:t>
            </w:r>
          </w:p>
        </w:tc>
        <w:tc>
          <w:tcPr>
            <w:tcW w:w="163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0</w:t>
            </w:r>
          </w:p>
        </w:tc>
        <w:tc>
          <w:tcPr>
            <w:tcW w:w="965"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12</w:t>
            </w:r>
          </w:p>
        </w:tc>
        <w:tc>
          <w:tcPr>
            <w:tcW w:w="1623"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10</w:t>
            </w:r>
          </w:p>
        </w:tc>
        <w:tc>
          <w:tcPr>
            <w:tcW w:w="1170" w:type="dxa"/>
            <w:tcBorders>
              <w:top w:val="dotted" w:sz="4" w:space="0" w:color="auto"/>
              <w:bottom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81</w:t>
            </w:r>
          </w:p>
        </w:tc>
      </w:tr>
      <w:tr w:rsidR="004D6458" w:rsidRPr="002C5425" w:rsidTr="00847EA4">
        <w:trPr>
          <w:trHeight w:val="360"/>
          <w:jc w:val="center"/>
        </w:trPr>
        <w:tc>
          <w:tcPr>
            <w:tcW w:w="672" w:type="dxa"/>
            <w:vMerge w:val="restart"/>
            <w:tcBorders>
              <w:top w:val="single" w:sz="12" w:space="0" w:color="auto"/>
            </w:tcBorders>
            <w:shd w:val="clear" w:color="auto" w:fill="auto"/>
            <w:textDirection w:val="btLr"/>
            <w:vAlign w:val="center"/>
            <w:hideMark/>
          </w:tcPr>
          <w:p w:rsidR="004D6458" w:rsidRPr="002C5425" w:rsidRDefault="004D6458" w:rsidP="00847EA4">
            <w:pPr>
              <w:bidi w:val="0"/>
              <w:spacing w:line="360" w:lineRule="auto"/>
              <w:ind w:left="113" w:right="113"/>
              <w:jc w:val="center"/>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Total</w:t>
            </w:r>
          </w:p>
        </w:tc>
        <w:tc>
          <w:tcPr>
            <w:tcW w:w="1628" w:type="dxa"/>
            <w:tcBorders>
              <w:top w:val="single" w:sz="12" w:space="0" w:color="auto"/>
            </w:tcBorders>
            <w:shd w:val="clear" w:color="auto" w:fill="auto"/>
            <w:vAlign w:val="center"/>
            <w:hideMark/>
          </w:tcPr>
          <w:p w:rsidR="004D6458" w:rsidRPr="002C5425" w:rsidRDefault="004D6458" w:rsidP="00847EA4">
            <w:pPr>
              <w:bidi w:val="0"/>
              <w:spacing w:line="360" w:lineRule="auto"/>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Accident</w:t>
            </w:r>
          </w:p>
        </w:tc>
        <w:tc>
          <w:tcPr>
            <w:tcW w:w="814" w:type="dxa"/>
            <w:tcBorders>
              <w:top w:val="single" w:sz="12" w:space="0" w:color="auto"/>
            </w:tcBorders>
            <w:vAlign w:val="center"/>
          </w:tcPr>
          <w:p w:rsidR="004D6458" w:rsidRDefault="004D6458" w:rsidP="00847EA4">
            <w:pPr>
              <w:bidi w:val="0"/>
              <w:spacing w:line="360" w:lineRule="auto"/>
              <w:jc w:val="right"/>
              <w:rPr>
                <w:b/>
                <w:bCs/>
                <w:sz w:val="14"/>
                <w:szCs w:val="14"/>
              </w:rPr>
            </w:pPr>
            <w:r>
              <w:rPr>
                <w:b/>
                <w:bCs/>
                <w:sz w:val="14"/>
                <w:szCs w:val="14"/>
              </w:rPr>
              <w:t>553</w:t>
            </w:r>
          </w:p>
        </w:tc>
        <w:tc>
          <w:tcPr>
            <w:tcW w:w="1241" w:type="dxa"/>
            <w:tcBorders>
              <w:top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1,791</w:t>
            </w:r>
          </w:p>
        </w:tc>
        <w:tc>
          <w:tcPr>
            <w:tcW w:w="1633" w:type="dxa"/>
            <w:tcBorders>
              <w:top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412</w:t>
            </w:r>
          </w:p>
        </w:tc>
        <w:tc>
          <w:tcPr>
            <w:tcW w:w="965" w:type="dxa"/>
            <w:tcBorders>
              <w:top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698</w:t>
            </w:r>
          </w:p>
        </w:tc>
        <w:tc>
          <w:tcPr>
            <w:tcW w:w="1623" w:type="dxa"/>
            <w:tcBorders>
              <w:top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543</w:t>
            </w:r>
          </w:p>
        </w:tc>
        <w:tc>
          <w:tcPr>
            <w:tcW w:w="1170" w:type="dxa"/>
            <w:tcBorders>
              <w:top w:val="single" w:sz="12" w:space="0" w:color="auto"/>
            </w:tcBorders>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3,997</w:t>
            </w:r>
          </w:p>
        </w:tc>
      </w:tr>
      <w:tr w:rsidR="004D6458" w:rsidRPr="002C5425" w:rsidTr="00847EA4">
        <w:trPr>
          <w:trHeight w:val="360"/>
          <w:jc w:val="center"/>
        </w:trPr>
        <w:tc>
          <w:tcPr>
            <w:tcW w:w="672" w:type="dxa"/>
            <w:vMerge/>
            <w:vAlign w:val="center"/>
            <w:hideMark/>
          </w:tcPr>
          <w:p w:rsidR="004D6458" w:rsidRPr="002C5425" w:rsidRDefault="004D6458" w:rsidP="00847EA4">
            <w:pPr>
              <w:bidi w:val="0"/>
              <w:spacing w:line="360" w:lineRule="auto"/>
              <w:rPr>
                <w:rFonts w:asciiTheme="majorBidi" w:eastAsia="Times New Roman" w:hAnsiTheme="majorBidi" w:cstheme="majorBidi"/>
                <w:b/>
                <w:bCs/>
                <w:sz w:val="16"/>
                <w:szCs w:val="16"/>
                <w:lang w:eastAsia="en-US" w:bidi="ar-SA"/>
              </w:rPr>
            </w:pPr>
          </w:p>
        </w:tc>
        <w:tc>
          <w:tcPr>
            <w:tcW w:w="1628" w:type="dxa"/>
            <w:shd w:val="clear" w:color="auto" w:fill="auto"/>
            <w:vAlign w:val="center"/>
            <w:hideMark/>
          </w:tcPr>
          <w:p w:rsidR="004D6458" w:rsidRPr="002C5425" w:rsidRDefault="004D6458" w:rsidP="00847EA4">
            <w:pPr>
              <w:bidi w:val="0"/>
              <w:spacing w:line="360" w:lineRule="auto"/>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 xml:space="preserve"> Killed</w:t>
            </w:r>
          </w:p>
        </w:tc>
        <w:tc>
          <w:tcPr>
            <w:tcW w:w="814" w:type="dxa"/>
            <w:vAlign w:val="center"/>
          </w:tcPr>
          <w:p w:rsidR="004D6458" w:rsidRDefault="004D6458" w:rsidP="00847EA4">
            <w:pPr>
              <w:bidi w:val="0"/>
              <w:spacing w:line="360" w:lineRule="auto"/>
              <w:jc w:val="right"/>
              <w:rPr>
                <w:b/>
                <w:bCs/>
                <w:sz w:val="14"/>
                <w:szCs w:val="14"/>
              </w:rPr>
            </w:pPr>
            <w:r>
              <w:rPr>
                <w:b/>
                <w:bCs/>
                <w:sz w:val="14"/>
                <w:szCs w:val="14"/>
              </w:rPr>
              <w:t>19</w:t>
            </w:r>
          </w:p>
        </w:tc>
        <w:tc>
          <w:tcPr>
            <w:tcW w:w="1241"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151</w:t>
            </w:r>
          </w:p>
        </w:tc>
        <w:tc>
          <w:tcPr>
            <w:tcW w:w="1633"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39</w:t>
            </w:r>
          </w:p>
        </w:tc>
        <w:tc>
          <w:tcPr>
            <w:tcW w:w="965"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98</w:t>
            </w:r>
          </w:p>
        </w:tc>
        <w:tc>
          <w:tcPr>
            <w:tcW w:w="1623"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42</w:t>
            </w:r>
          </w:p>
        </w:tc>
        <w:tc>
          <w:tcPr>
            <w:tcW w:w="1170"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349</w:t>
            </w:r>
          </w:p>
        </w:tc>
      </w:tr>
      <w:tr w:rsidR="004D6458" w:rsidRPr="002C5425" w:rsidTr="00847EA4">
        <w:trPr>
          <w:trHeight w:val="360"/>
          <w:jc w:val="center"/>
        </w:trPr>
        <w:tc>
          <w:tcPr>
            <w:tcW w:w="672" w:type="dxa"/>
            <w:vMerge/>
            <w:vAlign w:val="center"/>
            <w:hideMark/>
          </w:tcPr>
          <w:p w:rsidR="004D6458" w:rsidRPr="002C5425" w:rsidRDefault="004D6458" w:rsidP="00847EA4">
            <w:pPr>
              <w:bidi w:val="0"/>
              <w:spacing w:line="360" w:lineRule="auto"/>
              <w:rPr>
                <w:rFonts w:asciiTheme="majorBidi" w:eastAsia="Times New Roman" w:hAnsiTheme="majorBidi" w:cstheme="majorBidi"/>
                <w:b/>
                <w:bCs/>
                <w:sz w:val="16"/>
                <w:szCs w:val="16"/>
                <w:lang w:eastAsia="en-US" w:bidi="ar-SA"/>
              </w:rPr>
            </w:pPr>
          </w:p>
        </w:tc>
        <w:tc>
          <w:tcPr>
            <w:tcW w:w="1628" w:type="dxa"/>
            <w:shd w:val="clear" w:color="auto" w:fill="auto"/>
            <w:vAlign w:val="center"/>
            <w:hideMark/>
          </w:tcPr>
          <w:p w:rsidR="004D6458" w:rsidRPr="002C5425" w:rsidRDefault="004D6458" w:rsidP="00847EA4">
            <w:pPr>
              <w:bidi w:val="0"/>
              <w:spacing w:line="360" w:lineRule="auto"/>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 xml:space="preserve"> Injured</w:t>
            </w:r>
          </w:p>
        </w:tc>
        <w:tc>
          <w:tcPr>
            <w:tcW w:w="814" w:type="dxa"/>
            <w:vAlign w:val="center"/>
          </w:tcPr>
          <w:p w:rsidR="004D6458" w:rsidRDefault="004D6458" w:rsidP="00847EA4">
            <w:pPr>
              <w:bidi w:val="0"/>
              <w:spacing w:line="360" w:lineRule="auto"/>
              <w:jc w:val="right"/>
              <w:rPr>
                <w:b/>
                <w:bCs/>
                <w:sz w:val="14"/>
                <w:szCs w:val="14"/>
              </w:rPr>
            </w:pPr>
            <w:r>
              <w:rPr>
                <w:b/>
                <w:bCs/>
                <w:sz w:val="14"/>
                <w:szCs w:val="14"/>
              </w:rPr>
              <w:t>520</w:t>
            </w:r>
          </w:p>
        </w:tc>
        <w:tc>
          <w:tcPr>
            <w:tcW w:w="1241"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1,731</w:t>
            </w:r>
          </w:p>
        </w:tc>
        <w:tc>
          <w:tcPr>
            <w:tcW w:w="1633"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498</w:t>
            </w:r>
          </w:p>
        </w:tc>
        <w:tc>
          <w:tcPr>
            <w:tcW w:w="965"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750</w:t>
            </w:r>
          </w:p>
        </w:tc>
        <w:tc>
          <w:tcPr>
            <w:tcW w:w="1623"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655</w:t>
            </w:r>
          </w:p>
        </w:tc>
        <w:tc>
          <w:tcPr>
            <w:tcW w:w="1170"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4,154</w:t>
            </w:r>
          </w:p>
        </w:tc>
      </w:tr>
      <w:tr w:rsidR="004D6458" w:rsidRPr="002C5425" w:rsidTr="00847EA4">
        <w:trPr>
          <w:trHeight w:val="360"/>
          <w:jc w:val="center"/>
        </w:trPr>
        <w:tc>
          <w:tcPr>
            <w:tcW w:w="672" w:type="dxa"/>
            <w:vMerge/>
            <w:vAlign w:val="center"/>
            <w:hideMark/>
          </w:tcPr>
          <w:p w:rsidR="004D6458" w:rsidRPr="002C5425" w:rsidRDefault="004D6458" w:rsidP="00847EA4">
            <w:pPr>
              <w:bidi w:val="0"/>
              <w:spacing w:line="360" w:lineRule="auto"/>
              <w:rPr>
                <w:rFonts w:asciiTheme="majorBidi" w:eastAsia="Times New Roman" w:hAnsiTheme="majorBidi" w:cstheme="majorBidi"/>
                <w:b/>
                <w:bCs/>
                <w:sz w:val="16"/>
                <w:szCs w:val="16"/>
                <w:lang w:eastAsia="en-US" w:bidi="ar-SA"/>
              </w:rPr>
            </w:pPr>
          </w:p>
        </w:tc>
        <w:tc>
          <w:tcPr>
            <w:tcW w:w="1628" w:type="dxa"/>
            <w:shd w:val="clear" w:color="auto" w:fill="auto"/>
            <w:vAlign w:val="center"/>
            <w:hideMark/>
          </w:tcPr>
          <w:p w:rsidR="004D6458" w:rsidRPr="002C5425" w:rsidRDefault="004D6458" w:rsidP="00847EA4">
            <w:pPr>
              <w:bidi w:val="0"/>
              <w:spacing w:line="360" w:lineRule="auto"/>
              <w:rPr>
                <w:rFonts w:asciiTheme="majorBidi" w:eastAsia="Times New Roman" w:hAnsiTheme="majorBidi" w:cstheme="majorBidi"/>
                <w:b/>
                <w:bCs/>
                <w:sz w:val="16"/>
                <w:szCs w:val="16"/>
                <w:lang w:eastAsia="en-US" w:bidi="ar-SA"/>
              </w:rPr>
            </w:pPr>
            <w:r w:rsidRPr="002C5425">
              <w:rPr>
                <w:rFonts w:asciiTheme="majorBidi" w:eastAsia="Times New Roman" w:hAnsiTheme="majorBidi" w:cstheme="majorBidi"/>
                <w:b/>
                <w:bCs/>
                <w:sz w:val="16"/>
                <w:szCs w:val="16"/>
                <w:lang w:eastAsia="en-US" w:bidi="ar-SA"/>
              </w:rPr>
              <w:t>Material damage</w:t>
            </w:r>
          </w:p>
        </w:tc>
        <w:tc>
          <w:tcPr>
            <w:tcW w:w="814" w:type="dxa"/>
            <w:vAlign w:val="center"/>
          </w:tcPr>
          <w:p w:rsidR="004D6458" w:rsidRDefault="004D6458" w:rsidP="00847EA4">
            <w:pPr>
              <w:bidi w:val="0"/>
              <w:spacing w:line="360" w:lineRule="auto"/>
              <w:jc w:val="right"/>
              <w:rPr>
                <w:b/>
                <w:bCs/>
                <w:sz w:val="14"/>
                <w:szCs w:val="14"/>
              </w:rPr>
            </w:pPr>
            <w:r>
              <w:rPr>
                <w:b/>
                <w:bCs/>
                <w:sz w:val="14"/>
                <w:szCs w:val="14"/>
              </w:rPr>
              <w:t>749</w:t>
            </w:r>
          </w:p>
        </w:tc>
        <w:tc>
          <w:tcPr>
            <w:tcW w:w="1241"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798</w:t>
            </w:r>
          </w:p>
        </w:tc>
        <w:tc>
          <w:tcPr>
            <w:tcW w:w="1633"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391</w:t>
            </w:r>
          </w:p>
        </w:tc>
        <w:tc>
          <w:tcPr>
            <w:tcW w:w="965"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161</w:t>
            </w:r>
          </w:p>
        </w:tc>
        <w:tc>
          <w:tcPr>
            <w:tcW w:w="1623"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48</w:t>
            </w:r>
          </w:p>
        </w:tc>
        <w:tc>
          <w:tcPr>
            <w:tcW w:w="1170" w:type="dxa"/>
            <w:shd w:val="clear" w:color="auto" w:fill="auto"/>
            <w:noWrap/>
            <w:vAlign w:val="center"/>
            <w:hideMark/>
          </w:tcPr>
          <w:p w:rsidR="004D6458" w:rsidRDefault="004D6458" w:rsidP="00847EA4">
            <w:pPr>
              <w:bidi w:val="0"/>
              <w:spacing w:line="360" w:lineRule="auto"/>
              <w:jc w:val="right"/>
              <w:rPr>
                <w:b/>
                <w:bCs/>
                <w:sz w:val="14"/>
                <w:szCs w:val="14"/>
              </w:rPr>
            </w:pPr>
            <w:r>
              <w:rPr>
                <w:b/>
                <w:bCs/>
                <w:sz w:val="14"/>
                <w:szCs w:val="14"/>
              </w:rPr>
              <w:t>2,147</w:t>
            </w:r>
          </w:p>
        </w:tc>
      </w:tr>
    </w:tbl>
    <w:p w:rsidR="004D6458" w:rsidRPr="00FF61F1" w:rsidRDefault="004D6458" w:rsidP="004D6458">
      <w:pPr>
        <w:bidi w:val="0"/>
        <w:jc w:val="center"/>
      </w:pPr>
      <w:r w:rsidRPr="00FF61F1">
        <w:rPr>
          <w:i/>
          <w:iCs/>
          <w:sz w:val="18"/>
          <w:szCs w:val="18"/>
        </w:rPr>
        <w:t>Table made by CAS based on Ministry of General Directorate of Interior Security Forces data (</w:t>
      </w:r>
      <w:r>
        <w:rPr>
          <w:i/>
          <w:iCs/>
          <w:sz w:val="18"/>
          <w:szCs w:val="18"/>
        </w:rPr>
        <w:t>2010</w:t>
      </w:r>
      <w:r w:rsidRPr="00FF61F1">
        <w:rPr>
          <w:i/>
          <w:iCs/>
          <w:sz w:val="18"/>
          <w:szCs w:val="18"/>
        </w:rPr>
        <w:t>)</w:t>
      </w:r>
    </w:p>
    <w:p w:rsidR="004D6458" w:rsidRPr="00FF61F1" w:rsidRDefault="004D6458" w:rsidP="004D6458">
      <w:pPr>
        <w:bidi w:val="0"/>
      </w:pPr>
    </w:p>
    <w:p w:rsidR="004D6458" w:rsidRPr="00FF61F1" w:rsidRDefault="004D6458" w:rsidP="004D6458">
      <w:pPr>
        <w:bidi w:val="0"/>
      </w:pPr>
    </w:p>
    <w:p w:rsidR="004D6458" w:rsidRPr="00FF61F1"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8B1123" w:rsidP="004D6458">
      <w:pPr>
        <w:bidi w:val="0"/>
      </w:pPr>
      <w:r>
        <w:rPr>
          <w:noProof/>
          <w:lang w:eastAsia="en-US" w:bidi="ar-SA"/>
        </w:rPr>
        <w:pict>
          <v:shape id="_x0000_s1957" type="#_x0000_t202" style="position:absolute;margin-left:10.55pt;margin-top:8.95pt;width:473.45pt;height:665.65pt;z-index:252095488" stroked="f">
            <v:textbox>
              <w:txbxContent>
                <w:p w:rsidR="008C5D45" w:rsidRDefault="008C5D45" w:rsidP="004D6458">
                  <w:pPr>
                    <w:jc w:val="center"/>
                  </w:pPr>
                  <w:r>
                    <w:rPr>
                      <w:noProof/>
                      <w:rtl/>
                      <w:lang w:eastAsia="en-US" w:bidi="ar-SA"/>
                    </w:rPr>
                    <w:drawing>
                      <wp:inline distT="0" distB="0" distL="0" distR="0">
                        <wp:extent cx="5820410" cy="8223027"/>
                        <wp:effectExtent l="19050" t="0" r="8890" b="0"/>
                        <wp:docPr id="167" name="Picture 3" descr="C:\Documents and Settings\Administrator\Desktop\Maps 2010\Cartes_20_9_2013\Car Accid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Desktop\Maps 2010\Cartes_20_9_2013\Car Accidents.jpg"/>
                                <pic:cNvPicPr>
                                  <a:picLocks noChangeAspect="1" noChangeArrowheads="1"/>
                                </pic:cNvPicPr>
                              </pic:nvPicPr>
                              <pic:blipFill>
                                <a:blip r:embed="rId75"/>
                                <a:srcRect/>
                                <a:stretch>
                                  <a:fillRect/>
                                </a:stretch>
                              </pic:blipFill>
                              <pic:spPr bwMode="auto">
                                <a:xfrm>
                                  <a:off x="0" y="0"/>
                                  <a:ext cx="5820410" cy="8223027"/>
                                </a:xfrm>
                                <a:prstGeom prst="rect">
                                  <a:avLst/>
                                </a:prstGeom>
                                <a:noFill/>
                                <a:ln w="9525">
                                  <a:noFill/>
                                  <a:miter lim="800000"/>
                                  <a:headEnd/>
                                  <a:tailEnd/>
                                </a:ln>
                              </pic:spPr>
                            </pic:pic>
                          </a:graphicData>
                        </a:graphic>
                      </wp:inline>
                    </w:drawing>
                  </w:r>
                </w:p>
              </w:txbxContent>
            </v:textbox>
          </v:shape>
        </w:pict>
      </w: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Default="004D6458" w:rsidP="004D6458">
      <w:pPr>
        <w:bidi w:val="0"/>
      </w:pPr>
    </w:p>
    <w:p w:rsidR="004D6458" w:rsidRPr="00FF61F1" w:rsidRDefault="004D6458" w:rsidP="004D6458">
      <w:pPr>
        <w:bidi w:val="0"/>
        <w:jc w:val="both"/>
        <w:rPr>
          <w:sz w:val="22"/>
          <w:szCs w:val="22"/>
        </w:rPr>
      </w:pPr>
    </w:p>
    <w:p w:rsidR="004D6458" w:rsidRDefault="004D6458" w:rsidP="004D6458">
      <w:pPr>
        <w:bidi w:val="0"/>
        <w:rPr>
          <w:rFonts w:asciiTheme="majorBidi" w:hAnsiTheme="majorBidi" w:cstheme="majorBidi"/>
          <w:sz w:val="36"/>
          <w:szCs w:val="36"/>
        </w:rPr>
      </w:pPr>
    </w:p>
    <w:p w:rsidR="004D6458" w:rsidRDefault="004D6458" w:rsidP="004D6458">
      <w:pPr>
        <w:bidi w:val="0"/>
        <w:rPr>
          <w:rFonts w:asciiTheme="majorBidi" w:hAnsiTheme="majorBidi" w:cstheme="majorBidi"/>
          <w:sz w:val="36"/>
          <w:szCs w:val="36"/>
        </w:rPr>
      </w:pPr>
    </w:p>
    <w:p w:rsidR="004D6458" w:rsidRDefault="004D6458" w:rsidP="004D6458">
      <w:pPr>
        <w:bidi w:val="0"/>
        <w:rPr>
          <w:rFonts w:asciiTheme="majorBidi" w:hAnsiTheme="majorBidi" w:cstheme="majorBidi"/>
          <w:sz w:val="36"/>
          <w:szCs w:val="36"/>
        </w:rPr>
      </w:pPr>
    </w:p>
    <w:p w:rsidR="004D6458" w:rsidRDefault="004D6458">
      <w:pPr>
        <w:bidi w:val="0"/>
        <w:rPr>
          <w:rFonts w:asciiTheme="majorBidi" w:hAnsiTheme="majorBidi" w:cstheme="majorBidi"/>
          <w:sz w:val="36"/>
          <w:szCs w:val="36"/>
        </w:rPr>
      </w:pPr>
      <w:r>
        <w:rPr>
          <w:rFonts w:asciiTheme="majorBidi" w:hAnsiTheme="majorBidi" w:cstheme="majorBidi"/>
          <w:sz w:val="36"/>
          <w:szCs w:val="36"/>
        </w:rPr>
        <w:br w:type="page"/>
      </w:r>
    </w:p>
    <w:p w:rsidR="004D6458" w:rsidRPr="005E209B" w:rsidRDefault="004D6458" w:rsidP="004D6458">
      <w:pPr>
        <w:pStyle w:val="Heading1"/>
        <w:bidi w:val="0"/>
        <w:jc w:val="center"/>
        <w:rPr>
          <w:rFonts w:asciiTheme="majorBidi" w:hAnsiTheme="majorBidi"/>
          <w:noProof/>
          <w:color w:val="auto"/>
          <w:sz w:val="36"/>
          <w:szCs w:val="36"/>
        </w:rPr>
      </w:pPr>
      <w:r w:rsidRPr="00AC4A56">
        <w:rPr>
          <w:rFonts w:asciiTheme="majorBidi" w:hAnsiTheme="majorBidi"/>
          <w:color w:val="auto"/>
          <w:sz w:val="36"/>
          <w:szCs w:val="36"/>
        </w:rPr>
        <w:lastRenderedPageBreak/>
        <w:t>12. SEA TRANSPORT</w:t>
      </w:r>
    </w:p>
    <w:p w:rsidR="004D6458" w:rsidRPr="00FF61F1" w:rsidRDefault="004D6458" w:rsidP="004D6458">
      <w:pPr>
        <w:bidi w:val="0"/>
        <w:jc w:val="both"/>
      </w:pPr>
    </w:p>
    <w:p w:rsidR="004D6458" w:rsidRPr="00FF61F1" w:rsidRDefault="008B1123" w:rsidP="004D6458">
      <w:pPr>
        <w:bidi w:val="0"/>
      </w:pPr>
      <w:r>
        <w:rPr>
          <w:noProof/>
          <w:lang w:eastAsia="en-US" w:bidi="ar-SA"/>
        </w:rPr>
        <w:pict>
          <v:shape id="_x0000_s1958" type="#_x0000_t202" style="position:absolute;margin-left:-9.4pt;margin-top:3.8pt;width:480.55pt;height:33.05pt;z-index:252097536" fillcolor="#95b3d7 [1940]" strokecolor="#95b3d7 [1940]" strokeweight="1pt">
            <v:fill color2="#dbe5f1 [660]" angle="-45" focusposition=".5,.5" focussize="" focus="-50%" type="gradient"/>
            <v:shadow on="t" type="perspective" color="#243f60 [1604]" opacity=".5" offset="1pt" offset2="-3pt"/>
            <v:textbox style="mso-next-textbox:#_x0000_s1958">
              <w:txbxContent>
                <w:p w:rsidR="008C5D45" w:rsidRPr="00AC4A56" w:rsidRDefault="008C5D45" w:rsidP="004D6458">
                  <w:pPr>
                    <w:bidi w:val="0"/>
                    <w:jc w:val="center"/>
                    <w:rPr>
                      <w:b/>
                      <w:bCs/>
                      <w:i/>
                      <w:iCs/>
                      <w:color w:val="002060"/>
                      <w:sz w:val="20"/>
                      <w:szCs w:val="20"/>
                    </w:rPr>
                  </w:pPr>
                  <w:r w:rsidRPr="00AC4A56">
                    <w:rPr>
                      <w:b/>
                      <w:bCs/>
                      <w:i/>
                      <w:iCs/>
                      <w:color w:val="002060"/>
                      <w:sz w:val="20"/>
                      <w:szCs w:val="20"/>
                    </w:rPr>
                    <w:t>Sea transport deals with all ports statistics and mainly with those of the Compagnie de Gestion et d'Exploitation du Port de Beyrouth.</w:t>
                  </w:r>
                </w:p>
              </w:txbxContent>
            </v:textbox>
            <w10:wrap anchorx="page"/>
          </v:shape>
        </w:pict>
      </w:r>
    </w:p>
    <w:p w:rsidR="004D6458" w:rsidRPr="00FF61F1" w:rsidRDefault="004D6458" w:rsidP="004D6458">
      <w:pPr>
        <w:bidi w:val="0"/>
      </w:pPr>
    </w:p>
    <w:p w:rsidR="004D6458" w:rsidRPr="00FF61F1" w:rsidRDefault="004D6458" w:rsidP="004D6458">
      <w:pPr>
        <w:bidi w:val="0"/>
      </w:pPr>
    </w:p>
    <w:p w:rsidR="004D6458" w:rsidRPr="00FF61F1" w:rsidRDefault="004D6458" w:rsidP="004D6458">
      <w:pPr>
        <w:bidi w:val="0"/>
      </w:pPr>
    </w:p>
    <w:p w:rsidR="004D6458" w:rsidRPr="00FF61F1" w:rsidRDefault="004D6458" w:rsidP="004D6458">
      <w:pPr>
        <w:bidi w:val="0"/>
        <w:jc w:val="both"/>
      </w:pPr>
      <w:r>
        <w:rPr>
          <w:sz w:val="22"/>
          <w:szCs w:val="22"/>
        </w:rPr>
        <w:t>Six</w:t>
      </w:r>
      <w:r w:rsidRPr="00FF61F1">
        <w:rPr>
          <w:sz w:val="22"/>
          <w:szCs w:val="22"/>
        </w:rPr>
        <w:t xml:space="preserve"> ports provide CAS with figures: Beirut, Tripoli, Tyr, Saida, Jieh and Zahrani, and Jounieh.</w:t>
      </w:r>
    </w:p>
    <w:p w:rsidR="004D6458" w:rsidRPr="00FF61F1" w:rsidRDefault="004D6458" w:rsidP="004D6458">
      <w:pPr>
        <w:bidi w:val="0"/>
      </w:pPr>
    </w:p>
    <w:p w:rsidR="004D6458" w:rsidRPr="00822667" w:rsidRDefault="004D6458" w:rsidP="004D6458">
      <w:pPr>
        <w:bidi w:val="0"/>
        <w:jc w:val="center"/>
        <w:rPr>
          <w:b/>
          <w:bCs/>
          <w:sz w:val="22"/>
          <w:szCs w:val="22"/>
        </w:rPr>
      </w:pPr>
      <w:r w:rsidRPr="00822667">
        <w:rPr>
          <w:b/>
          <w:bCs/>
          <w:sz w:val="22"/>
          <w:szCs w:val="22"/>
        </w:rPr>
        <w:t>Table 12.1 – Ports of Lebanon. Traffic in 2010</w:t>
      </w:r>
    </w:p>
    <w:tbl>
      <w:tblPr>
        <w:tblW w:w="9765" w:type="dxa"/>
        <w:jc w:val="center"/>
        <w:tblInd w:w="313" w:type="dxa"/>
        <w:tblLook w:val="01E0"/>
      </w:tblPr>
      <w:tblGrid>
        <w:gridCol w:w="1088"/>
        <w:gridCol w:w="1620"/>
        <w:gridCol w:w="1530"/>
        <w:gridCol w:w="1620"/>
        <w:gridCol w:w="1401"/>
        <w:gridCol w:w="1061"/>
        <w:gridCol w:w="1445"/>
      </w:tblGrid>
      <w:tr w:rsidR="004D6458" w:rsidRPr="00FA72EB" w:rsidTr="00847EA4">
        <w:trPr>
          <w:jc w:val="center"/>
        </w:trPr>
        <w:tc>
          <w:tcPr>
            <w:tcW w:w="1088" w:type="dxa"/>
            <w:tcBorders>
              <w:top w:val="single" w:sz="12" w:space="0" w:color="auto"/>
              <w:bottom w:val="single" w:sz="12" w:space="0" w:color="auto"/>
            </w:tcBorders>
            <w:vAlign w:val="center"/>
          </w:tcPr>
          <w:p w:rsidR="004D6458" w:rsidRPr="00FA72EB" w:rsidRDefault="004D6458" w:rsidP="00847EA4">
            <w:pPr>
              <w:bidi w:val="0"/>
              <w:spacing w:line="360" w:lineRule="auto"/>
              <w:rPr>
                <w:rFonts w:asciiTheme="majorBidi" w:hAnsiTheme="majorBidi" w:cstheme="majorBidi"/>
                <w:b/>
                <w:bCs/>
                <w:sz w:val="16"/>
                <w:szCs w:val="16"/>
              </w:rPr>
            </w:pPr>
            <w:r w:rsidRPr="00FA72EB">
              <w:rPr>
                <w:rFonts w:asciiTheme="majorBidi" w:hAnsiTheme="majorBidi" w:cstheme="majorBidi"/>
                <w:b/>
                <w:bCs/>
                <w:sz w:val="16"/>
                <w:szCs w:val="16"/>
              </w:rPr>
              <w:t>Port</w:t>
            </w:r>
          </w:p>
        </w:tc>
        <w:tc>
          <w:tcPr>
            <w:tcW w:w="1620"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sz w:val="16"/>
                <w:szCs w:val="16"/>
              </w:rPr>
            </w:pPr>
            <w:r w:rsidRPr="00FA72EB">
              <w:rPr>
                <w:rFonts w:asciiTheme="majorBidi" w:hAnsiTheme="majorBidi" w:cstheme="majorBidi"/>
                <w:b/>
                <w:bCs/>
                <w:sz w:val="16"/>
                <w:szCs w:val="16"/>
              </w:rPr>
              <w:t>Incoming ships. Number</w:t>
            </w:r>
          </w:p>
        </w:tc>
        <w:tc>
          <w:tcPr>
            <w:tcW w:w="1530"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sz w:val="16"/>
                <w:szCs w:val="16"/>
              </w:rPr>
            </w:pPr>
            <w:r w:rsidRPr="00FA72EB">
              <w:rPr>
                <w:rFonts w:asciiTheme="majorBidi" w:hAnsiTheme="majorBidi" w:cstheme="majorBidi"/>
                <w:b/>
                <w:bCs/>
                <w:sz w:val="16"/>
                <w:szCs w:val="16"/>
              </w:rPr>
              <w:t>Incoming ships capacity. Tonnes</w:t>
            </w:r>
          </w:p>
        </w:tc>
        <w:tc>
          <w:tcPr>
            <w:tcW w:w="1620"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sz w:val="16"/>
                <w:szCs w:val="16"/>
              </w:rPr>
            </w:pPr>
            <w:r w:rsidRPr="00FA72EB">
              <w:rPr>
                <w:rFonts w:asciiTheme="majorBidi" w:hAnsiTheme="majorBidi" w:cstheme="majorBidi"/>
                <w:b/>
                <w:bCs/>
                <w:sz w:val="16"/>
                <w:szCs w:val="16"/>
              </w:rPr>
              <w:t>Unloaded petroleum. Tonnes</w:t>
            </w:r>
          </w:p>
        </w:tc>
        <w:tc>
          <w:tcPr>
            <w:tcW w:w="1401"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sz w:val="16"/>
                <w:szCs w:val="16"/>
              </w:rPr>
            </w:pPr>
            <w:r w:rsidRPr="00FA72EB">
              <w:rPr>
                <w:rFonts w:asciiTheme="majorBidi" w:hAnsiTheme="majorBidi" w:cstheme="majorBidi"/>
                <w:b/>
                <w:bCs/>
                <w:sz w:val="16"/>
                <w:szCs w:val="16"/>
              </w:rPr>
              <w:t>Unloaded cargo. Tonnes</w:t>
            </w:r>
          </w:p>
        </w:tc>
        <w:tc>
          <w:tcPr>
            <w:tcW w:w="1061"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sz w:val="16"/>
                <w:szCs w:val="16"/>
              </w:rPr>
            </w:pPr>
            <w:r w:rsidRPr="00FA72EB">
              <w:rPr>
                <w:rFonts w:asciiTheme="majorBidi" w:hAnsiTheme="majorBidi" w:cstheme="majorBidi"/>
                <w:b/>
                <w:bCs/>
                <w:sz w:val="16"/>
                <w:szCs w:val="16"/>
              </w:rPr>
              <w:t>Loaded cargo. Tonnes</w:t>
            </w:r>
          </w:p>
        </w:tc>
        <w:tc>
          <w:tcPr>
            <w:tcW w:w="1445"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sz w:val="16"/>
                <w:szCs w:val="16"/>
              </w:rPr>
            </w:pPr>
            <w:r w:rsidRPr="00FA72EB">
              <w:rPr>
                <w:rFonts w:asciiTheme="majorBidi" w:hAnsiTheme="majorBidi" w:cstheme="majorBidi"/>
                <w:b/>
                <w:bCs/>
                <w:sz w:val="16"/>
                <w:szCs w:val="16"/>
              </w:rPr>
              <w:t>Imported cars and vehicles. Number</w:t>
            </w:r>
          </w:p>
        </w:tc>
      </w:tr>
      <w:tr w:rsidR="004D6458" w:rsidRPr="00FA72EB" w:rsidTr="00847EA4">
        <w:trPr>
          <w:jc w:val="center"/>
        </w:trPr>
        <w:tc>
          <w:tcPr>
            <w:tcW w:w="1088" w:type="dxa"/>
            <w:tcBorders>
              <w:top w:val="single" w:sz="12" w:space="0" w:color="auto"/>
              <w:bottom w:val="dotted" w:sz="4"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Beirut</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2,161</w:t>
            </w:r>
          </w:p>
        </w:tc>
        <w:tc>
          <w:tcPr>
            <w:tcW w:w="153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sz w:val="16"/>
                <w:szCs w:val="16"/>
              </w:rPr>
            </w:pPr>
            <w:r w:rsidRPr="00FA72EB">
              <w:rPr>
                <w:rFonts w:asciiTheme="majorBidi" w:hAnsiTheme="majorBidi" w:cstheme="majorBidi"/>
                <w:sz w:val="16"/>
                <w:szCs w:val="16"/>
              </w:rPr>
              <w:t>326,888</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90,955</w:t>
            </w:r>
          </w:p>
        </w:tc>
        <w:tc>
          <w:tcPr>
            <w:tcW w:w="1401"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5,560,649</w:t>
            </w:r>
          </w:p>
        </w:tc>
        <w:tc>
          <w:tcPr>
            <w:tcW w:w="1061"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820,751</w:t>
            </w:r>
          </w:p>
        </w:tc>
        <w:tc>
          <w:tcPr>
            <w:tcW w:w="1445"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95,047</w:t>
            </w:r>
          </w:p>
        </w:tc>
      </w:tr>
      <w:tr w:rsidR="004D6458" w:rsidRPr="00FA72EB" w:rsidTr="00847EA4">
        <w:trPr>
          <w:jc w:val="center"/>
        </w:trPr>
        <w:tc>
          <w:tcPr>
            <w:tcW w:w="1088" w:type="dxa"/>
            <w:tcBorders>
              <w:top w:val="dotted" w:sz="4" w:space="0" w:color="auto"/>
              <w:bottom w:val="single" w:sz="12"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Peak. %</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xml:space="preserve">  May (9.7)</w:t>
            </w:r>
          </w:p>
        </w:tc>
        <w:tc>
          <w:tcPr>
            <w:tcW w:w="153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May (9.7)</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January (17.0)</w:t>
            </w:r>
          </w:p>
        </w:tc>
        <w:tc>
          <w:tcPr>
            <w:tcW w:w="1401"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May (10.2)</w:t>
            </w:r>
          </w:p>
        </w:tc>
        <w:tc>
          <w:tcPr>
            <w:tcW w:w="1061"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May (10.6)</w:t>
            </w:r>
          </w:p>
        </w:tc>
        <w:tc>
          <w:tcPr>
            <w:tcW w:w="1445"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July (11.2)</w:t>
            </w:r>
          </w:p>
        </w:tc>
      </w:tr>
      <w:tr w:rsidR="004D6458" w:rsidRPr="00FA72EB" w:rsidTr="00847EA4">
        <w:trPr>
          <w:jc w:val="center"/>
        </w:trPr>
        <w:tc>
          <w:tcPr>
            <w:tcW w:w="1088" w:type="dxa"/>
            <w:tcBorders>
              <w:top w:val="single" w:sz="12" w:space="0" w:color="auto"/>
              <w:bottom w:val="dotted" w:sz="4"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Tripoli</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515</w:t>
            </w:r>
          </w:p>
        </w:tc>
        <w:tc>
          <w:tcPr>
            <w:tcW w:w="153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1,135,325</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1,032,957</w:t>
            </w:r>
          </w:p>
        </w:tc>
        <w:tc>
          <w:tcPr>
            <w:tcW w:w="1401"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1,026,242</w:t>
            </w:r>
          </w:p>
        </w:tc>
        <w:tc>
          <w:tcPr>
            <w:tcW w:w="1061"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xml:space="preserve">        226,315 </w:t>
            </w:r>
          </w:p>
        </w:tc>
        <w:tc>
          <w:tcPr>
            <w:tcW w:w="1445"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20,422</w:t>
            </w:r>
          </w:p>
        </w:tc>
      </w:tr>
      <w:tr w:rsidR="004D6458" w:rsidRPr="00FA72EB" w:rsidTr="00847EA4">
        <w:trPr>
          <w:jc w:val="center"/>
        </w:trPr>
        <w:tc>
          <w:tcPr>
            <w:tcW w:w="1088" w:type="dxa"/>
            <w:tcBorders>
              <w:top w:val="dotted" w:sz="4" w:space="0" w:color="auto"/>
              <w:bottom w:val="single" w:sz="12"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Peak. %</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July (10.7)</w:t>
            </w:r>
          </w:p>
        </w:tc>
        <w:tc>
          <w:tcPr>
            <w:tcW w:w="153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November (10.1)</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January (16.2)</w:t>
            </w:r>
          </w:p>
        </w:tc>
        <w:tc>
          <w:tcPr>
            <w:tcW w:w="1401"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December (11.8)</w:t>
            </w:r>
          </w:p>
        </w:tc>
        <w:tc>
          <w:tcPr>
            <w:tcW w:w="1061"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April (18.4)</w:t>
            </w:r>
          </w:p>
        </w:tc>
        <w:tc>
          <w:tcPr>
            <w:tcW w:w="1445"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July (19.4)</w:t>
            </w:r>
          </w:p>
        </w:tc>
      </w:tr>
      <w:tr w:rsidR="004D6458" w:rsidRPr="00FA72EB" w:rsidTr="00847EA4">
        <w:trPr>
          <w:jc w:val="center"/>
        </w:trPr>
        <w:tc>
          <w:tcPr>
            <w:tcW w:w="1088" w:type="dxa"/>
            <w:tcBorders>
              <w:top w:val="single" w:sz="12" w:space="0" w:color="auto"/>
              <w:bottom w:val="dotted" w:sz="4"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Tyr</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14</w:t>
            </w:r>
          </w:p>
        </w:tc>
        <w:tc>
          <w:tcPr>
            <w:tcW w:w="153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40098</w:t>
            </w:r>
          </w:p>
        </w:tc>
        <w:tc>
          <w:tcPr>
            <w:tcW w:w="1620" w:type="dxa"/>
            <w:tcBorders>
              <w:top w:val="single" w:sz="12" w:space="0" w:color="auto"/>
              <w:bottom w:val="dotted" w:sz="4"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401"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xml:space="preserve">         7,004 </w:t>
            </w:r>
          </w:p>
        </w:tc>
        <w:tc>
          <w:tcPr>
            <w:tcW w:w="1061" w:type="dxa"/>
            <w:tcBorders>
              <w:top w:val="single" w:sz="12" w:space="0" w:color="auto"/>
              <w:bottom w:val="dotted" w:sz="4"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445"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4,839</w:t>
            </w:r>
          </w:p>
        </w:tc>
      </w:tr>
      <w:tr w:rsidR="004D6458" w:rsidRPr="00FA72EB" w:rsidTr="00847EA4">
        <w:trPr>
          <w:jc w:val="center"/>
        </w:trPr>
        <w:tc>
          <w:tcPr>
            <w:tcW w:w="1088" w:type="dxa"/>
            <w:tcBorders>
              <w:top w:val="dotted" w:sz="4" w:space="0" w:color="auto"/>
              <w:bottom w:val="single" w:sz="12"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Peak (%)</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xml:space="preserve"> April, June, September, and November (14.3) </w:t>
            </w:r>
          </w:p>
        </w:tc>
        <w:tc>
          <w:tcPr>
            <w:tcW w:w="153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November (14.4)</w:t>
            </w:r>
          </w:p>
        </w:tc>
        <w:tc>
          <w:tcPr>
            <w:tcW w:w="1620" w:type="dxa"/>
            <w:tcBorders>
              <w:top w:val="dotted" w:sz="4" w:space="0" w:color="auto"/>
              <w:bottom w:val="single" w:sz="12"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401"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April (14.5)</w:t>
            </w:r>
          </w:p>
        </w:tc>
        <w:tc>
          <w:tcPr>
            <w:tcW w:w="1061" w:type="dxa"/>
            <w:tcBorders>
              <w:top w:val="dotted" w:sz="4" w:space="0" w:color="auto"/>
              <w:bottom w:val="single" w:sz="12"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445" w:type="dxa"/>
            <w:tcBorders>
              <w:top w:val="dotted" w:sz="4" w:space="0" w:color="auto"/>
              <w:bottom w:val="single" w:sz="12" w:space="0" w:color="auto"/>
            </w:tcBorders>
            <w:shd w:val="clear" w:color="auto" w:fill="auto"/>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April (14.4)</w:t>
            </w:r>
          </w:p>
        </w:tc>
      </w:tr>
      <w:tr w:rsidR="004D6458" w:rsidRPr="00FA72EB" w:rsidTr="00847EA4">
        <w:trPr>
          <w:jc w:val="center"/>
        </w:trPr>
        <w:tc>
          <w:tcPr>
            <w:tcW w:w="1088" w:type="dxa"/>
            <w:tcBorders>
              <w:top w:val="single" w:sz="12" w:space="0" w:color="auto"/>
              <w:bottom w:val="dotted" w:sz="4"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Saida</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96</w:t>
            </w:r>
          </w:p>
        </w:tc>
        <w:tc>
          <w:tcPr>
            <w:tcW w:w="153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xml:space="preserve">     108,748 </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xml:space="preserve">       14,356 </w:t>
            </w:r>
          </w:p>
        </w:tc>
        <w:tc>
          <w:tcPr>
            <w:tcW w:w="1401"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xml:space="preserve">     131,385 </w:t>
            </w:r>
          </w:p>
        </w:tc>
        <w:tc>
          <w:tcPr>
            <w:tcW w:w="1061"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xml:space="preserve">          33,405 </w:t>
            </w:r>
          </w:p>
        </w:tc>
        <w:tc>
          <w:tcPr>
            <w:tcW w:w="1445"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xml:space="preserve">         6,619 </w:t>
            </w:r>
          </w:p>
        </w:tc>
      </w:tr>
      <w:tr w:rsidR="004D6458" w:rsidRPr="00FA72EB" w:rsidTr="00847EA4">
        <w:trPr>
          <w:jc w:val="center"/>
        </w:trPr>
        <w:tc>
          <w:tcPr>
            <w:tcW w:w="1088" w:type="dxa"/>
            <w:tcBorders>
              <w:top w:val="dotted" w:sz="4" w:space="0" w:color="auto"/>
              <w:bottom w:val="single" w:sz="12"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Peak. %</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July (13.5)</w:t>
            </w:r>
          </w:p>
        </w:tc>
        <w:tc>
          <w:tcPr>
            <w:tcW w:w="153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July (13.8)</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February (25.5)</w:t>
            </w:r>
          </w:p>
        </w:tc>
        <w:tc>
          <w:tcPr>
            <w:tcW w:w="1401"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May (13.8)</w:t>
            </w:r>
          </w:p>
        </w:tc>
        <w:tc>
          <w:tcPr>
            <w:tcW w:w="1061"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July (15.8)</w:t>
            </w:r>
          </w:p>
        </w:tc>
        <w:tc>
          <w:tcPr>
            <w:tcW w:w="1445"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March (19.8)</w:t>
            </w:r>
          </w:p>
        </w:tc>
      </w:tr>
      <w:tr w:rsidR="004D6458" w:rsidRPr="00FA72EB" w:rsidTr="00847EA4">
        <w:trPr>
          <w:jc w:val="center"/>
        </w:trPr>
        <w:tc>
          <w:tcPr>
            <w:tcW w:w="1088" w:type="dxa"/>
            <w:tcBorders>
              <w:top w:val="single" w:sz="12" w:space="0" w:color="auto"/>
              <w:bottom w:val="dotted" w:sz="4"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Jieh and Zahrani</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36</w:t>
            </w:r>
          </w:p>
        </w:tc>
        <w:tc>
          <w:tcPr>
            <w:tcW w:w="153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105,177</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1,765,670</w:t>
            </w:r>
          </w:p>
        </w:tc>
        <w:tc>
          <w:tcPr>
            <w:tcW w:w="1401"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293,810</w:t>
            </w:r>
          </w:p>
        </w:tc>
        <w:tc>
          <w:tcPr>
            <w:tcW w:w="1061"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0</w:t>
            </w:r>
          </w:p>
        </w:tc>
        <w:tc>
          <w:tcPr>
            <w:tcW w:w="1445" w:type="dxa"/>
            <w:tcBorders>
              <w:top w:val="single" w:sz="12" w:space="0" w:color="auto"/>
              <w:bottom w:val="dotted" w:sz="4"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r>
      <w:tr w:rsidR="004D6458" w:rsidRPr="00FA72EB" w:rsidTr="00847EA4">
        <w:trPr>
          <w:jc w:val="center"/>
        </w:trPr>
        <w:tc>
          <w:tcPr>
            <w:tcW w:w="1088" w:type="dxa"/>
            <w:tcBorders>
              <w:top w:val="dotted" w:sz="4" w:space="0" w:color="auto"/>
              <w:bottom w:val="single" w:sz="12"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Peak. %</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April (19.4)</w:t>
            </w:r>
          </w:p>
        </w:tc>
        <w:tc>
          <w:tcPr>
            <w:tcW w:w="153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June (20.5)</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September (13.0)</w:t>
            </w:r>
          </w:p>
        </w:tc>
        <w:tc>
          <w:tcPr>
            <w:tcW w:w="1401"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June (22.4)</w:t>
            </w:r>
          </w:p>
        </w:tc>
        <w:tc>
          <w:tcPr>
            <w:tcW w:w="1061"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0</w:t>
            </w:r>
          </w:p>
        </w:tc>
        <w:tc>
          <w:tcPr>
            <w:tcW w:w="1445" w:type="dxa"/>
            <w:tcBorders>
              <w:top w:val="dotted" w:sz="4" w:space="0" w:color="auto"/>
              <w:bottom w:val="single" w:sz="12"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r>
      <w:tr w:rsidR="004D6458" w:rsidRPr="00FA72EB" w:rsidTr="00847EA4">
        <w:trPr>
          <w:jc w:val="center"/>
        </w:trPr>
        <w:tc>
          <w:tcPr>
            <w:tcW w:w="1088" w:type="dxa"/>
            <w:tcBorders>
              <w:top w:val="single" w:sz="12" w:space="0" w:color="auto"/>
              <w:bottom w:val="dotted" w:sz="4"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Jounieh</w:t>
            </w:r>
          </w:p>
        </w:tc>
        <w:tc>
          <w:tcPr>
            <w:tcW w:w="1620" w:type="dxa"/>
            <w:tcBorders>
              <w:top w:val="single" w:sz="12" w:space="0" w:color="auto"/>
              <w:bottom w:val="dotted" w:sz="4"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40</w:t>
            </w:r>
          </w:p>
        </w:tc>
        <w:tc>
          <w:tcPr>
            <w:tcW w:w="1530" w:type="dxa"/>
            <w:tcBorders>
              <w:top w:val="single" w:sz="12" w:space="0" w:color="auto"/>
              <w:bottom w:val="dotted" w:sz="4"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620" w:type="dxa"/>
            <w:tcBorders>
              <w:top w:val="single" w:sz="12" w:space="0" w:color="auto"/>
              <w:bottom w:val="dotted" w:sz="4"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907,911</w:t>
            </w:r>
          </w:p>
        </w:tc>
        <w:tc>
          <w:tcPr>
            <w:tcW w:w="1401" w:type="dxa"/>
            <w:tcBorders>
              <w:top w:val="single" w:sz="12" w:space="0" w:color="auto"/>
              <w:bottom w:val="dotted" w:sz="4"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061" w:type="dxa"/>
            <w:tcBorders>
              <w:top w:val="single" w:sz="12" w:space="0" w:color="auto"/>
              <w:bottom w:val="dotted" w:sz="4"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445" w:type="dxa"/>
            <w:tcBorders>
              <w:top w:val="single" w:sz="12" w:space="0" w:color="auto"/>
              <w:bottom w:val="dotted" w:sz="4"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r>
      <w:tr w:rsidR="004D6458" w:rsidRPr="00FA72EB" w:rsidTr="00847EA4">
        <w:trPr>
          <w:jc w:val="center"/>
        </w:trPr>
        <w:tc>
          <w:tcPr>
            <w:tcW w:w="1088" w:type="dxa"/>
            <w:tcBorders>
              <w:top w:val="dotted" w:sz="4" w:space="0" w:color="auto"/>
              <w:bottom w:val="single" w:sz="12" w:space="0" w:color="auto"/>
            </w:tcBorders>
            <w:vAlign w:val="center"/>
          </w:tcPr>
          <w:p w:rsidR="004D6458" w:rsidRPr="00FA72EB" w:rsidRDefault="004D6458" w:rsidP="00847EA4">
            <w:pPr>
              <w:bidi w:val="0"/>
              <w:spacing w:line="360" w:lineRule="auto"/>
              <w:rPr>
                <w:rFonts w:asciiTheme="majorBidi" w:hAnsiTheme="majorBidi" w:cstheme="majorBidi"/>
                <w:sz w:val="16"/>
                <w:szCs w:val="16"/>
              </w:rPr>
            </w:pPr>
            <w:r w:rsidRPr="00FA72EB">
              <w:rPr>
                <w:rFonts w:asciiTheme="majorBidi" w:hAnsiTheme="majorBidi" w:cstheme="majorBidi"/>
                <w:sz w:val="16"/>
                <w:szCs w:val="16"/>
              </w:rPr>
              <w:t>Peak. %</w:t>
            </w:r>
          </w:p>
        </w:tc>
        <w:tc>
          <w:tcPr>
            <w:tcW w:w="1620" w:type="dxa"/>
            <w:tcBorders>
              <w:top w:val="dotted" w:sz="4" w:space="0" w:color="auto"/>
              <w:bottom w:val="single" w:sz="12"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August and September (12.5)</w:t>
            </w:r>
          </w:p>
        </w:tc>
        <w:tc>
          <w:tcPr>
            <w:tcW w:w="1530" w:type="dxa"/>
            <w:tcBorders>
              <w:top w:val="dotted" w:sz="4" w:space="0" w:color="auto"/>
              <w:bottom w:val="single" w:sz="12"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620" w:type="dxa"/>
            <w:tcBorders>
              <w:top w:val="dotted" w:sz="4"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September (12.4)</w:t>
            </w:r>
          </w:p>
        </w:tc>
        <w:tc>
          <w:tcPr>
            <w:tcW w:w="1401" w:type="dxa"/>
            <w:tcBorders>
              <w:top w:val="dotted" w:sz="4" w:space="0" w:color="auto"/>
              <w:bottom w:val="single" w:sz="12"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061" w:type="dxa"/>
            <w:tcBorders>
              <w:top w:val="dotted" w:sz="4" w:space="0" w:color="auto"/>
              <w:bottom w:val="single" w:sz="12"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c>
          <w:tcPr>
            <w:tcW w:w="1445" w:type="dxa"/>
            <w:tcBorders>
              <w:top w:val="dotted" w:sz="4" w:space="0" w:color="auto"/>
              <w:bottom w:val="single" w:sz="12" w:space="0" w:color="auto"/>
            </w:tcBorders>
            <w:shd w:val="clear" w:color="auto" w:fill="D9D9D9" w:themeFill="background1" w:themeFillShade="D9"/>
            <w:vAlign w:val="center"/>
          </w:tcPr>
          <w:p w:rsidR="004D6458" w:rsidRPr="00FA72EB" w:rsidRDefault="004D6458" w:rsidP="00847EA4">
            <w:pPr>
              <w:bidi w:val="0"/>
              <w:spacing w:line="360" w:lineRule="auto"/>
              <w:jc w:val="right"/>
              <w:rPr>
                <w:rFonts w:asciiTheme="majorBidi" w:hAnsiTheme="majorBidi" w:cstheme="majorBidi"/>
                <w:color w:val="000000"/>
                <w:sz w:val="16"/>
                <w:szCs w:val="16"/>
              </w:rPr>
            </w:pPr>
            <w:r w:rsidRPr="00FA72EB">
              <w:rPr>
                <w:rFonts w:asciiTheme="majorBidi" w:hAnsiTheme="majorBidi" w:cstheme="majorBidi"/>
                <w:color w:val="000000"/>
                <w:sz w:val="16"/>
                <w:szCs w:val="16"/>
              </w:rPr>
              <w:t> </w:t>
            </w:r>
          </w:p>
        </w:tc>
      </w:tr>
      <w:tr w:rsidR="004D6458" w:rsidRPr="00FA72EB" w:rsidTr="00847EA4">
        <w:trPr>
          <w:jc w:val="center"/>
        </w:trPr>
        <w:tc>
          <w:tcPr>
            <w:tcW w:w="1088" w:type="dxa"/>
            <w:tcBorders>
              <w:top w:val="single" w:sz="12" w:space="0" w:color="auto"/>
              <w:bottom w:val="single" w:sz="12" w:space="0" w:color="auto"/>
            </w:tcBorders>
            <w:vAlign w:val="center"/>
          </w:tcPr>
          <w:p w:rsidR="004D6458" w:rsidRPr="00FA72EB" w:rsidRDefault="004D6458" w:rsidP="00847EA4">
            <w:pPr>
              <w:bidi w:val="0"/>
              <w:spacing w:line="360" w:lineRule="auto"/>
              <w:rPr>
                <w:rFonts w:asciiTheme="majorBidi" w:hAnsiTheme="majorBidi" w:cstheme="majorBidi"/>
                <w:b/>
                <w:bCs/>
                <w:sz w:val="16"/>
                <w:szCs w:val="16"/>
              </w:rPr>
            </w:pPr>
            <w:r w:rsidRPr="00FA72EB">
              <w:rPr>
                <w:rFonts w:asciiTheme="majorBidi" w:hAnsiTheme="majorBidi" w:cstheme="majorBidi"/>
                <w:b/>
                <w:bCs/>
                <w:sz w:val="16"/>
                <w:szCs w:val="16"/>
              </w:rPr>
              <w:t>Total</w:t>
            </w:r>
          </w:p>
        </w:tc>
        <w:tc>
          <w:tcPr>
            <w:tcW w:w="1620"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2,862</w:t>
            </w:r>
          </w:p>
        </w:tc>
        <w:tc>
          <w:tcPr>
            <w:tcW w:w="1530"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1,716,236</w:t>
            </w:r>
          </w:p>
        </w:tc>
        <w:tc>
          <w:tcPr>
            <w:tcW w:w="1620"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3,811,849</w:t>
            </w:r>
          </w:p>
        </w:tc>
        <w:tc>
          <w:tcPr>
            <w:tcW w:w="1401"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7,019,090</w:t>
            </w:r>
          </w:p>
        </w:tc>
        <w:tc>
          <w:tcPr>
            <w:tcW w:w="1061"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1,080,471</w:t>
            </w:r>
          </w:p>
        </w:tc>
        <w:tc>
          <w:tcPr>
            <w:tcW w:w="1445"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126,927</w:t>
            </w:r>
          </w:p>
        </w:tc>
      </w:tr>
      <w:tr w:rsidR="004D6458" w:rsidRPr="00FA72EB" w:rsidTr="00847EA4">
        <w:trPr>
          <w:jc w:val="center"/>
        </w:trPr>
        <w:tc>
          <w:tcPr>
            <w:tcW w:w="1088" w:type="dxa"/>
            <w:tcBorders>
              <w:top w:val="single" w:sz="12" w:space="0" w:color="auto"/>
              <w:bottom w:val="single" w:sz="12" w:space="0" w:color="auto"/>
            </w:tcBorders>
            <w:vAlign w:val="center"/>
          </w:tcPr>
          <w:p w:rsidR="004D6458" w:rsidRPr="00FA72EB" w:rsidRDefault="004D6458" w:rsidP="00847EA4">
            <w:pPr>
              <w:bidi w:val="0"/>
              <w:spacing w:line="360" w:lineRule="auto"/>
              <w:rPr>
                <w:rFonts w:asciiTheme="majorBidi" w:hAnsiTheme="majorBidi" w:cstheme="majorBidi"/>
                <w:b/>
                <w:bCs/>
                <w:sz w:val="16"/>
                <w:szCs w:val="16"/>
              </w:rPr>
            </w:pPr>
            <w:r w:rsidRPr="00FA72EB">
              <w:rPr>
                <w:rFonts w:asciiTheme="majorBidi" w:hAnsiTheme="majorBidi" w:cstheme="majorBidi"/>
                <w:b/>
                <w:bCs/>
                <w:sz w:val="16"/>
                <w:szCs w:val="16"/>
              </w:rPr>
              <w:t>Peak port. %</w:t>
            </w:r>
          </w:p>
        </w:tc>
        <w:tc>
          <w:tcPr>
            <w:tcW w:w="1620"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Port of Beirut (75.5)</w:t>
            </w:r>
          </w:p>
        </w:tc>
        <w:tc>
          <w:tcPr>
            <w:tcW w:w="1530"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Port of Tripoli (66.2)</w:t>
            </w:r>
          </w:p>
        </w:tc>
        <w:tc>
          <w:tcPr>
            <w:tcW w:w="1620"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Port of Jounieh (46.3)</w:t>
            </w:r>
          </w:p>
        </w:tc>
        <w:tc>
          <w:tcPr>
            <w:tcW w:w="1401"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Port of Beirut (79.2)</w:t>
            </w:r>
          </w:p>
        </w:tc>
        <w:tc>
          <w:tcPr>
            <w:tcW w:w="1061"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Port of Beirut (76.0)</w:t>
            </w:r>
          </w:p>
        </w:tc>
        <w:tc>
          <w:tcPr>
            <w:tcW w:w="1445" w:type="dxa"/>
            <w:tcBorders>
              <w:top w:val="single" w:sz="12" w:space="0" w:color="auto"/>
              <w:bottom w:val="single" w:sz="12" w:space="0" w:color="auto"/>
            </w:tcBorders>
            <w:vAlign w:val="center"/>
          </w:tcPr>
          <w:p w:rsidR="004D6458" w:rsidRPr="00FA72EB" w:rsidRDefault="004D6458" w:rsidP="00847EA4">
            <w:pPr>
              <w:bidi w:val="0"/>
              <w:spacing w:line="360" w:lineRule="auto"/>
              <w:jc w:val="right"/>
              <w:rPr>
                <w:rFonts w:asciiTheme="majorBidi" w:hAnsiTheme="majorBidi" w:cstheme="majorBidi"/>
                <w:b/>
                <w:bCs/>
                <w:color w:val="000000"/>
                <w:sz w:val="16"/>
                <w:szCs w:val="16"/>
              </w:rPr>
            </w:pPr>
            <w:r w:rsidRPr="00FA72EB">
              <w:rPr>
                <w:rFonts w:asciiTheme="majorBidi" w:hAnsiTheme="majorBidi" w:cstheme="majorBidi"/>
                <w:b/>
                <w:bCs/>
                <w:color w:val="000000"/>
                <w:sz w:val="16"/>
                <w:szCs w:val="16"/>
              </w:rPr>
              <w:t>Port of Beirut (74.9)</w:t>
            </w:r>
          </w:p>
        </w:tc>
      </w:tr>
    </w:tbl>
    <w:p w:rsidR="004D6458" w:rsidRPr="00FF61F1" w:rsidRDefault="004D6458" w:rsidP="004D6458">
      <w:pPr>
        <w:bidi w:val="0"/>
        <w:jc w:val="center"/>
        <w:rPr>
          <w:i/>
          <w:iCs/>
          <w:sz w:val="18"/>
          <w:szCs w:val="18"/>
        </w:rPr>
      </w:pPr>
      <w:r w:rsidRPr="00FF61F1">
        <w:rPr>
          <w:i/>
          <w:iCs/>
          <w:sz w:val="18"/>
          <w:szCs w:val="18"/>
        </w:rPr>
        <w:t>Table made by CAS based on General Directorate for Transport data (</w:t>
      </w:r>
      <w:r>
        <w:rPr>
          <w:i/>
          <w:iCs/>
          <w:sz w:val="18"/>
          <w:szCs w:val="18"/>
        </w:rPr>
        <w:t>2010</w:t>
      </w:r>
      <w:r w:rsidRPr="00FF61F1">
        <w:rPr>
          <w:i/>
          <w:iCs/>
          <w:sz w:val="18"/>
          <w:szCs w:val="18"/>
        </w:rPr>
        <w:t xml:space="preserve">) </w:t>
      </w:r>
    </w:p>
    <w:p w:rsidR="004D6458" w:rsidRDefault="004D6458" w:rsidP="004D6458">
      <w:pPr>
        <w:bidi w:val="0"/>
        <w:jc w:val="both"/>
        <w:rPr>
          <w:sz w:val="22"/>
          <w:szCs w:val="22"/>
        </w:rPr>
      </w:pPr>
    </w:p>
    <w:p w:rsidR="004D6458" w:rsidRPr="009760EA" w:rsidRDefault="004D6458" w:rsidP="004D6458">
      <w:pPr>
        <w:bidi w:val="0"/>
        <w:jc w:val="both"/>
        <w:rPr>
          <w:sz w:val="10"/>
          <w:szCs w:val="10"/>
        </w:rPr>
      </w:pPr>
    </w:p>
    <w:p w:rsidR="004D6458" w:rsidRPr="005D1A11" w:rsidRDefault="004D6458" w:rsidP="004D6458">
      <w:pPr>
        <w:bidi w:val="0"/>
        <w:jc w:val="both"/>
        <w:rPr>
          <w:sz w:val="22"/>
          <w:szCs w:val="22"/>
        </w:rPr>
      </w:pPr>
      <w:r w:rsidRPr="005D1A11">
        <w:rPr>
          <w:sz w:val="22"/>
          <w:szCs w:val="22"/>
        </w:rPr>
        <w:t xml:space="preserve">Lebanon foreign trade in gross quantities in </w:t>
      </w:r>
      <w:r>
        <w:rPr>
          <w:sz w:val="22"/>
          <w:szCs w:val="22"/>
        </w:rPr>
        <w:t>2010</w:t>
      </w:r>
      <w:r w:rsidRPr="005D1A11">
        <w:rPr>
          <w:sz w:val="22"/>
          <w:szCs w:val="22"/>
        </w:rPr>
        <w:t xml:space="preserve">: </w:t>
      </w:r>
    </w:p>
    <w:p w:rsidR="004D6458" w:rsidRPr="005D1A11" w:rsidRDefault="004D6458" w:rsidP="00D01F32">
      <w:pPr>
        <w:pStyle w:val="ListParagraph"/>
        <w:numPr>
          <w:ilvl w:val="0"/>
          <w:numId w:val="40"/>
        </w:numPr>
        <w:jc w:val="both"/>
        <w:rPr>
          <w:rFonts w:ascii="Times New Roman" w:eastAsia="Times New Roman" w:hAnsi="Times New Roman" w:cs="Times New Roman"/>
        </w:rPr>
      </w:pPr>
      <w:r w:rsidRPr="005D1A11">
        <w:rPr>
          <w:rFonts w:ascii="Times New Roman" w:hAnsi="Times New Roman" w:cs="Times New Roman"/>
        </w:rPr>
        <w:t xml:space="preserve">General imports: </w:t>
      </w:r>
      <w:r w:rsidRPr="00FA72EB">
        <w:rPr>
          <w:rFonts w:ascii="Times New Roman" w:eastAsia="Times New Roman" w:hAnsi="Times New Roman" w:cs="Times New Roman"/>
        </w:rPr>
        <w:t>16,630,057</w:t>
      </w:r>
      <w:r>
        <w:rPr>
          <w:rFonts w:ascii="Times New Roman" w:eastAsia="Times New Roman" w:hAnsi="Times New Roman" w:cs="Times New Roman"/>
        </w:rPr>
        <w:t xml:space="preserve"> </w:t>
      </w:r>
      <w:r w:rsidRPr="005D1A11">
        <w:rPr>
          <w:rFonts w:ascii="Times New Roman" w:eastAsia="Times New Roman" w:hAnsi="Times New Roman" w:cs="Times New Roman"/>
        </w:rPr>
        <w:t>thousand tonnes of which 0.0</w:t>
      </w:r>
      <w:r>
        <w:rPr>
          <w:rFonts w:ascii="Times New Roman" w:eastAsia="Times New Roman" w:hAnsi="Times New Roman" w:cs="Times New Roman"/>
        </w:rPr>
        <w:t>4</w:t>
      </w:r>
      <w:r w:rsidRPr="005D1A11">
        <w:rPr>
          <w:rFonts w:ascii="Times New Roman" w:eastAsia="Times New Roman" w:hAnsi="Times New Roman" w:cs="Times New Roman"/>
        </w:rPr>
        <w:t>% are imported through the ports of Lebanon.</w:t>
      </w:r>
    </w:p>
    <w:p w:rsidR="004D6458" w:rsidRPr="005D1A11" w:rsidRDefault="004D6458" w:rsidP="00D01F32">
      <w:pPr>
        <w:pStyle w:val="ListParagraph"/>
        <w:numPr>
          <w:ilvl w:val="0"/>
          <w:numId w:val="40"/>
        </w:numPr>
        <w:jc w:val="both"/>
        <w:rPr>
          <w:rFonts w:ascii="Times New Roman" w:eastAsia="Times New Roman" w:hAnsi="Times New Roman" w:cs="Times New Roman"/>
        </w:rPr>
      </w:pPr>
      <w:r w:rsidRPr="005D1A11">
        <w:rPr>
          <w:rFonts w:ascii="Times New Roman" w:hAnsi="Times New Roman" w:cs="Times New Roman"/>
        </w:rPr>
        <w:t xml:space="preserve">General exports: </w:t>
      </w:r>
      <w:r w:rsidRPr="00FA72EB">
        <w:rPr>
          <w:rFonts w:ascii="Times New Roman" w:eastAsia="Times New Roman" w:hAnsi="Times New Roman" w:cs="Times New Roman"/>
        </w:rPr>
        <w:t>3,672,230</w:t>
      </w:r>
      <w:r w:rsidRPr="005D1A11">
        <w:rPr>
          <w:rFonts w:ascii="Times New Roman" w:eastAsia="Times New Roman" w:hAnsi="Times New Roman" w:cs="Times New Roman"/>
        </w:rPr>
        <w:t xml:space="preserve"> thousand tonnes of which 0.0</w:t>
      </w:r>
      <w:r>
        <w:rPr>
          <w:rFonts w:ascii="Times New Roman" w:eastAsia="Times New Roman" w:hAnsi="Times New Roman" w:cs="Times New Roman"/>
        </w:rPr>
        <w:t>3</w:t>
      </w:r>
      <w:r w:rsidRPr="005D1A11">
        <w:rPr>
          <w:rFonts w:ascii="Times New Roman" w:eastAsia="Times New Roman" w:hAnsi="Times New Roman" w:cs="Times New Roman"/>
        </w:rPr>
        <w:t>% are exported through the ports of Lebanon.</w:t>
      </w:r>
    </w:p>
    <w:p w:rsidR="004D6458" w:rsidRPr="005D1A11" w:rsidRDefault="004D6458" w:rsidP="004D6458">
      <w:pPr>
        <w:bidi w:val="0"/>
        <w:jc w:val="both"/>
        <w:rPr>
          <w:sz w:val="22"/>
          <w:szCs w:val="22"/>
        </w:rPr>
      </w:pPr>
    </w:p>
    <w:p w:rsidR="004D6458" w:rsidRPr="005D1A11" w:rsidRDefault="004D6458" w:rsidP="004D6458">
      <w:pPr>
        <w:bidi w:val="0"/>
        <w:jc w:val="both"/>
        <w:rPr>
          <w:rFonts w:eastAsia="Times New Roman"/>
          <w:sz w:val="22"/>
          <w:szCs w:val="22"/>
          <w:lang w:eastAsia="en-US" w:bidi="ar-SA"/>
        </w:rPr>
      </w:pPr>
      <w:r w:rsidRPr="005D1A11">
        <w:rPr>
          <w:sz w:val="22"/>
          <w:szCs w:val="22"/>
        </w:rPr>
        <w:t xml:space="preserve">Lebanon total imports of petroleum products in </w:t>
      </w:r>
      <w:r>
        <w:rPr>
          <w:sz w:val="22"/>
          <w:szCs w:val="22"/>
        </w:rPr>
        <w:t>2010</w:t>
      </w:r>
      <w:r w:rsidRPr="005D1A11">
        <w:rPr>
          <w:sz w:val="22"/>
          <w:szCs w:val="22"/>
        </w:rPr>
        <w:t xml:space="preserve">: </w:t>
      </w:r>
      <w:r w:rsidRPr="00FE2E8D">
        <w:rPr>
          <w:rFonts w:eastAsia="Times New Roman"/>
          <w:sz w:val="22"/>
          <w:szCs w:val="22"/>
          <w:lang w:eastAsia="en-US" w:bidi="ar-SA"/>
        </w:rPr>
        <w:t xml:space="preserve">9,994,891 </w:t>
      </w:r>
      <w:r w:rsidRPr="005D1A11">
        <w:rPr>
          <w:rFonts w:eastAsia="Times New Roman"/>
          <w:sz w:val="22"/>
          <w:szCs w:val="22"/>
        </w:rPr>
        <w:t>tonnes</w:t>
      </w:r>
      <w:r w:rsidRPr="005D1A11">
        <w:rPr>
          <w:rFonts w:eastAsia="Times New Roman"/>
          <w:sz w:val="22"/>
          <w:szCs w:val="22"/>
          <w:lang w:eastAsia="en-US" w:bidi="ar-SA"/>
        </w:rPr>
        <w:t xml:space="preserve"> of which:</w:t>
      </w:r>
    </w:p>
    <w:p w:rsidR="004D6458" w:rsidRPr="005D1A11" w:rsidRDefault="004D6458" w:rsidP="00D01F32">
      <w:pPr>
        <w:pStyle w:val="ListParagraph"/>
        <w:numPr>
          <w:ilvl w:val="0"/>
          <w:numId w:val="39"/>
        </w:numPr>
        <w:jc w:val="both"/>
        <w:rPr>
          <w:rFonts w:asciiTheme="majorBidi" w:eastAsia="Times New Roman" w:hAnsiTheme="majorBidi" w:cstheme="majorBidi"/>
        </w:rPr>
      </w:pPr>
      <w:r w:rsidRPr="005D1A11">
        <w:rPr>
          <w:rFonts w:asciiTheme="majorBidi" w:eastAsia="Times New Roman" w:hAnsiTheme="majorBidi" w:cstheme="majorBidi"/>
        </w:rPr>
        <w:t xml:space="preserve">MEW imports: </w:t>
      </w:r>
      <w:r>
        <w:rPr>
          <w:rFonts w:asciiTheme="majorBidi" w:eastAsia="Times New Roman" w:hAnsiTheme="majorBidi" w:cstheme="majorBidi"/>
        </w:rPr>
        <w:t>36</w:t>
      </w:r>
      <w:r w:rsidRPr="005D1A11">
        <w:rPr>
          <w:rFonts w:asciiTheme="majorBidi" w:eastAsia="Times New Roman" w:hAnsiTheme="majorBidi" w:cstheme="majorBidi"/>
        </w:rPr>
        <w:t>.</w:t>
      </w:r>
      <w:r>
        <w:rPr>
          <w:rFonts w:asciiTheme="majorBidi" w:eastAsia="Times New Roman" w:hAnsiTheme="majorBidi" w:cstheme="majorBidi"/>
        </w:rPr>
        <w:t>7</w:t>
      </w:r>
      <w:r w:rsidRPr="005D1A11">
        <w:rPr>
          <w:rFonts w:asciiTheme="majorBidi" w:eastAsia="Times New Roman" w:hAnsiTheme="majorBidi" w:cstheme="majorBidi"/>
        </w:rPr>
        <w:t xml:space="preserve">% of total imports </w:t>
      </w:r>
      <w:r w:rsidRPr="005D1A11">
        <w:rPr>
          <w:rFonts w:asciiTheme="majorBidi" w:hAnsiTheme="majorBidi" w:cstheme="majorBidi"/>
        </w:rPr>
        <w:t>of petroleum products</w:t>
      </w:r>
      <w:r w:rsidRPr="005D1A11">
        <w:rPr>
          <w:rFonts w:asciiTheme="majorBidi" w:eastAsia="Times New Roman" w:hAnsiTheme="majorBidi" w:cstheme="majorBidi"/>
        </w:rPr>
        <w:t>.</w:t>
      </w:r>
    </w:p>
    <w:p w:rsidR="004D6458" w:rsidRPr="005D1A11" w:rsidRDefault="004D6458" w:rsidP="00D01F32">
      <w:pPr>
        <w:pStyle w:val="ListParagraph"/>
        <w:numPr>
          <w:ilvl w:val="0"/>
          <w:numId w:val="39"/>
        </w:numPr>
        <w:jc w:val="both"/>
        <w:rPr>
          <w:rFonts w:asciiTheme="majorBidi" w:eastAsia="Times New Roman" w:hAnsiTheme="majorBidi" w:cstheme="majorBidi"/>
        </w:rPr>
      </w:pPr>
      <w:r w:rsidRPr="005D1A11">
        <w:rPr>
          <w:rFonts w:asciiTheme="majorBidi" w:eastAsia="Times New Roman" w:hAnsiTheme="majorBidi" w:cstheme="majorBidi"/>
        </w:rPr>
        <w:t xml:space="preserve">Others imports: </w:t>
      </w:r>
      <w:r>
        <w:rPr>
          <w:rFonts w:asciiTheme="majorBidi" w:eastAsia="Times New Roman" w:hAnsiTheme="majorBidi" w:cstheme="majorBidi"/>
        </w:rPr>
        <w:t>5</w:t>
      </w:r>
      <w:r w:rsidRPr="005D1A11">
        <w:rPr>
          <w:rFonts w:asciiTheme="majorBidi" w:eastAsia="Times New Roman" w:hAnsiTheme="majorBidi" w:cstheme="majorBidi"/>
        </w:rPr>
        <w:t>4.</w:t>
      </w:r>
      <w:r>
        <w:rPr>
          <w:rFonts w:asciiTheme="majorBidi" w:eastAsia="Times New Roman" w:hAnsiTheme="majorBidi" w:cstheme="majorBidi"/>
        </w:rPr>
        <w:t>4</w:t>
      </w:r>
      <w:r w:rsidRPr="005D1A11">
        <w:rPr>
          <w:rFonts w:asciiTheme="majorBidi" w:eastAsia="Times New Roman" w:hAnsiTheme="majorBidi" w:cstheme="majorBidi"/>
        </w:rPr>
        <w:t xml:space="preserve">% of total imports </w:t>
      </w:r>
      <w:r w:rsidRPr="005D1A11">
        <w:rPr>
          <w:rFonts w:asciiTheme="majorBidi" w:hAnsiTheme="majorBidi" w:cstheme="majorBidi"/>
        </w:rPr>
        <w:t>of petroleum products</w:t>
      </w:r>
      <w:r w:rsidRPr="005D1A11">
        <w:rPr>
          <w:rFonts w:asciiTheme="majorBidi" w:eastAsia="Times New Roman" w:hAnsiTheme="majorBidi" w:cstheme="majorBidi"/>
        </w:rPr>
        <w:t>.</w:t>
      </w:r>
    </w:p>
    <w:p w:rsidR="004D6458" w:rsidRPr="005D1A11" w:rsidRDefault="004D6458" w:rsidP="00D01F32">
      <w:pPr>
        <w:pStyle w:val="ListParagraph"/>
        <w:numPr>
          <w:ilvl w:val="0"/>
          <w:numId w:val="39"/>
        </w:numPr>
        <w:jc w:val="both"/>
        <w:rPr>
          <w:rFonts w:asciiTheme="majorBidi" w:hAnsiTheme="majorBidi" w:cstheme="majorBidi"/>
        </w:rPr>
      </w:pPr>
      <w:r w:rsidRPr="005D1A11">
        <w:rPr>
          <w:rFonts w:asciiTheme="majorBidi" w:eastAsia="Times New Roman" w:hAnsiTheme="majorBidi" w:cstheme="majorBidi"/>
        </w:rPr>
        <w:t xml:space="preserve">Refineries of Tripoli and Zahrani: </w:t>
      </w:r>
      <w:r>
        <w:rPr>
          <w:rFonts w:asciiTheme="majorBidi" w:eastAsia="Times New Roman" w:hAnsiTheme="majorBidi" w:cstheme="majorBidi"/>
        </w:rPr>
        <w:t>8.9</w:t>
      </w:r>
      <w:r w:rsidRPr="005D1A11">
        <w:rPr>
          <w:rFonts w:asciiTheme="majorBidi" w:eastAsia="Times New Roman" w:hAnsiTheme="majorBidi" w:cstheme="majorBidi"/>
        </w:rPr>
        <w:t xml:space="preserve">% of total imports </w:t>
      </w:r>
      <w:r w:rsidRPr="005D1A11">
        <w:rPr>
          <w:rFonts w:asciiTheme="majorBidi" w:hAnsiTheme="majorBidi" w:cstheme="majorBidi"/>
        </w:rPr>
        <w:t>of petroleum products</w:t>
      </w:r>
      <w:r w:rsidRPr="005D1A11">
        <w:rPr>
          <w:rFonts w:asciiTheme="majorBidi" w:eastAsia="Times New Roman" w:hAnsiTheme="majorBidi" w:cstheme="majorBidi"/>
        </w:rPr>
        <w:t>.</w:t>
      </w:r>
    </w:p>
    <w:p w:rsidR="004D6458" w:rsidRDefault="004D6458" w:rsidP="00D01F32">
      <w:pPr>
        <w:pStyle w:val="ListParagraph"/>
        <w:numPr>
          <w:ilvl w:val="0"/>
          <w:numId w:val="39"/>
        </w:numPr>
        <w:jc w:val="both"/>
        <w:rPr>
          <w:rFonts w:asciiTheme="majorBidi" w:hAnsiTheme="majorBidi" w:cstheme="majorBidi"/>
        </w:rPr>
      </w:pPr>
      <w:r w:rsidRPr="005D1A11">
        <w:rPr>
          <w:rFonts w:asciiTheme="majorBidi" w:hAnsiTheme="majorBidi" w:cstheme="majorBidi"/>
        </w:rPr>
        <w:t xml:space="preserve">Total unloaded petroleum in all the ports of Lebanon: </w:t>
      </w:r>
      <w:r w:rsidRPr="00FE2E8D">
        <w:rPr>
          <w:rFonts w:asciiTheme="majorBidi" w:hAnsiTheme="majorBidi" w:cstheme="majorBidi"/>
        </w:rPr>
        <w:t>3,811,849</w:t>
      </w:r>
      <w:r>
        <w:rPr>
          <w:rFonts w:asciiTheme="majorBidi" w:hAnsiTheme="majorBidi" w:cstheme="majorBidi"/>
        </w:rPr>
        <w:t xml:space="preserve"> </w:t>
      </w:r>
      <w:r w:rsidRPr="005D1A11">
        <w:rPr>
          <w:rFonts w:ascii="Times New Roman" w:eastAsia="Times New Roman" w:hAnsi="Times New Roman" w:cs="Times New Roman"/>
        </w:rPr>
        <w:t>tonnes</w:t>
      </w:r>
      <w:r w:rsidRPr="005D1A11">
        <w:rPr>
          <w:rFonts w:asciiTheme="majorBidi" w:hAnsiTheme="majorBidi" w:cstheme="majorBidi"/>
        </w:rPr>
        <w:t xml:space="preserve"> (</w:t>
      </w:r>
      <w:r>
        <w:rPr>
          <w:rFonts w:asciiTheme="majorBidi" w:hAnsiTheme="majorBidi" w:cstheme="majorBidi"/>
        </w:rPr>
        <w:t>38</w:t>
      </w:r>
      <w:r w:rsidRPr="005D1A11">
        <w:rPr>
          <w:rFonts w:asciiTheme="majorBidi" w:hAnsiTheme="majorBidi" w:cstheme="majorBidi"/>
        </w:rPr>
        <w:t>.</w:t>
      </w:r>
      <w:r>
        <w:rPr>
          <w:rFonts w:asciiTheme="majorBidi" w:hAnsiTheme="majorBidi" w:cstheme="majorBidi"/>
        </w:rPr>
        <w:t>1</w:t>
      </w:r>
      <w:r w:rsidRPr="005D1A11">
        <w:rPr>
          <w:rFonts w:asciiTheme="majorBidi" w:hAnsiTheme="majorBidi" w:cstheme="majorBidi"/>
        </w:rPr>
        <w:t>% of total imports of petroleum products).</w:t>
      </w: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8B1123" w:rsidP="004D6458">
      <w:pPr>
        <w:bidi w:val="0"/>
        <w:jc w:val="both"/>
        <w:rPr>
          <w:rFonts w:asciiTheme="majorBidi" w:hAnsiTheme="majorBidi" w:cstheme="majorBidi"/>
        </w:rPr>
      </w:pPr>
      <w:r>
        <w:rPr>
          <w:rFonts w:asciiTheme="majorBidi" w:hAnsiTheme="majorBidi" w:cstheme="majorBidi"/>
          <w:noProof/>
          <w:lang w:eastAsia="en-US" w:bidi="ar-SA"/>
        </w:rPr>
        <w:pict>
          <v:shape id="_x0000_s1959" type="#_x0000_t202" style="position:absolute;left:0;text-align:left;margin-left:3.05pt;margin-top:13.45pt;width:477.9pt;height:659.35pt;z-index:252098560;mso-wrap-style:none">
            <v:textbox style="mso-fit-shape-to-text:t">
              <w:txbxContent>
                <w:p w:rsidR="008C5D45" w:rsidRDefault="008C5D45" w:rsidP="004D6458">
                  <w:pPr>
                    <w:jc w:val="center"/>
                  </w:pPr>
                  <w:r>
                    <w:rPr>
                      <w:noProof/>
                      <w:lang w:eastAsia="en-US" w:bidi="ar-SA"/>
                    </w:rPr>
                    <w:drawing>
                      <wp:inline distT="0" distB="0" distL="0" distR="0">
                        <wp:extent cx="5857240" cy="8272780"/>
                        <wp:effectExtent l="19050" t="0" r="0" b="0"/>
                        <wp:docPr id="169" name="Picture 2" descr="C:\Documents and Settings\Administrator\Desktop\Maps 2010\Cartes_24_9_2013\Port Activi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Maps 2010\Cartes_24_9_2013\Port Activities.jpg"/>
                                <pic:cNvPicPr>
                                  <a:picLocks noChangeAspect="1" noChangeArrowheads="1"/>
                                </pic:cNvPicPr>
                              </pic:nvPicPr>
                              <pic:blipFill>
                                <a:blip r:embed="rId76"/>
                                <a:srcRect/>
                                <a:stretch>
                                  <a:fillRect/>
                                </a:stretch>
                              </pic:blipFill>
                              <pic:spPr bwMode="auto">
                                <a:xfrm>
                                  <a:off x="0" y="0"/>
                                  <a:ext cx="5857240" cy="8272780"/>
                                </a:xfrm>
                                <a:prstGeom prst="rect">
                                  <a:avLst/>
                                </a:prstGeom>
                                <a:noFill/>
                                <a:ln w="9525">
                                  <a:noFill/>
                                  <a:miter lim="800000"/>
                                  <a:headEnd/>
                                  <a:tailEnd/>
                                </a:ln>
                              </pic:spPr>
                            </pic:pic>
                          </a:graphicData>
                        </a:graphic>
                      </wp:inline>
                    </w:drawing>
                  </w:r>
                </w:p>
              </w:txbxContent>
            </v:textbox>
          </v:shape>
        </w:pict>
      </w: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both"/>
        <w:rPr>
          <w:rFonts w:asciiTheme="majorBidi" w:hAnsiTheme="majorBidi" w:cstheme="majorBidi"/>
        </w:rPr>
      </w:pPr>
    </w:p>
    <w:p w:rsidR="004D6458" w:rsidRDefault="004D6458" w:rsidP="004D6458">
      <w:pPr>
        <w:bidi w:val="0"/>
        <w:jc w:val="center"/>
        <w:rPr>
          <w:b/>
          <w:bCs/>
          <w:sz w:val="26"/>
          <w:szCs w:val="26"/>
        </w:rPr>
      </w:pPr>
      <w:r w:rsidRPr="00CB699C">
        <w:rPr>
          <w:b/>
          <w:bCs/>
          <w:sz w:val="26"/>
          <w:szCs w:val="26"/>
        </w:rPr>
        <w:lastRenderedPageBreak/>
        <w:t>Port of Beirut</w:t>
      </w:r>
    </w:p>
    <w:p w:rsidR="004D6458" w:rsidRPr="00CB699C" w:rsidRDefault="004D6458" w:rsidP="004D6458">
      <w:pPr>
        <w:bidi w:val="0"/>
        <w:jc w:val="center"/>
        <w:rPr>
          <w:b/>
          <w:bCs/>
          <w:sz w:val="26"/>
          <w:szCs w:val="26"/>
        </w:rPr>
      </w:pPr>
    </w:p>
    <w:p w:rsidR="004D6458" w:rsidRDefault="004D6458" w:rsidP="004D6458">
      <w:pPr>
        <w:bidi w:val="0"/>
        <w:spacing w:line="288" w:lineRule="auto"/>
        <w:jc w:val="both"/>
        <w:rPr>
          <w:sz w:val="22"/>
          <w:szCs w:val="22"/>
        </w:rPr>
      </w:pPr>
      <w:r w:rsidRPr="00FF61F1">
        <w:rPr>
          <w:sz w:val="22"/>
          <w:szCs w:val="22"/>
        </w:rPr>
        <w:t>The Port of Beirut is the major port in Lebanon. It receives cargo and passengers.</w:t>
      </w:r>
      <w:r>
        <w:rPr>
          <w:sz w:val="22"/>
          <w:szCs w:val="22"/>
        </w:rPr>
        <w:t xml:space="preserve"> Besides it has its own traffic and financial results.</w:t>
      </w:r>
    </w:p>
    <w:p w:rsidR="004D6458" w:rsidRDefault="004D6458" w:rsidP="004D6458">
      <w:pPr>
        <w:bidi w:val="0"/>
        <w:spacing w:line="288" w:lineRule="auto"/>
        <w:jc w:val="both"/>
        <w:rPr>
          <w:sz w:val="22"/>
          <w:szCs w:val="22"/>
        </w:rPr>
      </w:pPr>
      <w:r>
        <w:rPr>
          <w:sz w:val="22"/>
          <w:szCs w:val="22"/>
        </w:rPr>
        <w:t>Port of Beirut activity is as follows in 2010:</w:t>
      </w:r>
    </w:p>
    <w:p w:rsidR="004D6458" w:rsidRPr="002F19D7" w:rsidRDefault="004D6458" w:rsidP="00D01F32">
      <w:pPr>
        <w:pStyle w:val="ListParagraph"/>
        <w:numPr>
          <w:ilvl w:val="0"/>
          <w:numId w:val="38"/>
        </w:numPr>
        <w:spacing w:line="288" w:lineRule="auto"/>
        <w:jc w:val="both"/>
        <w:rPr>
          <w:rFonts w:ascii="Times New Roman" w:eastAsia="Times New Roman" w:hAnsi="Times New Roman" w:cs="Times New Roman"/>
          <w:b/>
          <w:bCs/>
        </w:rPr>
      </w:pPr>
      <w:r w:rsidRPr="002F19D7">
        <w:rPr>
          <w:rFonts w:ascii="Times New Roman" w:hAnsi="Times New Roman" w:cs="Times New Roman"/>
        </w:rPr>
        <w:t xml:space="preserve">Average per day: </w:t>
      </w:r>
      <w:r>
        <w:rPr>
          <w:rFonts w:ascii="Times New Roman" w:hAnsi="Times New Roman" w:cs="Times New Roman"/>
        </w:rPr>
        <w:t>75</w:t>
      </w:r>
      <w:r w:rsidRPr="002F19D7">
        <w:rPr>
          <w:rFonts w:ascii="Times New Roman" w:hAnsi="Times New Roman" w:cs="Times New Roman"/>
        </w:rPr>
        <w:t xml:space="preserve"> incoming boats.</w:t>
      </w:r>
    </w:p>
    <w:p w:rsidR="004D6458" w:rsidRDefault="004D6458" w:rsidP="00D01F32">
      <w:pPr>
        <w:pStyle w:val="ListParagraph"/>
        <w:numPr>
          <w:ilvl w:val="0"/>
          <w:numId w:val="38"/>
        </w:numPr>
        <w:spacing w:line="288" w:lineRule="auto"/>
        <w:jc w:val="both"/>
        <w:rPr>
          <w:rFonts w:asciiTheme="majorBidi" w:eastAsia="Times New Roman" w:hAnsiTheme="majorBidi" w:cstheme="majorBidi"/>
        </w:rPr>
      </w:pPr>
      <w:r w:rsidRPr="002F19D7">
        <w:rPr>
          <w:rFonts w:asciiTheme="majorBidi" w:hAnsiTheme="majorBidi" w:cstheme="majorBidi"/>
        </w:rPr>
        <w:t>Imported and exported cargo:</w:t>
      </w:r>
      <w:r>
        <w:rPr>
          <w:rFonts w:asciiTheme="majorBidi" w:eastAsia="Times New Roman" w:hAnsiTheme="majorBidi" w:cstheme="majorBidi"/>
        </w:rPr>
        <w:t xml:space="preserve">    6,470,000 tonnes.</w:t>
      </w:r>
    </w:p>
    <w:p w:rsidR="004D6458" w:rsidRDefault="004D6458" w:rsidP="00D01F32">
      <w:pPr>
        <w:pStyle w:val="ListParagraph"/>
        <w:numPr>
          <w:ilvl w:val="0"/>
          <w:numId w:val="38"/>
        </w:numPr>
        <w:spacing w:line="288" w:lineRule="auto"/>
        <w:jc w:val="both"/>
        <w:rPr>
          <w:rFonts w:asciiTheme="majorBidi" w:eastAsia="Times New Roman" w:hAnsiTheme="majorBidi" w:cstheme="majorBidi"/>
        </w:rPr>
      </w:pPr>
      <w:r w:rsidRPr="00FB380E">
        <w:rPr>
          <w:rFonts w:asciiTheme="majorBidi" w:eastAsia="Times New Roman" w:hAnsiTheme="majorBidi" w:cstheme="majorBidi"/>
        </w:rPr>
        <w:t xml:space="preserve">Total Equivalent Units (TEU) for containers </w:t>
      </w:r>
      <w:r>
        <w:rPr>
          <w:rFonts w:asciiTheme="majorBidi" w:eastAsia="Times New Roman" w:hAnsiTheme="majorBidi" w:cstheme="majorBidi"/>
        </w:rPr>
        <w:t>+</w:t>
      </w:r>
      <w:r w:rsidRPr="00FB380E">
        <w:rPr>
          <w:rFonts w:asciiTheme="majorBidi" w:eastAsia="Times New Roman" w:hAnsiTheme="majorBidi" w:cstheme="majorBidi"/>
        </w:rPr>
        <w:t xml:space="preserve"> transshipment</w:t>
      </w:r>
      <w:r>
        <w:rPr>
          <w:rFonts w:asciiTheme="majorBidi" w:eastAsia="Times New Roman" w:hAnsiTheme="majorBidi" w:cstheme="majorBidi"/>
        </w:rPr>
        <w:t xml:space="preserve"> </w:t>
      </w:r>
      <w:r w:rsidRPr="00FB380E">
        <w:rPr>
          <w:rFonts w:asciiTheme="majorBidi" w:eastAsia="Times New Roman" w:hAnsiTheme="majorBidi" w:cstheme="majorBidi"/>
        </w:rPr>
        <w:t>(TS)</w:t>
      </w:r>
      <w:r>
        <w:rPr>
          <w:rFonts w:asciiTheme="majorBidi" w:eastAsia="Times New Roman" w:hAnsiTheme="majorBidi" w:cstheme="majorBidi"/>
        </w:rPr>
        <w:t xml:space="preserve">: </w:t>
      </w:r>
      <w:r w:rsidRPr="00FB380E">
        <w:rPr>
          <w:rFonts w:asciiTheme="majorBidi" w:eastAsia="Times New Roman" w:hAnsiTheme="majorBidi" w:cstheme="majorBidi"/>
        </w:rPr>
        <w:t>949,101</w:t>
      </w:r>
      <w:r>
        <w:rPr>
          <w:rFonts w:asciiTheme="majorBidi" w:eastAsia="Times New Roman" w:hAnsiTheme="majorBidi" w:cstheme="majorBidi"/>
        </w:rPr>
        <w:t>.</w:t>
      </w:r>
    </w:p>
    <w:p w:rsidR="004D6458" w:rsidRPr="002F19D7" w:rsidRDefault="004D6458" w:rsidP="00D01F32">
      <w:pPr>
        <w:pStyle w:val="ListParagraph"/>
        <w:numPr>
          <w:ilvl w:val="0"/>
          <w:numId w:val="38"/>
        </w:numPr>
        <w:spacing w:line="288" w:lineRule="auto"/>
        <w:jc w:val="both"/>
        <w:rPr>
          <w:rFonts w:asciiTheme="majorBidi" w:hAnsiTheme="majorBidi" w:cstheme="majorBidi"/>
        </w:rPr>
      </w:pPr>
      <w:r>
        <w:rPr>
          <w:rFonts w:asciiTheme="majorBidi" w:hAnsiTheme="majorBidi" w:cstheme="majorBidi"/>
        </w:rPr>
        <w:t xml:space="preserve">Total port revenues: </w:t>
      </w:r>
      <w:r w:rsidRPr="00FB380E">
        <w:rPr>
          <w:rFonts w:asciiTheme="majorBidi" w:hAnsiTheme="majorBidi" w:cstheme="majorBidi"/>
        </w:rPr>
        <w:t xml:space="preserve">166,833,999 </w:t>
      </w:r>
      <w:r>
        <w:rPr>
          <w:rFonts w:asciiTheme="majorBidi" w:hAnsiTheme="majorBidi" w:cstheme="majorBidi"/>
        </w:rPr>
        <w:t>USD.</w:t>
      </w:r>
    </w:p>
    <w:p w:rsidR="004D6458" w:rsidRPr="00FF61F1" w:rsidRDefault="004D6458" w:rsidP="004D6458">
      <w:pPr>
        <w:bidi w:val="0"/>
      </w:pPr>
    </w:p>
    <w:p w:rsidR="004D6458" w:rsidRPr="00FB380E" w:rsidRDefault="004D6458" w:rsidP="004D6458">
      <w:pPr>
        <w:bidi w:val="0"/>
        <w:jc w:val="center"/>
        <w:rPr>
          <w:b/>
          <w:bCs/>
          <w:sz w:val="22"/>
          <w:szCs w:val="22"/>
        </w:rPr>
      </w:pPr>
      <w:r w:rsidRPr="00FB380E">
        <w:rPr>
          <w:b/>
          <w:bCs/>
          <w:sz w:val="22"/>
          <w:szCs w:val="22"/>
        </w:rPr>
        <w:t>Table 12.2 – Port of Beirut. Activity in 2010</w:t>
      </w:r>
    </w:p>
    <w:tbl>
      <w:tblPr>
        <w:tblW w:w="9144" w:type="dxa"/>
        <w:jc w:val="center"/>
        <w:tblLook w:val="01E0"/>
      </w:tblPr>
      <w:tblGrid>
        <w:gridCol w:w="3195"/>
        <w:gridCol w:w="1357"/>
        <w:gridCol w:w="2221"/>
        <w:gridCol w:w="2371"/>
      </w:tblGrid>
      <w:tr w:rsidR="004D6458" w:rsidRPr="00C133D7" w:rsidTr="00847EA4">
        <w:trPr>
          <w:jc w:val="center"/>
        </w:trPr>
        <w:tc>
          <w:tcPr>
            <w:tcW w:w="3195" w:type="dxa"/>
            <w:tcBorders>
              <w:top w:val="single" w:sz="12" w:space="0" w:color="auto"/>
              <w:bottom w:val="single" w:sz="12" w:space="0" w:color="auto"/>
            </w:tcBorders>
            <w:vAlign w:val="center"/>
          </w:tcPr>
          <w:p w:rsidR="004D6458" w:rsidRPr="00C133D7" w:rsidRDefault="004D6458" w:rsidP="00847EA4">
            <w:pPr>
              <w:bidi w:val="0"/>
              <w:spacing w:line="480" w:lineRule="auto"/>
              <w:rPr>
                <w:rFonts w:asciiTheme="majorBidi" w:hAnsiTheme="majorBidi" w:cstheme="majorBidi"/>
                <w:b/>
                <w:bCs/>
                <w:sz w:val="16"/>
                <w:szCs w:val="16"/>
              </w:rPr>
            </w:pPr>
            <w:r w:rsidRPr="00C133D7">
              <w:rPr>
                <w:rFonts w:asciiTheme="majorBidi" w:hAnsiTheme="majorBidi" w:cstheme="majorBidi"/>
                <w:b/>
                <w:bCs/>
                <w:sz w:val="16"/>
                <w:szCs w:val="16"/>
              </w:rPr>
              <w:t>Item</w:t>
            </w:r>
          </w:p>
        </w:tc>
        <w:tc>
          <w:tcPr>
            <w:tcW w:w="1357" w:type="dxa"/>
            <w:tcBorders>
              <w:top w:val="single" w:sz="12" w:space="0" w:color="auto"/>
              <w:bottom w:val="single" w:sz="12" w:space="0" w:color="auto"/>
            </w:tcBorders>
            <w:vAlign w:val="center"/>
          </w:tcPr>
          <w:p w:rsidR="004D6458" w:rsidRPr="00C133D7" w:rsidRDefault="004D6458" w:rsidP="00847EA4">
            <w:pPr>
              <w:bidi w:val="0"/>
              <w:spacing w:line="480" w:lineRule="auto"/>
              <w:jc w:val="right"/>
              <w:rPr>
                <w:rFonts w:asciiTheme="majorBidi" w:hAnsiTheme="majorBidi" w:cstheme="majorBidi"/>
                <w:b/>
                <w:bCs/>
                <w:sz w:val="16"/>
                <w:szCs w:val="16"/>
              </w:rPr>
            </w:pPr>
            <w:r w:rsidRPr="00C133D7">
              <w:rPr>
                <w:rFonts w:asciiTheme="majorBidi" w:hAnsiTheme="majorBidi" w:cstheme="majorBidi"/>
                <w:b/>
                <w:bCs/>
                <w:sz w:val="16"/>
                <w:szCs w:val="16"/>
              </w:rPr>
              <w:t>Number</w:t>
            </w:r>
          </w:p>
        </w:tc>
        <w:tc>
          <w:tcPr>
            <w:tcW w:w="2221" w:type="dxa"/>
            <w:tcBorders>
              <w:top w:val="single" w:sz="12" w:space="0" w:color="auto"/>
              <w:bottom w:val="single" w:sz="12" w:space="0" w:color="auto"/>
            </w:tcBorders>
            <w:vAlign w:val="center"/>
          </w:tcPr>
          <w:p w:rsidR="004D6458" w:rsidRPr="00C133D7" w:rsidRDefault="004D6458" w:rsidP="00847EA4">
            <w:pPr>
              <w:bidi w:val="0"/>
              <w:spacing w:line="480" w:lineRule="auto"/>
              <w:jc w:val="right"/>
              <w:rPr>
                <w:rFonts w:asciiTheme="majorBidi" w:hAnsiTheme="majorBidi" w:cstheme="majorBidi"/>
                <w:b/>
                <w:bCs/>
                <w:sz w:val="16"/>
                <w:szCs w:val="16"/>
              </w:rPr>
            </w:pPr>
            <w:r w:rsidRPr="00C133D7">
              <w:rPr>
                <w:rFonts w:asciiTheme="majorBidi" w:hAnsiTheme="majorBidi" w:cstheme="majorBidi"/>
                <w:b/>
                <w:bCs/>
                <w:sz w:val="16"/>
                <w:szCs w:val="16"/>
              </w:rPr>
              <w:t>Peak month</w:t>
            </w:r>
          </w:p>
        </w:tc>
        <w:tc>
          <w:tcPr>
            <w:tcW w:w="2371" w:type="dxa"/>
            <w:tcBorders>
              <w:top w:val="single" w:sz="12" w:space="0" w:color="auto"/>
              <w:bottom w:val="single" w:sz="12" w:space="0" w:color="auto"/>
            </w:tcBorders>
            <w:vAlign w:val="center"/>
          </w:tcPr>
          <w:p w:rsidR="004D6458" w:rsidRPr="00C133D7" w:rsidRDefault="004D6458" w:rsidP="00847EA4">
            <w:pPr>
              <w:bidi w:val="0"/>
              <w:spacing w:line="480" w:lineRule="auto"/>
              <w:jc w:val="right"/>
              <w:rPr>
                <w:rFonts w:asciiTheme="majorBidi" w:hAnsiTheme="majorBidi" w:cstheme="majorBidi"/>
                <w:b/>
                <w:bCs/>
                <w:sz w:val="16"/>
                <w:szCs w:val="16"/>
              </w:rPr>
            </w:pPr>
            <w:r w:rsidRPr="00C133D7">
              <w:rPr>
                <w:rFonts w:asciiTheme="majorBidi" w:hAnsiTheme="majorBidi" w:cstheme="majorBidi"/>
                <w:b/>
                <w:bCs/>
                <w:sz w:val="16"/>
                <w:szCs w:val="16"/>
              </w:rPr>
              <w:t>Peak month. %</w:t>
            </w:r>
          </w:p>
        </w:tc>
      </w:tr>
      <w:tr w:rsidR="004D6458" w:rsidRPr="00C133D7" w:rsidTr="00847EA4">
        <w:trPr>
          <w:jc w:val="center"/>
        </w:trPr>
        <w:tc>
          <w:tcPr>
            <w:tcW w:w="3195" w:type="dxa"/>
            <w:tcBorders>
              <w:top w:val="single" w:sz="12"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Boats. Number</w:t>
            </w:r>
          </w:p>
        </w:tc>
        <w:tc>
          <w:tcPr>
            <w:tcW w:w="1357" w:type="dxa"/>
            <w:tcBorders>
              <w:top w:val="single" w:sz="12"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 xml:space="preserve">         2,285 </w:t>
            </w:r>
          </w:p>
        </w:tc>
        <w:tc>
          <w:tcPr>
            <w:tcW w:w="2221" w:type="dxa"/>
            <w:tcBorders>
              <w:top w:val="single" w:sz="12"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May (223)</w:t>
            </w:r>
          </w:p>
        </w:tc>
        <w:tc>
          <w:tcPr>
            <w:tcW w:w="2371" w:type="dxa"/>
            <w:tcBorders>
              <w:top w:val="single" w:sz="12"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May (9.8)</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Engine ships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2,161</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May (210)</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May (9.7)</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Sailing boats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3</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March (2)</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March (66.7)</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Tankers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123</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September (14)</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September (11.4)</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Goods imported and exported. 1,000 tonnes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6,324</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August (594)</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August (9.4)</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Total port revenues. USD</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166,833,999</w:t>
            </w:r>
          </w:p>
        </w:tc>
        <w:tc>
          <w:tcPr>
            <w:tcW w:w="222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June (15,538,220)</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June (9.3)</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Disembarked tourists. Number</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7,121</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October (1,673)</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October (23.5)</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Transit traffic. T</w:t>
            </w:r>
            <w:r w:rsidRPr="00C133D7">
              <w:rPr>
                <w:rFonts w:asciiTheme="majorBidi" w:eastAsia="Times New Roman" w:hAnsiTheme="majorBidi" w:cstheme="majorBidi"/>
                <w:sz w:val="16"/>
                <w:szCs w:val="16"/>
              </w:rPr>
              <w:t>onnes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39,271</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March (4,270)</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March (10.8)</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Unloaded cargo by containers. Tonnes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3,280,107</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July (329,862)</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July (10.1)</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Loaded cargo by containers. Tonnes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500,312</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October (52,016)</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October (10.4)</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Imported cars. Number</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95,047</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July (10,657)</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color w:val="000000"/>
                <w:sz w:val="16"/>
                <w:szCs w:val="16"/>
              </w:rPr>
              <w:t>July (11.2)</w:t>
            </w:r>
          </w:p>
        </w:tc>
      </w:tr>
      <w:tr w:rsidR="004D6458" w:rsidRPr="00C133D7" w:rsidTr="00847EA4">
        <w:trPr>
          <w:trHeight w:val="296"/>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Unloaded cargo. T</w:t>
            </w:r>
            <w:r w:rsidRPr="00C133D7">
              <w:rPr>
                <w:rFonts w:asciiTheme="majorBidi" w:eastAsia="Times New Roman" w:hAnsiTheme="majorBidi" w:cstheme="majorBidi"/>
                <w:sz w:val="16"/>
                <w:szCs w:val="16"/>
              </w:rPr>
              <w:t>onnes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2,364,919</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May (287,594)</w:t>
            </w:r>
          </w:p>
        </w:tc>
        <w:tc>
          <w:tcPr>
            <w:tcW w:w="2371" w:type="dxa"/>
            <w:tcBorders>
              <w:top w:val="dotted" w:sz="4" w:space="0" w:color="auto"/>
              <w:bottom w:val="dotted" w:sz="4" w:space="0" w:color="auto"/>
            </w:tcBorders>
            <w:shd w:val="clear" w:color="auto" w:fill="auto"/>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May (12.2)</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Loaded cargo. T</w:t>
            </w:r>
            <w:r w:rsidRPr="00C133D7">
              <w:rPr>
                <w:rFonts w:asciiTheme="majorBidi" w:eastAsia="Times New Roman" w:hAnsiTheme="majorBidi" w:cstheme="majorBidi"/>
                <w:sz w:val="16"/>
                <w:szCs w:val="16"/>
              </w:rPr>
              <w:t>onnes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320,441</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May (40,728)</w:t>
            </w:r>
          </w:p>
        </w:tc>
        <w:tc>
          <w:tcPr>
            <w:tcW w:w="237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May (12.7)</w:t>
            </w:r>
          </w:p>
        </w:tc>
      </w:tr>
      <w:tr w:rsidR="004D6458" w:rsidRPr="00C133D7" w:rsidTr="00847EA4">
        <w:trPr>
          <w:jc w:val="center"/>
        </w:trPr>
        <w:tc>
          <w:tcPr>
            <w:tcW w:w="3195" w:type="dxa"/>
            <w:tcBorders>
              <w:top w:val="dotted" w:sz="4" w:space="0" w:color="auto"/>
              <w:bottom w:val="dotted" w:sz="4"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Unloaded petroleum. T</w:t>
            </w:r>
            <w:r w:rsidRPr="00C133D7">
              <w:rPr>
                <w:rFonts w:asciiTheme="majorBidi" w:eastAsia="Times New Roman" w:hAnsiTheme="majorBidi" w:cstheme="majorBidi"/>
                <w:sz w:val="16"/>
                <w:szCs w:val="16"/>
              </w:rPr>
              <w:t>onnes</w:t>
            </w:r>
          </w:p>
        </w:tc>
        <w:tc>
          <w:tcPr>
            <w:tcW w:w="1357"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color w:val="000000"/>
                <w:sz w:val="16"/>
                <w:szCs w:val="16"/>
              </w:rPr>
              <w:t>90,955</w:t>
            </w:r>
          </w:p>
        </w:tc>
        <w:tc>
          <w:tcPr>
            <w:tcW w:w="222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January (15,433)</w:t>
            </w:r>
          </w:p>
        </w:tc>
        <w:tc>
          <w:tcPr>
            <w:tcW w:w="2371" w:type="dxa"/>
            <w:tcBorders>
              <w:top w:val="dotted" w:sz="4" w:space="0" w:color="auto"/>
              <w:bottom w:val="dotted" w:sz="4"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January (17.0)</w:t>
            </w:r>
          </w:p>
        </w:tc>
      </w:tr>
      <w:tr w:rsidR="004D6458" w:rsidRPr="00C133D7" w:rsidTr="00847EA4">
        <w:trPr>
          <w:jc w:val="center"/>
        </w:trPr>
        <w:tc>
          <w:tcPr>
            <w:tcW w:w="3195" w:type="dxa"/>
            <w:tcBorders>
              <w:top w:val="dotted" w:sz="4" w:space="0" w:color="auto"/>
              <w:bottom w:val="single" w:sz="12" w:space="0" w:color="auto"/>
            </w:tcBorders>
            <w:vAlign w:val="center"/>
          </w:tcPr>
          <w:p w:rsidR="004D6458" w:rsidRPr="00C133D7" w:rsidRDefault="004D6458" w:rsidP="00847EA4">
            <w:pPr>
              <w:bidi w:val="0"/>
              <w:spacing w:line="480" w:lineRule="auto"/>
              <w:rPr>
                <w:rFonts w:asciiTheme="majorBidi" w:hAnsiTheme="majorBidi" w:cstheme="majorBidi"/>
                <w:sz w:val="16"/>
                <w:szCs w:val="16"/>
              </w:rPr>
            </w:pPr>
            <w:r w:rsidRPr="00C133D7">
              <w:rPr>
                <w:rFonts w:asciiTheme="majorBidi" w:hAnsiTheme="majorBidi" w:cstheme="majorBidi"/>
                <w:sz w:val="16"/>
                <w:szCs w:val="16"/>
              </w:rPr>
              <w:t>Unloaded living stock. Number</w:t>
            </w:r>
          </w:p>
        </w:tc>
        <w:tc>
          <w:tcPr>
            <w:tcW w:w="1357" w:type="dxa"/>
            <w:tcBorders>
              <w:top w:val="dotted" w:sz="4" w:space="0" w:color="auto"/>
              <w:bottom w:val="single" w:sz="12"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313,423</w:t>
            </w:r>
          </w:p>
        </w:tc>
        <w:tc>
          <w:tcPr>
            <w:tcW w:w="2221" w:type="dxa"/>
            <w:tcBorders>
              <w:top w:val="dotted" w:sz="4" w:space="0" w:color="auto"/>
              <w:bottom w:val="single" w:sz="12"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November (56,496)</w:t>
            </w:r>
          </w:p>
        </w:tc>
        <w:tc>
          <w:tcPr>
            <w:tcW w:w="2371" w:type="dxa"/>
            <w:tcBorders>
              <w:top w:val="dotted" w:sz="4" w:space="0" w:color="auto"/>
              <w:bottom w:val="single" w:sz="12" w:space="0" w:color="auto"/>
            </w:tcBorders>
            <w:vAlign w:val="center"/>
          </w:tcPr>
          <w:p w:rsidR="004D6458" w:rsidRPr="00C133D7" w:rsidRDefault="004D6458" w:rsidP="00847EA4">
            <w:pPr>
              <w:bidi w:val="0"/>
              <w:spacing w:line="480" w:lineRule="auto"/>
              <w:jc w:val="right"/>
              <w:rPr>
                <w:rFonts w:asciiTheme="majorBidi" w:hAnsiTheme="majorBidi" w:cstheme="majorBidi"/>
                <w:sz w:val="16"/>
                <w:szCs w:val="16"/>
              </w:rPr>
            </w:pPr>
            <w:r w:rsidRPr="00C133D7">
              <w:rPr>
                <w:rFonts w:asciiTheme="majorBidi" w:hAnsiTheme="majorBidi" w:cstheme="majorBidi"/>
                <w:sz w:val="16"/>
                <w:szCs w:val="16"/>
              </w:rPr>
              <w:t>November (18.0)</w:t>
            </w:r>
          </w:p>
        </w:tc>
      </w:tr>
    </w:tbl>
    <w:p w:rsidR="004D6458" w:rsidRPr="000F2E3E" w:rsidRDefault="004D6458" w:rsidP="004D6458">
      <w:pPr>
        <w:bidi w:val="0"/>
        <w:jc w:val="center"/>
        <w:rPr>
          <w:i/>
          <w:iCs/>
          <w:sz w:val="18"/>
          <w:szCs w:val="18"/>
          <w:lang w:val="fr-FR"/>
        </w:rPr>
      </w:pPr>
      <w:r w:rsidRPr="000F2E3E">
        <w:rPr>
          <w:i/>
          <w:iCs/>
          <w:sz w:val="18"/>
          <w:szCs w:val="18"/>
          <w:lang w:val="fr-FR"/>
        </w:rPr>
        <w:t>Table made by CAS based on Compagnie de Gestion et d'Exploitation du Port de Beyrouth data (</w:t>
      </w:r>
      <w:r>
        <w:rPr>
          <w:i/>
          <w:iCs/>
          <w:sz w:val="18"/>
          <w:szCs w:val="18"/>
          <w:lang w:val="fr-FR"/>
        </w:rPr>
        <w:t>2010</w:t>
      </w:r>
      <w:r w:rsidRPr="000F2E3E">
        <w:rPr>
          <w:i/>
          <w:iCs/>
          <w:sz w:val="18"/>
          <w:szCs w:val="18"/>
          <w:lang w:val="fr-FR"/>
        </w:rPr>
        <w:t xml:space="preserve">) </w:t>
      </w:r>
    </w:p>
    <w:p w:rsidR="004D6458" w:rsidRPr="000F2E3E" w:rsidRDefault="004D6458" w:rsidP="004D6458">
      <w:pPr>
        <w:bidi w:val="0"/>
        <w:rPr>
          <w:lang w:val="fr-FR"/>
        </w:rPr>
      </w:pPr>
    </w:p>
    <w:p w:rsidR="004D6458" w:rsidRDefault="004D6458" w:rsidP="004D6458">
      <w:pPr>
        <w:bidi w:val="0"/>
        <w:jc w:val="both"/>
        <w:rPr>
          <w:sz w:val="22"/>
          <w:szCs w:val="22"/>
        </w:rPr>
      </w:pPr>
    </w:p>
    <w:p w:rsidR="004D6458" w:rsidRPr="009832DC" w:rsidRDefault="004D6458" w:rsidP="004D6458">
      <w:pPr>
        <w:bidi w:val="0"/>
        <w:jc w:val="both"/>
        <w:rPr>
          <w:sz w:val="22"/>
          <w:szCs w:val="22"/>
        </w:rPr>
      </w:pPr>
      <w:r w:rsidRPr="009832DC">
        <w:rPr>
          <w:sz w:val="22"/>
          <w:szCs w:val="22"/>
        </w:rPr>
        <w:t>The cargo movement in Port of Beirut is summarized in the following tables regarding loaded and unloaded cargo.</w:t>
      </w: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Default="004D6458" w:rsidP="004D6458">
      <w:pPr>
        <w:bidi w:val="0"/>
        <w:jc w:val="both"/>
        <w:rPr>
          <w:sz w:val="22"/>
          <w:szCs w:val="22"/>
        </w:rPr>
      </w:pPr>
    </w:p>
    <w:p w:rsidR="004D6458" w:rsidRPr="00C133D7" w:rsidRDefault="004D6458" w:rsidP="004D6458">
      <w:pPr>
        <w:bidi w:val="0"/>
        <w:jc w:val="center"/>
        <w:rPr>
          <w:b/>
          <w:bCs/>
          <w:sz w:val="22"/>
          <w:szCs w:val="22"/>
        </w:rPr>
      </w:pPr>
      <w:r w:rsidRPr="00C133D7">
        <w:rPr>
          <w:b/>
          <w:bCs/>
          <w:sz w:val="22"/>
          <w:szCs w:val="22"/>
        </w:rPr>
        <w:lastRenderedPageBreak/>
        <w:t xml:space="preserve">Table 12.3 – Port of Beirut. Top 2 unloaded cargos in </w:t>
      </w:r>
      <w:r>
        <w:rPr>
          <w:b/>
          <w:bCs/>
          <w:sz w:val="22"/>
          <w:szCs w:val="22"/>
        </w:rPr>
        <w:t>2010</w:t>
      </w:r>
    </w:p>
    <w:tbl>
      <w:tblPr>
        <w:tblW w:w="8945" w:type="dxa"/>
        <w:jc w:val="center"/>
        <w:tblInd w:w="-340" w:type="dxa"/>
        <w:tblLook w:val="01E0"/>
      </w:tblPr>
      <w:tblGrid>
        <w:gridCol w:w="2310"/>
        <w:gridCol w:w="1116"/>
        <w:gridCol w:w="1260"/>
        <w:gridCol w:w="1988"/>
        <w:gridCol w:w="2271"/>
      </w:tblGrid>
      <w:tr w:rsidR="004D6458" w:rsidRPr="005D1A11" w:rsidTr="00847EA4">
        <w:trPr>
          <w:jc w:val="center"/>
        </w:trPr>
        <w:tc>
          <w:tcPr>
            <w:tcW w:w="2310" w:type="dxa"/>
            <w:tcBorders>
              <w:top w:val="single" w:sz="12" w:space="0" w:color="auto"/>
              <w:bottom w:val="single" w:sz="12" w:space="0" w:color="auto"/>
            </w:tcBorders>
            <w:vAlign w:val="center"/>
          </w:tcPr>
          <w:p w:rsidR="004D6458" w:rsidRPr="005D1A11" w:rsidRDefault="004D6458" w:rsidP="00847EA4">
            <w:pPr>
              <w:bidi w:val="0"/>
              <w:spacing w:line="360" w:lineRule="auto"/>
              <w:rPr>
                <w:b/>
                <w:bCs/>
                <w:sz w:val="20"/>
                <w:szCs w:val="20"/>
              </w:rPr>
            </w:pPr>
            <w:r w:rsidRPr="005D1A11">
              <w:rPr>
                <w:b/>
                <w:bCs/>
                <w:sz w:val="20"/>
                <w:szCs w:val="20"/>
              </w:rPr>
              <w:t>Unloaded cargo</w:t>
            </w:r>
          </w:p>
        </w:tc>
        <w:tc>
          <w:tcPr>
            <w:tcW w:w="1116" w:type="dxa"/>
            <w:tcBorders>
              <w:top w:val="single" w:sz="12" w:space="0" w:color="auto"/>
              <w:bottom w:val="single" w:sz="12" w:space="0" w:color="auto"/>
            </w:tcBorders>
            <w:vAlign w:val="center"/>
          </w:tcPr>
          <w:p w:rsidR="004D6458" w:rsidRPr="005D1A11" w:rsidRDefault="004D6458" w:rsidP="00847EA4">
            <w:pPr>
              <w:bidi w:val="0"/>
              <w:spacing w:line="360" w:lineRule="auto"/>
              <w:jc w:val="right"/>
              <w:rPr>
                <w:b/>
                <w:bCs/>
                <w:sz w:val="20"/>
                <w:szCs w:val="20"/>
              </w:rPr>
            </w:pPr>
            <w:r w:rsidRPr="005D1A11">
              <w:rPr>
                <w:b/>
                <w:bCs/>
                <w:sz w:val="20"/>
                <w:szCs w:val="20"/>
              </w:rPr>
              <w:t>Number</w:t>
            </w:r>
          </w:p>
        </w:tc>
        <w:tc>
          <w:tcPr>
            <w:tcW w:w="1260" w:type="dxa"/>
            <w:tcBorders>
              <w:top w:val="single" w:sz="12" w:space="0" w:color="auto"/>
              <w:bottom w:val="single" w:sz="12" w:space="0" w:color="auto"/>
            </w:tcBorders>
            <w:vAlign w:val="center"/>
          </w:tcPr>
          <w:p w:rsidR="004D6458" w:rsidRPr="005D1A11" w:rsidRDefault="004D6458" w:rsidP="00847EA4">
            <w:pPr>
              <w:bidi w:val="0"/>
              <w:spacing w:line="360" w:lineRule="auto"/>
              <w:jc w:val="right"/>
              <w:rPr>
                <w:b/>
                <w:bCs/>
                <w:sz w:val="20"/>
                <w:szCs w:val="20"/>
              </w:rPr>
            </w:pPr>
            <w:r w:rsidRPr="005D1A11">
              <w:rPr>
                <w:b/>
                <w:bCs/>
                <w:sz w:val="20"/>
                <w:szCs w:val="20"/>
              </w:rPr>
              <w:t>%</w:t>
            </w:r>
          </w:p>
        </w:tc>
        <w:tc>
          <w:tcPr>
            <w:tcW w:w="1988" w:type="dxa"/>
            <w:tcBorders>
              <w:top w:val="single" w:sz="12" w:space="0" w:color="auto"/>
              <w:bottom w:val="single" w:sz="12" w:space="0" w:color="auto"/>
            </w:tcBorders>
            <w:vAlign w:val="center"/>
          </w:tcPr>
          <w:p w:rsidR="004D6458" w:rsidRPr="005D1A11" w:rsidRDefault="004D6458" w:rsidP="00847EA4">
            <w:pPr>
              <w:bidi w:val="0"/>
              <w:spacing w:line="360" w:lineRule="auto"/>
              <w:jc w:val="right"/>
              <w:rPr>
                <w:b/>
                <w:bCs/>
                <w:sz w:val="20"/>
                <w:szCs w:val="20"/>
              </w:rPr>
            </w:pPr>
            <w:r w:rsidRPr="005D1A11">
              <w:rPr>
                <w:b/>
                <w:bCs/>
                <w:sz w:val="20"/>
                <w:szCs w:val="20"/>
              </w:rPr>
              <w:t>Peak month. Tonnes</w:t>
            </w:r>
          </w:p>
        </w:tc>
        <w:tc>
          <w:tcPr>
            <w:tcW w:w="2271" w:type="dxa"/>
            <w:tcBorders>
              <w:top w:val="single" w:sz="12" w:space="0" w:color="auto"/>
              <w:bottom w:val="single" w:sz="12" w:space="0" w:color="auto"/>
            </w:tcBorders>
            <w:vAlign w:val="center"/>
          </w:tcPr>
          <w:p w:rsidR="004D6458" w:rsidRPr="005D1A11" w:rsidRDefault="004D6458" w:rsidP="00847EA4">
            <w:pPr>
              <w:bidi w:val="0"/>
              <w:spacing w:line="360" w:lineRule="auto"/>
              <w:jc w:val="right"/>
              <w:rPr>
                <w:b/>
                <w:bCs/>
                <w:sz w:val="20"/>
                <w:szCs w:val="20"/>
              </w:rPr>
            </w:pPr>
            <w:r w:rsidRPr="005D1A11">
              <w:rPr>
                <w:b/>
                <w:bCs/>
                <w:sz w:val="20"/>
                <w:szCs w:val="20"/>
              </w:rPr>
              <w:t>Peak month. %</w:t>
            </w:r>
          </w:p>
        </w:tc>
      </w:tr>
      <w:tr w:rsidR="004D6458" w:rsidRPr="005D1A11" w:rsidTr="00847EA4">
        <w:trPr>
          <w:jc w:val="center"/>
        </w:trPr>
        <w:tc>
          <w:tcPr>
            <w:tcW w:w="8945" w:type="dxa"/>
            <w:gridSpan w:val="5"/>
            <w:tcBorders>
              <w:top w:val="single" w:sz="12" w:space="0" w:color="auto"/>
              <w:bottom w:val="single" w:sz="12" w:space="0" w:color="auto"/>
            </w:tcBorders>
            <w:vAlign w:val="center"/>
          </w:tcPr>
          <w:p w:rsidR="004D6458" w:rsidRPr="005D1A11" w:rsidRDefault="004D6458" w:rsidP="00847EA4">
            <w:pPr>
              <w:bidi w:val="0"/>
              <w:spacing w:line="360" w:lineRule="auto"/>
              <w:jc w:val="center"/>
              <w:rPr>
                <w:i/>
                <w:iCs/>
                <w:sz w:val="20"/>
                <w:szCs w:val="20"/>
              </w:rPr>
            </w:pPr>
            <w:r w:rsidRPr="005D1A11">
              <w:rPr>
                <w:i/>
                <w:iCs/>
                <w:sz w:val="20"/>
                <w:szCs w:val="20"/>
              </w:rPr>
              <w:t>By piece</w:t>
            </w:r>
          </w:p>
        </w:tc>
      </w:tr>
      <w:tr w:rsidR="004D6458" w:rsidRPr="00C133D7" w:rsidTr="00847EA4">
        <w:trPr>
          <w:jc w:val="center"/>
        </w:trPr>
        <w:tc>
          <w:tcPr>
            <w:tcW w:w="2310" w:type="dxa"/>
            <w:tcBorders>
              <w:top w:val="single" w:sz="12" w:space="0" w:color="auto"/>
              <w:bottom w:val="dotted" w:sz="4" w:space="0" w:color="auto"/>
            </w:tcBorders>
            <w:vAlign w:val="center"/>
          </w:tcPr>
          <w:p w:rsidR="004D6458" w:rsidRPr="00C133D7" w:rsidRDefault="004D6458" w:rsidP="00847EA4">
            <w:pPr>
              <w:bidi w:val="0"/>
              <w:spacing w:line="360" w:lineRule="auto"/>
              <w:rPr>
                <w:b/>
                <w:bCs/>
                <w:sz w:val="20"/>
                <w:szCs w:val="20"/>
              </w:rPr>
            </w:pPr>
            <w:r w:rsidRPr="00C133D7">
              <w:rPr>
                <w:b/>
                <w:bCs/>
                <w:sz w:val="20"/>
                <w:szCs w:val="20"/>
              </w:rPr>
              <w:t>By piece</w:t>
            </w:r>
          </w:p>
        </w:tc>
        <w:tc>
          <w:tcPr>
            <w:tcW w:w="1116" w:type="dxa"/>
            <w:tcBorders>
              <w:top w:val="single" w:sz="12" w:space="0" w:color="auto"/>
              <w:bottom w:val="dotted" w:sz="4" w:space="0" w:color="auto"/>
            </w:tcBorders>
            <w:vAlign w:val="center"/>
          </w:tcPr>
          <w:p w:rsidR="004D6458" w:rsidRPr="00C133D7" w:rsidRDefault="004D6458" w:rsidP="00847EA4">
            <w:pPr>
              <w:bidi w:val="0"/>
              <w:spacing w:line="360" w:lineRule="auto"/>
              <w:jc w:val="right"/>
              <w:rPr>
                <w:b/>
                <w:bCs/>
                <w:sz w:val="20"/>
                <w:szCs w:val="20"/>
              </w:rPr>
            </w:pPr>
            <w:r w:rsidRPr="00FB089C">
              <w:rPr>
                <w:b/>
                <w:bCs/>
                <w:sz w:val="20"/>
                <w:szCs w:val="20"/>
              </w:rPr>
              <w:t>406,823</w:t>
            </w:r>
          </w:p>
        </w:tc>
        <w:tc>
          <w:tcPr>
            <w:tcW w:w="1260" w:type="dxa"/>
            <w:tcBorders>
              <w:top w:val="single" w:sz="12" w:space="0" w:color="auto"/>
              <w:bottom w:val="dotted" w:sz="4" w:space="0" w:color="auto"/>
            </w:tcBorders>
            <w:vAlign w:val="center"/>
          </w:tcPr>
          <w:p w:rsidR="004D6458" w:rsidRPr="00C133D7" w:rsidRDefault="004D6458" w:rsidP="00847EA4">
            <w:pPr>
              <w:bidi w:val="0"/>
              <w:spacing w:line="360" w:lineRule="auto"/>
              <w:jc w:val="right"/>
              <w:rPr>
                <w:b/>
                <w:bCs/>
                <w:sz w:val="20"/>
                <w:szCs w:val="20"/>
              </w:rPr>
            </w:pPr>
            <w:r w:rsidRPr="00C133D7">
              <w:rPr>
                <w:b/>
                <w:bCs/>
                <w:sz w:val="20"/>
                <w:szCs w:val="20"/>
              </w:rPr>
              <w:t>100.0</w:t>
            </w:r>
          </w:p>
        </w:tc>
        <w:tc>
          <w:tcPr>
            <w:tcW w:w="1988" w:type="dxa"/>
            <w:tcBorders>
              <w:top w:val="single" w:sz="12" w:space="0" w:color="auto"/>
              <w:bottom w:val="dotted" w:sz="4" w:space="0" w:color="auto"/>
            </w:tcBorders>
          </w:tcPr>
          <w:p w:rsidR="004D6458" w:rsidRPr="00C133D7" w:rsidRDefault="004D6458" w:rsidP="00847EA4">
            <w:pPr>
              <w:bidi w:val="0"/>
              <w:spacing w:line="360" w:lineRule="auto"/>
              <w:jc w:val="right"/>
              <w:rPr>
                <w:b/>
                <w:bCs/>
                <w:sz w:val="20"/>
                <w:szCs w:val="20"/>
              </w:rPr>
            </w:pPr>
            <w:r>
              <w:rPr>
                <w:b/>
                <w:bCs/>
                <w:sz w:val="20"/>
                <w:szCs w:val="20"/>
              </w:rPr>
              <w:t>November (</w:t>
            </w:r>
            <w:r w:rsidRPr="00FB089C">
              <w:rPr>
                <w:b/>
                <w:bCs/>
                <w:sz w:val="20"/>
                <w:szCs w:val="20"/>
              </w:rPr>
              <w:t>63,517</w:t>
            </w:r>
            <w:r>
              <w:rPr>
                <w:b/>
                <w:bCs/>
                <w:sz w:val="20"/>
                <w:szCs w:val="20"/>
              </w:rPr>
              <w:t>)</w:t>
            </w:r>
          </w:p>
        </w:tc>
        <w:tc>
          <w:tcPr>
            <w:tcW w:w="2271" w:type="dxa"/>
            <w:tcBorders>
              <w:top w:val="single" w:sz="12" w:space="0" w:color="auto"/>
              <w:bottom w:val="dotted" w:sz="4" w:space="0" w:color="auto"/>
            </w:tcBorders>
            <w:shd w:val="clear" w:color="auto" w:fill="auto"/>
            <w:vAlign w:val="center"/>
          </w:tcPr>
          <w:p w:rsidR="004D6458" w:rsidRPr="00C133D7" w:rsidRDefault="004D6458" w:rsidP="00847EA4">
            <w:pPr>
              <w:bidi w:val="0"/>
              <w:spacing w:line="360" w:lineRule="auto"/>
              <w:jc w:val="right"/>
              <w:rPr>
                <w:b/>
                <w:bCs/>
                <w:sz w:val="20"/>
                <w:szCs w:val="20"/>
              </w:rPr>
            </w:pPr>
            <w:r>
              <w:rPr>
                <w:b/>
                <w:bCs/>
                <w:sz w:val="20"/>
                <w:szCs w:val="20"/>
              </w:rPr>
              <w:t>November (15.6)</w:t>
            </w:r>
          </w:p>
        </w:tc>
      </w:tr>
      <w:tr w:rsidR="004D6458" w:rsidRPr="005D1A11" w:rsidTr="00847EA4">
        <w:trPr>
          <w:jc w:val="center"/>
        </w:trPr>
        <w:tc>
          <w:tcPr>
            <w:tcW w:w="2310" w:type="dxa"/>
            <w:tcBorders>
              <w:top w:val="single" w:sz="12" w:space="0" w:color="auto"/>
              <w:bottom w:val="dotted" w:sz="4" w:space="0" w:color="auto"/>
            </w:tcBorders>
            <w:vAlign w:val="center"/>
          </w:tcPr>
          <w:p w:rsidR="004D6458" w:rsidRDefault="004D6458" w:rsidP="00847EA4">
            <w:pPr>
              <w:bidi w:val="0"/>
              <w:spacing w:line="360" w:lineRule="auto"/>
              <w:rPr>
                <w:sz w:val="16"/>
                <w:szCs w:val="16"/>
              </w:rPr>
            </w:pPr>
            <w:r>
              <w:rPr>
                <w:sz w:val="16"/>
                <w:szCs w:val="16"/>
              </w:rPr>
              <w:t>Living stock</w:t>
            </w:r>
          </w:p>
        </w:tc>
        <w:tc>
          <w:tcPr>
            <w:tcW w:w="1116" w:type="dxa"/>
            <w:tcBorders>
              <w:top w:val="single" w:sz="12"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313,423</w:t>
            </w:r>
          </w:p>
        </w:tc>
        <w:tc>
          <w:tcPr>
            <w:tcW w:w="1260" w:type="dxa"/>
            <w:tcBorders>
              <w:top w:val="single" w:sz="12" w:space="0" w:color="auto"/>
              <w:bottom w:val="dotted" w:sz="4" w:space="0" w:color="auto"/>
            </w:tcBorders>
            <w:vAlign w:val="center"/>
          </w:tcPr>
          <w:p w:rsidR="004D6458" w:rsidRDefault="004D6458" w:rsidP="00847EA4">
            <w:pPr>
              <w:bidi w:val="0"/>
              <w:spacing w:line="360" w:lineRule="auto"/>
              <w:jc w:val="right"/>
              <w:rPr>
                <w:sz w:val="20"/>
                <w:szCs w:val="20"/>
              </w:rPr>
            </w:pPr>
            <w:r>
              <w:rPr>
                <w:sz w:val="20"/>
                <w:szCs w:val="20"/>
              </w:rPr>
              <w:t>77.0</w:t>
            </w:r>
          </w:p>
        </w:tc>
        <w:tc>
          <w:tcPr>
            <w:tcW w:w="1988" w:type="dxa"/>
            <w:tcBorders>
              <w:top w:val="single" w:sz="12" w:space="0" w:color="auto"/>
              <w:bottom w:val="dotted" w:sz="4" w:space="0" w:color="auto"/>
            </w:tcBorders>
          </w:tcPr>
          <w:p w:rsidR="004D6458" w:rsidRPr="005D1A11" w:rsidRDefault="004D6458" w:rsidP="00847EA4">
            <w:pPr>
              <w:bidi w:val="0"/>
              <w:spacing w:line="360" w:lineRule="auto"/>
              <w:jc w:val="right"/>
              <w:rPr>
                <w:sz w:val="20"/>
                <w:szCs w:val="20"/>
              </w:rPr>
            </w:pPr>
            <w:r>
              <w:rPr>
                <w:sz w:val="20"/>
                <w:szCs w:val="20"/>
              </w:rPr>
              <w:t>November (</w:t>
            </w:r>
            <w:r w:rsidRPr="00C66486">
              <w:rPr>
                <w:sz w:val="20"/>
                <w:szCs w:val="20"/>
              </w:rPr>
              <w:t>56,496</w:t>
            </w:r>
            <w:r>
              <w:rPr>
                <w:sz w:val="20"/>
                <w:szCs w:val="20"/>
              </w:rPr>
              <w:t>)</w:t>
            </w:r>
          </w:p>
        </w:tc>
        <w:tc>
          <w:tcPr>
            <w:tcW w:w="2271" w:type="dxa"/>
            <w:tcBorders>
              <w:top w:val="single" w:sz="12" w:space="0" w:color="auto"/>
              <w:bottom w:val="dotted" w:sz="4" w:space="0" w:color="auto"/>
            </w:tcBorders>
            <w:shd w:val="clear" w:color="auto" w:fill="auto"/>
            <w:vAlign w:val="center"/>
          </w:tcPr>
          <w:p w:rsidR="004D6458" w:rsidRPr="005D1A11" w:rsidRDefault="004D6458" w:rsidP="00847EA4">
            <w:pPr>
              <w:bidi w:val="0"/>
              <w:spacing w:line="360" w:lineRule="auto"/>
              <w:jc w:val="right"/>
              <w:rPr>
                <w:sz w:val="20"/>
                <w:szCs w:val="20"/>
              </w:rPr>
            </w:pPr>
            <w:r>
              <w:rPr>
                <w:sz w:val="20"/>
                <w:szCs w:val="20"/>
              </w:rPr>
              <w:t>November (18.0)</w:t>
            </w:r>
          </w:p>
        </w:tc>
      </w:tr>
      <w:tr w:rsidR="004D6458" w:rsidRPr="005D1A11" w:rsidTr="00847EA4">
        <w:trPr>
          <w:jc w:val="center"/>
        </w:trPr>
        <w:tc>
          <w:tcPr>
            <w:tcW w:w="2310" w:type="dxa"/>
            <w:tcBorders>
              <w:top w:val="dotted" w:sz="4" w:space="0" w:color="auto"/>
              <w:bottom w:val="dotted" w:sz="4" w:space="0" w:color="auto"/>
            </w:tcBorders>
            <w:vAlign w:val="center"/>
          </w:tcPr>
          <w:p w:rsidR="004D6458" w:rsidRDefault="004D6458" w:rsidP="00847EA4">
            <w:pPr>
              <w:bidi w:val="0"/>
              <w:spacing w:line="360" w:lineRule="auto"/>
              <w:rPr>
                <w:sz w:val="16"/>
                <w:szCs w:val="16"/>
              </w:rPr>
            </w:pPr>
            <w:r>
              <w:rPr>
                <w:sz w:val="16"/>
                <w:szCs w:val="16"/>
              </w:rPr>
              <w:t>Cars and accessories</w:t>
            </w:r>
          </w:p>
        </w:tc>
        <w:tc>
          <w:tcPr>
            <w:tcW w:w="1116"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93,395</w:t>
            </w:r>
          </w:p>
        </w:tc>
        <w:tc>
          <w:tcPr>
            <w:tcW w:w="1260" w:type="dxa"/>
            <w:tcBorders>
              <w:top w:val="dotted" w:sz="4" w:space="0" w:color="auto"/>
              <w:bottom w:val="dotted" w:sz="4" w:space="0" w:color="auto"/>
            </w:tcBorders>
            <w:shd w:val="clear" w:color="auto" w:fill="auto"/>
            <w:vAlign w:val="center"/>
          </w:tcPr>
          <w:p w:rsidR="004D6458" w:rsidRDefault="004D6458" w:rsidP="00847EA4">
            <w:pPr>
              <w:bidi w:val="0"/>
              <w:spacing w:line="360" w:lineRule="auto"/>
              <w:jc w:val="right"/>
              <w:rPr>
                <w:sz w:val="15"/>
                <w:szCs w:val="15"/>
              </w:rPr>
            </w:pPr>
            <w:r>
              <w:rPr>
                <w:sz w:val="15"/>
                <w:szCs w:val="15"/>
              </w:rPr>
              <w:t>23.0</w:t>
            </w:r>
          </w:p>
        </w:tc>
        <w:tc>
          <w:tcPr>
            <w:tcW w:w="1988" w:type="dxa"/>
            <w:tcBorders>
              <w:top w:val="dotted" w:sz="4" w:space="0" w:color="auto"/>
              <w:bottom w:val="dotted" w:sz="4" w:space="0" w:color="auto"/>
            </w:tcBorders>
          </w:tcPr>
          <w:p w:rsidR="004D6458" w:rsidRPr="005D1A11" w:rsidRDefault="004D6458" w:rsidP="00847EA4">
            <w:pPr>
              <w:bidi w:val="0"/>
              <w:spacing w:line="360" w:lineRule="auto"/>
              <w:jc w:val="right"/>
              <w:rPr>
                <w:sz w:val="20"/>
                <w:szCs w:val="20"/>
              </w:rPr>
            </w:pPr>
            <w:r>
              <w:rPr>
                <w:sz w:val="20"/>
                <w:szCs w:val="20"/>
              </w:rPr>
              <w:t>July (</w:t>
            </w:r>
            <w:r w:rsidRPr="00C66486">
              <w:rPr>
                <w:sz w:val="20"/>
                <w:szCs w:val="20"/>
              </w:rPr>
              <w:t>10,637</w:t>
            </w:r>
            <w:r>
              <w:rPr>
                <w:sz w:val="20"/>
                <w:szCs w:val="20"/>
              </w:rPr>
              <w:t>)</w:t>
            </w:r>
          </w:p>
        </w:tc>
        <w:tc>
          <w:tcPr>
            <w:tcW w:w="2271" w:type="dxa"/>
            <w:tcBorders>
              <w:top w:val="dotted" w:sz="4" w:space="0" w:color="auto"/>
              <w:bottom w:val="dotted" w:sz="4" w:space="0" w:color="auto"/>
            </w:tcBorders>
            <w:shd w:val="clear" w:color="auto" w:fill="auto"/>
            <w:vAlign w:val="center"/>
          </w:tcPr>
          <w:p w:rsidR="004D6458" w:rsidRPr="005D1A11" w:rsidRDefault="004D6458" w:rsidP="00847EA4">
            <w:pPr>
              <w:bidi w:val="0"/>
              <w:spacing w:line="360" w:lineRule="auto"/>
              <w:jc w:val="right"/>
              <w:rPr>
                <w:sz w:val="20"/>
                <w:szCs w:val="20"/>
              </w:rPr>
            </w:pPr>
            <w:r>
              <w:rPr>
                <w:sz w:val="20"/>
                <w:szCs w:val="20"/>
              </w:rPr>
              <w:t>July (11.4)</w:t>
            </w:r>
          </w:p>
        </w:tc>
      </w:tr>
      <w:tr w:rsidR="004D6458" w:rsidRPr="005D1A11" w:rsidTr="00847EA4">
        <w:trPr>
          <w:jc w:val="center"/>
        </w:trPr>
        <w:tc>
          <w:tcPr>
            <w:tcW w:w="8945" w:type="dxa"/>
            <w:gridSpan w:val="5"/>
            <w:tcBorders>
              <w:top w:val="single" w:sz="12" w:space="0" w:color="auto"/>
              <w:bottom w:val="single" w:sz="12" w:space="0" w:color="auto"/>
            </w:tcBorders>
            <w:vAlign w:val="center"/>
          </w:tcPr>
          <w:p w:rsidR="004D6458" w:rsidRPr="005D1A11" w:rsidRDefault="004D6458" w:rsidP="00847EA4">
            <w:pPr>
              <w:bidi w:val="0"/>
              <w:spacing w:line="360" w:lineRule="auto"/>
              <w:jc w:val="center"/>
              <w:rPr>
                <w:i/>
                <w:iCs/>
                <w:sz w:val="20"/>
                <w:szCs w:val="20"/>
              </w:rPr>
            </w:pPr>
            <w:r w:rsidRPr="005D1A11">
              <w:rPr>
                <w:i/>
                <w:iCs/>
                <w:sz w:val="20"/>
                <w:szCs w:val="20"/>
              </w:rPr>
              <w:t>Ordinary cargo. Tonnes</w:t>
            </w:r>
          </w:p>
        </w:tc>
      </w:tr>
      <w:tr w:rsidR="004D6458" w:rsidRPr="005D1A11" w:rsidTr="00847EA4">
        <w:trPr>
          <w:jc w:val="center"/>
        </w:trPr>
        <w:tc>
          <w:tcPr>
            <w:tcW w:w="2310" w:type="dxa"/>
            <w:tcBorders>
              <w:top w:val="single" w:sz="12" w:space="0" w:color="auto"/>
              <w:bottom w:val="single" w:sz="12" w:space="0" w:color="auto"/>
            </w:tcBorders>
            <w:vAlign w:val="center"/>
          </w:tcPr>
          <w:p w:rsidR="004D6458" w:rsidRPr="005D1A11" w:rsidRDefault="004D6458" w:rsidP="00847EA4">
            <w:pPr>
              <w:bidi w:val="0"/>
              <w:spacing w:line="360" w:lineRule="auto"/>
              <w:rPr>
                <w:b/>
                <w:bCs/>
                <w:sz w:val="20"/>
                <w:szCs w:val="20"/>
              </w:rPr>
            </w:pPr>
            <w:r w:rsidRPr="005D1A11">
              <w:rPr>
                <w:b/>
                <w:bCs/>
                <w:sz w:val="20"/>
                <w:szCs w:val="20"/>
              </w:rPr>
              <w:t>Ordinary cargo</w:t>
            </w:r>
          </w:p>
        </w:tc>
        <w:tc>
          <w:tcPr>
            <w:tcW w:w="1116" w:type="dxa"/>
            <w:tcBorders>
              <w:top w:val="single" w:sz="12" w:space="0" w:color="auto"/>
              <w:bottom w:val="single" w:sz="12" w:space="0" w:color="auto"/>
            </w:tcBorders>
            <w:vAlign w:val="center"/>
          </w:tcPr>
          <w:p w:rsidR="004D6458" w:rsidRPr="005D1A11" w:rsidRDefault="004D6458" w:rsidP="00847EA4">
            <w:pPr>
              <w:bidi w:val="0"/>
              <w:spacing w:line="360" w:lineRule="auto"/>
              <w:jc w:val="right"/>
              <w:rPr>
                <w:b/>
                <w:bCs/>
                <w:sz w:val="20"/>
                <w:szCs w:val="20"/>
              </w:rPr>
            </w:pPr>
            <w:r w:rsidRPr="00DE33D7">
              <w:rPr>
                <w:b/>
                <w:bCs/>
                <w:sz w:val="20"/>
                <w:szCs w:val="20"/>
              </w:rPr>
              <w:t>2,364,919</w:t>
            </w:r>
          </w:p>
        </w:tc>
        <w:tc>
          <w:tcPr>
            <w:tcW w:w="1260" w:type="dxa"/>
            <w:tcBorders>
              <w:top w:val="single" w:sz="12" w:space="0" w:color="auto"/>
              <w:bottom w:val="single" w:sz="12" w:space="0" w:color="auto"/>
            </w:tcBorders>
            <w:vAlign w:val="center"/>
          </w:tcPr>
          <w:p w:rsidR="004D6458" w:rsidRPr="005D1A11" w:rsidRDefault="004D6458" w:rsidP="00847EA4">
            <w:pPr>
              <w:bidi w:val="0"/>
              <w:spacing w:line="360" w:lineRule="auto"/>
              <w:jc w:val="right"/>
              <w:rPr>
                <w:b/>
                <w:bCs/>
                <w:sz w:val="20"/>
                <w:szCs w:val="20"/>
              </w:rPr>
            </w:pPr>
            <w:r w:rsidRPr="005D1A11">
              <w:rPr>
                <w:b/>
                <w:bCs/>
                <w:sz w:val="20"/>
                <w:szCs w:val="20"/>
              </w:rPr>
              <w:t>100.0</w:t>
            </w:r>
          </w:p>
        </w:tc>
        <w:tc>
          <w:tcPr>
            <w:tcW w:w="1988" w:type="dxa"/>
            <w:tcBorders>
              <w:top w:val="single" w:sz="12" w:space="0" w:color="auto"/>
              <w:bottom w:val="single" w:sz="12" w:space="0" w:color="auto"/>
            </w:tcBorders>
          </w:tcPr>
          <w:p w:rsidR="004D6458" w:rsidRPr="005D1A11" w:rsidRDefault="004D6458" w:rsidP="00847EA4">
            <w:pPr>
              <w:bidi w:val="0"/>
              <w:spacing w:line="360" w:lineRule="auto"/>
              <w:jc w:val="right"/>
              <w:rPr>
                <w:b/>
                <w:bCs/>
                <w:sz w:val="20"/>
                <w:szCs w:val="20"/>
              </w:rPr>
            </w:pPr>
            <w:r>
              <w:rPr>
                <w:b/>
                <w:bCs/>
                <w:sz w:val="20"/>
                <w:szCs w:val="20"/>
              </w:rPr>
              <w:t>May (</w:t>
            </w:r>
            <w:r w:rsidRPr="00DE33D7">
              <w:rPr>
                <w:b/>
                <w:bCs/>
                <w:sz w:val="20"/>
                <w:szCs w:val="20"/>
              </w:rPr>
              <w:t>287,594</w:t>
            </w:r>
            <w:r>
              <w:rPr>
                <w:b/>
                <w:bCs/>
                <w:sz w:val="20"/>
                <w:szCs w:val="20"/>
              </w:rPr>
              <w:t xml:space="preserve">) </w:t>
            </w:r>
          </w:p>
        </w:tc>
        <w:tc>
          <w:tcPr>
            <w:tcW w:w="2271" w:type="dxa"/>
            <w:tcBorders>
              <w:top w:val="single" w:sz="12" w:space="0" w:color="auto"/>
              <w:bottom w:val="single" w:sz="12" w:space="0" w:color="auto"/>
            </w:tcBorders>
            <w:shd w:val="clear" w:color="auto" w:fill="auto"/>
            <w:vAlign w:val="center"/>
          </w:tcPr>
          <w:p w:rsidR="004D6458" w:rsidRPr="005D1A11" w:rsidRDefault="004D6458" w:rsidP="00847EA4">
            <w:pPr>
              <w:bidi w:val="0"/>
              <w:spacing w:line="360" w:lineRule="auto"/>
              <w:jc w:val="right"/>
              <w:rPr>
                <w:b/>
                <w:bCs/>
                <w:sz w:val="20"/>
                <w:szCs w:val="20"/>
              </w:rPr>
            </w:pPr>
            <w:r>
              <w:rPr>
                <w:b/>
                <w:bCs/>
                <w:sz w:val="20"/>
                <w:szCs w:val="20"/>
              </w:rPr>
              <w:t>May (12.2)</w:t>
            </w:r>
          </w:p>
        </w:tc>
      </w:tr>
      <w:tr w:rsidR="004D6458" w:rsidRPr="005D1A11" w:rsidTr="00847EA4">
        <w:trPr>
          <w:jc w:val="center"/>
        </w:trPr>
        <w:tc>
          <w:tcPr>
            <w:tcW w:w="2310" w:type="dxa"/>
            <w:tcBorders>
              <w:top w:val="single" w:sz="12" w:space="0" w:color="auto"/>
              <w:bottom w:val="dotted" w:sz="4" w:space="0" w:color="auto"/>
            </w:tcBorders>
            <w:vAlign w:val="center"/>
          </w:tcPr>
          <w:p w:rsidR="004D6458" w:rsidRDefault="004D6458" w:rsidP="00847EA4">
            <w:pPr>
              <w:bidi w:val="0"/>
              <w:spacing w:line="360" w:lineRule="auto"/>
              <w:rPr>
                <w:sz w:val="16"/>
                <w:szCs w:val="16"/>
              </w:rPr>
            </w:pPr>
            <w:r>
              <w:rPr>
                <w:sz w:val="16"/>
                <w:szCs w:val="16"/>
              </w:rPr>
              <w:t>Iron, Copper, and their products</w:t>
            </w:r>
          </w:p>
        </w:tc>
        <w:tc>
          <w:tcPr>
            <w:tcW w:w="1116" w:type="dxa"/>
            <w:tcBorders>
              <w:top w:val="single" w:sz="12"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538,368</w:t>
            </w:r>
          </w:p>
        </w:tc>
        <w:tc>
          <w:tcPr>
            <w:tcW w:w="1260" w:type="dxa"/>
            <w:tcBorders>
              <w:top w:val="single" w:sz="12" w:space="0" w:color="auto"/>
              <w:bottom w:val="dotted" w:sz="4" w:space="0" w:color="auto"/>
            </w:tcBorders>
            <w:vAlign w:val="center"/>
          </w:tcPr>
          <w:p w:rsidR="004D6458" w:rsidRDefault="004D6458" w:rsidP="00847EA4">
            <w:pPr>
              <w:bidi w:val="0"/>
              <w:spacing w:line="360" w:lineRule="auto"/>
              <w:jc w:val="right"/>
              <w:rPr>
                <w:sz w:val="20"/>
                <w:szCs w:val="20"/>
              </w:rPr>
            </w:pPr>
            <w:r>
              <w:rPr>
                <w:sz w:val="20"/>
                <w:szCs w:val="20"/>
              </w:rPr>
              <w:t>22.8</w:t>
            </w:r>
          </w:p>
        </w:tc>
        <w:tc>
          <w:tcPr>
            <w:tcW w:w="1988" w:type="dxa"/>
            <w:tcBorders>
              <w:top w:val="single" w:sz="12" w:space="0" w:color="auto"/>
              <w:bottom w:val="dotted" w:sz="4" w:space="0" w:color="auto"/>
            </w:tcBorders>
            <w:vAlign w:val="center"/>
          </w:tcPr>
          <w:p w:rsidR="004D6458" w:rsidRPr="005D1A11" w:rsidRDefault="004D6458" w:rsidP="00847EA4">
            <w:pPr>
              <w:bidi w:val="0"/>
              <w:spacing w:line="360" w:lineRule="auto"/>
              <w:jc w:val="right"/>
              <w:rPr>
                <w:sz w:val="20"/>
                <w:szCs w:val="20"/>
              </w:rPr>
            </w:pPr>
            <w:r>
              <w:rPr>
                <w:sz w:val="20"/>
                <w:szCs w:val="20"/>
              </w:rPr>
              <w:t>January (</w:t>
            </w:r>
            <w:r w:rsidRPr="00DE33D7">
              <w:rPr>
                <w:sz w:val="20"/>
                <w:szCs w:val="20"/>
              </w:rPr>
              <w:t>76,213</w:t>
            </w:r>
            <w:r>
              <w:rPr>
                <w:sz w:val="20"/>
                <w:szCs w:val="20"/>
              </w:rPr>
              <w:t>)</w:t>
            </w:r>
          </w:p>
        </w:tc>
        <w:tc>
          <w:tcPr>
            <w:tcW w:w="2271" w:type="dxa"/>
            <w:tcBorders>
              <w:top w:val="single" w:sz="12" w:space="0" w:color="auto"/>
              <w:bottom w:val="dotted" w:sz="4" w:space="0" w:color="auto"/>
            </w:tcBorders>
            <w:shd w:val="clear" w:color="auto" w:fill="auto"/>
            <w:vAlign w:val="center"/>
          </w:tcPr>
          <w:p w:rsidR="004D6458" w:rsidRPr="005D1A11" w:rsidRDefault="004D6458" w:rsidP="00847EA4">
            <w:pPr>
              <w:bidi w:val="0"/>
              <w:spacing w:line="360" w:lineRule="auto"/>
              <w:jc w:val="right"/>
              <w:rPr>
                <w:sz w:val="20"/>
                <w:szCs w:val="20"/>
              </w:rPr>
            </w:pPr>
            <w:r>
              <w:rPr>
                <w:sz w:val="20"/>
                <w:szCs w:val="20"/>
              </w:rPr>
              <w:t>January (14.2)</w:t>
            </w:r>
          </w:p>
        </w:tc>
      </w:tr>
      <w:tr w:rsidR="004D6458" w:rsidRPr="005D1A11" w:rsidTr="00847EA4">
        <w:trPr>
          <w:jc w:val="center"/>
        </w:trPr>
        <w:tc>
          <w:tcPr>
            <w:tcW w:w="2310" w:type="dxa"/>
            <w:tcBorders>
              <w:top w:val="dotted" w:sz="4" w:space="0" w:color="auto"/>
              <w:bottom w:val="dotted" w:sz="4" w:space="0" w:color="auto"/>
            </w:tcBorders>
            <w:vAlign w:val="center"/>
          </w:tcPr>
          <w:p w:rsidR="004D6458" w:rsidRDefault="004D6458" w:rsidP="00847EA4">
            <w:pPr>
              <w:bidi w:val="0"/>
              <w:spacing w:line="360" w:lineRule="auto"/>
              <w:rPr>
                <w:sz w:val="16"/>
                <w:szCs w:val="16"/>
              </w:rPr>
            </w:pPr>
            <w:r>
              <w:rPr>
                <w:sz w:val="16"/>
                <w:szCs w:val="16"/>
              </w:rPr>
              <w:t>Wheat</w:t>
            </w:r>
          </w:p>
        </w:tc>
        <w:tc>
          <w:tcPr>
            <w:tcW w:w="1116"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372,292</w:t>
            </w:r>
          </w:p>
        </w:tc>
        <w:tc>
          <w:tcPr>
            <w:tcW w:w="1260" w:type="dxa"/>
            <w:tcBorders>
              <w:top w:val="dotted" w:sz="4" w:space="0" w:color="auto"/>
              <w:bottom w:val="dotted" w:sz="4" w:space="0" w:color="auto"/>
            </w:tcBorders>
            <w:vAlign w:val="center"/>
          </w:tcPr>
          <w:p w:rsidR="004D6458" w:rsidRDefault="004D6458" w:rsidP="00847EA4">
            <w:pPr>
              <w:bidi w:val="0"/>
              <w:spacing w:line="360" w:lineRule="auto"/>
              <w:jc w:val="right"/>
              <w:rPr>
                <w:sz w:val="15"/>
                <w:szCs w:val="15"/>
              </w:rPr>
            </w:pPr>
            <w:r>
              <w:rPr>
                <w:sz w:val="15"/>
                <w:szCs w:val="15"/>
              </w:rPr>
              <w:t>15.7</w:t>
            </w:r>
          </w:p>
        </w:tc>
        <w:tc>
          <w:tcPr>
            <w:tcW w:w="1988" w:type="dxa"/>
            <w:tcBorders>
              <w:top w:val="dotted" w:sz="4" w:space="0" w:color="auto"/>
              <w:bottom w:val="dotted" w:sz="4" w:space="0" w:color="auto"/>
            </w:tcBorders>
            <w:vAlign w:val="center"/>
          </w:tcPr>
          <w:p w:rsidR="004D6458" w:rsidRPr="005D1A11" w:rsidRDefault="004D6458" w:rsidP="00847EA4">
            <w:pPr>
              <w:bidi w:val="0"/>
              <w:spacing w:line="360" w:lineRule="auto"/>
              <w:jc w:val="right"/>
              <w:rPr>
                <w:sz w:val="20"/>
                <w:szCs w:val="20"/>
              </w:rPr>
            </w:pPr>
            <w:r>
              <w:rPr>
                <w:sz w:val="20"/>
                <w:szCs w:val="20"/>
              </w:rPr>
              <w:t>October (</w:t>
            </w:r>
            <w:r w:rsidRPr="00DE33D7">
              <w:rPr>
                <w:sz w:val="20"/>
                <w:szCs w:val="20"/>
              </w:rPr>
              <w:t>84,518</w:t>
            </w:r>
            <w:r>
              <w:rPr>
                <w:sz w:val="20"/>
                <w:szCs w:val="20"/>
              </w:rPr>
              <w:t>)</w:t>
            </w:r>
          </w:p>
        </w:tc>
        <w:tc>
          <w:tcPr>
            <w:tcW w:w="2271" w:type="dxa"/>
            <w:tcBorders>
              <w:top w:val="dotted" w:sz="4" w:space="0" w:color="auto"/>
              <w:bottom w:val="dotted" w:sz="4" w:space="0" w:color="auto"/>
            </w:tcBorders>
            <w:shd w:val="clear" w:color="auto" w:fill="auto"/>
            <w:vAlign w:val="center"/>
          </w:tcPr>
          <w:p w:rsidR="004D6458" w:rsidRPr="005D1A11" w:rsidRDefault="004D6458" w:rsidP="00847EA4">
            <w:pPr>
              <w:bidi w:val="0"/>
              <w:spacing w:line="360" w:lineRule="auto"/>
              <w:jc w:val="right"/>
              <w:rPr>
                <w:sz w:val="20"/>
                <w:szCs w:val="20"/>
              </w:rPr>
            </w:pPr>
            <w:r>
              <w:rPr>
                <w:sz w:val="20"/>
                <w:szCs w:val="20"/>
              </w:rPr>
              <w:t>October (22.7)</w:t>
            </w:r>
          </w:p>
        </w:tc>
      </w:tr>
      <w:tr w:rsidR="004D6458" w:rsidRPr="005D1A11" w:rsidTr="00847EA4">
        <w:trPr>
          <w:jc w:val="center"/>
        </w:trPr>
        <w:tc>
          <w:tcPr>
            <w:tcW w:w="8945" w:type="dxa"/>
            <w:gridSpan w:val="5"/>
            <w:tcBorders>
              <w:top w:val="single" w:sz="12" w:space="0" w:color="auto"/>
              <w:bottom w:val="single" w:sz="12" w:space="0" w:color="auto"/>
            </w:tcBorders>
            <w:vAlign w:val="center"/>
          </w:tcPr>
          <w:p w:rsidR="004D6458" w:rsidRPr="005D1A11" w:rsidRDefault="004D6458" w:rsidP="00847EA4">
            <w:pPr>
              <w:bidi w:val="0"/>
              <w:spacing w:line="360" w:lineRule="auto"/>
              <w:jc w:val="center"/>
              <w:rPr>
                <w:i/>
                <w:iCs/>
                <w:sz w:val="20"/>
                <w:szCs w:val="20"/>
              </w:rPr>
            </w:pPr>
            <w:r w:rsidRPr="005D1A11">
              <w:rPr>
                <w:i/>
                <w:iCs/>
                <w:sz w:val="20"/>
                <w:szCs w:val="20"/>
              </w:rPr>
              <w:t>Container cargo. Tonnes</w:t>
            </w:r>
          </w:p>
        </w:tc>
      </w:tr>
      <w:tr w:rsidR="004D6458" w:rsidRPr="005D1A11" w:rsidTr="00847EA4">
        <w:trPr>
          <w:jc w:val="center"/>
        </w:trPr>
        <w:tc>
          <w:tcPr>
            <w:tcW w:w="2310" w:type="dxa"/>
            <w:tcBorders>
              <w:top w:val="single" w:sz="12" w:space="0" w:color="auto"/>
              <w:bottom w:val="single" w:sz="12" w:space="0" w:color="auto"/>
            </w:tcBorders>
            <w:vAlign w:val="center"/>
          </w:tcPr>
          <w:p w:rsidR="004D6458" w:rsidRPr="005D1A11" w:rsidRDefault="004D6458" w:rsidP="00847EA4">
            <w:pPr>
              <w:bidi w:val="0"/>
              <w:spacing w:line="360" w:lineRule="auto"/>
              <w:rPr>
                <w:b/>
                <w:bCs/>
                <w:sz w:val="20"/>
                <w:szCs w:val="20"/>
              </w:rPr>
            </w:pPr>
            <w:r w:rsidRPr="005D1A11">
              <w:rPr>
                <w:b/>
                <w:bCs/>
                <w:sz w:val="20"/>
                <w:szCs w:val="20"/>
              </w:rPr>
              <w:t>Container cargo</w:t>
            </w:r>
          </w:p>
        </w:tc>
        <w:tc>
          <w:tcPr>
            <w:tcW w:w="1116" w:type="dxa"/>
            <w:tcBorders>
              <w:top w:val="single" w:sz="12" w:space="0" w:color="auto"/>
              <w:bottom w:val="single" w:sz="12" w:space="0" w:color="auto"/>
            </w:tcBorders>
            <w:vAlign w:val="center"/>
          </w:tcPr>
          <w:p w:rsidR="004D6458" w:rsidRPr="005D1A11" w:rsidRDefault="004D6458" w:rsidP="00847EA4">
            <w:pPr>
              <w:bidi w:val="0"/>
              <w:spacing w:line="360" w:lineRule="auto"/>
              <w:jc w:val="right"/>
              <w:rPr>
                <w:b/>
                <w:bCs/>
                <w:sz w:val="20"/>
                <w:szCs w:val="20"/>
              </w:rPr>
            </w:pPr>
            <w:r w:rsidRPr="00892017">
              <w:rPr>
                <w:b/>
                <w:bCs/>
                <w:sz w:val="20"/>
                <w:szCs w:val="20"/>
              </w:rPr>
              <w:t>3,280,107</w:t>
            </w:r>
          </w:p>
        </w:tc>
        <w:tc>
          <w:tcPr>
            <w:tcW w:w="1260" w:type="dxa"/>
            <w:tcBorders>
              <w:top w:val="single" w:sz="12" w:space="0" w:color="auto"/>
              <w:bottom w:val="single" w:sz="12" w:space="0" w:color="auto"/>
            </w:tcBorders>
            <w:vAlign w:val="center"/>
          </w:tcPr>
          <w:p w:rsidR="004D6458" w:rsidRPr="005D1A11" w:rsidRDefault="004D6458" w:rsidP="00847EA4">
            <w:pPr>
              <w:bidi w:val="0"/>
              <w:spacing w:line="360" w:lineRule="auto"/>
              <w:jc w:val="right"/>
              <w:rPr>
                <w:b/>
                <w:bCs/>
                <w:sz w:val="20"/>
                <w:szCs w:val="20"/>
              </w:rPr>
            </w:pPr>
            <w:r w:rsidRPr="005D1A11">
              <w:rPr>
                <w:b/>
                <w:bCs/>
                <w:sz w:val="20"/>
                <w:szCs w:val="20"/>
              </w:rPr>
              <w:t>100.0</w:t>
            </w:r>
          </w:p>
        </w:tc>
        <w:tc>
          <w:tcPr>
            <w:tcW w:w="1988" w:type="dxa"/>
            <w:tcBorders>
              <w:top w:val="single" w:sz="12" w:space="0" w:color="auto"/>
              <w:bottom w:val="single" w:sz="12" w:space="0" w:color="auto"/>
            </w:tcBorders>
          </w:tcPr>
          <w:p w:rsidR="004D6458" w:rsidRPr="005D1A11" w:rsidRDefault="004D6458" w:rsidP="00847EA4">
            <w:pPr>
              <w:bidi w:val="0"/>
              <w:spacing w:line="360" w:lineRule="auto"/>
              <w:jc w:val="right"/>
              <w:rPr>
                <w:sz w:val="20"/>
                <w:szCs w:val="20"/>
              </w:rPr>
            </w:pPr>
            <w:r>
              <w:rPr>
                <w:sz w:val="20"/>
                <w:szCs w:val="20"/>
              </w:rPr>
              <w:t>July (</w:t>
            </w:r>
            <w:r w:rsidRPr="00892017">
              <w:rPr>
                <w:sz w:val="20"/>
                <w:szCs w:val="20"/>
              </w:rPr>
              <w:t>329,862</w:t>
            </w:r>
            <w:r>
              <w:rPr>
                <w:sz w:val="20"/>
                <w:szCs w:val="20"/>
              </w:rPr>
              <w:t xml:space="preserve">) </w:t>
            </w:r>
          </w:p>
        </w:tc>
        <w:tc>
          <w:tcPr>
            <w:tcW w:w="2271" w:type="dxa"/>
            <w:tcBorders>
              <w:top w:val="single" w:sz="12" w:space="0" w:color="auto"/>
              <w:bottom w:val="single" w:sz="12" w:space="0" w:color="auto"/>
            </w:tcBorders>
            <w:shd w:val="clear" w:color="auto" w:fill="auto"/>
            <w:vAlign w:val="center"/>
          </w:tcPr>
          <w:p w:rsidR="004D6458" w:rsidRPr="005D1A11" w:rsidRDefault="004D6458" w:rsidP="00847EA4">
            <w:pPr>
              <w:bidi w:val="0"/>
              <w:spacing w:line="360" w:lineRule="auto"/>
              <w:jc w:val="right"/>
              <w:rPr>
                <w:b/>
                <w:bCs/>
                <w:sz w:val="20"/>
                <w:szCs w:val="20"/>
              </w:rPr>
            </w:pPr>
            <w:r>
              <w:rPr>
                <w:b/>
                <w:bCs/>
                <w:sz w:val="20"/>
                <w:szCs w:val="20"/>
              </w:rPr>
              <w:t>July (10.1)</w:t>
            </w:r>
          </w:p>
        </w:tc>
      </w:tr>
      <w:tr w:rsidR="004D6458" w:rsidRPr="005D1A11" w:rsidTr="00847EA4">
        <w:trPr>
          <w:jc w:val="center"/>
        </w:trPr>
        <w:tc>
          <w:tcPr>
            <w:tcW w:w="2310" w:type="dxa"/>
            <w:tcBorders>
              <w:top w:val="dotted" w:sz="4" w:space="0" w:color="auto"/>
              <w:bottom w:val="dotted" w:sz="4" w:space="0" w:color="auto"/>
            </w:tcBorders>
            <w:vAlign w:val="center"/>
          </w:tcPr>
          <w:p w:rsidR="004D6458" w:rsidRDefault="004D6458" w:rsidP="00847EA4">
            <w:pPr>
              <w:bidi w:val="0"/>
              <w:spacing w:line="360" w:lineRule="auto"/>
              <w:rPr>
                <w:sz w:val="16"/>
                <w:szCs w:val="16"/>
              </w:rPr>
            </w:pPr>
            <w:r>
              <w:rPr>
                <w:sz w:val="16"/>
                <w:szCs w:val="16"/>
              </w:rPr>
              <w:t>Other cargo</w:t>
            </w:r>
          </w:p>
        </w:tc>
        <w:tc>
          <w:tcPr>
            <w:tcW w:w="1116"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1,605,626</w:t>
            </w:r>
          </w:p>
        </w:tc>
        <w:tc>
          <w:tcPr>
            <w:tcW w:w="1260" w:type="dxa"/>
            <w:tcBorders>
              <w:top w:val="dotted" w:sz="4" w:space="0" w:color="auto"/>
              <w:bottom w:val="dotted" w:sz="4" w:space="0" w:color="auto"/>
            </w:tcBorders>
            <w:vAlign w:val="center"/>
          </w:tcPr>
          <w:p w:rsidR="004D6458" w:rsidRDefault="004D6458" w:rsidP="00847EA4">
            <w:pPr>
              <w:bidi w:val="0"/>
              <w:spacing w:line="360" w:lineRule="auto"/>
              <w:jc w:val="right"/>
              <w:rPr>
                <w:sz w:val="20"/>
                <w:szCs w:val="20"/>
              </w:rPr>
            </w:pPr>
            <w:r>
              <w:rPr>
                <w:sz w:val="20"/>
                <w:szCs w:val="20"/>
              </w:rPr>
              <w:t>49.0</w:t>
            </w:r>
          </w:p>
        </w:tc>
        <w:tc>
          <w:tcPr>
            <w:tcW w:w="1988" w:type="dxa"/>
            <w:tcBorders>
              <w:top w:val="dotted" w:sz="4" w:space="0" w:color="auto"/>
              <w:bottom w:val="dotted" w:sz="4" w:space="0" w:color="auto"/>
            </w:tcBorders>
            <w:vAlign w:val="center"/>
          </w:tcPr>
          <w:p w:rsidR="004D6458" w:rsidRPr="005D1A11" w:rsidRDefault="004D6458" w:rsidP="00847EA4">
            <w:pPr>
              <w:bidi w:val="0"/>
              <w:spacing w:line="360" w:lineRule="auto"/>
              <w:jc w:val="right"/>
              <w:rPr>
                <w:sz w:val="20"/>
                <w:szCs w:val="20"/>
              </w:rPr>
            </w:pPr>
            <w:r>
              <w:rPr>
                <w:sz w:val="20"/>
                <w:szCs w:val="20"/>
              </w:rPr>
              <w:t>June (</w:t>
            </w:r>
            <w:r w:rsidRPr="00892017">
              <w:rPr>
                <w:sz w:val="20"/>
                <w:szCs w:val="20"/>
              </w:rPr>
              <w:t>154,073</w:t>
            </w:r>
            <w:r>
              <w:rPr>
                <w:sz w:val="20"/>
                <w:szCs w:val="20"/>
              </w:rPr>
              <w:t xml:space="preserve">) </w:t>
            </w:r>
          </w:p>
        </w:tc>
        <w:tc>
          <w:tcPr>
            <w:tcW w:w="2271" w:type="dxa"/>
            <w:tcBorders>
              <w:top w:val="dotted" w:sz="4" w:space="0" w:color="auto"/>
              <w:bottom w:val="dotted" w:sz="4" w:space="0" w:color="auto"/>
            </w:tcBorders>
            <w:shd w:val="clear" w:color="auto" w:fill="auto"/>
            <w:vAlign w:val="center"/>
          </w:tcPr>
          <w:p w:rsidR="004D6458" w:rsidRPr="005D1A11" w:rsidRDefault="004D6458" w:rsidP="00847EA4">
            <w:pPr>
              <w:bidi w:val="0"/>
              <w:spacing w:line="360" w:lineRule="auto"/>
              <w:jc w:val="right"/>
              <w:rPr>
                <w:sz w:val="20"/>
                <w:szCs w:val="20"/>
              </w:rPr>
            </w:pPr>
            <w:r>
              <w:rPr>
                <w:sz w:val="20"/>
                <w:szCs w:val="20"/>
              </w:rPr>
              <w:t>June (9.6)</w:t>
            </w:r>
          </w:p>
        </w:tc>
      </w:tr>
      <w:tr w:rsidR="004D6458" w:rsidRPr="005D1A11" w:rsidTr="00847EA4">
        <w:trPr>
          <w:jc w:val="center"/>
        </w:trPr>
        <w:tc>
          <w:tcPr>
            <w:tcW w:w="2310" w:type="dxa"/>
            <w:tcBorders>
              <w:top w:val="dotted" w:sz="4" w:space="0" w:color="auto"/>
              <w:bottom w:val="dotted" w:sz="4" w:space="0" w:color="auto"/>
            </w:tcBorders>
            <w:vAlign w:val="center"/>
          </w:tcPr>
          <w:p w:rsidR="004D6458" w:rsidRDefault="004D6458" w:rsidP="00847EA4">
            <w:pPr>
              <w:bidi w:val="0"/>
              <w:spacing w:line="360" w:lineRule="auto"/>
              <w:rPr>
                <w:sz w:val="16"/>
                <w:szCs w:val="16"/>
              </w:rPr>
            </w:pPr>
            <w:r>
              <w:rPr>
                <w:sz w:val="16"/>
                <w:szCs w:val="16"/>
              </w:rPr>
              <w:t>Construction material</w:t>
            </w:r>
          </w:p>
        </w:tc>
        <w:tc>
          <w:tcPr>
            <w:tcW w:w="1116"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357,441</w:t>
            </w:r>
          </w:p>
        </w:tc>
        <w:tc>
          <w:tcPr>
            <w:tcW w:w="1260" w:type="dxa"/>
            <w:tcBorders>
              <w:top w:val="dotted" w:sz="4" w:space="0" w:color="auto"/>
              <w:bottom w:val="dotted" w:sz="4" w:space="0" w:color="auto"/>
            </w:tcBorders>
            <w:vAlign w:val="center"/>
          </w:tcPr>
          <w:p w:rsidR="004D6458" w:rsidRDefault="004D6458" w:rsidP="00847EA4">
            <w:pPr>
              <w:bidi w:val="0"/>
              <w:spacing w:line="360" w:lineRule="auto"/>
              <w:jc w:val="right"/>
              <w:rPr>
                <w:sz w:val="15"/>
                <w:szCs w:val="15"/>
              </w:rPr>
            </w:pPr>
            <w:r>
              <w:rPr>
                <w:sz w:val="15"/>
                <w:szCs w:val="15"/>
              </w:rPr>
              <w:t>10.9</w:t>
            </w:r>
          </w:p>
        </w:tc>
        <w:tc>
          <w:tcPr>
            <w:tcW w:w="1988" w:type="dxa"/>
            <w:tcBorders>
              <w:top w:val="dotted" w:sz="4" w:space="0" w:color="auto"/>
              <w:bottom w:val="dotted" w:sz="4" w:space="0" w:color="auto"/>
            </w:tcBorders>
            <w:vAlign w:val="center"/>
          </w:tcPr>
          <w:p w:rsidR="004D6458" w:rsidRPr="005D1A11" w:rsidRDefault="004D6458" w:rsidP="00847EA4">
            <w:pPr>
              <w:bidi w:val="0"/>
              <w:spacing w:line="360" w:lineRule="auto"/>
              <w:jc w:val="right"/>
              <w:rPr>
                <w:sz w:val="20"/>
                <w:szCs w:val="20"/>
              </w:rPr>
            </w:pPr>
            <w:r>
              <w:rPr>
                <w:sz w:val="20"/>
                <w:szCs w:val="20"/>
              </w:rPr>
              <w:t>July (</w:t>
            </w:r>
            <w:r w:rsidRPr="00892017">
              <w:rPr>
                <w:sz w:val="20"/>
                <w:szCs w:val="20"/>
              </w:rPr>
              <w:t>43,473</w:t>
            </w:r>
            <w:r>
              <w:rPr>
                <w:sz w:val="20"/>
                <w:szCs w:val="20"/>
              </w:rPr>
              <w:t>)</w:t>
            </w:r>
          </w:p>
        </w:tc>
        <w:tc>
          <w:tcPr>
            <w:tcW w:w="2271" w:type="dxa"/>
            <w:tcBorders>
              <w:top w:val="dotted" w:sz="4" w:space="0" w:color="auto"/>
              <w:bottom w:val="dotted" w:sz="4" w:space="0" w:color="auto"/>
            </w:tcBorders>
            <w:shd w:val="clear" w:color="auto" w:fill="auto"/>
            <w:vAlign w:val="center"/>
          </w:tcPr>
          <w:p w:rsidR="004D6458" w:rsidRPr="005D1A11" w:rsidRDefault="004D6458" w:rsidP="00847EA4">
            <w:pPr>
              <w:bidi w:val="0"/>
              <w:spacing w:line="360" w:lineRule="auto"/>
              <w:jc w:val="right"/>
              <w:rPr>
                <w:sz w:val="20"/>
                <w:szCs w:val="20"/>
              </w:rPr>
            </w:pPr>
            <w:r>
              <w:rPr>
                <w:sz w:val="20"/>
                <w:szCs w:val="20"/>
              </w:rPr>
              <w:t>July (12.2)</w:t>
            </w:r>
          </w:p>
        </w:tc>
      </w:tr>
      <w:tr w:rsidR="004D6458" w:rsidRPr="005D1A11" w:rsidTr="00847EA4">
        <w:trPr>
          <w:jc w:val="center"/>
        </w:trPr>
        <w:tc>
          <w:tcPr>
            <w:tcW w:w="8945" w:type="dxa"/>
            <w:gridSpan w:val="5"/>
            <w:tcBorders>
              <w:top w:val="single" w:sz="12" w:space="0" w:color="auto"/>
              <w:bottom w:val="single" w:sz="12" w:space="0" w:color="auto"/>
            </w:tcBorders>
            <w:vAlign w:val="center"/>
          </w:tcPr>
          <w:p w:rsidR="004D6458" w:rsidRPr="005D1A11" w:rsidRDefault="004D6458" w:rsidP="00847EA4">
            <w:pPr>
              <w:bidi w:val="0"/>
              <w:spacing w:line="360" w:lineRule="auto"/>
              <w:jc w:val="center"/>
              <w:rPr>
                <w:i/>
                <w:iCs/>
                <w:sz w:val="20"/>
                <w:szCs w:val="20"/>
              </w:rPr>
            </w:pPr>
            <w:r w:rsidRPr="005D1A11">
              <w:rPr>
                <w:i/>
                <w:iCs/>
                <w:sz w:val="20"/>
                <w:szCs w:val="20"/>
              </w:rPr>
              <w:t>Total unloaded cargo. Tonnes</w:t>
            </w:r>
          </w:p>
        </w:tc>
      </w:tr>
      <w:tr w:rsidR="004D6458" w:rsidRPr="005D1A11" w:rsidTr="00847EA4">
        <w:trPr>
          <w:jc w:val="center"/>
        </w:trPr>
        <w:tc>
          <w:tcPr>
            <w:tcW w:w="2310" w:type="dxa"/>
            <w:tcBorders>
              <w:top w:val="single" w:sz="12" w:space="0" w:color="auto"/>
              <w:bottom w:val="single" w:sz="12" w:space="0" w:color="auto"/>
            </w:tcBorders>
            <w:vAlign w:val="center"/>
          </w:tcPr>
          <w:p w:rsidR="004D6458" w:rsidRPr="005D1A11" w:rsidRDefault="004D6458" w:rsidP="00847EA4">
            <w:pPr>
              <w:bidi w:val="0"/>
              <w:spacing w:line="360" w:lineRule="auto"/>
              <w:rPr>
                <w:b/>
                <w:bCs/>
                <w:sz w:val="20"/>
                <w:szCs w:val="20"/>
              </w:rPr>
            </w:pPr>
            <w:r w:rsidRPr="005D1A11">
              <w:rPr>
                <w:b/>
                <w:bCs/>
                <w:sz w:val="20"/>
                <w:szCs w:val="20"/>
              </w:rPr>
              <w:t>Total cargo</w:t>
            </w:r>
          </w:p>
        </w:tc>
        <w:tc>
          <w:tcPr>
            <w:tcW w:w="1116" w:type="dxa"/>
            <w:tcBorders>
              <w:top w:val="single" w:sz="12" w:space="0" w:color="auto"/>
              <w:bottom w:val="single" w:sz="12" w:space="0" w:color="auto"/>
            </w:tcBorders>
            <w:vAlign w:val="center"/>
          </w:tcPr>
          <w:p w:rsidR="004D6458" w:rsidRDefault="004D6458" w:rsidP="00847EA4">
            <w:pPr>
              <w:bidi w:val="0"/>
              <w:spacing w:line="360" w:lineRule="auto"/>
              <w:jc w:val="right"/>
              <w:rPr>
                <w:b/>
                <w:bCs/>
                <w:sz w:val="14"/>
                <w:szCs w:val="14"/>
              </w:rPr>
            </w:pPr>
            <w:r>
              <w:rPr>
                <w:b/>
                <w:bCs/>
                <w:sz w:val="14"/>
                <w:szCs w:val="14"/>
              </w:rPr>
              <w:t>5,652,619</w:t>
            </w:r>
          </w:p>
        </w:tc>
        <w:tc>
          <w:tcPr>
            <w:tcW w:w="1260" w:type="dxa"/>
            <w:tcBorders>
              <w:top w:val="single" w:sz="12" w:space="0" w:color="auto"/>
              <w:bottom w:val="single" w:sz="12" w:space="0" w:color="auto"/>
            </w:tcBorders>
            <w:vAlign w:val="center"/>
          </w:tcPr>
          <w:p w:rsidR="004D6458" w:rsidRPr="005D1A11" w:rsidRDefault="004D6458" w:rsidP="00847EA4">
            <w:pPr>
              <w:bidi w:val="0"/>
              <w:spacing w:line="360" w:lineRule="auto"/>
              <w:jc w:val="right"/>
              <w:rPr>
                <w:b/>
                <w:bCs/>
                <w:sz w:val="20"/>
                <w:szCs w:val="20"/>
              </w:rPr>
            </w:pPr>
            <w:r w:rsidRPr="005D1A11">
              <w:rPr>
                <w:b/>
                <w:bCs/>
                <w:sz w:val="20"/>
                <w:szCs w:val="20"/>
              </w:rPr>
              <w:t>100.0</w:t>
            </w:r>
          </w:p>
        </w:tc>
        <w:tc>
          <w:tcPr>
            <w:tcW w:w="1988" w:type="dxa"/>
            <w:tcBorders>
              <w:top w:val="single" w:sz="12" w:space="0" w:color="auto"/>
              <w:bottom w:val="single" w:sz="12" w:space="0" w:color="auto"/>
            </w:tcBorders>
          </w:tcPr>
          <w:p w:rsidR="004D6458" w:rsidRPr="005D1A11" w:rsidRDefault="004D6458" w:rsidP="00847EA4">
            <w:pPr>
              <w:bidi w:val="0"/>
              <w:spacing w:line="360" w:lineRule="auto"/>
              <w:jc w:val="right"/>
              <w:rPr>
                <w:b/>
                <w:bCs/>
                <w:sz w:val="20"/>
                <w:szCs w:val="20"/>
              </w:rPr>
            </w:pPr>
            <w:r>
              <w:rPr>
                <w:b/>
                <w:bCs/>
                <w:sz w:val="20"/>
                <w:szCs w:val="20"/>
              </w:rPr>
              <w:t>May (</w:t>
            </w:r>
            <w:r w:rsidRPr="006276B2">
              <w:rPr>
                <w:b/>
                <w:bCs/>
                <w:sz w:val="20"/>
                <w:szCs w:val="20"/>
              </w:rPr>
              <w:t>571,095</w:t>
            </w:r>
            <w:r>
              <w:rPr>
                <w:b/>
                <w:bCs/>
                <w:sz w:val="20"/>
                <w:szCs w:val="20"/>
              </w:rPr>
              <w:t>)</w:t>
            </w:r>
          </w:p>
        </w:tc>
        <w:tc>
          <w:tcPr>
            <w:tcW w:w="2271" w:type="dxa"/>
            <w:tcBorders>
              <w:top w:val="single" w:sz="12" w:space="0" w:color="auto"/>
              <w:bottom w:val="single" w:sz="12" w:space="0" w:color="auto"/>
            </w:tcBorders>
            <w:shd w:val="clear" w:color="auto" w:fill="auto"/>
            <w:vAlign w:val="center"/>
          </w:tcPr>
          <w:p w:rsidR="004D6458" w:rsidRPr="005D1A11" w:rsidRDefault="004D6458" w:rsidP="00847EA4">
            <w:pPr>
              <w:bidi w:val="0"/>
              <w:spacing w:line="360" w:lineRule="auto"/>
              <w:jc w:val="right"/>
              <w:rPr>
                <w:b/>
                <w:bCs/>
                <w:sz w:val="20"/>
                <w:szCs w:val="20"/>
              </w:rPr>
            </w:pPr>
            <w:r>
              <w:rPr>
                <w:b/>
                <w:bCs/>
                <w:sz w:val="20"/>
                <w:szCs w:val="20"/>
              </w:rPr>
              <w:t>May (10.1)</w:t>
            </w:r>
          </w:p>
        </w:tc>
      </w:tr>
      <w:tr w:rsidR="004D6458" w:rsidRPr="005D1A11" w:rsidTr="00847EA4">
        <w:trPr>
          <w:jc w:val="center"/>
        </w:trPr>
        <w:tc>
          <w:tcPr>
            <w:tcW w:w="2310" w:type="dxa"/>
            <w:tcBorders>
              <w:top w:val="dotted" w:sz="4" w:space="0" w:color="auto"/>
              <w:bottom w:val="dotted" w:sz="4" w:space="0" w:color="auto"/>
            </w:tcBorders>
            <w:vAlign w:val="center"/>
          </w:tcPr>
          <w:p w:rsidR="004D6458" w:rsidRDefault="004D6458" w:rsidP="00847EA4">
            <w:pPr>
              <w:bidi w:val="0"/>
              <w:spacing w:line="360" w:lineRule="auto"/>
              <w:rPr>
                <w:sz w:val="16"/>
                <w:szCs w:val="16"/>
              </w:rPr>
            </w:pPr>
            <w:r>
              <w:rPr>
                <w:sz w:val="16"/>
                <w:szCs w:val="16"/>
              </w:rPr>
              <w:t>Other cargo</w:t>
            </w:r>
          </w:p>
        </w:tc>
        <w:tc>
          <w:tcPr>
            <w:tcW w:w="1116" w:type="dxa"/>
            <w:tcBorders>
              <w:top w:val="dotted" w:sz="4" w:space="0" w:color="auto"/>
              <w:bottom w:val="dotted" w:sz="4" w:space="0" w:color="auto"/>
            </w:tcBorders>
            <w:vAlign w:val="center"/>
          </w:tcPr>
          <w:p w:rsidR="004D6458" w:rsidRDefault="004D6458" w:rsidP="00847EA4">
            <w:pPr>
              <w:bidi w:val="0"/>
              <w:spacing w:line="360" w:lineRule="auto"/>
              <w:jc w:val="right"/>
              <w:rPr>
                <w:b/>
                <w:bCs/>
                <w:sz w:val="14"/>
                <w:szCs w:val="14"/>
              </w:rPr>
            </w:pPr>
            <w:r>
              <w:rPr>
                <w:b/>
                <w:bCs/>
                <w:sz w:val="14"/>
                <w:szCs w:val="14"/>
              </w:rPr>
              <w:t>1,644,714</w:t>
            </w:r>
          </w:p>
        </w:tc>
        <w:tc>
          <w:tcPr>
            <w:tcW w:w="1260" w:type="dxa"/>
            <w:tcBorders>
              <w:top w:val="dotted" w:sz="4" w:space="0" w:color="auto"/>
              <w:bottom w:val="dotted" w:sz="4" w:space="0" w:color="auto"/>
            </w:tcBorders>
            <w:vAlign w:val="center"/>
          </w:tcPr>
          <w:p w:rsidR="004D6458" w:rsidRDefault="004D6458" w:rsidP="00847EA4">
            <w:pPr>
              <w:bidi w:val="0"/>
              <w:spacing w:line="360" w:lineRule="auto"/>
              <w:jc w:val="right"/>
              <w:rPr>
                <w:sz w:val="20"/>
                <w:szCs w:val="20"/>
              </w:rPr>
            </w:pPr>
            <w:r>
              <w:rPr>
                <w:sz w:val="20"/>
                <w:szCs w:val="20"/>
              </w:rPr>
              <w:t>29.1</w:t>
            </w:r>
          </w:p>
        </w:tc>
        <w:tc>
          <w:tcPr>
            <w:tcW w:w="1988" w:type="dxa"/>
            <w:tcBorders>
              <w:top w:val="dotted" w:sz="4" w:space="0" w:color="auto"/>
              <w:bottom w:val="dotted" w:sz="4" w:space="0" w:color="auto"/>
            </w:tcBorders>
          </w:tcPr>
          <w:p w:rsidR="004D6458" w:rsidRPr="005D1A11" w:rsidRDefault="004D6458" w:rsidP="00847EA4">
            <w:pPr>
              <w:bidi w:val="0"/>
              <w:spacing w:line="360" w:lineRule="auto"/>
              <w:jc w:val="right"/>
              <w:rPr>
                <w:sz w:val="20"/>
                <w:szCs w:val="20"/>
              </w:rPr>
            </w:pPr>
            <w:r>
              <w:rPr>
                <w:sz w:val="20"/>
                <w:szCs w:val="20"/>
              </w:rPr>
              <w:t>June (</w:t>
            </w:r>
            <w:r w:rsidRPr="00F66E76">
              <w:rPr>
                <w:sz w:val="20"/>
                <w:szCs w:val="20"/>
              </w:rPr>
              <w:t>156,679</w:t>
            </w:r>
            <w:r>
              <w:rPr>
                <w:sz w:val="20"/>
                <w:szCs w:val="20"/>
              </w:rPr>
              <w:t>)</w:t>
            </w:r>
          </w:p>
        </w:tc>
        <w:tc>
          <w:tcPr>
            <w:tcW w:w="2271" w:type="dxa"/>
            <w:tcBorders>
              <w:top w:val="dotted" w:sz="4" w:space="0" w:color="auto"/>
              <w:bottom w:val="dotted" w:sz="4" w:space="0" w:color="auto"/>
            </w:tcBorders>
            <w:shd w:val="clear" w:color="auto" w:fill="auto"/>
            <w:vAlign w:val="center"/>
          </w:tcPr>
          <w:p w:rsidR="004D6458" w:rsidRPr="005D1A11" w:rsidRDefault="004D6458" w:rsidP="00847EA4">
            <w:pPr>
              <w:bidi w:val="0"/>
              <w:spacing w:line="360" w:lineRule="auto"/>
              <w:jc w:val="right"/>
              <w:rPr>
                <w:sz w:val="20"/>
                <w:szCs w:val="20"/>
              </w:rPr>
            </w:pPr>
            <w:r>
              <w:rPr>
                <w:sz w:val="20"/>
                <w:szCs w:val="20"/>
              </w:rPr>
              <w:t>June (9.5)</w:t>
            </w:r>
          </w:p>
        </w:tc>
      </w:tr>
      <w:tr w:rsidR="004D6458" w:rsidRPr="005D1A11" w:rsidTr="00847EA4">
        <w:trPr>
          <w:jc w:val="center"/>
        </w:trPr>
        <w:tc>
          <w:tcPr>
            <w:tcW w:w="2310" w:type="dxa"/>
            <w:tcBorders>
              <w:top w:val="dotted" w:sz="4" w:space="0" w:color="auto"/>
              <w:bottom w:val="single" w:sz="12" w:space="0" w:color="auto"/>
            </w:tcBorders>
            <w:vAlign w:val="center"/>
          </w:tcPr>
          <w:p w:rsidR="004D6458" w:rsidRDefault="004D6458" w:rsidP="00847EA4">
            <w:pPr>
              <w:bidi w:val="0"/>
              <w:spacing w:line="360" w:lineRule="auto"/>
              <w:rPr>
                <w:sz w:val="16"/>
                <w:szCs w:val="16"/>
              </w:rPr>
            </w:pPr>
            <w:r>
              <w:rPr>
                <w:sz w:val="16"/>
                <w:szCs w:val="16"/>
              </w:rPr>
              <w:t>Iron, Copper, and their products</w:t>
            </w:r>
          </w:p>
        </w:tc>
        <w:tc>
          <w:tcPr>
            <w:tcW w:w="1116" w:type="dxa"/>
            <w:tcBorders>
              <w:top w:val="dotted" w:sz="4" w:space="0" w:color="auto"/>
              <w:bottom w:val="single" w:sz="12" w:space="0" w:color="auto"/>
            </w:tcBorders>
            <w:vAlign w:val="center"/>
          </w:tcPr>
          <w:p w:rsidR="004D6458" w:rsidRDefault="004D6458" w:rsidP="00847EA4">
            <w:pPr>
              <w:bidi w:val="0"/>
              <w:spacing w:line="360" w:lineRule="auto"/>
              <w:jc w:val="right"/>
              <w:rPr>
                <w:b/>
                <w:bCs/>
                <w:sz w:val="14"/>
                <w:szCs w:val="14"/>
              </w:rPr>
            </w:pPr>
            <w:r>
              <w:rPr>
                <w:b/>
                <w:bCs/>
                <w:sz w:val="14"/>
                <w:szCs w:val="14"/>
              </w:rPr>
              <w:t>539,759</w:t>
            </w:r>
          </w:p>
        </w:tc>
        <w:tc>
          <w:tcPr>
            <w:tcW w:w="1260" w:type="dxa"/>
            <w:tcBorders>
              <w:top w:val="dotted" w:sz="4" w:space="0" w:color="auto"/>
              <w:bottom w:val="single" w:sz="12" w:space="0" w:color="auto"/>
            </w:tcBorders>
            <w:vAlign w:val="center"/>
          </w:tcPr>
          <w:p w:rsidR="004D6458" w:rsidRDefault="004D6458" w:rsidP="00847EA4">
            <w:pPr>
              <w:bidi w:val="0"/>
              <w:spacing w:line="360" w:lineRule="auto"/>
              <w:jc w:val="right"/>
              <w:rPr>
                <w:sz w:val="15"/>
                <w:szCs w:val="15"/>
              </w:rPr>
            </w:pPr>
            <w:r>
              <w:rPr>
                <w:sz w:val="15"/>
                <w:szCs w:val="15"/>
              </w:rPr>
              <w:t>9.5</w:t>
            </w:r>
          </w:p>
        </w:tc>
        <w:tc>
          <w:tcPr>
            <w:tcW w:w="1988" w:type="dxa"/>
            <w:tcBorders>
              <w:top w:val="dotted" w:sz="4" w:space="0" w:color="auto"/>
              <w:bottom w:val="single" w:sz="12" w:space="0" w:color="auto"/>
            </w:tcBorders>
            <w:vAlign w:val="center"/>
          </w:tcPr>
          <w:p w:rsidR="004D6458" w:rsidRPr="005D1A11" w:rsidRDefault="004D6458" w:rsidP="00847EA4">
            <w:pPr>
              <w:bidi w:val="0"/>
              <w:spacing w:line="360" w:lineRule="auto"/>
              <w:jc w:val="right"/>
              <w:rPr>
                <w:sz w:val="20"/>
                <w:szCs w:val="20"/>
              </w:rPr>
            </w:pPr>
            <w:r>
              <w:rPr>
                <w:sz w:val="20"/>
                <w:szCs w:val="20"/>
              </w:rPr>
              <w:t>January (</w:t>
            </w:r>
            <w:r w:rsidRPr="00F66E76">
              <w:rPr>
                <w:sz w:val="20"/>
                <w:szCs w:val="20"/>
              </w:rPr>
              <w:t>76,221</w:t>
            </w:r>
            <w:r>
              <w:rPr>
                <w:sz w:val="20"/>
                <w:szCs w:val="20"/>
              </w:rPr>
              <w:t>)</w:t>
            </w:r>
          </w:p>
        </w:tc>
        <w:tc>
          <w:tcPr>
            <w:tcW w:w="2271" w:type="dxa"/>
            <w:tcBorders>
              <w:top w:val="dotted" w:sz="4" w:space="0" w:color="auto"/>
              <w:bottom w:val="single" w:sz="12" w:space="0" w:color="auto"/>
            </w:tcBorders>
            <w:vAlign w:val="center"/>
          </w:tcPr>
          <w:p w:rsidR="004D6458" w:rsidRPr="005D1A11" w:rsidRDefault="004D6458" w:rsidP="00847EA4">
            <w:pPr>
              <w:bidi w:val="0"/>
              <w:spacing w:line="360" w:lineRule="auto"/>
              <w:jc w:val="right"/>
              <w:rPr>
                <w:sz w:val="20"/>
                <w:szCs w:val="20"/>
              </w:rPr>
            </w:pPr>
            <w:r>
              <w:rPr>
                <w:sz w:val="20"/>
                <w:szCs w:val="20"/>
              </w:rPr>
              <w:t>January (14.1)</w:t>
            </w:r>
          </w:p>
        </w:tc>
      </w:tr>
    </w:tbl>
    <w:p w:rsidR="004D6458" w:rsidRPr="000F2E3E" w:rsidRDefault="004D6458" w:rsidP="004D6458">
      <w:pPr>
        <w:bidi w:val="0"/>
        <w:jc w:val="center"/>
        <w:rPr>
          <w:i/>
          <w:iCs/>
          <w:sz w:val="18"/>
          <w:szCs w:val="18"/>
          <w:lang w:val="fr-FR"/>
        </w:rPr>
      </w:pPr>
      <w:r w:rsidRPr="000F2E3E">
        <w:rPr>
          <w:i/>
          <w:iCs/>
          <w:sz w:val="18"/>
          <w:szCs w:val="18"/>
          <w:lang w:val="fr-FR"/>
        </w:rPr>
        <w:t>Table made by CAS based on Compagnie de Gestion et d'Exploitation du Port de Beyrouth data (</w:t>
      </w:r>
      <w:r>
        <w:rPr>
          <w:i/>
          <w:iCs/>
          <w:sz w:val="18"/>
          <w:szCs w:val="18"/>
          <w:lang w:val="fr-FR"/>
        </w:rPr>
        <w:t>2010</w:t>
      </w:r>
      <w:r w:rsidRPr="000F2E3E">
        <w:rPr>
          <w:i/>
          <w:iCs/>
          <w:sz w:val="18"/>
          <w:szCs w:val="18"/>
          <w:lang w:val="fr-FR"/>
        </w:rPr>
        <w:t xml:space="preserve">) </w:t>
      </w:r>
    </w:p>
    <w:p w:rsidR="004D6458" w:rsidRPr="00325E96" w:rsidRDefault="004D6458" w:rsidP="004D6458">
      <w:pPr>
        <w:bidi w:val="0"/>
        <w:jc w:val="center"/>
        <w:rPr>
          <w:b/>
          <w:bCs/>
          <w:i/>
          <w:iCs/>
          <w:sz w:val="26"/>
          <w:szCs w:val="26"/>
          <w:lang w:val="fr-FR"/>
        </w:rPr>
      </w:pPr>
    </w:p>
    <w:p w:rsidR="004D6458" w:rsidRPr="00EB48D9" w:rsidRDefault="004D6458" w:rsidP="004D6458">
      <w:pPr>
        <w:bidi w:val="0"/>
        <w:jc w:val="center"/>
        <w:rPr>
          <w:b/>
          <w:bCs/>
          <w:sz w:val="22"/>
          <w:szCs w:val="22"/>
        </w:rPr>
      </w:pPr>
      <w:r w:rsidRPr="00EB48D9">
        <w:rPr>
          <w:b/>
          <w:bCs/>
          <w:sz w:val="22"/>
          <w:szCs w:val="22"/>
        </w:rPr>
        <w:t>Table 12.4 – Port of Beirut. Top 2 loaded cargos in 2010</w:t>
      </w:r>
    </w:p>
    <w:tbl>
      <w:tblPr>
        <w:tblW w:w="8817" w:type="dxa"/>
        <w:jc w:val="center"/>
        <w:tblInd w:w="-643" w:type="dxa"/>
        <w:tblLook w:val="01E0"/>
      </w:tblPr>
      <w:tblGrid>
        <w:gridCol w:w="2274"/>
        <w:gridCol w:w="1028"/>
        <w:gridCol w:w="1260"/>
        <w:gridCol w:w="2048"/>
        <w:gridCol w:w="2207"/>
      </w:tblGrid>
      <w:tr w:rsidR="004D6458" w:rsidRPr="00EB48D9" w:rsidTr="00847EA4">
        <w:trPr>
          <w:jc w:val="center"/>
        </w:trPr>
        <w:tc>
          <w:tcPr>
            <w:tcW w:w="2274" w:type="dxa"/>
            <w:tcBorders>
              <w:top w:val="single" w:sz="12" w:space="0" w:color="auto"/>
              <w:bottom w:val="single" w:sz="12" w:space="0" w:color="auto"/>
            </w:tcBorders>
            <w:vAlign w:val="center"/>
          </w:tcPr>
          <w:p w:rsidR="004D6458" w:rsidRPr="00EB48D9" w:rsidRDefault="004D6458" w:rsidP="00847EA4">
            <w:pPr>
              <w:bidi w:val="0"/>
              <w:spacing w:line="360" w:lineRule="auto"/>
              <w:rPr>
                <w:rFonts w:asciiTheme="majorBidi" w:hAnsiTheme="majorBidi" w:cstheme="majorBidi"/>
                <w:b/>
                <w:bCs/>
                <w:sz w:val="16"/>
                <w:szCs w:val="16"/>
              </w:rPr>
            </w:pPr>
            <w:r w:rsidRPr="00EB48D9">
              <w:rPr>
                <w:rFonts w:asciiTheme="majorBidi" w:hAnsiTheme="majorBidi" w:cstheme="majorBidi"/>
                <w:b/>
                <w:bCs/>
                <w:sz w:val="16"/>
                <w:szCs w:val="16"/>
              </w:rPr>
              <w:t>Loaded cargo</w:t>
            </w:r>
          </w:p>
        </w:tc>
        <w:tc>
          <w:tcPr>
            <w:tcW w:w="1028"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Number</w:t>
            </w:r>
          </w:p>
        </w:tc>
        <w:tc>
          <w:tcPr>
            <w:tcW w:w="1260"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w:t>
            </w:r>
          </w:p>
        </w:tc>
        <w:tc>
          <w:tcPr>
            <w:tcW w:w="2048"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Peak month. Tonnes</w:t>
            </w:r>
          </w:p>
        </w:tc>
        <w:tc>
          <w:tcPr>
            <w:tcW w:w="2207"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Peak month. %</w:t>
            </w:r>
          </w:p>
        </w:tc>
      </w:tr>
      <w:tr w:rsidR="004D6458" w:rsidRPr="00EB48D9" w:rsidTr="00847EA4">
        <w:trPr>
          <w:jc w:val="center"/>
        </w:trPr>
        <w:tc>
          <w:tcPr>
            <w:tcW w:w="8817" w:type="dxa"/>
            <w:gridSpan w:val="5"/>
            <w:tcBorders>
              <w:top w:val="single" w:sz="12" w:space="0" w:color="auto"/>
              <w:bottom w:val="single" w:sz="12" w:space="0" w:color="auto"/>
            </w:tcBorders>
            <w:vAlign w:val="center"/>
          </w:tcPr>
          <w:p w:rsidR="004D6458" w:rsidRPr="00EB48D9" w:rsidRDefault="004D6458" w:rsidP="00847EA4">
            <w:pPr>
              <w:bidi w:val="0"/>
              <w:spacing w:line="360" w:lineRule="auto"/>
              <w:jc w:val="center"/>
              <w:rPr>
                <w:rFonts w:asciiTheme="majorBidi" w:hAnsiTheme="majorBidi" w:cstheme="majorBidi"/>
                <w:i/>
                <w:iCs/>
                <w:sz w:val="16"/>
                <w:szCs w:val="16"/>
              </w:rPr>
            </w:pPr>
            <w:r w:rsidRPr="00EB48D9">
              <w:rPr>
                <w:rFonts w:asciiTheme="majorBidi" w:hAnsiTheme="majorBidi" w:cstheme="majorBidi"/>
                <w:i/>
                <w:iCs/>
                <w:sz w:val="16"/>
                <w:szCs w:val="16"/>
              </w:rPr>
              <w:t>By piece</w:t>
            </w:r>
          </w:p>
        </w:tc>
      </w:tr>
      <w:tr w:rsidR="004D6458" w:rsidRPr="00EB48D9" w:rsidTr="00847EA4">
        <w:trPr>
          <w:jc w:val="center"/>
        </w:trPr>
        <w:tc>
          <w:tcPr>
            <w:tcW w:w="2274" w:type="dxa"/>
            <w:tcBorders>
              <w:top w:val="single" w:sz="12" w:space="0" w:color="auto"/>
              <w:bottom w:val="dotted" w:sz="4" w:space="0" w:color="auto"/>
            </w:tcBorders>
            <w:vAlign w:val="center"/>
          </w:tcPr>
          <w:p w:rsidR="004D6458" w:rsidRPr="00EB48D9" w:rsidRDefault="004D6458" w:rsidP="00847EA4">
            <w:pPr>
              <w:bidi w:val="0"/>
              <w:spacing w:line="360" w:lineRule="auto"/>
              <w:rPr>
                <w:rFonts w:asciiTheme="majorBidi" w:hAnsiTheme="majorBidi" w:cstheme="majorBidi"/>
                <w:b/>
                <w:bCs/>
                <w:sz w:val="16"/>
                <w:szCs w:val="16"/>
              </w:rPr>
            </w:pPr>
            <w:r w:rsidRPr="00EB48D9">
              <w:rPr>
                <w:rFonts w:asciiTheme="majorBidi" w:hAnsiTheme="majorBidi" w:cstheme="majorBidi"/>
                <w:b/>
                <w:bCs/>
                <w:sz w:val="16"/>
                <w:szCs w:val="16"/>
              </w:rPr>
              <w:t>By piece</w:t>
            </w:r>
          </w:p>
        </w:tc>
        <w:tc>
          <w:tcPr>
            <w:tcW w:w="1028" w:type="dxa"/>
            <w:tcBorders>
              <w:top w:val="single" w:sz="12"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482,125</w:t>
            </w:r>
          </w:p>
        </w:tc>
        <w:tc>
          <w:tcPr>
            <w:tcW w:w="1260" w:type="dxa"/>
            <w:tcBorders>
              <w:top w:val="single" w:sz="12"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100.0</w:t>
            </w:r>
          </w:p>
        </w:tc>
        <w:tc>
          <w:tcPr>
            <w:tcW w:w="2048" w:type="dxa"/>
            <w:tcBorders>
              <w:top w:val="single" w:sz="12"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color w:val="000000"/>
                <w:sz w:val="16"/>
                <w:szCs w:val="16"/>
              </w:rPr>
            </w:pPr>
            <w:r w:rsidRPr="00EB48D9">
              <w:rPr>
                <w:rFonts w:asciiTheme="majorBidi" w:hAnsiTheme="majorBidi" w:cstheme="majorBidi"/>
                <w:b/>
                <w:bCs/>
                <w:color w:val="000000"/>
                <w:sz w:val="16"/>
                <w:szCs w:val="16"/>
              </w:rPr>
              <w:t>September (54,436)</w:t>
            </w:r>
          </w:p>
        </w:tc>
        <w:tc>
          <w:tcPr>
            <w:tcW w:w="2207" w:type="dxa"/>
            <w:tcBorders>
              <w:top w:val="single" w:sz="12" w:space="0" w:color="auto"/>
              <w:bottom w:val="dotted" w:sz="4"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September (11.6)</w:t>
            </w:r>
          </w:p>
        </w:tc>
      </w:tr>
      <w:tr w:rsidR="004D6458" w:rsidRPr="00EB48D9" w:rsidTr="00847EA4">
        <w:trPr>
          <w:jc w:val="center"/>
        </w:trPr>
        <w:tc>
          <w:tcPr>
            <w:tcW w:w="2274" w:type="dxa"/>
            <w:tcBorders>
              <w:top w:val="single" w:sz="12" w:space="0" w:color="auto"/>
              <w:bottom w:val="dotted" w:sz="4" w:space="0" w:color="auto"/>
            </w:tcBorders>
            <w:vAlign w:val="center"/>
          </w:tcPr>
          <w:p w:rsidR="004D6458" w:rsidRPr="00EB48D9" w:rsidRDefault="004D6458" w:rsidP="00847EA4">
            <w:pPr>
              <w:bidi w:val="0"/>
              <w:spacing w:line="360" w:lineRule="auto"/>
              <w:rPr>
                <w:rFonts w:asciiTheme="majorBidi" w:hAnsiTheme="majorBidi" w:cstheme="majorBidi"/>
                <w:sz w:val="16"/>
                <w:szCs w:val="16"/>
              </w:rPr>
            </w:pPr>
            <w:r w:rsidRPr="00EB48D9">
              <w:rPr>
                <w:rFonts w:asciiTheme="majorBidi" w:hAnsiTheme="majorBidi" w:cstheme="majorBidi"/>
                <w:sz w:val="16"/>
                <w:szCs w:val="16"/>
              </w:rPr>
              <w:t>Living stock</w:t>
            </w:r>
          </w:p>
        </w:tc>
        <w:tc>
          <w:tcPr>
            <w:tcW w:w="1028" w:type="dxa"/>
            <w:tcBorders>
              <w:top w:val="single" w:sz="12"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8,524</w:t>
            </w:r>
          </w:p>
        </w:tc>
        <w:tc>
          <w:tcPr>
            <w:tcW w:w="1260" w:type="dxa"/>
            <w:tcBorders>
              <w:top w:val="single" w:sz="12"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1.8</w:t>
            </w:r>
          </w:p>
        </w:tc>
        <w:tc>
          <w:tcPr>
            <w:tcW w:w="2048" w:type="dxa"/>
            <w:tcBorders>
              <w:top w:val="single" w:sz="12"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color w:val="000000"/>
                <w:sz w:val="16"/>
                <w:szCs w:val="16"/>
              </w:rPr>
            </w:pPr>
            <w:r w:rsidRPr="00EB48D9">
              <w:rPr>
                <w:rFonts w:asciiTheme="majorBidi" w:hAnsiTheme="majorBidi" w:cstheme="majorBidi"/>
                <w:color w:val="000000"/>
                <w:sz w:val="16"/>
                <w:szCs w:val="16"/>
              </w:rPr>
              <w:t>January (8,500)</w:t>
            </w:r>
          </w:p>
        </w:tc>
        <w:tc>
          <w:tcPr>
            <w:tcW w:w="2207" w:type="dxa"/>
            <w:tcBorders>
              <w:top w:val="single" w:sz="12" w:space="0" w:color="auto"/>
              <w:bottom w:val="dotted" w:sz="4"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January (99.7)</w:t>
            </w:r>
          </w:p>
        </w:tc>
      </w:tr>
      <w:tr w:rsidR="004D6458" w:rsidRPr="00EB48D9" w:rsidTr="00847EA4">
        <w:trPr>
          <w:jc w:val="center"/>
        </w:trPr>
        <w:tc>
          <w:tcPr>
            <w:tcW w:w="2274" w:type="dxa"/>
            <w:tcBorders>
              <w:top w:val="dotted" w:sz="4" w:space="0" w:color="auto"/>
              <w:bottom w:val="dotted" w:sz="4" w:space="0" w:color="auto"/>
            </w:tcBorders>
            <w:vAlign w:val="center"/>
          </w:tcPr>
          <w:p w:rsidR="004D6458" w:rsidRPr="00EB48D9" w:rsidRDefault="004D6458" w:rsidP="00847EA4">
            <w:pPr>
              <w:bidi w:val="0"/>
              <w:spacing w:line="360" w:lineRule="auto"/>
              <w:rPr>
                <w:rFonts w:asciiTheme="majorBidi" w:hAnsiTheme="majorBidi" w:cstheme="majorBidi"/>
                <w:sz w:val="16"/>
                <w:szCs w:val="16"/>
              </w:rPr>
            </w:pPr>
            <w:r w:rsidRPr="00EB48D9">
              <w:rPr>
                <w:rFonts w:asciiTheme="majorBidi" w:hAnsiTheme="majorBidi" w:cstheme="majorBidi"/>
                <w:sz w:val="16"/>
                <w:szCs w:val="16"/>
              </w:rPr>
              <w:t>Cars and accessories</w:t>
            </w:r>
          </w:p>
        </w:tc>
        <w:tc>
          <w:tcPr>
            <w:tcW w:w="1028"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1,652</w:t>
            </w:r>
          </w:p>
        </w:tc>
        <w:tc>
          <w:tcPr>
            <w:tcW w:w="1260" w:type="dxa"/>
            <w:tcBorders>
              <w:top w:val="dotted" w:sz="4" w:space="0" w:color="auto"/>
              <w:bottom w:val="dotted" w:sz="4"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0.3</w:t>
            </w:r>
          </w:p>
        </w:tc>
        <w:tc>
          <w:tcPr>
            <w:tcW w:w="2048"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color w:val="000000"/>
                <w:sz w:val="16"/>
                <w:szCs w:val="16"/>
              </w:rPr>
            </w:pPr>
            <w:r w:rsidRPr="00EB48D9">
              <w:rPr>
                <w:rFonts w:asciiTheme="majorBidi" w:hAnsiTheme="majorBidi" w:cstheme="majorBidi"/>
                <w:color w:val="000000"/>
                <w:sz w:val="16"/>
                <w:szCs w:val="16"/>
              </w:rPr>
              <w:t xml:space="preserve">February (575) </w:t>
            </w:r>
          </w:p>
        </w:tc>
        <w:tc>
          <w:tcPr>
            <w:tcW w:w="2207" w:type="dxa"/>
            <w:tcBorders>
              <w:top w:val="dotted" w:sz="4" w:space="0" w:color="auto"/>
              <w:bottom w:val="dotted" w:sz="4"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February (34.8)</w:t>
            </w:r>
          </w:p>
        </w:tc>
      </w:tr>
      <w:tr w:rsidR="004D6458" w:rsidRPr="00EB48D9" w:rsidTr="00847EA4">
        <w:trPr>
          <w:jc w:val="center"/>
        </w:trPr>
        <w:tc>
          <w:tcPr>
            <w:tcW w:w="8817" w:type="dxa"/>
            <w:gridSpan w:val="5"/>
            <w:tcBorders>
              <w:top w:val="single" w:sz="12" w:space="0" w:color="auto"/>
              <w:bottom w:val="single" w:sz="12" w:space="0" w:color="auto"/>
            </w:tcBorders>
            <w:vAlign w:val="center"/>
          </w:tcPr>
          <w:p w:rsidR="004D6458" w:rsidRPr="00EB48D9" w:rsidRDefault="004D6458" w:rsidP="00847EA4">
            <w:pPr>
              <w:bidi w:val="0"/>
              <w:spacing w:line="360" w:lineRule="auto"/>
              <w:jc w:val="center"/>
              <w:rPr>
                <w:rFonts w:asciiTheme="majorBidi" w:hAnsiTheme="majorBidi" w:cstheme="majorBidi"/>
                <w:i/>
                <w:iCs/>
                <w:sz w:val="16"/>
                <w:szCs w:val="16"/>
              </w:rPr>
            </w:pPr>
            <w:r w:rsidRPr="00EB48D9">
              <w:rPr>
                <w:rFonts w:asciiTheme="majorBidi" w:hAnsiTheme="majorBidi" w:cstheme="majorBidi"/>
                <w:i/>
                <w:iCs/>
                <w:sz w:val="16"/>
                <w:szCs w:val="16"/>
              </w:rPr>
              <w:t>Ordinary cargo. Tonnes</w:t>
            </w:r>
          </w:p>
        </w:tc>
      </w:tr>
      <w:tr w:rsidR="004D6458" w:rsidRPr="00EB48D9" w:rsidTr="00847EA4">
        <w:trPr>
          <w:jc w:val="center"/>
        </w:trPr>
        <w:tc>
          <w:tcPr>
            <w:tcW w:w="2274" w:type="dxa"/>
            <w:tcBorders>
              <w:top w:val="single" w:sz="12" w:space="0" w:color="auto"/>
              <w:bottom w:val="single" w:sz="12" w:space="0" w:color="auto"/>
            </w:tcBorders>
            <w:vAlign w:val="center"/>
          </w:tcPr>
          <w:p w:rsidR="004D6458" w:rsidRPr="00EB48D9" w:rsidRDefault="004D6458" w:rsidP="00847EA4">
            <w:pPr>
              <w:bidi w:val="0"/>
              <w:spacing w:line="360" w:lineRule="auto"/>
              <w:rPr>
                <w:rFonts w:asciiTheme="majorBidi" w:hAnsiTheme="majorBidi" w:cstheme="majorBidi"/>
                <w:b/>
                <w:bCs/>
                <w:sz w:val="16"/>
                <w:szCs w:val="16"/>
              </w:rPr>
            </w:pPr>
            <w:r w:rsidRPr="00EB48D9">
              <w:rPr>
                <w:rFonts w:asciiTheme="majorBidi" w:hAnsiTheme="majorBidi" w:cstheme="majorBidi"/>
                <w:b/>
                <w:bCs/>
                <w:sz w:val="16"/>
                <w:szCs w:val="16"/>
              </w:rPr>
              <w:t>Ordinary cargo</w:t>
            </w:r>
          </w:p>
        </w:tc>
        <w:tc>
          <w:tcPr>
            <w:tcW w:w="1028"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320,441</w:t>
            </w:r>
          </w:p>
        </w:tc>
        <w:tc>
          <w:tcPr>
            <w:tcW w:w="1260"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100.0</w:t>
            </w:r>
          </w:p>
        </w:tc>
        <w:tc>
          <w:tcPr>
            <w:tcW w:w="2048"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color w:val="000000"/>
                <w:sz w:val="16"/>
                <w:szCs w:val="16"/>
              </w:rPr>
            </w:pPr>
            <w:r w:rsidRPr="00EB48D9">
              <w:rPr>
                <w:rFonts w:asciiTheme="majorBidi" w:hAnsiTheme="majorBidi" w:cstheme="majorBidi"/>
                <w:b/>
                <w:bCs/>
                <w:color w:val="000000"/>
                <w:sz w:val="16"/>
                <w:szCs w:val="16"/>
              </w:rPr>
              <w:t>May (40,728)</w:t>
            </w:r>
          </w:p>
        </w:tc>
        <w:tc>
          <w:tcPr>
            <w:tcW w:w="2207" w:type="dxa"/>
            <w:tcBorders>
              <w:top w:val="single" w:sz="12" w:space="0" w:color="auto"/>
              <w:bottom w:val="single" w:sz="12"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May (12.7)</w:t>
            </w:r>
          </w:p>
        </w:tc>
      </w:tr>
      <w:tr w:rsidR="004D6458" w:rsidRPr="00EB48D9" w:rsidTr="00847EA4">
        <w:trPr>
          <w:jc w:val="center"/>
        </w:trPr>
        <w:tc>
          <w:tcPr>
            <w:tcW w:w="2274" w:type="dxa"/>
            <w:tcBorders>
              <w:top w:val="single" w:sz="12" w:space="0" w:color="auto"/>
              <w:bottom w:val="dotted" w:sz="4" w:space="0" w:color="auto"/>
            </w:tcBorders>
            <w:vAlign w:val="center"/>
          </w:tcPr>
          <w:p w:rsidR="004D6458" w:rsidRPr="00EB48D9" w:rsidRDefault="004D6458" w:rsidP="00847EA4">
            <w:pPr>
              <w:bidi w:val="0"/>
              <w:spacing w:line="360" w:lineRule="auto"/>
              <w:rPr>
                <w:rFonts w:asciiTheme="majorBidi" w:hAnsiTheme="majorBidi" w:cstheme="majorBidi"/>
                <w:sz w:val="16"/>
                <w:szCs w:val="16"/>
              </w:rPr>
            </w:pPr>
            <w:r w:rsidRPr="00EB48D9">
              <w:rPr>
                <w:rFonts w:asciiTheme="majorBidi" w:hAnsiTheme="majorBidi" w:cstheme="majorBidi"/>
                <w:sz w:val="16"/>
                <w:szCs w:val="16"/>
              </w:rPr>
              <w:t>Iron minerals</w:t>
            </w:r>
          </w:p>
        </w:tc>
        <w:tc>
          <w:tcPr>
            <w:tcW w:w="1028" w:type="dxa"/>
            <w:tcBorders>
              <w:top w:val="single" w:sz="12"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269,387</w:t>
            </w:r>
          </w:p>
        </w:tc>
        <w:tc>
          <w:tcPr>
            <w:tcW w:w="1260" w:type="dxa"/>
            <w:tcBorders>
              <w:top w:val="single" w:sz="12"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84.1</w:t>
            </w:r>
          </w:p>
        </w:tc>
        <w:tc>
          <w:tcPr>
            <w:tcW w:w="2048" w:type="dxa"/>
            <w:tcBorders>
              <w:top w:val="single" w:sz="12"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color w:val="000000"/>
                <w:sz w:val="16"/>
                <w:szCs w:val="16"/>
              </w:rPr>
            </w:pPr>
            <w:r w:rsidRPr="00EB48D9">
              <w:rPr>
                <w:rFonts w:asciiTheme="majorBidi" w:hAnsiTheme="majorBidi" w:cstheme="majorBidi"/>
                <w:color w:val="000000"/>
                <w:sz w:val="16"/>
                <w:szCs w:val="16"/>
              </w:rPr>
              <w:t>March (38,432)</w:t>
            </w:r>
          </w:p>
        </w:tc>
        <w:tc>
          <w:tcPr>
            <w:tcW w:w="2207" w:type="dxa"/>
            <w:tcBorders>
              <w:top w:val="single" w:sz="12" w:space="0" w:color="auto"/>
              <w:bottom w:val="dotted" w:sz="4"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March (14.3)</w:t>
            </w:r>
          </w:p>
        </w:tc>
      </w:tr>
      <w:tr w:rsidR="004D6458" w:rsidRPr="00EB48D9" w:rsidTr="00847EA4">
        <w:trPr>
          <w:jc w:val="center"/>
        </w:trPr>
        <w:tc>
          <w:tcPr>
            <w:tcW w:w="2274" w:type="dxa"/>
            <w:tcBorders>
              <w:top w:val="dotted" w:sz="4" w:space="0" w:color="auto"/>
              <w:bottom w:val="dotted" w:sz="4" w:space="0" w:color="auto"/>
            </w:tcBorders>
            <w:vAlign w:val="center"/>
          </w:tcPr>
          <w:p w:rsidR="004D6458" w:rsidRPr="00EB48D9" w:rsidRDefault="004D6458" w:rsidP="00847EA4">
            <w:pPr>
              <w:bidi w:val="0"/>
              <w:spacing w:line="360" w:lineRule="auto"/>
              <w:rPr>
                <w:rFonts w:asciiTheme="majorBidi" w:hAnsiTheme="majorBidi" w:cstheme="majorBidi"/>
                <w:sz w:val="16"/>
                <w:szCs w:val="16"/>
              </w:rPr>
            </w:pPr>
            <w:r w:rsidRPr="00EB48D9">
              <w:rPr>
                <w:rFonts w:asciiTheme="majorBidi" w:hAnsiTheme="majorBidi" w:cstheme="majorBidi"/>
                <w:sz w:val="16"/>
                <w:szCs w:val="16"/>
              </w:rPr>
              <w:t>Wheat</w:t>
            </w:r>
          </w:p>
        </w:tc>
        <w:tc>
          <w:tcPr>
            <w:tcW w:w="1028"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21,624</w:t>
            </w:r>
          </w:p>
        </w:tc>
        <w:tc>
          <w:tcPr>
            <w:tcW w:w="1260"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6.7</w:t>
            </w:r>
          </w:p>
        </w:tc>
        <w:tc>
          <w:tcPr>
            <w:tcW w:w="2048"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color w:val="000000"/>
                <w:sz w:val="16"/>
                <w:szCs w:val="16"/>
              </w:rPr>
            </w:pPr>
          </w:p>
        </w:tc>
        <w:tc>
          <w:tcPr>
            <w:tcW w:w="2207" w:type="dxa"/>
            <w:tcBorders>
              <w:top w:val="dotted" w:sz="4" w:space="0" w:color="auto"/>
              <w:bottom w:val="dotted" w:sz="4"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August (34.1)</w:t>
            </w:r>
          </w:p>
        </w:tc>
      </w:tr>
      <w:tr w:rsidR="004D6458" w:rsidRPr="00EB48D9" w:rsidTr="00847EA4">
        <w:trPr>
          <w:jc w:val="center"/>
        </w:trPr>
        <w:tc>
          <w:tcPr>
            <w:tcW w:w="8817" w:type="dxa"/>
            <w:gridSpan w:val="5"/>
            <w:tcBorders>
              <w:top w:val="single" w:sz="12" w:space="0" w:color="auto"/>
              <w:bottom w:val="single" w:sz="12" w:space="0" w:color="auto"/>
            </w:tcBorders>
            <w:vAlign w:val="center"/>
          </w:tcPr>
          <w:p w:rsidR="004D6458" w:rsidRPr="00EB48D9" w:rsidRDefault="004D6458" w:rsidP="00847EA4">
            <w:pPr>
              <w:bidi w:val="0"/>
              <w:spacing w:line="360" w:lineRule="auto"/>
              <w:jc w:val="center"/>
              <w:rPr>
                <w:rFonts w:asciiTheme="majorBidi" w:hAnsiTheme="majorBidi" w:cstheme="majorBidi"/>
                <w:i/>
                <w:iCs/>
                <w:sz w:val="16"/>
                <w:szCs w:val="16"/>
              </w:rPr>
            </w:pPr>
            <w:r w:rsidRPr="00EB48D9">
              <w:rPr>
                <w:rFonts w:asciiTheme="majorBidi" w:hAnsiTheme="majorBidi" w:cstheme="majorBidi"/>
                <w:i/>
                <w:iCs/>
                <w:sz w:val="16"/>
                <w:szCs w:val="16"/>
              </w:rPr>
              <w:t>Container cargo. Tonnes</w:t>
            </w:r>
          </w:p>
        </w:tc>
      </w:tr>
      <w:tr w:rsidR="004D6458" w:rsidRPr="00EB48D9" w:rsidTr="00847EA4">
        <w:trPr>
          <w:jc w:val="center"/>
        </w:trPr>
        <w:tc>
          <w:tcPr>
            <w:tcW w:w="2274" w:type="dxa"/>
            <w:tcBorders>
              <w:top w:val="single" w:sz="12" w:space="0" w:color="auto"/>
              <w:bottom w:val="single" w:sz="12" w:space="0" w:color="auto"/>
            </w:tcBorders>
            <w:vAlign w:val="center"/>
          </w:tcPr>
          <w:p w:rsidR="004D6458" w:rsidRPr="00EB48D9" w:rsidRDefault="004D6458" w:rsidP="00847EA4">
            <w:pPr>
              <w:bidi w:val="0"/>
              <w:spacing w:line="360" w:lineRule="auto"/>
              <w:rPr>
                <w:rFonts w:asciiTheme="majorBidi" w:hAnsiTheme="majorBidi" w:cstheme="majorBidi"/>
                <w:b/>
                <w:bCs/>
                <w:sz w:val="16"/>
                <w:szCs w:val="16"/>
              </w:rPr>
            </w:pPr>
            <w:r w:rsidRPr="00EB48D9">
              <w:rPr>
                <w:rFonts w:asciiTheme="majorBidi" w:hAnsiTheme="majorBidi" w:cstheme="majorBidi"/>
                <w:b/>
                <w:bCs/>
                <w:sz w:val="16"/>
                <w:szCs w:val="16"/>
              </w:rPr>
              <w:t>Container cargo</w:t>
            </w:r>
          </w:p>
        </w:tc>
        <w:tc>
          <w:tcPr>
            <w:tcW w:w="1028"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500,312</w:t>
            </w:r>
          </w:p>
        </w:tc>
        <w:tc>
          <w:tcPr>
            <w:tcW w:w="1260"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100.0</w:t>
            </w:r>
          </w:p>
        </w:tc>
        <w:tc>
          <w:tcPr>
            <w:tcW w:w="2048" w:type="dxa"/>
            <w:tcBorders>
              <w:top w:val="single" w:sz="12" w:space="0" w:color="auto"/>
              <w:bottom w:val="single" w:sz="12" w:space="0" w:color="auto"/>
            </w:tcBorders>
          </w:tcPr>
          <w:p w:rsidR="004D6458" w:rsidRPr="00EB48D9" w:rsidRDefault="004D6458" w:rsidP="00847EA4">
            <w:pPr>
              <w:bidi w:val="0"/>
              <w:spacing w:line="360" w:lineRule="auto"/>
              <w:jc w:val="right"/>
              <w:rPr>
                <w:rFonts w:asciiTheme="majorBidi" w:hAnsiTheme="majorBidi" w:cstheme="majorBidi"/>
                <w:b/>
                <w:bCs/>
                <w:color w:val="000000"/>
                <w:sz w:val="16"/>
                <w:szCs w:val="16"/>
              </w:rPr>
            </w:pPr>
            <w:r w:rsidRPr="00EB48D9">
              <w:rPr>
                <w:rFonts w:asciiTheme="majorBidi" w:hAnsiTheme="majorBidi" w:cstheme="majorBidi"/>
                <w:b/>
                <w:bCs/>
                <w:color w:val="000000"/>
                <w:sz w:val="16"/>
                <w:szCs w:val="16"/>
              </w:rPr>
              <w:t>October (52,016)</w:t>
            </w:r>
          </w:p>
        </w:tc>
        <w:tc>
          <w:tcPr>
            <w:tcW w:w="2207" w:type="dxa"/>
            <w:tcBorders>
              <w:top w:val="single" w:sz="12" w:space="0" w:color="auto"/>
              <w:bottom w:val="single" w:sz="12"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October (10.4)</w:t>
            </w:r>
          </w:p>
        </w:tc>
      </w:tr>
      <w:tr w:rsidR="004D6458" w:rsidRPr="00EB48D9" w:rsidTr="00847EA4">
        <w:trPr>
          <w:jc w:val="center"/>
        </w:trPr>
        <w:tc>
          <w:tcPr>
            <w:tcW w:w="2274" w:type="dxa"/>
            <w:tcBorders>
              <w:top w:val="dotted" w:sz="4" w:space="0" w:color="auto"/>
              <w:bottom w:val="dotted" w:sz="4" w:space="0" w:color="auto"/>
            </w:tcBorders>
            <w:vAlign w:val="center"/>
          </w:tcPr>
          <w:p w:rsidR="004D6458" w:rsidRPr="00EB48D9" w:rsidRDefault="004D6458" w:rsidP="00847EA4">
            <w:pPr>
              <w:bidi w:val="0"/>
              <w:spacing w:line="360" w:lineRule="auto"/>
              <w:rPr>
                <w:rFonts w:asciiTheme="majorBidi" w:hAnsiTheme="majorBidi" w:cstheme="majorBidi"/>
                <w:sz w:val="16"/>
                <w:szCs w:val="16"/>
              </w:rPr>
            </w:pPr>
            <w:r w:rsidRPr="00EB48D9">
              <w:rPr>
                <w:rFonts w:asciiTheme="majorBidi" w:hAnsiTheme="majorBidi" w:cstheme="majorBidi"/>
                <w:sz w:val="16"/>
                <w:szCs w:val="16"/>
              </w:rPr>
              <w:t>Other cargo</w:t>
            </w:r>
          </w:p>
        </w:tc>
        <w:tc>
          <w:tcPr>
            <w:tcW w:w="1028"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334,370</w:t>
            </w:r>
          </w:p>
        </w:tc>
        <w:tc>
          <w:tcPr>
            <w:tcW w:w="1260"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66.8</w:t>
            </w:r>
          </w:p>
        </w:tc>
        <w:tc>
          <w:tcPr>
            <w:tcW w:w="2048" w:type="dxa"/>
            <w:tcBorders>
              <w:top w:val="dotted" w:sz="4" w:space="0" w:color="auto"/>
              <w:bottom w:val="dotted" w:sz="4" w:space="0" w:color="auto"/>
            </w:tcBorders>
          </w:tcPr>
          <w:p w:rsidR="004D6458" w:rsidRPr="00EB48D9" w:rsidRDefault="004D6458" w:rsidP="00847EA4">
            <w:pPr>
              <w:bidi w:val="0"/>
              <w:spacing w:line="360" w:lineRule="auto"/>
              <w:jc w:val="right"/>
              <w:rPr>
                <w:rFonts w:asciiTheme="majorBidi" w:hAnsiTheme="majorBidi" w:cstheme="majorBidi"/>
                <w:color w:val="000000"/>
                <w:sz w:val="16"/>
                <w:szCs w:val="16"/>
              </w:rPr>
            </w:pPr>
            <w:r w:rsidRPr="00EB48D9">
              <w:rPr>
                <w:rFonts w:asciiTheme="majorBidi" w:hAnsiTheme="majorBidi" w:cstheme="majorBidi"/>
                <w:color w:val="000000"/>
                <w:sz w:val="16"/>
                <w:szCs w:val="16"/>
              </w:rPr>
              <w:t>October (40,444)</w:t>
            </w:r>
          </w:p>
        </w:tc>
        <w:tc>
          <w:tcPr>
            <w:tcW w:w="2207" w:type="dxa"/>
            <w:tcBorders>
              <w:top w:val="dotted" w:sz="4" w:space="0" w:color="auto"/>
              <w:bottom w:val="dotted" w:sz="4"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October (12.1)</w:t>
            </w:r>
          </w:p>
        </w:tc>
      </w:tr>
      <w:tr w:rsidR="004D6458" w:rsidRPr="00EB48D9" w:rsidTr="00847EA4">
        <w:trPr>
          <w:jc w:val="center"/>
        </w:trPr>
        <w:tc>
          <w:tcPr>
            <w:tcW w:w="2274" w:type="dxa"/>
            <w:tcBorders>
              <w:top w:val="dotted" w:sz="4" w:space="0" w:color="auto"/>
              <w:bottom w:val="dotted" w:sz="4" w:space="0" w:color="auto"/>
            </w:tcBorders>
            <w:vAlign w:val="center"/>
          </w:tcPr>
          <w:p w:rsidR="004D6458" w:rsidRPr="00EB48D9" w:rsidRDefault="004D6458" w:rsidP="00847EA4">
            <w:pPr>
              <w:bidi w:val="0"/>
              <w:spacing w:line="360" w:lineRule="auto"/>
              <w:rPr>
                <w:rFonts w:asciiTheme="majorBidi" w:hAnsiTheme="majorBidi" w:cstheme="majorBidi"/>
                <w:sz w:val="16"/>
                <w:szCs w:val="16"/>
              </w:rPr>
            </w:pPr>
            <w:r w:rsidRPr="00EB48D9">
              <w:rPr>
                <w:rFonts w:asciiTheme="majorBidi" w:hAnsiTheme="majorBidi" w:cstheme="majorBidi"/>
                <w:sz w:val="16"/>
                <w:szCs w:val="16"/>
              </w:rPr>
              <w:t>Clothes</w:t>
            </w:r>
          </w:p>
        </w:tc>
        <w:tc>
          <w:tcPr>
            <w:tcW w:w="1028"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35,057</w:t>
            </w:r>
          </w:p>
        </w:tc>
        <w:tc>
          <w:tcPr>
            <w:tcW w:w="1260"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7.0</w:t>
            </w:r>
          </w:p>
        </w:tc>
        <w:tc>
          <w:tcPr>
            <w:tcW w:w="2048" w:type="dxa"/>
            <w:tcBorders>
              <w:top w:val="dotted" w:sz="4" w:space="0" w:color="auto"/>
              <w:bottom w:val="dotted" w:sz="4" w:space="0" w:color="auto"/>
            </w:tcBorders>
          </w:tcPr>
          <w:p w:rsidR="004D6458" w:rsidRPr="00EB48D9" w:rsidRDefault="004D6458" w:rsidP="00847EA4">
            <w:pPr>
              <w:bidi w:val="0"/>
              <w:spacing w:line="360" w:lineRule="auto"/>
              <w:jc w:val="right"/>
              <w:rPr>
                <w:rFonts w:asciiTheme="majorBidi" w:hAnsiTheme="majorBidi" w:cstheme="majorBidi"/>
                <w:color w:val="000000"/>
                <w:sz w:val="16"/>
                <w:szCs w:val="16"/>
              </w:rPr>
            </w:pPr>
            <w:r w:rsidRPr="00EB48D9">
              <w:rPr>
                <w:rFonts w:asciiTheme="majorBidi" w:hAnsiTheme="majorBidi" w:cstheme="majorBidi"/>
                <w:color w:val="000000"/>
                <w:sz w:val="16"/>
                <w:szCs w:val="16"/>
              </w:rPr>
              <w:t xml:space="preserve">March (33,503) </w:t>
            </w:r>
          </w:p>
        </w:tc>
        <w:tc>
          <w:tcPr>
            <w:tcW w:w="2207" w:type="dxa"/>
            <w:tcBorders>
              <w:top w:val="dotted" w:sz="4" w:space="0" w:color="auto"/>
              <w:bottom w:val="dotted" w:sz="4"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March (95.6)</w:t>
            </w:r>
          </w:p>
        </w:tc>
      </w:tr>
      <w:tr w:rsidR="004D6458" w:rsidRPr="00EB48D9" w:rsidTr="00847EA4">
        <w:trPr>
          <w:jc w:val="center"/>
        </w:trPr>
        <w:tc>
          <w:tcPr>
            <w:tcW w:w="8817" w:type="dxa"/>
            <w:gridSpan w:val="5"/>
            <w:tcBorders>
              <w:top w:val="single" w:sz="12" w:space="0" w:color="auto"/>
              <w:bottom w:val="single" w:sz="12" w:space="0" w:color="auto"/>
            </w:tcBorders>
            <w:vAlign w:val="center"/>
          </w:tcPr>
          <w:p w:rsidR="004D6458" w:rsidRPr="00EB48D9" w:rsidRDefault="004D6458" w:rsidP="00847EA4">
            <w:pPr>
              <w:bidi w:val="0"/>
              <w:spacing w:line="360" w:lineRule="auto"/>
              <w:jc w:val="center"/>
              <w:rPr>
                <w:rFonts w:asciiTheme="majorBidi" w:hAnsiTheme="majorBidi" w:cstheme="majorBidi"/>
                <w:i/>
                <w:iCs/>
                <w:sz w:val="16"/>
                <w:szCs w:val="16"/>
              </w:rPr>
            </w:pPr>
            <w:r w:rsidRPr="00EB48D9">
              <w:rPr>
                <w:rFonts w:asciiTheme="majorBidi" w:hAnsiTheme="majorBidi" w:cstheme="majorBidi"/>
                <w:i/>
                <w:iCs/>
                <w:sz w:val="16"/>
                <w:szCs w:val="16"/>
              </w:rPr>
              <w:t>Total unloaded cargo. Tonnes</w:t>
            </w:r>
          </w:p>
        </w:tc>
      </w:tr>
      <w:tr w:rsidR="004D6458" w:rsidRPr="00EB48D9" w:rsidTr="00847EA4">
        <w:trPr>
          <w:jc w:val="center"/>
        </w:trPr>
        <w:tc>
          <w:tcPr>
            <w:tcW w:w="2274" w:type="dxa"/>
            <w:tcBorders>
              <w:top w:val="single" w:sz="12" w:space="0" w:color="auto"/>
              <w:bottom w:val="single" w:sz="12" w:space="0" w:color="auto"/>
            </w:tcBorders>
            <w:vAlign w:val="center"/>
          </w:tcPr>
          <w:p w:rsidR="004D6458" w:rsidRPr="00EB48D9" w:rsidRDefault="004D6458" w:rsidP="00847EA4">
            <w:pPr>
              <w:bidi w:val="0"/>
              <w:spacing w:line="360" w:lineRule="auto"/>
              <w:rPr>
                <w:rFonts w:asciiTheme="majorBidi" w:hAnsiTheme="majorBidi" w:cstheme="majorBidi"/>
                <w:b/>
                <w:bCs/>
                <w:sz w:val="16"/>
                <w:szCs w:val="16"/>
              </w:rPr>
            </w:pPr>
            <w:r w:rsidRPr="00EB48D9">
              <w:rPr>
                <w:rFonts w:asciiTheme="majorBidi" w:hAnsiTheme="majorBidi" w:cstheme="majorBidi"/>
                <w:b/>
                <w:bCs/>
                <w:sz w:val="16"/>
                <w:szCs w:val="16"/>
              </w:rPr>
              <w:t>Total cargo</w:t>
            </w:r>
          </w:p>
        </w:tc>
        <w:tc>
          <w:tcPr>
            <w:tcW w:w="1028"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820,753</w:t>
            </w:r>
          </w:p>
        </w:tc>
        <w:tc>
          <w:tcPr>
            <w:tcW w:w="1260" w:type="dxa"/>
            <w:tcBorders>
              <w:top w:val="single" w:sz="12"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100.0</w:t>
            </w:r>
          </w:p>
        </w:tc>
        <w:tc>
          <w:tcPr>
            <w:tcW w:w="2048" w:type="dxa"/>
            <w:tcBorders>
              <w:top w:val="single" w:sz="12" w:space="0" w:color="auto"/>
              <w:bottom w:val="single" w:sz="12" w:space="0" w:color="auto"/>
            </w:tcBorders>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May (86,869)</w:t>
            </w:r>
          </w:p>
        </w:tc>
        <w:tc>
          <w:tcPr>
            <w:tcW w:w="2207" w:type="dxa"/>
            <w:tcBorders>
              <w:top w:val="single" w:sz="12" w:space="0" w:color="auto"/>
              <w:bottom w:val="single" w:sz="12"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May (10.6)</w:t>
            </w:r>
          </w:p>
        </w:tc>
      </w:tr>
      <w:tr w:rsidR="004D6458" w:rsidRPr="00EB48D9" w:rsidTr="00847EA4">
        <w:trPr>
          <w:jc w:val="center"/>
        </w:trPr>
        <w:tc>
          <w:tcPr>
            <w:tcW w:w="2274" w:type="dxa"/>
            <w:tcBorders>
              <w:top w:val="dotted" w:sz="4" w:space="0" w:color="auto"/>
              <w:bottom w:val="dotted" w:sz="4" w:space="0" w:color="auto"/>
            </w:tcBorders>
            <w:vAlign w:val="center"/>
          </w:tcPr>
          <w:p w:rsidR="004D6458" w:rsidRPr="00EB48D9" w:rsidRDefault="004D6458" w:rsidP="00847EA4">
            <w:pPr>
              <w:bidi w:val="0"/>
              <w:spacing w:line="360" w:lineRule="auto"/>
              <w:rPr>
                <w:rFonts w:asciiTheme="majorBidi" w:hAnsiTheme="majorBidi" w:cstheme="majorBidi"/>
                <w:sz w:val="16"/>
                <w:szCs w:val="16"/>
              </w:rPr>
            </w:pPr>
            <w:r w:rsidRPr="00EB48D9">
              <w:rPr>
                <w:rFonts w:asciiTheme="majorBidi" w:hAnsiTheme="majorBidi" w:cstheme="majorBidi"/>
                <w:sz w:val="16"/>
                <w:szCs w:val="16"/>
              </w:rPr>
              <w:t>Other cargo</w:t>
            </w:r>
          </w:p>
        </w:tc>
        <w:tc>
          <w:tcPr>
            <w:tcW w:w="1028"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343,330</w:t>
            </w:r>
          </w:p>
        </w:tc>
        <w:tc>
          <w:tcPr>
            <w:tcW w:w="1260"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41.8</w:t>
            </w:r>
          </w:p>
        </w:tc>
        <w:tc>
          <w:tcPr>
            <w:tcW w:w="2048" w:type="dxa"/>
            <w:tcBorders>
              <w:top w:val="dotted" w:sz="4" w:space="0" w:color="auto"/>
              <w:bottom w:val="dotted" w:sz="4" w:space="0" w:color="auto"/>
            </w:tcBorders>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October (41,043)</w:t>
            </w:r>
          </w:p>
        </w:tc>
        <w:tc>
          <w:tcPr>
            <w:tcW w:w="2207" w:type="dxa"/>
            <w:tcBorders>
              <w:top w:val="dotted" w:sz="4" w:space="0" w:color="auto"/>
              <w:bottom w:val="dotted" w:sz="4" w:space="0" w:color="auto"/>
            </w:tcBorders>
            <w:shd w:val="clear" w:color="auto" w:fill="auto"/>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October (12.0)</w:t>
            </w:r>
          </w:p>
        </w:tc>
      </w:tr>
      <w:tr w:rsidR="004D6458" w:rsidRPr="00EB48D9" w:rsidTr="00847EA4">
        <w:trPr>
          <w:jc w:val="center"/>
        </w:trPr>
        <w:tc>
          <w:tcPr>
            <w:tcW w:w="2274" w:type="dxa"/>
            <w:tcBorders>
              <w:top w:val="dotted" w:sz="4" w:space="0" w:color="auto"/>
              <w:bottom w:val="single" w:sz="12" w:space="0" w:color="auto"/>
            </w:tcBorders>
            <w:vAlign w:val="center"/>
          </w:tcPr>
          <w:p w:rsidR="004D6458" w:rsidRPr="00EB48D9" w:rsidRDefault="004D6458" w:rsidP="00847EA4">
            <w:pPr>
              <w:bidi w:val="0"/>
              <w:spacing w:line="360" w:lineRule="auto"/>
              <w:rPr>
                <w:rFonts w:asciiTheme="majorBidi" w:hAnsiTheme="majorBidi" w:cstheme="majorBidi"/>
                <w:sz w:val="16"/>
                <w:szCs w:val="16"/>
              </w:rPr>
            </w:pPr>
            <w:r w:rsidRPr="00EB48D9">
              <w:rPr>
                <w:rFonts w:asciiTheme="majorBidi" w:hAnsiTheme="majorBidi" w:cstheme="majorBidi"/>
                <w:sz w:val="16"/>
                <w:szCs w:val="16"/>
              </w:rPr>
              <w:t>Iron minerals</w:t>
            </w:r>
          </w:p>
        </w:tc>
        <w:tc>
          <w:tcPr>
            <w:tcW w:w="1028" w:type="dxa"/>
            <w:tcBorders>
              <w:top w:val="dotted" w:sz="4"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b/>
                <w:bCs/>
                <w:sz w:val="16"/>
                <w:szCs w:val="16"/>
              </w:rPr>
            </w:pPr>
            <w:r w:rsidRPr="00EB48D9">
              <w:rPr>
                <w:rFonts w:asciiTheme="majorBidi" w:hAnsiTheme="majorBidi" w:cstheme="majorBidi"/>
                <w:b/>
                <w:bCs/>
                <w:sz w:val="16"/>
                <w:szCs w:val="16"/>
              </w:rPr>
              <w:t>298,446</w:t>
            </w:r>
          </w:p>
        </w:tc>
        <w:tc>
          <w:tcPr>
            <w:tcW w:w="1260" w:type="dxa"/>
            <w:tcBorders>
              <w:top w:val="dotted" w:sz="4"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36.4</w:t>
            </w:r>
          </w:p>
        </w:tc>
        <w:tc>
          <w:tcPr>
            <w:tcW w:w="2048" w:type="dxa"/>
            <w:tcBorders>
              <w:top w:val="dotted" w:sz="4"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color w:val="000000"/>
                <w:sz w:val="16"/>
                <w:szCs w:val="16"/>
              </w:rPr>
            </w:pPr>
            <w:r w:rsidRPr="00EB48D9">
              <w:rPr>
                <w:rFonts w:asciiTheme="majorBidi" w:hAnsiTheme="majorBidi" w:cstheme="majorBidi"/>
                <w:color w:val="000000"/>
                <w:sz w:val="16"/>
                <w:szCs w:val="16"/>
              </w:rPr>
              <w:t>March (40,684)</w:t>
            </w:r>
          </w:p>
        </w:tc>
        <w:tc>
          <w:tcPr>
            <w:tcW w:w="2207" w:type="dxa"/>
            <w:tcBorders>
              <w:top w:val="dotted" w:sz="4" w:space="0" w:color="auto"/>
              <w:bottom w:val="single" w:sz="12" w:space="0" w:color="auto"/>
            </w:tcBorders>
            <w:vAlign w:val="center"/>
          </w:tcPr>
          <w:p w:rsidR="004D6458" w:rsidRPr="00EB48D9" w:rsidRDefault="004D6458" w:rsidP="00847EA4">
            <w:pPr>
              <w:bidi w:val="0"/>
              <w:spacing w:line="360" w:lineRule="auto"/>
              <w:jc w:val="right"/>
              <w:rPr>
                <w:rFonts w:asciiTheme="majorBidi" w:hAnsiTheme="majorBidi" w:cstheme="majorBidi"/>
                <w:sz w:val="16"/>
                <w:szCs w:val="16"/>
              </w:rPr>
            </w:pPr>
            <w:r w:rsidRPr="00EB48D9">
              <w:rPr>
                <w:rFonts w:asciiTheme="majorBidi" w:hAnsiTheme="majorBidi" w:cstheme="majorBidi"/>
                <w:sz w:val="16"/>
                <w:szCs w:val="16"/>
              </w:rPr>
              <w:t>March (13.6)</w:t>
            </w:r>
          </w:p>
        </w:tc>
      </w:tr>
    </w:tbl>
    <w:p w:rsidR="004D6458" w:rsidRPr="000F2E3E" w:rsidRDefault="004D6458" w:rsidP="004D6458">
      <w:pPr>
        <w:bidi w:val="0"/>
        <w:jc w:val="center"/>
        <w:rPr>
          <w:i/>
          <w:iCs/>
          <w:sz w:val="18"/>
          <w:szCs w:val="18"/>
          <w:lang w:val="fr-FR"/>
        </w:rPr>
      </w:pPr>
      <w:r w:rsidRPr="000F2E3E">
        <w:rPr>
          <w:i/>
          <w:iCs/>
          <w:sz w:val="18"/>
          <w:szCs w:val="18"/>
          <w:lang w:val="fr-FR"/>
        </w:rPr>
        <w:t>Table made by CAS based on Compagnie de Gestion et d'Exploitation du Port de Beyrouth data (</w:t>
      </w:r>
      <w:r>
        <w:rPr>
          <w:i/>
          <w:iCs/>
          <w:sz w:val="18"/>
          <w:szCs w:val="18"/>
          <w:lang w:val="fr-FR"/>
        </w:rPr>
        <w:t>2010</w:t>
      </w:r>
      <w:r w:rsidRPr="000F2E3E">
        <w:rPr>
          <w:i/>
          <w:iCs/>
          <w:sz w:val="18"/>
          <w:szCs w:val="18"/>
          <w:lang w:val="fr-FR"/>
        </w:rPr>
        <w:t xml:space="preserve">) </w:t>
      </w:r>
    </w:p>
    <w:p w:rsidR="004D6458" w:rsidRPr="00FF61F1" w:rsidRDefault="004D6458" w:rsidP="004D6458">
      <w:pPr>
        <w:bidi w:val="0"/>
        <w:rPr>
          <w:noProof/>
        </w:rPr>
      </w:pPr>
    </w:p>
    <w:p w:rsidR="004D6458" w:rsidRDefault="004D6458" w:rsidP="004D6458">
      <w:pPr>
        <w:bidi w:val="0"/>
        <w:rPr>
          <w:rFonts w:asciiTheme="majorBidi" w:hAnsiTheme="majorBidi" w:cstheme="majorBidi"/>
          <w:sz w:val="36"/>
          <w:szCs w:val="36"/>
        </w:rPr>
      </w:pPr>
    </w:p>
    <w:p w:rsidR="004D6458" w:rsidRDefault="004D6458" w:rsidP="004D6458">
      <w:pPr>
        <w:bidi w:val="0"/>
        <w:rPr>
          <w:rFonts w:asciiTheme="majorBidi" w:hAnsiTheme="majorBidi" w:cstheme="majorBidi"/>
          <w:sz w:val="36"/>
          <w:szCs w:val="36"/>
        </w:rPr>
      </w:pPr>
    </w:p>
    <w:p w:rsidR="009A1B61" w:rsidRPr="005E209B" w:rsidRDefault="009A1B61" w:rsidP="009A1B61">
      <w:pPr>
        <w:pStyle w:val="Heading1"/>
        <w:bidi w:val="0"/>
        <w:jc w:val="center"/>
        <w:rPr>
          <w:rFonts w:asciiTheme="majorBidi" w:hAnsiTheme="majorBidi"/>
          <w:noProof/>
          <w:color w:val="auto"/>
          <w:sz w:val="36"/>
          <w:szCs w:val="36"/>
        </w:rPr>
      </w:pPr>
      <w:r>
        <w:rPr>
          <w:rFonts w:asciiTheme="majorBidi" w:hAnsiTheme="majorBidi"/>
          <w:color w:val="auto"/>
          <w:sz w:val="36"/>
          <w:szCs w:val="36"/>
        </w:rPr>
        <w:lastRenderedPageBreak/>
        <w:t>13</w:t>
      </w:r>
      <w:r w:rsidRPr="005E209B">
        <w:rPr>
          <w:rFonts w:asciiTheme="majorBidi" w:hAnsiTheme="majorBidi"/>
          <w:color w:val="auto"/>
          <w:sz w:val="36"/>
          <w:szCs w:val="36"/>
        </w:rPr>
        <w:t xml:space="preserve">. </w:t>
      </w:r>
      <w:r>
        <w:rPr>
          <w:rFonts w:asciiTheme="majorBidi" w:hAnsiTheme="majorBidi"/>
          <w:color w:val="auto"/>
          <w:sz w:val="36"/>
          <w:szCs w:val="36"/>
        </w:rPr>
        <w:t xml:space="preserve">AIR </w:t>
      </w:r>
      <w:r w:rsidRPr="005E209B">
        <w:rPr>
          <w:rFonts w:asciiTheme="majorBidi" w:hAnsiTheme="majorBidi"/>
          <w:color w:val="auto"/>
          <w:sz w:val="36"/>
          <w:szCs w:val="36"/>
        </w:rPr>
        <w:t>TRANSPORT</w:t>
      </w:r>
    </w:p>
    <w:p w:rsidR="009A1B61" w:rsidRPr="00FF61F1" w:rsidRDefault="009A1B61" w:rsidP="009A1B61">
      <w:pPr>
        <w:bidi w:val="0"/>
        <w:jc w:val="both"/>
      </w:pPr>
    </w:p>
    <w:p w:rsidR="009A1B61" w:rsidRPr="00FF61F1" w:rsidRDefault="008B1123" w:rsidP="009A1B61">
      <w:pPr>
        <w:bidi w:val="0"/>
      </w:pPr>
      <w:r>
        <w:rPr>
          <w:noProof/>
          <w:lang w:eastAsia="en-US" w:bidi="ar-SA"/>
        </w:rPr>
        <w:pict>
          <v:shape id="_x0000_s1960" type="#_x0000_t202" style="position:absolute;margin-left:-5.95pt;margin-top:1.15pt;width:480.55pt;height:32.85pt;z-index:252100608" fillcolor="#95b3d7 [1940]" strokecolor="#95b3d7 [1940]" strokeweight="1pt">
            <v:fill color2="#dbe5f1 [660]" angle="-45" focusposition=".5,.5" focussize="" focus="-50%" type="gradient"/>
            <v:shadow on="t" type="perspective" color="#243f60 [1604]" opacity=".5" offset="1pt" offset2="-3pt"/>
            <v:textbox style="mso-next-textbox:#_x0000_s1960">
              <w:txbxContent>
                <w:p w:rsidR="008C5D45" w:rsidRPr="00EB4C05" w:rsidRDefault="008C5D45" w:rsidP="009A1B61">
                  <w:pPr>
                    <w:bidi w:val="0"/>
                    <w:jc w:val="center"/>
                    <w:rPr>
                      <w:b/>
                      <w:bCs/>
                      <w:i/>
                      <w:iCs/>
                      <w:color w:val="002060"/>
                      <w:sz w:val="20"/>
                      <w:szCs w:val="20"/>
                    </w:rPr>
                  </w:pPr>
                  <w:r>
                    <w:rPr>
                      <w:b/>
                      <w:bCs/>
                      <w:i/>
                      <w:iCs/>
                      <w:color w:val="002060"/>
                      <w:sz w:val="20"/>
                      <w:szCs w:val="20"/>
                    </w:rPr>
                    <w:t>Air transport statistics are on a monthly and on a daily basis for the Rafic Hariri International Airport. These statistics deal with aircrafts, passengers, crew, cargo and mail movement by company and by country.</w:t>
                  </w:r>
                  <w:r w:rsidRPr="00EB4C05">
                    <w:rPr>
                      <w:b/>
                      <w:bCs/>
                      <w:i/>
                      <w:iCs/>
                      <w:color w:val="002060"/>
                      <w:sz w:val="20"/>
                      <w:szCs w:val="20"/>
                    </w:rPr>
                    <w:t xml:space="preserve"> </w:t>
                  </w:r>
                </w:p>
              </w:txbxContent>
            </v:textbox>
            <w10:wrap anchorx="page"/>
          </v:shape>
        </w:pict>
      </w: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jc w:val="both"/>
        <w:rPr>
          <w:sz w:val="22"/>
          <w:szCs w:val="22"/>
        </w:rPr>
      </w:pPr>
    </w:p>
    <w:p w:rsidR="009A1B61" w:rsidRPr="0089442F" w:rsidRDefault="009A1B61" w:rsidP="009A1B61">
      <w:pPr>
        <w:bidi w:val="0"/>
        <w:jc w:val="both"/>
        <w:rPr>
          <w:noProof/>
          <w:sz w:val="22"/>
          <w:szCs w:val="22"/>
        </w:rPr>
      </w:pPr>
      <w:r w:rsidRPr="0089442F">
        <w:rPr>
          <w:noProof/>
          <w:sz w:val="22"/>
          <w:szCs w:val="22"/>
        </w:rPr>
        <w:t xml:space="preserve">Rahic Hariri International Airprot activity in </w:t>
      </w:r>
      <w:r>
        <w:rPr>
          <w:noProof/>
          <w:sz w:val="22"/>
          <w:szCs w:val="22"/>
        </w:rPr>
        <w:t>2010</w:t>
      </w:r>
      <w:r w:rsidRPr="0089442F">
        <w:rPr>
          <w:noProof/>
          <w:sz w:val="22"/>
          <w:szCs w:val="22"/>
        </w:rPr>
        <w:t>:</w:t>
      </w:r>
    </w:p>
    <w:p w:rsidR="009A1B61" w:rsidRPr="0089442F" w:rsidRDefault="009A1B61" w:rsidP="00D01F32">
      <w:pPr>
        <w:pStyle w:val="ListParagraph"/>
        <w:numPr>
          <w:ilvl w:val="0"/>
          <w:numId w:val="41"/>
        </w:numPr>
        <w:jc w:val="both"/>
        <w:rPr>
          <w:rFonts w:asciiTheme="majorBidi" w:eastAsia="Times New Roman" w:hAnsiTheme="majorBidi" w:cstheme="majorBidi"/>
        </w:rPr>
      </w:pPr>
      <w:r w:rsidRPr="0089442F">
        <w:rPr>
          <w:rFonts w:asciiTheme="majorBidi" w:hAnsiTheme="majorBidi" w:cstheme="majorBidi"/>
          <w:noProof/>
        </w:rPr>
        <w:t>Total aircrafts:</w:t>
      </w:r>
      <w:r w:rsidRPr="0089442F">
        <w:rPr>
          <w:rFonts w:asciiTheme="majorBidi" w:eastAsia="Times New Roman" w:hAnsiTheme="majorBidi" w:cstheme="majorBidi"/>
        </w:rPr>
        <w:t xml:space="preserve"> </w:t>
      </w:r>
      <w:r w:rsidRPr="0051644E">
        <w:rPr>
          <w:rFonts w:asciiTheme="majorBidi" w:eastAsia="Times New Roman" w:hAnsiTheme="majorBidi" w:cstheme="majorBidi"/>
        </w:rPr>
        <w:t>66,120</w:t>
      </w:r>
      <w:r>
        <w:rPr>
          <w:rFonts w:asciiTheme="majorBidi" w:eastAsia="Times New Roman" w:hAnsiTheme="majorBidi" w:cstheme="majorBidi"/>
        </w:rPr>
        <w:t xml:space="preserve"> </w:t>
      </w:r>
      <w:r w:rsidRPr="0089442F">
        <w:rPr>
          <w:rFonts w:asciiTheme="majorBidi" w:eastAsia="Times New Roman" w:hAnsiTheme="majorBidi" w:cstheme="majorBidi"/>
        </w:rPr>
        <w:t>planes.</w:t>
      </w:r>
    </w:p>
    <w:p w:rsidR="009A1B61" w:rsidRPr="0089442F" w:rsidRDefault="009A1B61" w:rsidP="00D01F32">
      <w:pPr>
        <w:pStyle w:val="ListParagraph"/>
        <w:numPr>
          <w:ilvl w:val="0"/>
          <w:numId w:val="41"/>
        </w:numPr>
        <w:jc w:val="both"/>
        <w:rPr>
          <w:rFonts w:asciiTheme="majorBidi" w:hAnsiTheme="majorBidi" w:cstheme="majorBidi"/>
          <w:noProof/>
        </w:rPr>
      </w:pPr>
      <w:r w:rsidRPr="0089442F">
        <w:rPr>
          <w:rFonts w:asciiTheme="majorBidi" w:hAnsiTheme="majorBidi" w:cstheme="majorBidi"/>
          <w:noProof/>
        </w:rPr>
        <w:t xml:space="preserve">Total passengers including transit: </w:t>
      </w:r>
      <w:r w:rsidRPr="0051644E">
        <w:rPr>
          <w:rFonts w:asciiTheme="majorBidi" w:hAnsiTheme="majorBidi" w:cstheme="majorBidi"/>
          <w:noProof/>
        </w:rPr>
        <w:t>5,550,430</w:t>
      </w:r>
      <w:r>
        <w:rPr>
          <w:rFonts w:asciiTheme="majorBidi" w:hAnsiTheme="majorBidi" w:cstheme="majorBidi"/>
          <w:noProof/>
        </w:rPr>
        <w:t xml:space="preserve"> </w:t>
      </w:r>
      <w:r w:rsidRPr="0089442F">
        <w:rPr>
          <w:rFonts w:asciiTheme="majorBidi" w:hAnsiTheme="majorBidi" w:cstheme="majorBidi"/>
          <w:noProof/>
        </w:rPr>
        <w:t>passengers.</w:t>
      </w:r>
    </w:p>
    <w:p w:rsidR="009A1B61" w:rsidRPr="0089442F" w:rsidRDefault="009A1B61" w:rsidP="00D01F32">
      <w:pPr>
        <w:pStyle w:val="ListParagraph"/>
        <w:numPr>
          <w:ilvl w:val="0"/>
          <w:numId w:val="41"/>
        </w:numPr>
        <w:jc w:val="both"/>
        <w:rPr>
          <w:rFonts w:asciiTheme="majorBidi" w:hAnsiTheme="majorBidi" w:cstheme="majorBidi"/>
          <w:noProof/>
        </w:rPr>
      </w:pPr>
      <w:r w:rsidRPr="0089442F">
        <w:rPr>
          <w:rFonts w:asciiTheme="majorBidi" w:hAnsiTheme="majorBidi" w:cstheme="majorBidi"/>
          <w:noProof/>
        </w:rPr>
        <w:t xml:space="preserve">Total cargo and mail: </w:t>
      </w:r>
      <w:r w:rsidRPr="0051644E">
        <w:rPr>
          <w:rFonts w:asciiTheme="majorBidi" w:hAnsiTheme="majorBidi" w:cstheme="majorBidi"/>
          <w:noProof/>
        </w:rPr>
        <w:t>79,356,065</w:t>
      </w:r>
      <w:r>
        <w:rPr>
          <w:rFonts w:asciiTheme="majorBidi" w:hAnsiTheme="majorBidi" w:cstheme="majorBidi"/>
          <w:noProof/>
        </w:rPr>
        <w:t xml:space="preserve"> </w:t>
      </w:r>
      <w:r w:rsidRPr="0089442F">
        <w:rPr>
          <w:rFonts w:asciiTheme="majorBidi" w:hAnsiTheme="majorBidi" w:cstheme="majorBidi"/>
          <w:noProof/>
        </w:rPr>
        <w:t>Kg.</w:t>
      </w:r>
    </w:p>
    <w:p w:rsidR="009A1B61" w:rsidRPr="0089442F" w:rsidRDefault="009A1B61" w:rsidP="00D01F32">
      <w:pPr>
        <w:pStyle w:val="ListParagraph"/>
        <w:numPr>
          <w:ilvl w:val="1"/>
          <w:numId w:val="41"/>
        </w:numPr>
        <w:jc w:val="both"/>
        <w:rPr>
          <w:rFonts w:asciiTheme="majorBidi" w:hAnsiTheme="majorBidi" w:cstheme="majorBidi"/>
          <w:noProof/>
        </w:rPr>
      </w:pPr>
      <w:r w:rsidRPr="0089442F">
        <w:rPr>
          <w:rFonts w:asciiTheme="majorBidi" w:hAnsiTheme="majorBidi" w:cstheme="majorBidi"/>
          <w:noProof/>
        </w:rPr>
        <w:t>Cargo: 98.6% of total cargo and mail.</w:t>
      </w:r>
    </w:p>
    <w:p w:rsidR="009A1B61" w:rsidRPr="0089442F" w:rsidRDefault="009A1B61" w:rsidP="00D01F32">
      <w:pPr>
        <w:pStyle w:val="ListParagraph"/>
        <w:numPr>
          <w:ilvl w:val="1"/>
          <w:numId w:val="41"/>
        </w:numPr>
        <w:jc w:val="both"/>
        <w:rPr>
          <w:rFonts w:asciiTheme="majorBidi" w:hAnsiTheme="majorBidi" w:cstheme="majorBidi"/>
          <w:noProof/>
        </w:rPr>
      </w:pPr>
      <w:r w:rsidRPr="0089442F">
        <w:rPr>
          <w:rFonts w:asciiTheme="majorBidi" w:hAnsiTheme="majorBidi" w:cstheme="majorBidi"/>
          <w:noProof/>
        </w:rPr>
        <w:t>Mail: 1.4% of total cargo and mail.</w:t>
      </w:r>
    </w:p>
    <w:p w:rsidR="009A1B61" w:rsidRPr="003865EE" w:rsidRDefault="009A1B61" w:rsidP="009A1B61">
      <w:pPr>
        <w:bidi w:val="0"/>
        <w:spacing w:line="120" w:lineRule="auto"/>
        <w:rPr>
          <w:noProof/>
        </w:rPr>
      </w:pPr>
    </w:p>
    <w:p w:rsidR="009A1B61" w:rsidRPr="006A1A98" w:rsidRDefault="009A1B61" w:rsidP="009A1B61">
      <w:pPr>
        <w:bidi w:val="0"/>
        <w:jc w:val="center"/>
        <w:rPr>
          <w:b/>
          <w:bCs/>
          <w:sz w:val="22"/>
          <w:szCs w:val="22"/>
        </w:rPr>
      </w:pPr>
      <w:r w:rsidRPr="006A1A98">
        <w:rPr>
          <w:b/>
          <w:bCs/>
          <w:sz w:val="22"/>
          <w:szCs w:val="22"/>
        </w:rPr>
        <w:t>Table 13.1 – General Rafic Hariri International Airport movement in 2010</w:t>
      </w:r>
    </w:p>
    <w:tbl>
      <w:tblPr>
        <w:tblW w:w="7653" w:type="dxa"/>
        <w:jc w:val="center"/>
        <w:tblInd w:w="-340" w:type="dxa"/>
        <w:tblLook w:val="01E0"/>
      </w:tblPr>
      <w:tblGrid>
        <w:gridCol w:w="1250"/>
        <w:gridCol w:w="1216"/>
        <w:gridCol w:w="1241"/>
        <w:gridCol w:w="2302"/>
        <w:gridCol w:w="1644"/>
      </w:tblGrid>
      <w:tr w:rsidR="009A1B61" w:rsidRPr="006F4B3F" w:rsidTr="00847EA4">
        <w:trPr>
          <w:jc w:val="center"/>
        </w:trPr>
        <w:tc>
          <w:tcPr>
            <w:tcW w:w="1250" w:type="dxa"/>
            <w:tcBorders>
              <w:top w:val="single" w:sz="12" w:space="0" w:color="auto"/>
              <w:bottom w:val="single" w:sz="12" w:space="0" w:color="auto"/>
            </w:tcBorders>
            <w:vAlign w:val="center"/>
          </w:tcPr>
          <w:p w:rsidR="009A1B61" w:rsidRPr="006F4B3F" w:rsidRDefault="009A1B61" w:rsidP="003051FF">
            <w:pPr>
              <w:bidi w:val="0"/>
              <w:spacing w:line="384" w:lineRule="auto"/>
              <w:rPr>
                <w:rFonts w:asciiTheme="majorBidi" w:hAnsiTheme="majorBidi" w:cstheme="majorBidi"/>
                <w:b/>
                <w:bCs/>
                <w:sz w:val="16"/>
                <w:szCs w:val="16"/>
              </w:rPr>
            </w:pPr>
            <w:r w:rsidRPr="006F4B3F">
              <w:rPr>
                <w:rFonts w:asciiTheme="majorBidi" w:hAnsiTheme="majorBidi" w:cstheme="majorBidi"/>
                <w:b/>
                <w:bCs/>
                <w:sz w:val="16"/>
                <w:szCs w:val="16"/>
              </w:rPr>
              <w:t>Item</w:t>
            </w:r>
          </w:p>
        </w:tc>
        <w:tc>
          <w:tcPr>
            <w:tcW w:w="1216" w:type="dxa"/>
            <w:tcBorders>
              <w:top w:val="single" w:sz="12"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Number</w:t>
            </w:r>
          </w:p>
        </w:tc>
        <w:tc>
          <w:tcPr>
            <w:tcW w:w="1241" w:type="dxa"/>
            <w:tcBorders>
              <w:top w:val="single" w:sz="12"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w:t>
            </w:r>
          </w:p>
        </w:tc>
        <w:tc>
          <w:tcPr>
            <w:tcW w:w="2302" w:type="dxa"/>
            <w:tcBorders>
              <w:top w:val="single" w:sz="12" w:space="0" w:color="auto"/>
              <w:bottom w:val="single" w:sz="12" w:space="0" w:color="auto"/>
            </w:tcBorders>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 xml:space="preserve">Peak month. Value </w:t>
            </w:r>
          </w:p>
        </w:tc>
        <w:tc>
          <w:tcPr>
            <w:tcW w:w="1644" w:type="dxa"/>
            <w:tcBorders>
              <w:top w:val="single" w:sz="12"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Peak month. %</w:t>
            </w:r>
          </w:p>
        </w:tc>
      </w:tr>
      <w:tr w:rsidR="009A1B61" w:rsidRPr="006F4B3F" w:rsidTr="00847EA4">
        <w:trPr>
          <w:jc w:val="center"/>
        </w:trPr>
        <w:tc>
          <w:tcPr>
            <w:tcW w:w="7653" w:type="dxa"/>
            <w:gridSpan w:val="5"/>
            <w:tcBorders>
              <w:top w:val="single" w:sz="12" w:space="0" w:color="auto"/>
              <w:bottom w:val="single" w:sz="12" w:space="0" w:color="auto"/>
            </w:tcBorders>
            <w:vAlign w:val="center"/>
          </w:tcPr>
          <w:p w:rsidR="009A1B61" w:rsidRPr="006F4B3F" w:rsidRDefault="009A1B61" w:rsidP="003051FF">
            <w:pPr>
              <w:bidi w:val="0"/>
              <w:spacing w:line="384" w:lineRule="auto"/>
              <w:jc w:val="center"/>
              <w:rPr>
                <w:rFonts w:asciiTheme="majorBidi" w:hAnsiTheme="majorBidi" w:cstheme="majorBidi"/>
                <w:i/>
                <w:iCs/>
                <w:sz w:val="16"/>
                <w:szCs w:val="16"/>
              </w:rPr>
            </w:pPr>
            <w:r w:rsidRPr="006F4B3F">
              <w:rPr>
                <w:rFonts w:asciiTheme="majorBidi" w:hAnsiTheme="majorBidi" w:cstheme="majorBidi"/>
                <w:i/>
                <w:iCs/>
                <w:sz w:val="16"/>
                <w:szCs w:val="16"/>
              </w:rPr>
              <w:t>Aircrafts. Airplanes</w:t>
            </w:r>
          </w:p>
        </w:tc>
      </w:tr>
      <w:tr w:rsidR="009A1B61" w:rsidRPr="006F4B3F" w:rsidTr="00847EA4">
        <w:trPr>
          <w:jc w:val="center"/>
        </w:trPr>
        <w:tc>
          <w:tcPr>
            <w:tcW w:w="1250" w:type="dxa"/>
            <w:tcBorders>
              <w:top w:val="single" w:sz="12" w:space="0" w:color="auto"/>
              <w:bottom w:val="dotted" w:sz="4" w:space="0" w:color="auto"/>
            </w:tcBorders>
            <w:vAlign w:val="center"/>
          </w:tcPr>
          <w:p w:rsidR="009A1B61" w:rsidRPr="006F4B3F" w:rsidRDefault="009A1B61" w:rsidP="003051FF">
            <w:pPr>
              <w:bidi w:val="0"/>
              <w:spacing w:line="384" w:lineRule="auto"/>
              <w:rPr>
                <w:rFonts w:asciiTheme="majorBidi" w:hAnsiTheme="majorBidi" w:cstheme="majorBidi"/>
                <w:b/>
                <w:bCs/>
                <w:sz w:val="16"/>
                <w:szCs w:val="16"/>
              </w:rPr>
            </w:pPr>
            <w:r w:rsidRPr="006F4B3F">
              <w:rPr>
                <w:rFonts w:asciiTheme="majorBidi" w:hAnsiTheme="majorBidi" w:cstheme="majorBidi"/>
                <w:b/>
                <w:bCs/>
                <w:sz w:val="16"/>
                <w:szCs w:val="16"/>
              </w:rPr>
              <w:t>Aircrafts</w:t>
            </w:r>
          </w:p>
        </w:tc>
        <w:tc>
          <w:tcPr>
            <w:tcW w:w="1216" w:type="dxa"/>
            <w:tcBorders>
              <w:top w:val="single" w:sz="12"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66,120</w:t>
            </w:r>
          </w:p>
        </w:tc>
        <w:tc>
          <w:tcPr>
            <w:tcW w:w="1241" w:type="dxa"/>
            <w:tcBorders>
              <w:top w:val="single" w:sz="12"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100.0</w:t>
            </w:r>
          </w:p>
        </w:tc>
        <w:tc>
          <w:tcPr>
            <w:tcW w:w="2302" w:type="dxa"/>
            <w:tcBorders>
              <w:top w:val="single" w:sz="12" w:space="0" w:color="auto"/>
              <w:bottom w:val="dotted" w:sz="4" w:space="0" w:color="auto"/>
            </w:tcBorders>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July (6,469)</w:t>
            </w:r>
          </w:p>
        </w:tc>
        <w:tc>
          <w:tcPr>
            <w:tcW w:w="1644" w:type="dxa"/>
            <w:tcBorders>
              <w:top w:val="single" w:sz="12"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July (9.8)</w:t>
            </w:r>
          </w:p>
        </w:tc>
      </w:tr>
      <w:tr w:rsidR="009A1B61" w:rsidRPr="006F4B3F" w:rsidTr="00847EA4">
        <w:trPr>
          <w:jc w:val="center"/>
        </w:trPr>
        <w:tc>
          <w:tcPr>
            <w:tcW w:w="1250" w:type="dxa"/>
            <w:tcBorders>
              <w:top w:val="single" w:sz="12" w:space="0" w:color="auto"/>
              <w:bottom w:val="dotted" w:sz="4" w:space="0" w:color="auto"/>
            </w:tcBorders>
            <w:vAlign w:val="center"/>
          </w:tcPr>
          <w:p w:rsidR="009A1B61" w:rsidRPr="006F4B3F" w:rsidRDefault="009A1B61" w:rsidP="003051FF">
            <w:pPr>
              <w:bidi w:val="0"/>
              <w:spacing w:line="384" w:lineRule="auto"/>
              <w:rPr>
                <w:rFonts w:asciiTheme="majorBidi" w:hAnsiTheme="majorBidi" w:cstheme="majorBidi"/>
                <w:sz w:val="16"/>
                <w:szCs w:val="16"/>
              </w:rPr>
            </w:pPr>
            <w:r w:rsidRPr="006F4B3F">
              <w:rPr>
                <w:rFonts w:asciiTheme="majorBidi" w:hAnsiTheme="majorBidi" w:cstheme="majorBidi"/>
                <w:sz w:val="16"/>
                <w:szCs w:val="16"/>
              </w:rPr>
              <w:t>Landing</w:t>
            </w:r>
          </w:p>
        </w:tc>
        <w:tc>
          <w:tcPr>
            <w:tcW w:w="1216" w:type="dxa"/>
            <w:tcBorders>
              <w:top w:val="single" w:sz="12"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33,060</w:t>
            </w:r>
          </w:p>
        </w:tc>
        <w:tc>
          <w:tcPr>
            <w:tcW w:w="1241" w:type="dxa"/>
            <w:tcBorders>
              <w:top w:val="single" w:sz="12"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50.0</w:t>
            </w:r>
          </w:p>
        </w:tc>
        <w:tc>
          <w:tcPr>
            <w:tcW w:w="2302" w:type="dxa"/>
            <w:tcBorders>
              <w:top w:val="single" w:sz="12" w:space="0" w:color="auto"/>
              <w:bottom w:val="dotted" w:sz="4" w:space="0" w:color="auto"/>
            </w:tcBorders>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July (3,234)</w:t>
            </w:r>
          </w:p>
        </w:tc>
        <w:tc>
          <w:tcPr>
            <w:tcW w:w="1644" w:type="dxa"/>
            <w:tcBorders>
              <w:top w:val="single" w:sz="12"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July (9.8)</w:t>
            </w:r>
          </w:p>
        </w:tc>
      </w:tr>
      <w:tr w:rsidR="009A1B61" w:rsidRPr="006F4B3F" w:rsidTr="00847EA4">
        <w:trPr>
          <w:jc w:val="center"/>
        </w:trPr>
        <w:tc>
          <w:tcPr>
            <w:tcW w:w="1250" w:type="dxa"/>
            <w:tcBorders>
              <w:top w:val="dotted" w:sz="4" w:space="0" w:color="auto"/>
              <w:bottom w:val="dotted" w:sz="4" w:space="0" w:color="auto"/>
            </w:tcBorders>
            <w:vAlign w:val="center"/>
          </w:tcPr>
          <w:p w:rsidR="009A1B61" w:rsidRPr="006F4B3F" w:rsidRDefault="009A1B61" w:rsidP="003051FF">
            <w:pPr>
              <w:bidi w:val="0"/>
              <w:spacing w:line="384" w:lineRule="auto"/>
              <w:rPr>
                <w:rFonts w:asciiTheme="majorBidi" w:hAnsiTheme="majorBidi" w:cstheme="majorBidi"/>
                <w:sz w:val="16"/>
                <w:szCs w:val="16"/>
              </w:rPr>
            </w:pPr>
            <w:r w:rsidRPr="006F4B3F">
              <w:rPr>
                <w:rFonts w:asciiTheme="majorBidi" w:hAnsiTheme="majorBidi" w:cstheme="majorBidi"/>
                <w:sz w:val="16"/>
                <w:szCs w:val="16"/>
              </w:rPr>
              <w:t>Take-off</w:t>
            </w:r>
          </w:p>
        </w:tc>
        <w:tc>
          <w:tcPr>
            <w:tcW w:w="1216"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33,060</w:t>
            </w:r>
          </w:p>
        </w:tc>
        <w:tc>
          <w:tcPr>
            <w:tcW w:w="1241" w:type="dxa"/>
            <w:tcBorders>
              <w:top w:val="dotted" w:sz="4"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50.0</w:t>
            </w:r>
          </w:p>
        </w:tc>
        <w:tc>
          <w:tcPr>
            <w:tcW w:w="2302" w:type="dxa"/>
            <w:tcBorders>
              <w:top w:val="dotted" w:sz="4" w:space="0" w:color="auto"/>
              <w:bottom w:val="dotted" w:sz="4" w:space="0" w:color="auto"/>
            </w:tcBorders>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July (3,235)</w:t>
            </w:r>
          </w:p>
        </w:tc>
        <w:tc>
          <w:tcPr>
            <w:tcW w:w="1644" w:type="dxa"/>
            <w:tcBorders>
              <w:top w:val="dotted" w:sz="4"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July (9.8)</w:t>
            </w:r>
          </w:p>
        </w:tc>
      </w:tr>
      <w:tr w:rsidR="009A1B61" w:rsidRPr="006F4B3F" w:rsidTr="00847EA4">
        <w:trPr>
          <w:jc w:val="center"/>
        </w:trPr>
        <w:tc>
          <w:tcPr>
            <w:tcW w:w="7653" w:type="dxa"/>
            <w:gridSpan w:val="5"/>
            <w:tcBorders>
              <w:top w:val="single" w:sz="12" w:space="0" w:color="auto"/>
              <w:bottom w:val="single" w:sz="12" w:space="0" w:color="auto"/>
            </w:tcBorders>
            <w:vAlign w:val="center"/>
          </w:tcPr>
          <w:p w:rsidR="009A1B61" w:rsidRPr="006F4B3F" w:rsidRDefault="009A1B61" w:rsidP="003051FF">
            <w:pPr>
              <w:bidi w:val="0"/>
              <w:spacing w:line="384" w:lineRule="auto"/>
              <w:jc w:val="center"/>
              <w:rPr>
                <w:rFonts w:asciiTheme="majorBidi" w:hAnsiTheme="majorBidi" w:cstheme="majorBidi"/>
                <w:i/>
                <w:iCs/>
                <w:sz w:val="16"/>
                <w:szCs w:val="16"/>
              </w:rPr>
            </w:pPr>
            <w:r w:rsidRPr="006F4B3F">
              <w:rPr>
                <w:rFonts w:asciiTheme="majorBidi" w:hAnsiTheme="majorBidi" w:cstheme="majorBidi"/>
                <w:i/>
                <w:iCs/>
                <w:sz w:val="16"/>
                <w:szCs w:val="16"/>
              </w:rPr>
              <w:t>Passengers. People</w:t>
            </w:r>
          </w:p>
        </w:tc>
      </w:tr>
      <w:tr w:rsidR="009A1B61" w:rsidRPr="006F4B3F" w:rsidTr="00847EA4">
        <w:trPr>
          <w:jc w:val="center"/>
        </w:trPr>
        <w:tc>
          <w:tcPr>
            <w:tcW w:w="1250" w:type="dxa"/>
            <w:tcBorders>
              <w:top w:val="single" w:sz="12" w:space="0" w:color="auto"/>
              <w:bottom w:val="single" w:sz="12" w:space="0" w:color="auto"/>
            </w:tcBorders>
            <w:vAlign w:val="center"/>
          </w:tcPr>
          <w:p w:rsidR="009A1B61" w:rsidRPr="006F4B3F" w:rsidRDefault="009A1B61" w:rsidP="003051FF">
            <w:pPr>
              <w:bidi w:val="0"/>
              <w:spacing w:line="384" w:lineRule="auto"/>
              <w:rPr>
                <w:rFonts w:asciiTheme="majorBidi" w:hAnsiTheme="majorBidi" w:cstheme="majorBidi"/>
                <w:b/>
                <w:bCs/>
                <w:sz w:val="16"/>
                <w:szCs w:val="16"/>
              </w:rPr>
            </w:pPr>
            <w:r w:rsidRPr="006F4B3F">
              <w:rPr>
                <w:rFonts w:asciiTheme="majorBidi" w:hAnsiTheme="majorBidi" w:cstheme="majorBidi"/>
                <w:b/>
                <w:bCs/>
                <w:sz w:val="16"/>
                <w:szCs w:val="16"/>
              </w:rPr>
              <w:t>Passengers</w:t>
            </w:r>
          </w:p>
        </w:tc>
        <w:tc>
          <w:tcPr>
            <w:tcW w:w="1216" w:type="dxa"/>
            <w:tcBorders>
              <w:top w:val="single" w:sz="12"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5,550,430</w:t>
            </w:r>
          </w:p>
        </w:tc>
        <w:tc>
          <w:tcPr>
            <w:tcW w:w="1241" w:type="dxa"/>
            <w:tcBorders>
              <w:top w:val="single" w:sz="12"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100.0</w:t>
            </w:r>
          </w:p>
        </w:tc>
        <w:tc>
          <w:tcPr>
            <w:tcW w:w="2302" w:type="dxa"/>
            <w:tcBorders>
              <w:top w:val="single" w:sz="12" w:space="0" w:color="auto"/>
              <w:bottom w:val="single" w:sz="12" w:space="0" w:color="auto"/>
            </w:tcBorders>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July (684,084)</w:t>
            </w:r>
          </w:p>
        </w:tc>
        <w:tc>
          <w:tcPr>
            <w:tcW w:w="1644" w:type="dxa"/>
            <w:tcBorders>
              <w:top w:val="single" w:sz="12" w:space="0" w:color="auto"/>
              <w:bottom w:val="single" w:sz="12"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July (12.3)</w:t>
            </w:r>
          </w:p>
        </w:tc>
      </w:tr>
      <w:tr w:rsidR="009A1B61" w:rsidRPr="006F4B3F" w:rsidTr="00847EA4">
        <w:trPr>
          <w:jc w:val="center"/>
        </w:trPr>
        <w:tc>
          <w:tcPr>
            <w:tcW w:w="1250" w:type="dxa"/>
            <w:tcBorders>
              <w:top w:val="single" w:sz="12" w:space="0" w:color="auto"/>
              <w:bottom w:val="dotted" w:sz="4" w:space="0" w:color="auto"/>
            </w:tcBorders>
            <w:vAlign w:val="center"/>
          </w:tcPr>
          <w:p w:rsidR="009A1B61" w:rsidRPr="006F4B3F" w:rsidRDefault="009A1B61" w:rsidP="003051FF">
            <w:pPr>
              <w:bidi w:val="0"/>
              <w:spacing w:line="384" w:lineRule="auto"/>
              <w:rPr>
                <w:rFonts w:asciiTheme="majorBidi" w:hAnsiTheme="majorBidi" w:cstheme="majorBidi"/>
                <w:sz w:val="16"/>
                <w:szCs w:val="16"/>
              </w:rPr>
            </w:pPr>
            <w:r w:rsidRPr="006F4B3F">
              <w:rPr>
                <w:rFonts w:asciiTheme="majorBidi" w:hAnsiTheme="majorBidi" w:cstheme="majorBidi"/>
                <w:sz w:val="16"/>
                <w:szCs w:val="16"/>
              </w:rPr>
              <w:t>Incoming</w:t>
            </w:r>
          </w:p>
        </w:tc>
        <w:tc>
          <w:tcPr>
            <w:tcW w:w="1216" w:type="dxa"/>
            <w:tcBorders>
              <w:top w:val="single" w:sz="12"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2,757,857</w:t>
            </w:r>
          </w:p>
        </w:tc>
        <w:tc>
          <w:tcPr>
            <w:tcW w:w="1241" w:type="dxa"/>
            <w:tcBorders>
              <w:top w:val="single" w:sz="12"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49.7</w:t>
            </w:r>
          </w:p>
        </w:tc>
        <w:tc>
          <w:tcPr>
            <w:tcW w:w="2302" w:type="dxa"/>
            <w:tcBorders>
              <w:top w:val="single" w:sz="12" w:space="0" w:color="auto"/>
              <w:bottom w:val="dotted" w:sz="4" w:space="0" w:color="auto"/>
            </w:tcBorders>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July (383,162)</w:t>
            </w:r>
          </w:p>
        </w:tc>
        <w:tc>
          <w:tcPr>
            <w:tcW w:w="1644" w:type="dxa"/>
            <w:tcBorders>
              <w:top w:val="single" w:sz="12"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July (13.9)</w:t>
            </w:r>
          </w:p>
        </w:tc>
      </w:tr>
      <w:tr w:rsidR="009A1B61" w:rsidRPr="006F4B3F" w:rsidTr="00847EA4">
        <w:trPr>
          <w:jc w:val="center"/>
        </w:trPr>
        <w:tc>
          <w:tcPr>
            <w:tcW w:w="1250" w:type="dxa"/>
            <w:tcBorders>
              <w:top w:val="dotted" w:sz="4" w:space="0" w:color="auto"/>
              <w:bottom w:val="dotted" w:sz="4" w:space="0" w:color="auto"/>
            </w:tcBorders>
            <w:vAlign w:val="center"/>
          </w:tcPr>
          <w:p w:rsidR="009A1B61" w:rsidRPr="006F4B3F" w:rsidRDefault="009A1B61" w:rsidP="003051FF">
            <w:pPr>
              <w:bidi w:val="0"/>
              <w:spacing w:line="384" w:lineRule="auto"/>
              <w:rPr>
                <w:rFonts w:asciiTheme="majorBidi" w:hAnsiTheme="majorBidi" w:cstheme="majorBidi"/>
                <w:sz w:val="16"/>
                <w:szCs w:val="16"/>
              </w:rPr>
            </w:pPr>
            <w:r w:rsidRPr="006F4B3F">
              <w:rPr>
                <w:rFonts w:asciiTheme="majorBidi" w:hAnsiTheme="majorBidi" w:cstheme="majorBidi"/>
                <w:sz w:val="16"/>
                <w:szCs w:val="16"/>
              </w:rPr>
              <w:t>Outgoing</w:t>
            </w:r>
          </w:p>
        </w:tc>
        <w:tc>
          <w:tcPr>
            <w:tcW w:w="1216"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2,752,146</w:t>
            </w:r>
          </w:p>
        </w:tc>
        <w:tc>
          <w:tcPr>
            <w:tcW w:w="1241"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49.6</w:t>
            </w:r>
          </w:p>
        </w:tc>
        <w:tc>
          <w:tcPr>
            <w:tcW w:w="2302" w:type="dxa"/>
            <w:tcBorders>
              <w:top w:val="dotted" w:sz="4" w:space="0" w:color="auto"/>
              <w:bottom w:val="dotted" w:sz="4" w:space="0" w:color="auto"/>
            </w:tcBorders>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August (363,267)</w:t>
            </w:r>
          </w:p>
        </w:tc>
        <w:tc>
          <w:tcPr>
            <w:tcW w:w="1644" w:type="dxa"/>
            <w:tcBorders>
              <w:top w:val="dotted" w:sz="4"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August (13.2)</w:t>
            </w:r>
          </w:p>
        </w:tc>
      </w:tr>
      <w:tr w:rsidR="009A1B61" w:rsidRPr="006F4B3F" w:rsidTr="00847EA4">
        <w:trPr>
          <w:jc w:val="center"/>
        </w:trPr>
        <w:tc>
          <w:tcPr>
            <w:tcW w:w="1250" w:type="dxa"/>
            <w:tcBorders>
              <w:top w:val="dotted" w:sz="4" w:space="0" w:color="auto"/>
              <w:bottom w:val="dotted" w:sz="4" w:space="0" w:color="auto"/>
            </w:tcBorders>
            <w:vAlign w:val="center"/>
          </w:tcPr>
          <w:p w:rsidR="009A1B61" w:rsidRPr="006F4B3F" w:rsidRDefault="009A1B61" w:rsidP="003051FF">
            <w:pPr>
              <w:bidi w:val="0"/>
              <w:spacing w:line="384" w:lineRule="auto"/>
              <w:rPr>
                <w:rFonts w:asciiTheme="majorBidi" w:hAnsiTheme="majorBidi" w:cstheme="majorBidi"/>
                <w:sz w:val="16"/>
                <w:szCs w:val="16"/>
              </w:rPr>
            </w:pPr>
            <w:r w:rsidRPr="006F4B3F">
              <w:rPr>
                <w:rFonts w:asciiTheme="majorBidi" w:hAnsiTheme="majorBidi" w:cstheme="majorBidi"/>
                <w:sz w:val="16"/>
                <w:szCs w:val="16"/>
              </w:rPr>
              <w:t>Transit</w:t>
            </w:r>
          </w:p>
        </w:tc>
        <w:tc>
          <w:tcPr>
            <w:tcW w:w="1216"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40,4</w:t>
            </w:r>
            <w:r>
              <w:rPr>
                <w:rFonts w:asciiTheme="majorBidi" w:hAnsiTheme="majorBidi" w:cstheme="majorBidi"/>
                <w:sz w:val="16"/>
                <w:szCs w:val="16"/>
              </w:rPr>
              <w:t>78</w:t>
            </w:r>
          </w:p>
        </w:tc>
        <w:tc>
          <w:tcPr>
            <w:tcW w:w="1241"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0.7</w:t>
            </w:r>
          </w:p>
        </w:tc>
        <w:tc>
          <w:tcPr>
            <w:tcW w:w="2302" w:type="dxa"/>
            <w:tcBorders>
              <w:top w:val="dotted" w:sz="4" w:space="0" w:color="auto"/>
              <w:bottom w:val="dotted" w:sz="4" w:space="0" w:color="auto"/>
            </w:tcBorders>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October (4,595)</w:t>
            </w:r>
          </w:p>
        </w:tc>
        <w:tc>
          <w:tcPr>
            <w:tcW w:w="1644" w:type="dxa"/>
            <w:tcBorders>
              <w:top w:val="dotted" w:sz="4"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October (11.4)</w:t>
            </w:r>
          </w:p>
        </w:tc>
      </w:tr>
      <w:tr w:rsidR="009A1B61" w:rsidRPr="006F4B3F" w:rsidTr="00847EA4">
        <w:trPr>
          <w:jc w:val="center"/>
        </w:trPr>
        <w:tc>
          <w:tcPr>
            <w:tcW w:w="7653" w:type="dxa"/>
            <w:gridSpan w:val="5"/>
            <w:tcBorders>
              <w:top w:val="single" w:sz="12" w:space="0" w:color="auto"/>
              <w:bottom w:val="single" w:sz="12" w:space="0" w:color="auto"/>
            </w:tcBorders>
            <w:vAlign w:val="center"/>
          </w:tcPr>
          <w:p w:rsidR="009A1B61" w:rsidRPr="006F4B3F" w:rsidRDefault="009A1B61" w:rsidP="003051FF">
            <w:pPr>
              <w:bidi w:val="0"/>
              <w:spacing w:line="384" w:lineRule="auto"/>
              <w:jc w:val="center"/>
              <w:rPr>
                <w:rFonts w:asciiTheme="majorBidi" w:hAnsiTheme="majorBidi" w:cstheme="majorBidi"/>
                <w:i/>
                <w:iCs/>
                <w:sz w:val="16"/>
                <w:szCs w:val="16"/>
              </w:rPr>
            </w:pPr>
            <w:r w:rsidRPr="006F4B3F">
              <w:rPr>
                <w:rFonts w:asciiTheme="majorBidi" w:hAnsiTheme="majorBidi" w:cstheme="majorBidi"/>
                <w:i/>
                <w:iCs/>
                <w:sz w:val="16"/>
                <w:szCs w:val="16"/>
              </w:rPr>
              <w:t>Cargo. Kg</w:t>
            </w:r>
          </w:p>
        </w:tc>
      </w:tr>
      <w:tr w:rsidR="009A1B61" w:rsidRPr="006F4B3F" w:rsidTr="00847EA4">
        <w:trPr>
          <w:jc w:val="center"/>
        </w:trPr>
        <w:tc>
          <w:tcPr>
            <w:tcW w:w="1250" w:type="dxa"/>
            <w:tcBorders>
              <w:top w:val="single" w:sz="12" w:space="0" w:color="auto"/>
              <w:bottom w:val="single" w:sz="12" w:space="0" w:color="auto"/>
            </w:tcBorders>
            <w:vAlign w:val="center"/>
          </w:tcPr>
          <w:p w:rsidR="009A1B61" w:rsidRPr="006F4B3F" w:rsidRDefault="009A1B61" w:rsidP="003051FF">
            <w:pPr>
              <w:bidi w:val="0"/>
              <w:spacing w:line="384" w:lineRule="auto"/>
              <w:rPr>
                <w:rFonts w:asciiTheme="majorBidi" w:hAnsiTheme="majorBidi" w:cstheme="majorBidi"/>
                <w:b/>
                <w:bCs/>
                <w:sz w:val="16"/>
                <w:szCs w:val="16"/>
              </w:rPr>
            </w:pPr>
            <w:r w:rsidRPr="006F4B3F">
              <w:rPr>
                <w:rFonts w:asciiTheme="majorBidi" w:hAnsiTheme="majorBidi" w:cstheme="majorBidi"/>
                <w:b/>
                <w:bCs/>
                <w:sz w:val="16"/>
                <w:szCs w:val="16"/>
              </w:rPr>
              <w:t>Cargo</w:t>
            </w:r>
          </w:p>
        </w:tc>
        <w:tc>
          <w:tcPr>
            <w:tcW w:w="1216" w:type="dxa"/>
            <w:tcBorders>
              <w:top w:val="single" w:sz="12"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78,220,134</w:t>
            </w:r>
          </w:p>
        </w:tc>
        <w:tc>
          <w:tcPr>
            <w:tcW w:w="1241" w:type="dxa"/>
            <w:tcBorders>
              <w:top w:val="single" w:sz="12"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100.0</w:t>
            </w:r>
          </w:p>
        </w:tc>
        <w:tc>
          <w:tcPr>
            <w:tcW w:w="2302" w:type="dxa"/>
            <w:tcBorders>
              <w:top w:val="single" w:sz="12" w:space="0" w:color="auto"/>
              <w:bottom w:val="single" w:sz="12" w:space="0" w:color="auto"/>
            </w:tcBorders>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March (7,390,118)</w:t>
            </w:r>
          </w:p>
        </w:tc>
        <w:tc>
          <w:tcPr>
            <w:tcW w:w="1644" w:type="dxa"/>
            <w:tcBorders>
              <w:top w:val="single" w:sz="12" w:space="0" w:color="auto"/>
              <w:bottom w:val="single" w:sz="12"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March (9.4)</w:t>
            </w:r>
          </w:p>
        </w:tc>
      </w:tr>
      <w:tr w:rsidR="009A1B61" w:rsidRPr="006F4B3F" w:rsidTr="00847EA4">
        <w:trPr>
          <w:jc w:val="center"/>
        </w:trPr>
        <w:tc>
          <w:tcPr>
            <w:tcW w:w="1250" w:type="dxa"/>
            <w:tcBorders>
              <w:top w:val="dotted" w:sz="4" w:space="0" w:color="auto"/>
              <w:bottom w:val="dotted" w:sz="4" w:space="0" w:color="auto"/>
            </w:tcBorders>
            <w:vAlign w:val="center"/>
          </w:tcPr>
          <w:p w:rsidR="009A1B61" w:rsidRPr="006F4B3F" w:rsidRDefault="009A1B61" w:rsidP="003051FF">
            <w:pPr>
              <w:bidi w:val="0"/>
              <w:spacing w:line="384" w:lineRule="auto"/>
              <w:rPr>
                <w:rFonts w:asciiTheme="majorBidi" w:hAnsiTheme="majorBidi" w:cstheme="majorBidi"/>
                <w:sz w:val="16"/>
                <w:szCs w:val="16"/>
              </w:rPr>
            </w:pPr>
            <w:r w:rsidRPr="006F4B3F">
              <w:rPr>
                <w:rFonts w:asciiTheme="majorBidi" w:hAnsiTheme="majorBidi" w:cstheme="majorBidi"/>
                <w:sz w:val="16"/>
                <w:szCs w:val="16"/>
              </w:rPr>
              <w:t>Unloaded</w:t>
            </w:r>
          </w:p>
        </w:tc>
        <w:tc>
          <w:tcPr>
            <w:tcW w:w="1216"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38,596,471</w:t>
            </w:r>
          </w:p>
        </w:tc>
        <w:tc>
          <w:tcPr>
            <w:tcW w:w="1241"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49.%</w:t>
            </w:r>
          </w:p>
        </w:tc>
        <w:tc>
          <w:tcPr>
            <w:tcW w:w="2302" w:type="dxa"/>
            <w:tcBorders>
              <w:top w:val="dotted" w:sz="4" w:space="0" w:color="auto"/>
              <w:bottom w:val="dotted" w:sz="4" w:space="0" w:color="auto"/>
            </w:tcBorders>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April (4,420,328)</w:t>
            </w:r>
          </w:p>
        </w:tc>
        <w:tc>
          <w:tcPr>
            <w:tcW w:w="1644" w:type="dxa"/>
            <w:tcBorders>
              <w:top w:val="dotted" w:sz="4"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April (11.5)</w:t>
            </w:r>
          </w:p>
        </w:tc>
      </w:tr>
      <w:tr w:rsidR="009A1B61" w:rsidRPr="006F4B3F" w:rsidTr="00847EA4">
        <w:trPr>
          <w:jc w:val="center"/>
        </w:trPr>
        <w:tc>
          <w:tcPr>
            <w:tcW w:w="1250" w:type="dxa"/>
            <w:tcBorders>
              <w:top w:val="dotted" w:sz="4" w:space="0" w:color="auto"/>
              <w:bottom w:val="dotted" w:sz="4" w:space="0" w:color="auto"/>
            </w:tcBorders>
            <w:vAlign w:val="center"/>
          </w:tcPr>
          <w:p w:rsidR="009A1B61" w:rsidRPr="006F4B3F" w:rsidRDefault="009A1B61" w:rsidP="003051FF">
            <w:pPr>
              <w:bidi w:val="0"/>
              <w:spacing w:line="384" w:lineRule="auto"/>
              <w:rPr>
                <w:rFonts w:asciiTheme="majorBidi" w:hAnsiTheme="majorBidi" w:cstheme="majorBidi"/>
                <w:sz w:val="16"/>
                <w:szCs w:val="16"/>
              </w:rPr>
            </w:pPr>
            <w:r w:rsidRPr="006F4B3F">
              <w:rPr>
                <w:rFonts w:asciiTheme="majorBidi" w:hAnsiTheme="majorBidi" w:cstheme="majorBidi"/>
                <w:sz w:val="16"/>
                <w:szCs w:val="16"/>
              </w:rPr>
              <w:t>Loaded</w:t>
            </w:r>
          </w:p>
        </w:tc>
        <w:tc>
          <w:tcPr>
            <w:tcW w:w="1216"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34,032,806</w:t>
            </w:r>
          </w:p>
        </w:tc>
        <w:tc>
          <w:tcPr>
            <w:tcW w:w="1241"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43.5</w:t>
            </w:r>
          </w:p>
        </w:tc>
        <w:tc>
          <w:tcPr>
            <w:tcW w:w="2302" w:type="dxa"/>
            <w:tcBorders>
              <w:top w:val="dotted" w:sz="4" w:space="0" w:color="auto"/>
              <w:bottom w:val="dotted" w:sz="4" w:space="0" w:color="auto"/>
            </w:tcBorders>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October (3,193,251)</w:t>
            </w:r>
          </w:p>
        </w:tc>
        <w:tc>
          <w:tcPr>
            <w:tcW w:w="1644" w:type="dxa"/>
            <w:tcBorders>
              <w:top w:val="dotted" w:sz="4"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October (9.4)</w:t>
            </w:r>
          </w:p>
        </w:tc>
      </w:tr>
      <w:tr w:rsidR="009A1B61" w:rsidRPr="006F4B3F" w:rsidTr="00847EA4">
        <w:trPr>
          <w:jc w:val="center"/>
        </w:trPr>
        <w:tc>
          <w:tcPr>
            <w:tcW w:w="7653" w:type="dxa"/>
            <w:gridSpan w:val="5"/>
            <w:tcBorders>
              <w:top w:val="single" w:sz="12" w:space="0" w:color="auto"/>
              <w:bottom w:val="single" w:sz="12" w:space="0" w:color="auto"/>
            </w:tcBorders>
            <w:vAlign w:val="center"/>
          </w:tcPr>
          <w:p w:rsidR="009A1B61" w:rsidRPr="006F4B3F" w:rsidRDefault="009A1B61" w:rsidP="003051FF">
            <w:pPr>
              <w:bidi w:val="0"/>
              <w:spacing w:line="384" w:lineRule="auto"/>
              <w:jc w:val="center"/>
              <w:rPr>
                <w:rFonts w:asciiTheme="majorBidi" w:hAnsiTheme="majorBidi" w:cstheme="majorBidi"/>
                <w:i/>
                <w:iCs/>
                <w:sz w:val="16"/>
                <w:szCs w:val="16"/>
              </w:rPr>
            </w:pPr>
            <w:r w:rsidRPr="006F4B3F">
              <w:rPr>
                <w:rFonts w:asciiTheme="majorBidi" w:hAnsiTheme="majorBidi" w:cstheme="majorBidi"/>
                <w:i/>
                <w:iCs/>
                <w:sz w:val="16"/>
                <w:szCs w:val="16"/>
              </w:rPr>
              <w:t>Mail. Kg</w:t>
            </w:r>
          </w:p>
        </w:tc>
      </w:tr>
      <w:tr w:rsidR="009A1B61" w:rsidRPr="006F4B3F" w:rsidTr="00847EA4">
        <w:trPr>
          <w:jc w:val="center"/>
        </w:trPr>
        <w:tc>
          <w:tcPr>
            <w:tcW w:w="1250" w:type="dxa"/>
            <w:tcBorders>
              <w:top w:val="single" w:sz="12" w:space="0" w:color="auto"/>
              <w:bottom w:val="single" w:sz="12" w:space="0" w:color="auto"/>
            </w:tcBorders>
            <w:vAlign w:val="center"/>
          </w:tcPr>
          <w:p w:rsidR="009A1B61" w:rsidRPr="006F4B3F" w:rsidRDefault="009A1B61" w:rsidP="003051FF">
            <w:pPr>
              <w:bidi w:val="0"/>
              <w:spacing w:line="384" w:lineRule="auto"/>
              <w:rPr>
                <w:rFonts w:asciiTheme="majorBidi" w:hAnsiTheme="majorBidi" w:cstheme="majorBidi"/>
                <w:b/>
                <w:bCs/>
                <w:sz w:val="16"/>
                <w:szCs w:val="16"/>
              </w:rPr>
            </w:pPr>
            <w:r w:rsidRPr="006F4B3F">
              <w:rPr>
                <w:rFonts w:asciiTheme="majorBidi" w:hAnsiTheme="majorBidi" w:cstheme="majorBidi"/>
                <w:b/>
                <w:bCs/>
                <w:sz w:val="16"/>
                <w:szCs w:val="16"/>
              </w:rPr>
              <w:t>Mail</w:t>
            </w:r>
          </w:p>
        </w:tc>
        <w:tc>
          <w:tcPr>
            <w:tcW w:w="1216" w:type="dxa"/>
            <w:tcBorders>
              <w:top w:val="single" w:sz="12"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1,135,931</w:t>
            </w:r>
          </w:p>
        </w:tc>
        <w:tc>
          <w:tcPr>
            <w:tcW w:w="1241" w:type="dxa"/>
            <w:tcBorders>
              <w:top w:val="single" w:sz="12"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b/>
                <w:bCs/>
                <w:sz w:val="16"/>
                <w:szCs w:val="16"/>
              </w:rPr>
            </w:pPr>
            <w:r w:rsidRPr="006F4B3F">
              <w:rPr>
                <w:rFonts w:asciiTheme="majorBidi" w:hAnsiTheme="majorBidi" w:cstheme="majorBidi"/>
                <w:b/>
                <w:bCs/>
                <w:sz w:val="16"/>
                <w:szCs w:val="16"/>
              </w:rPr>
              <w:t>100.0</w:t>
            </w:r>
          </w:p>
        </w:tc>
        <w:tc>
          <w:tcPr>
            <w:tcW w:w="2302" w:type="dxa"/>
            <w:tcBorders>
              <w:top w:val="single" w:sz="12" w:space="0" w:color="auto"/>
              <w:bottom w:val="single" w:sz="12" w:space="0" w:color="auto"/>
            </w:tcBorders>
          </w:tcPr>
          <w:p w:rsidR="009A1B61" w:rsidRPr="006F4B3F" w:rsidRDefault="009A1B61" w:rsidP="003051FF">
            <w:pPr>
              <w:bidi w:val="0"/>
              <w:spacing w:line="384" w:lineRule="auto"/>
              <w:jc w:val="center"/>
              <w:rPr>
                <w:rFonts w:asciiTheme="majorBidi" w:hAnsiTheme="majorBidi" w:cstheme="majorBidi"/>
                <w:b/>
                <w:bCs/>
                <w:sz w:val="16"/>
                <w:szCs w:val="16"/>
              </w:rPr>
            </w:pPr>
            <w:r w:rsidRPr="006F4B3F">
              <w:rPr>
                <w:rFonts w:asciiTheme="majorBidi" w:hAnsiTheme="majorBidi" w:cstheme="majorBidi"/>
                <w:b/>
                <w:bCs/>
                <w:sz w:val="16"/>
                <w:szCs w:val="16"/>
              </w:rPr>
              <w:t>January (122,024)</w:t>
            </w:r>
          </w:p>
        </w:tc>
        <w:tc>
          <w:tcPr>
            <w:tcW w:w="1644" w:type="dxa"/>
            <w:tcBorders>
              <w:top w:val="single" w:sz="12" w:space="0" w:color="auto"/>
              <w:bottom w:val="single" w:sz="12" w:space="0" w:color="auto"/>
            </w:tcBorders>
            <w:shd w:val="clear" w:color="auto" w:fill="auto"/>
            <w:vAlign w:val="center"/>
          </w:tcPr>
          <w:p w:rsidR="009A1B61" w:rsidRPr="006F4B3F" w:rsidRDefault="009A1B61" w:rsidP="003051FF">
            <w:pPr>
              <w:bidi w:val="0"/>
              <w:spacing w:line="384" w:lineRule="auto"/>
              <w:jc w:val="center"/>
              <w:rPr>
                <w:rFonts w:asciiTheme="majorBidi" w:hAnsiTheme="majorBidi" w:cstheme="majorBidi"/>
                <w:b/>
                <w:bCs/>
                <w:sz w:val="16"/>
                <w:szCs w:val="16"/>
              </w:rPr>
            </w:pPr>
            <w:r w:rsidRPr="006F4B3F">
              <w:rPr>
                <w:rFonts w:asciiTheme="majorBidi" w:hAnsiTheme="majorBidi" w:cstheme="majorBidi"/>
                <w:b/>
                <w:bCs/>
                <w:sz w:val="16"/>
                <w:szCs w:val="16"/>
              </w:rPr>
              <w:t>January (10.7)</w:t>
            </w:r>
          </w:p>
        </w:tc>
      </w:tr>
      <w:tr w:rsidR="009A1B61" w:rsidRPr="006F4B3F" w:rsidTr="00847EA4">
        <w:trPr>
          <w:jc w:val="center"/>
        </w:trPr>
        <w:tc>
          <w:tcPr>
            <w:tcW w:w="1250" w:type="dxa"/>
            <w:tcBorders>
              <w:top w:val="dotted" w:sz="4" w:space="0" w:color="auto"/>
              <w:bottom w:val="dotted" w:sz="4" w:space="0" w:color="auto"/>
            </w:tcBorders>
            <w:vAlign w:val="center"/>
          </w:tcPr>
          <w:p w:rsidR="009A1B61" w:rsidRPr="006F4B3F" w:rsidRDefault="009A1B61" w:rsidP="003051FF">
            <w:pPr>
              <w:bidi w:val="0"/>
              <w:spacing w:line="384" w:lineRule="auto"/>
              <w:rPr>
                <w:rFonts w:asciiTheme="majorBidi" w:hAnsiTheme="majorBidi" w:cstheme="majorBidi"/>
                <w:sz w:val="16"/>
                <w:szCs w:val="16"/>
              </w:rPr>
            </w:pPr>
            <w:r w:rsidRPr="006F4B3F">
              <w:rPr>
                <w:rFonts w:asciiTheme="majorBidi" w:hAnsiTheme="majorBidi" w:cstheme="majorBidi"/>
                <w:sz w:val="16"/>
                <w:szCs w:val="16"/>
              </w:rPr>
              <w:t>Unloaded</w:t>
            </w:r>
          </w:p>
        </w:tc>
        <w:tc>
          <w:tcPr>
            <w:tcW w:w="1216"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737,228</w:t>
            </w:r>
          </w:p>
        </w:tc>
        <w:tc>
          <w:tcPr>
            <w:tcW w:w="1241" w:type="dxa"/>
            <w:tcBorders>
              <w:top w:val="dotted" w:sz="4" w:space="0" w:color="auto"/>
              <w:bottom w:val="dotted" w:sz="4"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64.9</w:t>
            </w:r>
          </w:p>
        </w:tc>
        <w:tc>
          <w:tcPr>
            <w:tcW w:w="2302" w:type="dxa"/>
            <w:tcBorders>
              <w:top w:val="dotted" w:sz="4" w:space="0" w:color="auto"/>
              <w:bottom w:val="dotted" w:sz="4" w:space="0" w:color="auto"/>
            </w:tcBorders>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January (92,272)</w:t>
            </w:r>
          </w:p>
        </w:tc>
        <w:tc>
          <w:tcPr>
            <w:tcW w:w="1644" w:type="dxa"/>
            <w:tcBorders>
              <w:top w:val="dotted" w:sz="4" w:space="0" w:color="auto"/>
              <w:bottom w:val="dotted" w:sz="4" w:space="0" w:color="auto"/>
            </w:tcBorders>
            <w:shd w:val="clear" w:color="auto" w:fill="auto"/>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January (12.5)</w:t>
            </w:r>
          </w:p>
        </w:tc>
      </w:tr>
      <w:tr w:rsidR="009A1B61" w:rsidRPr="006F4B3F" w:rsidTr="00847EA4">
        <w:trPr>
          <w:jc w:val="center"/>
        </w:trPr>
        <w:tc>
          <w:tcPr>
            <w:tcW w:w="1250" w:type="dxa"/>
            <w:tcBorders>
              <w:top w:val="dotted" w:sz="4" w:space="0" w:color="auto"/>
              <w:bottom w:val="single" w:sz="12" w:space="0" w:color="auto"/>
            </w:tcBorders>
            <w:vAlign w:val="center"/>
          </w:tcPr>
          <w:p w:rsidR="009A1B61" w:rsidRPr="006F4B3F" w:rsidRDefault="009A1B61" w:rsidP="003051FF">
            <w:pPr>
              <w:bidi w:val="0"/>
              <w:spacing w:line="384" w:lineRule="auto"/>
              <w:rPr>
                <w:rFonts w:asciiTheme="majorBidi" w:hAnsiTheme="majorBidi" w:cstheme="majorBidi"/>
                <w:sz w:val="16"/>
                <w:szCs w:val="16"/>
              </w:rPr>
            </w:pPr>
            <w:r w:rsidRPr="006F4B3F">
              <w:rPr>
                <w:rFonts w:asciiTheme="majorBidi" w:hAnsiTheme="majorBidi" w:cstheme="majorBidi"/>
                <w:sz w:val="16"/>
                <w:szCs w:val="16"/>
              </w:rPr>
              <w:t>Loaded</w:t>
            </w:r>
          </w:p>
        </w:tc>
        <w:tc>
          <w:tcPr>
            <w:tcW w:w="1216" w:type="dxa"/>
            <w:tcBorders>
              <w:top w:val="dotted" w:sz="4"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398,703</w:t>
            </w:r>
          </w:p>
        </w:tc>
        <w:tc>
          <w:tcPr>
            <w:tcW w:w="1241" w:type="dxa"/>
            <w:tcBorders>
              <w:top w:val="dotted" w:sz="4"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35.1</w:t>
            </w:r>
          </w:p>
        </w:tc>
        <w:tc>
          <w:tcPr>
            <w:tcW w:w="2302" w:type="dxa"/>
            <w:tcBorders>
              <w:top w:val="dotted" w:sz="4"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October (48,076)</w:t>
            </w:r>
          </w:p>
        </w:tc>
        <w:tc>
          <w:tcPr>
            <w:tcW w:w="1644" w:type="dxa"/>
            <w:tcBorders>
              <w:top w:val="dotted" w:sz="4" w:space="0" w:color="auto"/>
              <w:bottom w:val="single" w:sz="12" w:space="0" w:color="auto"/>
            </w:tcBorders>
            <w:vAlign w:val="center"/>
          </w:tcPr>
          <w:p w:rsidR="009A1B61" w:rsidRPr="006F4B3F" w:rsidRDefault="009A1B61" w:rsidP="003051FF">
            <w:pPr>
              <w:bidi w:val="0"/>
              <w:spacing w:line="384" w:lineRule="auto"/>
              <w:jc w:val="right"/>
              <w:rPr>
                <w:rFonts w:asciiTheme="majorBidi" w:hAnsiTheme="majorBidi" w:cstheme="majorBidi"/>
                <w:sz w:val="16"/>
                <w:szCs w:val="16"/>
              </w:rPr>
            </w:pPr>
            <w:r w:rsidRPr="006F4B3F">
              <w:rPr>
                <w:rFonts w:asciiTheme="majorBidi" w:hAnsiTheme="majorBidi" w:cstheme="majorBidi"/>
                <w:sz w:val="16"/>
                <w:szCs w:val="16"/>
              </w:rPr>
              <w:t>October (12.1)</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jc w:val="both"/>
        <w:rPr>
          <w:noProof/>
          <w:sz w:val="22"/>
          <w:szCs w:val="22"/>
        </w:rPr>
      </w:pPr>
    </w:p>
    <w:p w:rsidR="009A1B61" w:rsidRPr="00EB455E" w:rsidRDefault="009A1B61" w:rsidP="009A1B61">
      <w:pPr>
        <w:bidi w:val="0"/>
        <w:jc w:val="center"/>
        <w:rPr>
          <w:noProof/>
          <w:sz w:val="22"/>
          <w:szCs w:val="22"/>
        </w:rPr>
      </w:pPr>
      <w:r>
        <w:rPr>
          <w:rFonts w:asciiTheme="majorBidi" w:hAnsiTheme="majorBidi" w:cstheme="majorBidi"/>
          <w:b/>
          <w:bCs/>
          <w:noProof/>
          <w:sz w:val="26"/>
          <w:szCs w:val="26"/>
        </w:rPr>
        <w:t>Airplanes movement</w:t>
      </w:r>
    </w:p>
    <w:p w:rsidR="009A1B61" w:rsidRPr="00EB455E" w:rsidRDefault="009A1B61" w:rsidP="009A1B61">
      <w:pPr>
        <w:bidi w:val="0"/>
        <w:jc w:val="both"/>
        <w:rPr>
          <w:noProof/>
          <w:sz w:val="22"/>
          <w:szCs w:val="22"/>
        </w:rPr>
      </w:pPr>
    </w:p>
    <w:p w:rsidR="009A1B61" w:rsidRPr="00EB455E" w:rsidRDefault="009A1B61" w:rsidP="003051FF">
      <w:pPr>
        <w:bidi w:val="0"/>
        <w:jc w:val="both"/>
        <w:rPr>
          <w:noProof/>
          <w:sz w:val="22"/>
          <w:szCs w:val="22"/>
        </w:rPr>
      </w:pPr>
      <w:r>
        <w:rPr>
          <w:noProof/>
          <w:sz w:val="22"/>
          <w:szCs w:val="22"/>
        </w:rPr>
        <w:t>Airplanes movement studies airplanes take-offs and landings by company</w:t>
      </w:r>
      <w:r w:rsidR="003051FF">
        <w:rPr>
          <w:noProof/>
          <w:sz w:val="22"/>
          <w:szCs w:val="22"/>
        </w:rPr>
        <w:t>.</w:t>
      </w:r>
    </w:p>
    <w:p w:rsidR="009A1B61" w:rsidRPr="00EB455E" w:rsidRDefault="009A1B61" w:rsidP="009A1B61">
      <w:pPr>
        <w:bidi w:val="0"/>
        <w:jc w:val="both"/>
        <w:rPr>
          <w:noProof/>
          <w:sz w:val="22"/>
          <w:szCs w:val="22"/>
        </w:rPr>
      </w:pPr>
    </w:p>
    <w:p w:rsidR="009A1B61" w:rsidRDefault="009A1B61" w:rsidP="009A1B61">
      <w:pPr>
        <w:bidi w:val="0"/>
        <w:jc w:val="both"/>
        <w:rPr>
          <w:noProof/>
          <w:sz w:val="22"/>
          <w:szCs w:val="22"/>
        </w:rPr>
      </w:pPr>
    </w:p>
    <w:p w:rsidR="009A1B61" w:rsidRPr="008B0B22" w:rsidRDefault="009A1B61" w:rsidP="009A1B61">
      <w:pPr>
        <w:bidi w:val="0"/>
        <w:jc w:val="center"/>
        <w:outlineLvl w:val="0"/>
        <w:rPr>
          <w:rFonts w:asciiTheme="majorBidi" w:hAnsiTheme="majorBidi" w:cstheme="majorBidi"/>
          <w:b/>
          <w:bCs/>
          <w:i/>
          <w:iCs/>
          <w:noProof/>
          <w:sz w:val="26"/>
          <w:szCs w:val="26"/>
        </w:rPr>
      </w:pPr>
      <w:r w:rsidRPr="008B0B22">
        <w:rPr>
          <w:rFonts w:asciiTheme="majorBidi" w:hAnsiTheme="majorBidi" w:cstheme="majorBidi"/>
          <w:b/>
          <w:bCs/>
          <w:i/>
          <w:iCs/>
          <w:noProof/>
          <w:sz w:val="26"/>
          <w:szCs w:val="26"/>
        </w:rPr>
        <w:t>Airplanes take-offs by company</w:t>
      </w:r>
    </w:p>
    <w:p w:rsidR="009A1B61" w:rsidRDefault="009A1B61" w:rsidP="009A1B61">
      <w:pPr>
        <w:bidi w:val="0"/>
        <w:jc w:val="both"/>
        <w:rPr>
          <w:noProof/>
          <w:sz w:val="22"/>
          <w:szCs w:val="22"/>
        </w:rPr>
      </w:pPr>
      <w:r>
        <w:rPr>
          <w:noProof/>
          <w:sz w:val="22"/>
          <w:szCs w:val="22"/>
        </w:rPr>
        <w:t>In 2010, airplanes take-offs are as follows: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 xml:space="preserve">Take-offs: </w:t>
      </w:r>
      <w:r w:rsidRPr="006F4B3F">
        <w:rPr>
          <w:rFonts w:asciiTheme="majorBidi" w:hAnsiTheme="majorBidi" w:cstheme="majorBidi"/>
          <w:noProof/>
        </w:rPr>
        <w:t>33,060</w:t>
      </w:r>
      <w:r>
        <w:rPr>
          <w:rFonts w:asciiTheme="majorBidi" w:hAnsiTheme="majorBidi" w:cstheme="majorBidi"/>
          <w:noProof/>
        </w:rPr>
        <w:t>.</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Top 3 companies: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Middle East-Airlines: 29.5% of total take-offs.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Royal Jordanian: 4.4% of total take-offs.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Qatar A</w:t>
      </w:r>
      <w:r w:rsidRPr="006F4B3F">
        <w:rPr>
          <w:rFonts w:asciiTheme="majorBidi" w:hAnsiTheme="majorBidi" w:cstheme="majorBidi"/>
          <w:noProof/>
        </w:rPr>
        <w:t>irways</w:t>
      </w:r>
      <w:r>
        <w:rPr>
          <w:rFonts w:asciiTheme="majorBidi" w:hAnsiTheme="majorBidi" w:cstheme="majorBidi"/>
          <w:noProof/>
        </w:rPr>
        <w:t>: 2.9% of total take-offs.</w:t>
      </w:r>
    </w:p>
    <w:p w:rsidR="009A1B61" w:rsidRDefault="009A1B61" w:rsidP="009A1B61">
      <w:pPr>
        <w:bidi w:val="0"/>
        <w:jc w:val="center"/>
        <w:rPr>
          <w:b/>
          <w:bCs/>
          <w:sz w:val="22"/>
          <w:szCs w:val="22"/>
        </w:rPr>
      </w:pPr>
    </w:p>
    <w:p w:rsidR="003051FF" w:rsidRDefault="003051FF" w:rsidP="003051FF">
      <w:pPr>
        <w:bidi w:val="0"/>
        <w:jc w:val="center"/>
        <w:rPr>
          <w:b/>
          <w:bCs/>
          <w:sz w:val="22"/>
          <w:szCs w:val="22"/>
        </w:rPr>
      </w:pPr>
    </w:p>
    <w:p w:rsidR="003051FF" w:rsidRDefault="003051FF" w:rsidP="003051FF">
      <w:pPr>
        <w:bidi w:val="0"/>
        <w:jc w:val="center"/>
        <w:rPr>
          <w:b/>
          <w:bCs/>
          <w:sz w:val="22"/>
          <w:szCs w:val="22"/>
        </w:rPr>
      </w:pPr>
    </w:p>
    <w:p w:rsidR="009A1B61" w:rsidRPr="00703958" w:rsidRDefault="009A1B61" w:rsidP="009A1B61">
      <w:pPr>
        <w:bidi w:val="0"/>
        <w:jc w:val="center"/>
        <w:rPr>
          <w:b/>
          <w:bCs/>
          <w:sz w:val="22"/>
          <w:szCs w:val="22"/>
        </w:rPr>
      </w:pPr>
      <w:r w:rsidRPr="00703958">
        <w:rPr>
          <w:b/>
          <w:bCs/>
          <w:sz w:val="22"/>
          <w:szCs w:val="22"/>
        </w:rPr>
        <w:t>Table 13.2 – Top 3 airline take-offs in 2010</w:t>
      </w:r>
    </w:p>
    <w:tbl>
      <w:tblPr>
        <w:tblW w:w="9659" w:type="dxa"/>
        <w:jc w:val="center"/>
        <w:tblInd w:w="-340" w:type="dxa"/>
        <w:tblLook w:val="01E0"/>
      </w:tblPr>
      <w:tblGrid>
        <w:gridCol w:w="3565"/>
        <w:gridCol w:w="1128"/>
        <w:gridCol w:w="1017"/>
        <w:gridCol w:w="2305"/>
        <w:gridCol w:w="1644"/>
      </w:tblGrid>
      <w:tr w:rsidR="009A1B61" w:rsidRPr="00080402" w:rsidTr="00847EA4">
        <w:trPr>
          <w:jc w:val="center"/>
        </w:trPr>
        <w:tc>
          <w:tcPr>
            <w:tcW w:w="3565" w:type="dxa"/>
            <w:tcBorders>
              <w:top w:val="single" w:sz="12" w:space="0" w:color="auto"/>
              <w:bottom w:val="single" w:sz="12" w:space="0" w:color="auto"/>
            </w:tcBorders>
            <w:vAlign w:val="center"/>
          </w:tcPr>
          <w:p w:rsidR="009A1B61" w:rsidRPr="00080402" w:rsidRDefault="009A1B61" w:rsidP="003051FF">
            <w:pPr>
              <w:bidi w:val="0"/>
              <w:spacing w:line="384" w:lineRule="auto"/>
              <w:rPr>
                <w:b/>
                <w:bCs/>
                <w:sz w:val="16"/>
                <w:szCs w:val="16"/>
              </w:rPr>
            </w:pPr>
            <w:r w:rsidRPr="00080402">
              <w:rPr>
                <w:b/>
                <w:bCs/>
                <w:sz w:val="16"/>
                <w:szCs w:val="16"/>
              </w:rPr>
              <w:t>Airline</w:t>
            </w:r>
          </w:p>
        </w:tc>
        <w:tc>
          <w:tcPr>
            <w:tcW w:w="1128" w:type="dxa"/>
            <w:tcBorders>
              <w:top w:val="single" w:sz="12" w:space="0" w:color="auto"/>
              <w:bottom w:val="single" w:sz="12" w:space="0" w:color="auto"/>
            </w:tcBorders>
            <w:vAlign w:val="center"/>
          </w:tcPr>
          <w:p w:rsidR="009A1B61" w:rsidRPr="00080402" w:rsidRDefault="009A1B61" w:rsidP="003051FF">
            <w:pPr>
              <w:bidi w:val="0"/>
              <w:spacing w:line="384" w:lineRule="auto"/>
              <w:jc w:val="right"/>
              <w:rPr>
                <w:b/>
                <w:bCs/>
                <w:sz w:val="16"/>
                <w:szCs w:val="16"/>
              </w:rPr>
            </w:pPr>
            <w:r w:rsidRPr="00080402">
              <w:rPr>
                <w:b/>
                <w:bCs/>
                <w:sz w:val="16"/>
                <w:szCs w:val="16"/>
              </w:rPr>
              <w:t>Take-offs</w:t>
            </w:r>
          </w:p>
        </w:tc>
        <w:tc>
          <w:tcPr>
            <w:tcW w:w="1017" w:type="dxa"/>
            <w:tcBorders>
              <w:top w:val="single" w:sz="12" w:space="0" w:color="auto"/>
              <w:bottom w:val="single" w:sz="12" w:space="0" w:color="auto"/>
            </w:tcBorders>
            <w:vAlign w:val="center"/>
          </w:tcPr>
          <w:p w:rsidR="009A1B61" w:rsidRPr="00080402" w:rsidRDefault="009A1B61" w:rsidP="003051FF">
            <w:pPr>
              <w:bidi w:val="0"/>
              <w:spacing w:line="384" w:lineRule="auto"/>
              <w:jc w:val="right"/>
              <w:rPr>
                <w:b/>
                <w:bCs/>
                <w:sz w:val="16"/>
                <w:szCs w:val="16"/>
              </w:rPr>
            </w:pPr>
            <w:r w:rsidRPr="00080402">
              <w:rPr>
                <w:b/>
                <w:bCs/>
                <w:sz w:val="16"/>
                <w:szCs w:val="16"/>
              </w:rPr>
              <w:t>%</w:t>
            </w:r>
          </w:p>
        </w:tc>
        <w:tc>
          <w:tcPr>
            <w:tcW w:w="2305" w:type="dxa"/>
            <w:tcBorders>
              <w:top w:val="single" w:sz="12" w:space="0" w:color="auto"/>
              <w:bottom w:val="single" w:sz="12" w:space="0" w:color="auto"/>
            </w:tcBorders>
          </w:tcPr>
          <w:p w:rsidR="009A1B61" w:rsidRPr="00080402" w:rsidRDefault="009A1B61" w:rsidP="003051FF">
            <w:pPr>
              <w:bidi w:val="0"/>
              <w:spacing w:line="384" w:lineRule="auto"/>
              <w:jc w:val="right"/>
              <w:rPr>
                <w:b/>
                <w:bCs/>
                <w:sz w:val="16"/>
                <w:szCs w:val="16"/>
              </w:rPr>
            </w:pPr>
            <w:r w:rsidRPr="00080402">
              <w:rPr>
                <w:b/>
                <w:bCs/>
                <w:sz w:val="16"/>
                <w:szCs w:val="16"/>
              </w:rPr>
              <w:t xml:space="preserve">Peak month. Take-offs </w:t>
            </w:r>
          </w:p>
        </w:tc>
        <w:tc>
          <w:tcPr>
            <w:tcW w:w="1644" w:type="dxa"/>
            <w:tcBorders>
              <w:top w:val="single" w:sz="12" w:space="0" w:color="auto"/>
              <w:bottom w:val="single" w:sz="12" w:space="0" w:color="auto"/>
            </w:tcBorders>
            <w:vAlign w:val="center"/>
          </w:tcPr>
          <w:p w:rsidR="009A1B61" w:rsidRPr="00080402" w:rsidRDefault="009A1B61" w:rsidP="003051FF">
            <w:pPr>
              <w:bidi w:val="0"/>
              <w:spacing w:line="384" w:lineRule="auto"/>
              <w:jc w:val="right"/>
              <w:rPr>
                <w:b/>
                <w:bCs/>
                <w:sz w:val="16"/>
                <w:szCs w:val="16"/>
              </w:rPr>
            </w:pPr>
            <w:r w:rsidRPr="00080402">
              <w:rPr>
                <w:b/>
                <w:bCs/>
                <w:sz w:val="16"/>
                <w:szCs w:val="16"/>
              </w:rPr>
              <w:t>Peak month. %</w:t>
            </w:r>
          </w:p>
        </w:tc>
      </w:tr>
      <w:tr w:rsidR="009A1B61" w:rsidRPr="00080402" w:rsidTr="00847EA4">
        <w:trPr>
          <w:jc w:val="center"/>
        </w:trPr>
        <w:tc>
          <w:tcPr>
            <w:tcW w:w="3565" w:type="dxa"/>
            <w:tcBorders>
              <w:top w:val="single" w:sz="12" w:space="0" w:color="auto"/>
              <w:bottom w:val="single" w:sz="12" w:space="0" w:color="auto"/>
            </w:tcBorders>
            <w:vAlign w:val="center"/>
          </w:tcPr>
          <w:p w:rsidR="009A1B61" w:rsidRPr="00080402" w:rsidRDefault="009A1B61" w:rsidP="003051FF">
            <w:pPr>
              <w:bidi w:val="0"/>
              <w:spacing w:line="384" w:lineRule="auto"/>
              <w:rPr>
                <w:b/>
                <w:bCs/>
                <w:sz w:val="16"/>
                <w:szCs w:val="16"/>
              </w:rPr>
            </w:pPr>
            <w:r w:rsidRPr="00080402">
              <w:rPr>
                <w:b/>
                <w:bCs/>
                <w:sz w:val="16"/>
                <w:szCs w:val="16"/>
              </w:rPr>
              <w:t>Total</w:t>
            </w:r>
          </w:p>
        </w:tc>
        <w:tc>
          <w:tcPr>
            <w:tcW w:w="1128" w:type="dxa"/>
            <w:tcBorders>
              <w:top w:val="single" w:sz="12" w:space="0" w:color="auto"/>
              <w:bottom w:val="single" w:sz="12" w:space="0" w:color="auto"/>
            </w:tcBorders>
            <w:vAlign w:val="center"/>
          </w:tcPr>
          <w:p w:rsidR="009A1B61" w:rsidRPr="00080402" w:rsidRDefault="009A1B61" w:rsidP="003051FF">
            <w:pPr>
              <w:bidi w:val="0"/>
              <w:spacing w:line="384" w:lineRule="auto"/>
              <w:jc w:val="right"/>
              <w:rPr>
                <w:b/>
                <w:bCs/>
                <w:sz w:val="16"/>
                <w:szCs w:val="16"/>
              </w:rPr>
            </w:pPr>
            <w:r w:rsidRPr="00080402">
              <w:rPr>
                <w:b/>
                <w:bCs/>
                <w:sz w:val="16"/>
                <w:szCs w:val="16"/>
              </w:rPr>
              <w:t>33,060</w:t>
            </w:r>
          </w:p>
        </w:tc>
        <w:tc>
          <w:tcPr>
            <w:tcW w:w="1017" w:type="dxa"/>
            <w:tcBorders>
              <w:top w:val="single" w:sz="12" w:space="0" w:color="auto"/>
              <w:bottom w:val="single" w:sz="12" w:space="0" w:color="auto"/>
            </w:tcBorders>
            <w:vAlign w:val="center"/>
          </w:tcPr>
          <w:p w:rsidR="009A1B61" w:rsidRPr="00080402" w:rsidRDefault="009A1B61" w:rsidP="003051FF">
            <w:pPr>
              <w:bidi w:val="0"/>
              <w:spacing w:line="384" w:lineRule="auto"/>
              <w:jc w:val="right"/>
              <w:rPr>
                <w:b/>
                <w:bCs/>
                <w:sz w:val="16"/>
                <w:szCs w:val="16"/>
              </w:rPr>
            </w:pPr>
            <w:r w:rsidRPr="00080402">
              <w:rPr>
                <w:b/>
                <w:bCs/>
                <w:sz w:val="16"/>
                <w:szCs w:val="16"/>
              </w:rPr>
              <w:t>100.0</w:t>
            </w:r>
          </w:p>
        </w:tc>
        <w:tc>
          <w:tcPr>
            <w:tcW w:w="2305" w:type="dxa"/>
            <w:tcBorders>
              <w:top w:val="single" w:sz="12" w:space="0" w:color="auto"/>
              <w:bottom w:val="single" w:sz="12" w:space="0" w:color="auto"/>
            </w:tcBorders>
          </w:tcPr>
          <w:p w:rsidR="009A1B61" w:rsidRPr="00080402" w:rsidRDefault="009A1B61" w:rsidP="003051FF">
            <w:pPr>
              <w:bidi w:val="0"/>
              <w:spacing w:line="384" w:lineRule="auto"/>
              <w:jc w:val="right"/>
              <w:rPr>
                <w:b/>
                <w:bCs/>
                <w:sz w:val="16"/>
                <w:szCs w:val="16"/>
              </w:rPr>
            </w:pPr>
            <w:r w:rsidRPr="00080402">
              <w:rPr>
                <w:b/>
                <w:bCs/>
                <w:sz w:val="16"/>
                <w:szCs w:val="16"/>
              </w:rPr>
              <w:t>July (3,235)</w:t>
            </w:r>
          </w:p>
        </w:tc>
        <w:tc>
          <w:tcPr>
            <w:tcW w:w="1644" w:type="dxa"/>
            <w:tcBorders>
              <w:top w:val="single" w:sz="12" w:space="0" w:color="auto"/>
              <w:bottom w:val="single" w:sz="12" w:space="0" w:color="auto"/>
            </w:tcBorders>
            <w:shd w:val="clear" w:color="auto" w:fill="auto"/>
            <w:vAlign w:val="center"/>
          </w:tcPr>
          <w:p w:rsidR="009A1B61" w:rsidRPr="00080402" w:rsidRDefault="009A1B61" w:rsidP="003051FF">
            <w:pPr>
              <w:bidi w:val="0"/>
              <w:spacing w:line="384" w:lineRule="auto"/>
              <w:jc w:val="right"/>
              <w:rPr>
                <w:b/>
                <w:bCs/>
                <w:sz w:val="16"/>
                <w:szCs w:val="16"/>
              </w:rPr>
            </w:pPr>
            <w:r w:rsidRPr="00080402">
              <w:rPr>
                <w:b/>
                <w:bCs/>
                <w:sz w:val="16"/>
                <w:szCs w:val="16"/>
              </w:rPr>
              <w:t>July (9.8)</w:t>
            </w:r>
          </w:p>
        </w:tc>
      </w:tr>
      <w:tr w:rsidR="009A1B61" w:rsidRPr="00080402" w:rsidTr="00847EA4">
        <w:trPr>
          <w:jc w:val="center"/>
        </w:trPr>
        <w:tc>
          <w:tcPr>
            <w:tcW w:w="3565" w:type="dxa"/>
            <w:tcBorders>
              <w:top w:val="single" w:sz="12" w:space="0" w:color="auto"/>
              <w:bottom w:val="dotted" w:sz="4" w:space="0" w:color="auto"/>
            </w:tcBorders>
            <w:vAlign w:val="center"/>
          </w:tcPr>
          <w:p w:rsidR="009A1B61" w:rsidRPr="00080402" w:rsidRDefault="009A1B61" w:rsidP="003051FF">
            <w:pPr>
              <w:bidi w:val="0"/>
              <w:spacing w:line="384" w:lineRule="auto"/>
              <w:rPr>
                <w:sz w:val="16"/>
                <w:szCs w:val="16"/>
              </w:rPr>
            </w:pPr>
            <w:r w:rsidRPr="00080402">
              <w:rPr>
                <w:rFonts w:asciiTheme="majorBidi" w:hAnsiTheme="majorBidi" w:cstheme="majorBidi"/>
                <w:noProof/>
                <w:sz w:val="16"/>
                <w:szCs w:val="16"/>
              </w:rPr>
              <w:t>Middle East-Airlines</w:t>
            </w:r>
          </w:p>
        </w:tc>
        <w:tc>
          <w:tcPr>
            <w:tcW w:w="1128" w:type="dxa"/>
            <w:tcBorders>
              <w:top w:val="single" w:sz="12" w:space="0" w:color="auto"/>
              <w:bottom w:val="dotted" w:sz="4" w:space="0" w:color="auto"/>
            </w:tcBorders>
            <w:vAlign w:val="center"/>
          </w:tcPr>
          <w:p w:rsidR="009A1B61" w:rsidRPr="00080402" w:rsidRDefault="009A1B61" w:rsidP="003051FF">
            <w:pPr>
              <w:bidi w:val="0"/>
              <w:spacing w:line="384" w:lineRule="auto"/>
              <w:jc w:val="right"/>
              <w:rPr>
                <w:sz w:val="16"/>
                <w:szCs w:val="16"/>
              </w:rPr>
            </w:pPr>
            <w:r w:rsidRPr="00080402">
              <w:rPr>
                <w:sz w:val="16"/>
                <w:szCs w:val="16"/>
              </w:rPr>
              <w:t>9,746</w:t>
            </w:r>
          </w:p>
        </w:tc>
        <w:tc>
          <w:tcPr>
            <w:tcW w:w="1017" w:type="dxa"/>
            <w:tcBorders>
              <w:top w:val="single" w:sz="12" w:space="0" w:color="auto"/>
              <w:bottom w:val="dotted" w:sz="4" w:space="0" w:color="auto"/>
            </w:tcBorders>
            <w:vAlign w:val="center"/>
          </w:tcPr>
          <w:p w:rsidR="009A1B61" w:rsidRPr="00080402" w:rsidRDefault="009A1B61" w:rsidP="003051FF">
            <w:pPr>
              <w:bidi w:val="0"/>
              <w:spacing w:line="384" w:lineRule="auto"/>
              <w:jc w:val="right"/>
              <w:rPr>
                <w:sz w:val="16"/>
                <w:szCs w:val="16"/>
              </w:rPr>
            </w:pPr>
            <w:r w:rsidRPr="00080402">
              <w:rPr>
                <w:sz w:val="16"/>
                <w:szCs w:val="16"/>
              </w:rPr>
              <w:t>29.5</w:t>
            </w:r>
          </w:p>
        </w:tc>
        <w:tc>
          <w:tcPr>
            <w:tcW w:w="2305" w:type="dxa"/>
            <w:tcBorders>
              <w:top w:val="single" w:sz="12" w:space="0" w:color="auto"/>
              <w:bottom w:val="dotted" w:sz="4" w:space="0" w:color="auto"/>
            </w:tcBorders>
          </w:tcPr>
          <w:p w:rsidR="009A1B61" w:rsidRPr="00080402" w:rsidRDefault="009A1B61" w:rsidP="003051FF">
            <w:pPr>
              <w:bidi w:val="0"/>
              <w:spacing w:line="384" w:lineRule="auto"/>
              <w:jc w:val="right"/>
              <w:rPr>
                <w:sz w:val="16"/>
                <w:szCs w:val="16"/>
              </w:rPr>
            </w:pPr>
            <w:r w:rsidRPr="00080402">
              <w:rPr>
                <w:sz w:val="16"/>
                <w:szCs w:val="16"/>
              </w:rPr>
              <w:t>August (973)</w:t>
            </w:r>
          </w:p>
        </w:tc>
        <w:tc>
          <w:tcPr>
            <w:tcW w:w="1644" w:type="dxa"/>
            <w:tcBorders>
              <w:top w:val="single" w:sz="12" w:space="0" w:color="auto"/>
              <w:bottom w:val="dotted" w:sz="4" w:space="0" w:color="auto"/>
            </w:tcBorders>
            <w:shd w:val="clear" w:color="auto" w:fill="auto"/>
            <w:vAlign w:val="center"/>
          </w:tcPr>
          <w:p w:rsidR="009A1B61" w:rsidRPr="00080402" w:rsidRDefault="009A1B61" w:rsidP="003051FF">
            <w:pPr>
              <w:bidi w:val="0"/>
              <w:spacing w:line="384" w:lineRule="auto"/>
              <w:jc w:val="right"/>
              <w:rPr>
                <w:sz w:val="16"/>
                <w:szCs w:val="16"/>
              </w:rPr>
            </w:pPr>
            <w:r w:rsidRPr="00080402">
              <w:rPr>
                <w:sz w:val="16"/>
                <w:szCs w:val="16"/>
              </w:rPr>
              <w:t>August (10.0)</w:t>
            </w:r>
          </w:p>
        </w:tc>
      </w:tr>
      <w:tr w:rsidR="009A1B61" w:rsidRPr="00080402" w:rsidTr="00847EA4">
        <w:trPr>
          <w:jc w:val="center"/>
        </w:trPr>
        <w:tc>
          <w:tcPr>
            <w:tcW w:w="3565" w:type="dxa"/>
            <w:tcBorders>
              <w:top w:val="dotted" w:sz="4" w:space="0" w:color="auto"/>
              <w:bottom w:val="dotted" w:sz="4" w:space="0" w:color="auto"/>
            </w:tcBorders>
            <w:vAlign w:val="center"/>
          </w:tcPr>
          <w:p w:rsidR="009A1B61" w:rsidRPr="00080402" w:rsidRDefault="009A1B61" w:rsidP="003051FF">
            <w:pPr>
              <w:bidi w:val="0"/>
              <w:spacing w:line="384" w:lineRule="auto"/>
              <w:rPr>
                <w:sz w:val="16"/>
                <w:szCs w:val="16"/>
              </w:rPr>
            </w:pPr>
            <w:r w:rsidRPr="00080402">
              <w:rPr>
                <w:sz w:val="16"/>
                <w:szCs w:val="16"/>
              </w:rPr>
              <w:t>Royal Jordanian</w:t>
            </w:r>
          </w:p>
        </w:tc>
        <w:tc>
          <w:tcPr>
            <w:tcW w:w="1128" w:type="dxa"/>
            <w:tcBorders>
              <w:top w:val="dotted" w:sz="4" w:space="0" w:color="auto"/>
              <w:bottom w:val="dotted" w:sz="4" w:space="0" w:color="auto"/>
            </w:tcBorders>
            <w:vAlign w:val="center"/>
          </w:tcPr>
          <w:p w:rsidR="009A1B61" w:rsidRPr="00080402" w:rsidRDefault="009A1B61" w:rsidP="003051FF">
            <w:pPr>
              <w:bidi w:val="0"/>
              <w:spacing w:line="384" w:lineRule="auto"/>
              <w:jc w:val="right"/>
              <w:rPr>
                <w:sz w:val="16"/>
                <w:szCs w:val="16"/>
              </w:rPr>
            </w:pPr>
            <w:r w:rsidRPr="00080402">
              <w:rPr>
                <w:sz w:val="16"/>
                <w:szCs w:val="16"/>
              </w:rPr>
              <w:t>1,452</w:t>
            </w:r>
          </w:p>
        </w:tc>
        <w:tc>
          <w:tcPr>
            <w:tcW w:w="1017" w:type="dxa"/>
            <w:tcBorders>
              <w:top w:val="dotted" w:sz="4" w:space="0" w:color="auto"/>
              <w:bottom w:val="dotted" w:sz="4" w:space="0" w:color="auto"/>
            </w:tcBorders>
            <w:vAlign w:val="center"/>
          </w:tcPr>
          <w:p w:rsidR="009A1B61" w:rsidRPr="00080402" w:rsidRDefault="009A1B61" w:rsidP="003051FF">
            <w:pPr>
              <w:bidi w:val="0"/>
              <w:spacing w:line="384" w:lineRule="auto"/>
              <w:jc w:val="right"/>
              <w:rPr>
                <w:sz w:val="16"/>
                <w:szCs w:val="16"/>
              </w:rPr>
            </w:pPr>
            <w:r w:rsidRPr="00080402">
              <w:rPr>
                <w:sz w:val="16"/>
                <w:szCs w:val="16"/>
              </w:rPr>
              <w:t>4.4</w:t>
            </w:r>
          </w:p>
        </w:tc>
        <w:tc>
          <w:tcPr>
            <w:tcW w:w="2305" w:type="dxa"/>
            <w:tcBorders>
              <w:top w:val="dotted" w:sz="4" w:space="0" w:color="auto"/>
              <w:bottom w:val="dotted" w:sz="4" w:space="0" w:color="auto"/>
            </w:tcBorders>
          </w:tcPr>
          <w:p w:rsidR="009A1B61" w:rsidRPr="00080402" w:rsidRDefault="009A1B61" w:rsidP="003051FF">
            <w:pPr>
              <w:bidi w:val="0"/>
              <w:spacing w:line="384" w:lineRule="auto"/>
              <w:jc w:val="right"/>
              <w:rPr>
                <w:sz w:val="16"/>
                <w:szCs w:val="16"/>
              </w:rPr>
            </w:pPr>
            <w:r w:rsidRPr="00080402">
              <w:rPr>
                <w:sz w:val="16"/>
                <w:szCs w:val="16"/>
              </w:rPr>
              <w:t>August (145)</w:t>
            </w:r>
          </w:p>
        </w:tc>
        <w:tc>
          <w:tcPr>
            <w:tcW w:w="1644" w:type="dxa"/>
            <w:tcBorders>
              <w:top w:val="dotted" w:sz="4" w:space="0" w:color="auto"/>
              <w:bottom w:val="dotted" w:sz="4" w:space="0" w:color="auto"/>
            </w:tcBorders>
            <w:shd w:val="clear" w:color="auto" w:fill="auto"/>
            <w:vAlign w:val="center"/>
          </w:tcPr>
          <w:p w:rsidR="009A1B61" w:rsidRPr="00080402" w:rsidRDefault="009A1B61" w:rsidP="003051FF">
            <w:pPr>
              <w:bidi w:val="0"/>
              <w:spacing w:line="384" w:lineRule="auto"/>
              <w:jc w:val="right"/>
              <w:rPr>
                <w:sz w:val="16"/>
                <w:szCs w:val="16"/>
              </w:rPr>
            </w:pPr>
            <w:r w:rsidRPr="00080402">
              <w:rPr>
                <w:sz w:val="16"/>
                <w:szCs w:val="16"/>
              </w:rPr>
              <w:t>August (10.0)</w:t>
            </w:r>
          </w:p>
        </w:tc>
      </w:tr>
      <w:tr w:rsidR="009A1B61" w:rsidRPr="00080402" w:rsidTr="00847EA4">
        <w:trPr>
          <w:jc w:val="center"/>
        </w:trPr>
        <w:tc>
          <w:tcPr>
            <w:tcW w:w="3565" w:type="dxa"/>
            <w:tcBorders>
              <w:top w:val="dotted" w:sz="4" w:space="0" w:color="auto"/>
              <w:bottom w:val="single" w:sz="12" w:space="0" w:color="auto"/>
            </w:tcBorders>
            <w:vAlign w:val="center"/>
          </w:tcPr>
          <w:p w:rsidR="009A1B61" w:rsidRPr="00080402" w:rsidRDefault="009A1B61" w:rsidP="003051FF">
            <w:pPr>
              <w:bidi w:val="0"/>
              <w:spacing w:line="384" w:lineRule="auto"/>
              <w:rPr>
                <w:sz w:val="16"/>
                <w:szCs w:val="16"/>
              </w:rPr>
            </w:pPr>
            <w:r w:rsidRPr="00080402">
              <w:rPr>
                <w:rFonts w:asciiTheme="majorBidi" w:hAnsiTheme="majorBidi" w:cstheme="majorBidi"/>
                <w:noProof/>
                <w:sz w:val="16"/>
                <w:szCs w:val="16"/>
              </w:rPr>
              <w:t>Qatar Airways</w:t>
            </w:r>
          </w:p>
        </w:tc>
        <w:tc>
          <w:tcPr>
            <w:tcW w:w="1128" w:type="dxa"/>
            <w:tcBorders>
              <w:top w:val="dotted" w:sz="4" w:space="0" w:color="auto"/>
              <w:bottom w:val="single" w:sz="12" w:space="0" w:color="auto"/>
            </w:tcBorders>
            <w:vAlign w:val="center"/>
          </w:tcPr>
          <w:p w:rsidR="009A1B61" w:rsidRPr="00080402" w:rsidRDefault="009A1B61" w:rsidP="003051FF">
            <w:pPr>
              <w:bidi w:val="0"/>
              <w:spacing w:line="384" w:lineRule="auto"/>
              <w:jc w:val="right"/>
              <w:rPr>
                <w:sz w:val="16"/>
                <w:szCs w:val="16"/>
              </w:rPr>
            </w:pPr>
            <w:r w:rsidRPr="00080402">
              <w:rPr>
                <w:sz w:val="16"/>
                <w:szCs w:val="16"/>
              </w:rPr>
              <w:t>943</w:t>
            </w:r>
          </w:p>
        </w:tc>
        <w:tc>
          <w:tcPr>
            <w:tcW w:w="1017" w:type="dxa"/>
            <w:tcBorders>
              <w:top w:val="dotted" w:sz="4" w:space="0" w:color="auto"/>
              <w:bottom w:val="single" w:sz="12" w:space="0" w:color="auto"/>
            </w:tcBorders>
            <w:vAlign w:val="center"/>
          </w:tcPr>
          <w:p w:rsidR="009A1B61" w:rsidRPr="00080402" w:rsidRDefault="009A1B61" w:rsidP="003051FF">
            <w:pPr>
              <w:bidi w:val="0"/>
              <w:spacing w:line="384" w:lineRule="auto"/>
              <w:jc w:val="right"/>
              <w:rPr>
                <w:sz w:val="16"/>
                <w:szCs w:val="16"/>
              </w:rPr>
            </w:pPr>
            <w:r w:rsidRPr="00080402">
              <w:rPr>
                <w:sz w:val="16"/>
                <w:szCs w:val="16"/>
              </w:rPr>
              <w:t>2.9</w:t>
            </w:r>
          </w:p>
        </w:tc>
        <w:tc>
          <w:tcPr>
            <w:tcW w:w="2305" w:type="dxa"/>
            <w:tcBorders>
              <w:top w:val="dotted" w:sz="4" w:space="0" w:color="auto"/>
              <w:bottom w:val="single" w:sz="12" w:space="0" w:color="auto"/>
            </w:tcBorders>
          </w:tcPr>
          <w:p w:rsidR="009A1B61" w:rsidRPr="00080402" w:rsidRDefault="009A1B61" w:rsidP="003051FF">
            <w:pPr>
              <w:bidi w:val="0"/>
              <w:spacing w:line="384" w:lineRule="auto"/>
              <w:jc w:val="right"/>
              <w:rPr>
                <w:sz w:val="16"/>
                <w:szCs w:val="16"/>
              </w:rPr>
            </w:pPr>
            <w:r w:rsidRPr="00080402">
              <w:rPr>
                <w:sz w:val="16"/>
                <w:szCs w:val="16"/>
              </w:rPr>
              <w:t>August (95)</w:t>
            </w:r>
          </w:p>
        </w:tc>
        <w:tc>
          <w:tcPr>
            <w:tcW w:w="1644" w:type="dxa"/>
            <w:tcBorders>
              <w:top w:val="dotted" w:sz="4" w:space="0" w:color="auto"/>
              <w:bottom w:val="single" w:sz="12" w:space="0" w:color="auto"/>
            </w:tcBorders>
            <w:shd w:val="clear" w:color="auto" w:fill="auto"/>
            <w:vAlign w:val="center"/>
          </w:tcPr>
          <w:p w:rsidR="009A1B61" w:rsidRPr="00080402" w:rsidRDefault="009A1B61" w:rsidP="003051FF">
            <w:pPr>
              <w:bidi w:val="0"/>
              <w:spacing w:line="384" w:lineRule="auto"/>
              <w:jc w:val="right"/>
              <w:rPr>
                <w:sz w:val="16"/>
                <w:szCs w:val="16"/>
              </w:rPr>
            </w:pPr>
            <w:r w:rsidRPr="00080402">
              <w:rPr>
                <w:sz w:val="16"/>
                <w:szCs w:val="16"/>
              </w:rPr>
              <w:t>August (10.1)</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rPr>
          <w:noProof/>
        </w:rPr>
      </w:pPr>
    </w:p>
    <w:p w:rsidR="009A1B61" w:rsidRDefault="009A1B61" w:rsidP="009A1B61">
      <w:pPr>
        <w:bidi w:val="0"/>
        <w:rPr>
          <w:noProof/>
        </w:rPr>
      </w:pPr>
    </w:p>
    <w:p w:rsidR="009A1B61" w:rsidRPr="008B0B22" w:rsidRDefault="009A1B61" w:rsidP="009A1B61">
      <w:pPr>
        <w:bidi w:val="0"/>
        <w:jc w:val="center"/>
        <w:outlineLvl w:val="0"/>
        <w:rPr>
          <w:rFonts w:asciiTheme="majorBidi" w:hAnsiTheme="majorBidi" w:cstheme="majorBidi"/>
          <w:b/>
          <w:bCs/>
          <w:i/>
          <w:iCs/>
          <w:noProof/>
          <w:sz w:val="26"/>
          <w:szCs w:val="26"/>
        </w:rPr>
      </w:pPr>
      <w:r w:rsidRPr="008B0B22">
        <w:rPr>
          <w:rFonts w:asciiTheme="majorBidi" w:hAnsiTheme="majorBidi" w:cstheme="majorBidi"/>
          <w:b/>
          <w:bCs/>
          <w:i/>
          <w:iCs/>
          <w:noProof/>
          <w:sz w:val="26"/>
          <w:szCs w:val="26"/>
        </w:rPr>
        <w:t xml:space="preserve">Airplanes </w:t>
      </w:r>
      <w:r>
        <w:rPr>
          <w:rFonts w:asciiTheme="majorBidi" w:hAnsiTheme="majorBidi" w:cstheme="majorBidi"/>
          <w:b/>
          <w:bCs/>
          <w:i/>
          <w:iCs/>
          <w:noProof/>
          <w:sz w:val="26"/>
          <w:szCs w:val="26"/>
        </w:rPr>
        <w:t>landings</w:t>
      </w:r>
      <w:r w:rsidRPr="008B0B22">
        <w:rPr>
          <w:rFonts w:asciiTheme="majorBidi" w:hAnsiTheme="majorBidi" w:cstheme="majorBidi"/>
          <w:b/>
          <w:bCs/>
          <w:i/>
          <w:iCs/>
          <w:noProof/>
          <w:sz w:val="26"/>
          <w:szCs w:val="26"/>
        </w:rPr>
        <w:t xml:space="preserve"> by company</w:t>
      </w:r>
    </w:p>
    <w:p w:rsidR="009A1B61" w:rsidRDefault="009A1B61" w:rsidP="003051FF">
      <w:pPr>
        <w:bidi w:val="0"/>
        <w:jc w:val="both"/>
        <w:rPr>
          <w:noProof/>
          <w:sz w:val="22"/>
          <w:szCs w:val="22"/>
        </w:rPr>
      </w:pPr>
      <w:r>
        <w:rPr>
          <w:noProof/>
          <w:sz w:val="22"/>
          <w:szCs w:val="22"/>
        </w:rPr>
        <w:t xml:space="preserve">In </w:t>
      </w:r>
      <w:r w:rsidR="003051FF">
        <w:rPr>
          <w:noProof/>
          <w:sz w:val="22"/>
          <w:szCs w:val="22"/>
        </w:rPr>
        <w:t>2010</w:t>
      </w:r>
      <w:r>
        <w:rPr>
          <w:noProof/>
          <w:sz w:val="22"/>
          <w:szCs w:val="22"/>
        </w:rPr>
        <w:t>, airplanes take-offs are as follows: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 xml:space="preserve">Landings: </w:t>
      </w:r>
      <w:r w:rsidRPr="00A90E68">
        <w:rPr>
          <w:rFonts w:asciiTheme="majorBidi" w:hAnsiTheme="majorBidi" w:cstheme="majorBidi"/>
          <w:noProof/>
        </w:rPr>
        <w:t>33,060</w:t>
      </w:r>
      <w:r>
        <w:rPr>
          <w:rFonts w:asciiTheme="majorBidi" w:hAnsiTheme="majorBidi" w:cstheme="majorBidi"/>
          <w:noProof/>
        </w:rPr>
        <w:t>.</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Top 3 companies: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Middle East-Airlines: 29.5% of total landings.</w:t>
      </w:r>
    </w:p>
    <w:p w:rsidR="009A1B61" w:rsidRDefault="009A1B61" w:rsidP="00D01F32">
      <w:pPr>
        <w:pStyle w:val="ListParagraph"/>
        <w:numPr>
          <w:ilvl w:val="1"/>
          <w:numId w:val="42"/>
        </w:numPr>
        <w:jc w:val="both"/>
        <w:rPr>
          <w:rFonts w:asciiTheme="majorBidi" w:hAnsiTheme="majorBidi" w:cstheme="majorBidi"/>
          <w:noProof/>
        </w:rPr>
      </w:pPr>
      <w:r w:rsidRPr="008F437B">
        <w:rPr>
          <w:rFonts w:asciiTheme="majorBidi" w:hAnsiTheme="majorBidi" w:cstheme="majorBidi"/>
          <w:noProof/>
        </w:rPr>
        <w:t>Royal Jordanian</w:t>
      </w:r>
      <w:r>
        <w:rPr>
          <w:rFonts w:asciiTheme="majorBidi" w:hAnsiTheme="majorBidi" w:cstheme="majorBidi"/>
          <w:noProof/>
        </w:rPr>
        <w:t>: 4.4% of total landings.</w:t>
      </w:r>
    </w:p>
    <w:p w:rsidR="009A1B61" w:rsidRDefault="009A1B61" w:rsidP="00D01F32">
      <w:pPr>
        <w:pStyle w:val="ListParagraph"/>
        <w:numPr>
          <w:ilvl w:val="1"/>
          <w:numId w:val="42"/>
        </w:numPr>
        <w:jc w:val="both"/>
        <w:rPr>
          <w:rFonts w:asciiTheme="majorBidi" w:hAnsiTheme="majorBidi" w:cstheme="majorBidi"/>
          <w:noProof/>
        </w:rPr>
      </w:pPr>
      <w:r w:rsidRPr="008F437B">
        <w:rPr>
          <w:rFonts w:asciiTheme="majorBidi" w:hAnsiTheme="majorBidi" w:cstheme="majorBidi"/>
          <w:noProof/>
        </w:rPr>
        <w:t>Qatar Airways</w:t>
      </w:r>
      <w:r>
        <w:rPr>
          <w:rFonts w:asciiTheme="majorBidi" w:hAnsiTheme="majorBidi" w:cstheme="majorBidi"/>
          <w:noProof/>
        </w:rPr>
        <w:t>: 2.8% of total landings.</w:t>
      </w:r>
    </w:p>
    <w:p w:rsidR="009A1B61" w:rsidRPr="00233504" w:rsidRDefault="009A1B61" w:rsidP="009A1B61">
      <w:pPr>
        <w:bidi w:val="0"/>
        <w:jc w:val="both"/>
        <w:rPr>
          <w:rFonts w:asciiTheme="majorBidi" w:hAnsiTheme="majorBidi" w:cstheme="majorBidi"/>
          <w:noProof/>
        </w:rPr>
      </w:pPr>
    </w:p>
    <w:p w:rsidR="009A1B61" w:rsidRPr="00CC24FB" w:rsidRDefault="009A1B61" w:rsidP="009A1B61">
      <w:pPr>
        <w:bidi w:val="0"/>
        <w:jc w:val="center"/>
        <w:rPr>
          <w:b/>
          <w:bCs/>
          <w:sz w:val="22"/>
          <w:szCs w:val="22"/>
        </w:rPr>
      </w:pPr>
      <w:r w:rsidRPr="00CC24FB">
        <w:rPr>
          <w:b/>
          <w:bCs/>
          <w:sz w:val="22"/>
          <w:szCs w:val="22"/>
        </w:rPr>
        <w:t>Table 13.3 – Top 3 airline landings in 2010</w:t>
      </w:r>
    </w:p>
    <w:tbl>
      <w:tblPr>
        <w:tblW w:w="9659" w:type="dxa"/>
        <w:jc w:val="center"/>
        <w:tblInd w:w="-340" w:type="dxa"/>
        <w:tblLook w:val="01E0"/>
      </w:tblPr>
      <w:tblGrid>
        <w:gridCol w:w="3565"/>
        <w:gridCol w:w="1128"/>
        <w:gridCol w:w="1017"/>
        <w:gridCol w:w="2305"/>
        <w:gridCol w:w="1644"/>
      </w:tblGrid>
      <w:tr w:rsidR="009A1B61" w:rsidRPr="00CC24FB" w:rsidTr="00847EA4">
        <w:trPr>
          <w:jc w:val="center"/>
        </w:trPr>
        <w:tc>
          <w:tcPr>
            <w:tcW w:w="3565" w:type="dxa"/>
            <w:tcBorders>
              <w:top w:val="single" w:sz="12" w:space="0" w:color="auto"/>
              <w:bottom w:val="single" w:sz="12" w:space="0" w:color="auto"/>
            </w:tcBorders>
            <w:vAlign w:val="center"/>
          </w:tcPr>
          <w:p w:rsidR="009A1B61" w:rsidRPr="00CC24FB" w:rsidRDefault="009A1B61" w:rsidP="003051FF">
            <w:pPr>
              <w:bidi w:val="0"/>
              <w:spacing w:line="384" w:lineRule="auto"/>
              <w:rPr>
                <w:b/>
                <w:bCs/>
                <w:sz w:val="16"/>
                <w:szCs w:val="16"/>
              </w:rPr>
            </w:pPr>
            <w:r w:rsidRPr="00CC24FB">
              <w:rPr>
                <w:b/>
                <w:bCs/>
                <w:sz w:val="16"/>
                <w:szCs w:val="16"/>
              </w:rPr>
              <w:t>Airline</w:t>
            </w:r>
          </w:p>
        </w:tc>
        <w:tc>
          <w:tcPr>
            <w:tcW w:w="1128" w:type="dxa"/>
            <w:tcBorders>
              <w:top w:val="single" w:sz="12" w:space="0" w:color="auto"/>
              <w:bottom w:val="single" w:sz="12" w:space="0" w:color="auto"/>
            </w:tcBorders>
            <w:vAlign w:val="center"/>
          </w:tcPr>
          <w:p w:rsidR="009A1B61" w:rsidRPr="00CC24FB" w:rsidRDefault="009A1B61" w:rsidP="003051FF">
            <w:pPr>
              <w:bidi w:val="0"/>
              <w:spacing w:line="384" w:lineRule="auto"/>
              <w:jc w:val="right"/>
              <w:rPr>
                <w:b/>
                <w:bCs/>
                <w:sz w:val="16"/>
                <w:szCs w:val="16"/>
              </w:rPr>
            </w:pPr>
            <w:r w:rsidRPr="00CC24FB">
              <w:rPr>
                <w:b/>
                <w:bCs/>
                <w:sz w:val="16"/>
                <w:szCs w:val="16"/>
              </w:rPr>
              <w:t>Landings</w:t>
            </w:r>
          </w:p>
        </w:tc>
        <w:tc>
          <w:tcPr>
            <w:tcW w:w="1017" w:type="dxa"/>
            <w:tcBorders>
              <w:top w:val="single" w:sz="12" w:space="0" w:color="auto"/>
              <w:bottom w:val="single" w:sz="12" w:space="0" w:color="auto"/>
            </w:tcBorders>
            <w:vAlign w:val="center"/>
          </w:tcPr>
          <w:p w:rsidR="009A1B61" w:rsidRPr="00CC24FB" w:rsidRDefault="009A1B61" w:rsidP="003051FF">
            <w:pPr>
              <w:bidi w:val="0"/>
              <w:spacing w:line="384" w:lineRule="auto"/>
              <w:jc w:val="right"/>
              <w:rPr>
                <w:b/>
                <w:bCs/>
                <w:sz w:val="16"/>
                <w:szCs w:val="16"/>
              </w:rPr>
            </w:pPr>
            <w:r w:rsidRPr="00CC24FB">
              <w:rPr>
                <w:b/>
                <w:bCs/>
                <w:sz w:val="16"/>
                <w:szCs w:val="16"/>
              </w:rPr>
              <w:t>%</w:t>
            </w:r>
          </w:p>
        </w:tc>
        <w:tc>
          <w:tcPr>
            <w:tcW w:w="2305" w:type="dxa"/>
            <w:tcBorders>
              <w:top w:val="single" w:sz="12" w:space="0" w:color="auto"/>
              <w:bottom w:val="single" w:sz="12" w:space="0" w:color="auto"/>
            </w:tcBorders>
          </w:tcPr>
          <w:p w:rsidR="009A1B61" w:rsidRPr="00CC24FB" w:rsidRDefault="009A1B61" w:rsidP="003051FF">
            <w:pPr>
              <w:bidi w:val="0"/>
              <w:spacing w:line="384" w:lineRule="auto"/>
              <w:jc w:val="right"/>
              <w:rPr>
                <w:b/>
                <w:bCs/>
                <w:sz w:val="16"/>
                <w:szCs w:val="16"/>
              </w:rPr>
            </w:pPr>
            <w:r w:rsidRPr="00CC24FB">
              <w:rPr>
                <w:b/>
                <w:bCs/>
                <w:sz w:val="16"/>
                <w:szCs w:val="16"/>
              </w:rPr>
              <w:t xml:space="preserve">Peak month. Landings </w:t>
            </w:r>
          </w:p>
        </w:tc>
        <w:tc>
          <w:tcPr>
            <w:tcW w:w="1644" w:type="dxa"/>
            <w:tcBorders>
              <w:top w:val="single" w:sz="12" w:space="0" w:color="auto"/>
              <w:bottom w:val="single" w:sz="12" w:space="0" w:color="auto"/>
            </w:tcBorders>
            <w:vAlign w:val="center"/>
          </w:tcPr>
          <w:p w:rsidR="009A1B61" w:rsidRPr="00CC24FB" w:rsidRDefault="009A1B61" w:rsidP="003051FF">
            <w:pPr>
              <w:bidi w:val="0"/>
              <w:spacing w:line="384" w:lineRule="auto"/>
              <w:jc w:val="right"/>
              <w:rPr>
                <w:b/>
                <w:bCs/>
                <w:sz w:val="16"/>
                <w:szCs w:val="16"/>
              </w:rPr>
            </w:pPr>
            <w:r w:rsidRPr="00CC24FB">
              <w:rPr>
                <w:b/>
                <w:bCs/>
                <w:sz w:val="16"/>
                <w:szCs w:val="16"/>
              </w:rPr>
              <w:t>Peak month. %</w:t>
            </w:r>
          </w:p>
        </w:tc>
      </w:tr>
      <w:tr w:rsidR="009A1B61" w:rsidRPr="00CC24FB" w:rsidTr="00847EA4">
        <w:trPr>
          <w:jc w:val="center"/>
        </w:trPr>
        <w:tc>
          <w:tcPr>
            <w:tcW w:w="3565" w:type="dxa"/>
            <w:tcBorders>
              <w:top w:val="single" w:sz="12" w:space="0" w:color="auto"/>
              <w:bottom w:val="single" w:sz="12" w:space="0" w:color="auto"/>
            </w:tcBorders>
            <w:vAlign w:val="center"/>
          </w:tcPr>
          <w:p w:rsidR="009A1B61" w:rsidRPr="00CC24FB" w:rsidRDefault="009A1B61" w:rsidP="003051FF">
            <w:pPr>
              <w:bidi w:val="0"/>
              <w:spacing w:line="384" w:lineRule="auto"/>
              <w:rPr>
                <w:b/>
                <w:bCs/>
                <w:sz w:val="16"/>
                <w:szCs w:val="16"/>
              </w:rPr>
            </w:pPr>
            <w:r w:rsidRPr="00CC24FB">
              <w:rPr>
                <w:b/>
                <w:bCs/>
                <w:sz w:val="16"/>
                <w:szCs w:val="16"/>
              </w:rPr>
              <w:t>Total</w:t>
            </w:r>
          </w:p>
        </w:tc>
        <w:tc>
          <w:tcPr>
            <w:tcW w:w="1128" w:type="dxa"/>
            <w:tcBorders>
              <w:top w:val="single" w:sz="12" w:space="0" w:color="auto"/>
              <w:bottom w:val="single" w:sz="12" w:space="0" w:color="auto"/>
            </w:tcBorders>
            <w:vAlign w:val="center"/>
          </w:tcPr>
          <w:p w:rsidR="009A1B61" w:rsidRPr="00CC24FB" w:rsidRDefault="009A1B61" w:rsidP="003051FF">
            <w:pPr>
              <w:bidi w:val="0"/>
              <w:spacing w:line="384" w:lineRule="auto"/>
              <w:jc w:val="right"/>
              <w:rPr>
                <w:b/>
                <w:bCs/>
                <w:sz w:val="16"/>
                <w:szCs w:val="16"/>
              </w:rPr>
            </w:pPr>
            <w:r w:rsidRPr="00CC24FB">
              <w:rPr>
                <w:b/>
                <w:bCs/>
                <w:sz w:val="16"/>
                <w:szCs w:val="16"/>
              </w:rPr>
              <w:t>33,060</w:t>
            </w:r>
          </w:p>
        </w:tc>
        <w:tc>
          <w:tcPr>
            <w:tcW w:w="1017" w:type="dxa"/>
            <w:tcBorders>
              <w:top w:val="single" w:sz="12" w:space="0" w:color="auto"/>
              <w:bottom w:val="single" w:sz="12" w:space="0" w:color="auto"/>
            </w:tcBorders>
            <w:vAlign w:val="center"/>
          </w:tcPr>
          <w:p w:rsidR="009A1B61" w:rsidRPr="00CC24FB" w:rsidRDefault="009A1B61" w:rsidP="003051FF">
            <w:pPr>
              <w:bidi w:val="0"/>
              <w:spacing w:line="384" w:lineRule="auto"/>
              <w:jc w:val="right"/>
              <w:rPr>
                <w:b/>
                <w:bCs/>
                <w:sz w:val="16"/>
                <w:szCs w:val="16"/>
              </w:rPr>
            </w:pPr>
            <w:r w:rsidRPr="00CC24FB">
              <w:rPr>
                <w:b/>
                <w:bCs/>
                <w:sz w:val="16"/>
                <w:szCs w:val="16"/>
              </w:rPr>
              <w:t>100.0</w:t>
            </w:r>
          </w:p>
        </w:tc>
        <w:tc>
          <w:tcPr>
            <w:tcW w:w="2305" w:type="dxa"/>
            <w:tcBorders>
              <w:top w:val="single" w:sz="12" w:space="0" w:color="auto"/>
              <w:bottom w:val="single" w:sz="12" w:space="0" w:color="auto"/>
            </w:tcBorders>
          </w:tcPr>
          <w:p w:rsidR="009A1B61" w:rsidRPr="00CC24FB" w:rsidRDefault="009A1B61" w:rsidP="003051FF">
            <w:pPr>
              <w:bidi w:val="0"/>
              <w:spacing w:line="384" w:lineRule="auto"/>
              <w:jc w:val="right"/>
              <w:rPr>
                <w:b/>
                <w:bCs/>
                <w:sz w:val="16"/>
                <w:szCs w:val="16"/>
              </w:rPr>
            </w:pPr>
            <w:r w:rsidRPr="00CC24FB">
              <w:rPr>
                <w:b/>
                <w:bCs/>
                <w:sz w:val="16"/>
                <w:szCs w:val="16"/>
              </w:rPr>
              <w:t>July (3,234)</w:t>
            </w:r>
          </w:p>
        </w:tc>
        <w:tc>
          <w:tcPr>
            <w:tcW w:w="1644" w:type="dxa"/>
            <w:tcBorders>
              <w:top w:val="single" w:sz="12" w:space="0" w:color="auto"/>
              <w:bottom w:val="single" w:sz="12" w:space="0" w:color="auto"/>
            </w:tcBorders>
            <w:shd w:val="clear" w:color="auto" w:fill="auto"/>
            <w:vAlign w:val="center"/>
          </w:tcPr>
          <w:p w:rsidR="009A1B61" w:rsidRPr="00CC24FB" w:rsidRDefault="009A1B61" w:rsidP="003051FF">
            <w:pPr>
              <w:bidi w:val="0"/>
              <w:spacing w:line="384" w:lineRule="auto"/>
              <w:jc w:val="right"/>
              <w:rPr>
                <w:b/>
                <w:bCs/>
                <w:sz w:val="16"/>
                <w:szCs w:val="16"/>
              </w:rPr>
            </w:pPr>
            <w:r w:rsidRPr="00CC24FB">
              <w:rPr>
                <w:b/>
                <w:bCs/>
                <w:sz w:val="16"/>
                <w:szCs w:val="16"/>
              </w:rPr>
              <w:t>July (9.8)</w:t>
            </w:r>
          </w:p>
        </w:tc>
      </w:tr>
      <w:tr w:rsidR="009A1B61" w:rsidRPr="00CC24FB" w:rsidTr="00847EA4">
        <w:trPr>
          <w:jc w:val="center"/>
        </w:trPr>
        <w:tc>
          <w:tcPr>
            <w:tcW w:w="3565" w:type="dxa"/>
            <w:tcBorders>
              <w:top w:val="single" w:sz="12" w:space="0" w:color="auto"/>
              <w:bottom w:val="dotted" w:sz="4" w:space="0" w:color="auto"/>
            </w:tcBorders>
            <w:vAlign w:val="center"/>
          </w:tcPr>
          <w:p w:rsidR="009A1B61" w:rsidRPr="00CC24FB" w:rsidRDefault="009A1B61" w:rsidP="003051FF">
            <w:pPr>
              <w:bidi w:val="0"/>
              <w:spacing w:line="384" w:lineRule="auto"/>
              <w:rPr>
                <w:sz w:val="16"/>
                <w:szCs w:val="16"/>
              </w:rPr>
            </w:pPr>
            <w:r w:rsidRPr="00CC24FB">
              <w:rPr>
                <w:sz w:val="16"/>
                <w:szCs w:val="16"/>
              </w:rPr>
              <w:t>Middle East Airlines</w:t>
            </w:r>
          </w:p>
        </w:tc>
        <w:tc>
          <w:tcPr>
            <w:tcW w:w="1128" w:type="dxa"/>
            <w:tcBorders>
              <w:top w:val="single" w:sz="12" w:space="0" w:color="auto"/>
              <w:bottom w:val="dotted" w:sz="4" w:space="0" w:color="auto"/>
            </w:tcBorders>
            <w:vAlign w:val="center"/>
          </w:tcPr>
          <w:p w:rsidR="009A1B61" w:rsidRPr="00CC24FB" w:rsidRDefault="009A1B61" w:rsidP="003051FF">
            <w:pPr>
              <w:bidi w:val="0"/>
              <w:spacing w:line="384" w:lineRule="auto"/>
              <w:jc w:val="right"/>
              <w:rPr>
                <w:sz w:val="16"/>
                <w:szCs w:val="16"/>
              </w:rPr>
            </w:pPr>
            <w:r w:rsidRPr="00CC24FB">
              <w:rPr>
                <w:sz w:val="16"/>
                <w:szCs w:val="16"/>
              </w:rPr>
              <w:t>9,748</w:t>
            </w:r>
          </w:p>
        </w:tc>
        <w:tc>
          <w:tcPr>
            <w:tcW w:w="1017" w:type="dxa"/>
            <w:tcBorders>
              <w:top w:val="single" w:sz="12" w:space="0" w:color="auto"/>
              <w:bottom w:val="dotted" w:sz="4" w:space="0" w:color="auto"/>
            </w:tcBorders>
            <w:vAlign w:val="center"/>
          </w:tcPr>
          <w:p w:rsidR="009A1B61" w:rsidRPr="00CC24FB" w:rsidRDefault="009A1B61" w:rsidP="003051FF">
            <w:pPr>
              <w:bidi w:val="0"/>
              <w:spacing w:line="384" w:lineRule="auto"/>
              <w:jc w:val="right"/>
              <w:rPr>
                <w:sz w:val="16"/>
                <w:szCs w:val="16"/>
              </w:rPr>
            </w:pPr>
            <w:r w:rsidRPr="00CC24FB">
              <w:rPr>
                <w:sz w:val="16"/>
                <w:szCs w:val="16"/>
              </w:rPr>
              <w:t>29.5</w:t>
            </w:r>
          </w:p>
        </w:tc>
        <w:tc>
          <w:tcPr>
            <w:tcW w:w="2305" w:type="dxa"/>
            <w:tcBorders>
              <w:top w:val="single" w:sz="12" w:space="0" w:color="auto"/>
              <w:bottom w:val="dotted" w:sz="4" w:space="0" w:color="auto"/>
            </w:tcBorders>
          </w:tcPr>
          <w:p w:rsidR="009A1B61" w:rsidRPr="00CC24FB" w:rsidRDefault="009A1B61" w:rsidP="003051FF">
            <w:pPr>
              <w:bidi w:val="0"/>
              <w:spacing w:line="384" w:lineRule="auto"/>
              <w:jc w:val="right"/>
              <w:rPr>
                <w:sz w:val="16"/>
                <w:szCs w:val="16"/>
              </w:rPr>
            </w:pPr>
            <w:r w:rsidRPr="00CC24FB">
              <w:rPr>
                <w:sz w:val="16"/>
                <w:szCs w:val="16"/>
              </w:rPr>
              <w:t>August (974)</w:t>
            </w:r>
          </w:p>
        </w:tc>
        <w:tc>
          <w:tcPr>
            <w:tcW w:w="1644" w:type="dxa"/>
            <w:tcBorders>
              <w:top w:val="single" w:sz="12" w:space="0" w:color="auto"/>
              <w:bottom w:val="dotted" w:sz="4" w:space="0" w:color="auto"/>
            </w:tcBorders>
            <w:shd w:val="clear" w:color="auto" w:fill="auto"/>
            <w:vAlign w:val="center"/>
          </w:tcPr>
          <w:p w:rsidR="009A1B61" w:rsidRPr="00CC24FB" w:rsidRDefault="009A1B61" w:rsidP="003051FF">
            <w:pPr>
              <w:bidi w:val="0"/>
              <w:spacing w:line="384" w:lineRule="auto"/>
              <w:jc w:val="right"/>
              <w:rPr>
                <w:sz w:val="16"/>
                <w:szCs w:val="16"/>
              </w:rPr>
            </w:pPr>
            <w:r w:rsidRPr="00CC24FB">
              <w:rPr>
                <w:sz w:val="16"/>
                <w:szCs w:val="16"/>
              </w:rPr>
              <w:t>August (10.0)</w:t>
            </w:r>
          </w:p>
        </w:tc>
      </w:tr>
      <w:tr w:rsidR="009A1B61" w:rsidRPr="00CC24FB" w:rsidTr="00847EA4">
        <w:trPr>
          <w:jc w:val="center"/>
        </w:trPr>
        <w:tc>
          <w:tcPr>
            <w:tcW w:w="3565" w:type="dxa"/>
            <w:tcBorders>
              <w:top w:val="dotted" w:sz="4" w:space="0" w:color="auto"/>
              <w:bottom w:val="dotted" w:sz="4" w:space="0" w:color="auto"/>
            </w:tcBorders>
            <w:vAlign w:val="center"/>
          </w:tcPr>
          <w:p w:rsidR="009A1B61" w:rsidRPr="00CC24FB" w:rsidRDefault="009A1B61" w:rsidP="003051FF">
            <w:pPr>
              <w:bidi w:val="0"/>
              <w:spacing w:line="384" w:lineRule="auto"/>
              <w:rPr>
                <w:sz w:val="16"/>
                <w:szCs w:val="16"/>
              </w:rPr>
            </w:pPr>
            <w:r w:rsidRPr="00CC24FB">
              <w:rPr>
                <w:sz w:val="16"/>
                <w:szCs w:val="16"/>
              </w:rPr>
              <w:t>Royal Jordanian</w:t>
            </w:r>
          </w:p>
        </w:tc>
        <w:tc>
          <w:tcPr>
            <w:tcW w:w="1128" w:type="dxa"/>
            <w:tcBorders>
              <w:top w:val="dotted" w:sz="4" w:space="0" w:color="auto"/>
              <w:bottom w:val="dotted" w:sz="4" w:space="0" w:color="auto"/>
            </w:tcBorders>
            <w:vAlign w:val="center"/>
          </w:tcPr>
          <w:p w:rsidR="009A1B61" w:rsidRPr="00CC24FB" w:rsidRDefault="009A1B61" w:rsidP="003051FF">
            <w:pPr>
              <w:bidi w:val="0"/>
              <w:spacing w:line="384" w:lineRule="auto"/>
              <w:jc w:val="right"/>
              <w:rPr>
                <w:sz w:val="16"/>
                <w:szCs w:val="16"/>
              </w:rPr>
            </w:pPr>
            <w:r w:rsidRPr="00CC24FB">
              <w:rPr>
                <w:sz w:val="16"/>
                <w:szCs w:val="16"/>
              </w:rPr>
              <w:t>1,452</w:t>
            </w:r>
          </w:p>
        </w:tc>
        <w:tc>
          <w:tcPr>
            <w:tcW w:w="1017" w:type="dxa"/>
            <w:tcBorders>
              <w:top w:val="dotted" w:sz="4" w:space="0" w:color="auto"/>
              <w:bottom w:val="dotted" w:sz="4" w:space="0" w:color="auto"/>
            </w:tcBorders>
            <w:vAlign w:val="center"/>
          </w:tcPr>
          <w:p w:rsidR="009A1B61" w:rsidRPr="00CC24FB" w:rsidRDefault="009A1B61" w:rsidP="003051FF">
            <w:pPr>
              <w:bidi w:val="0"/>
              <w:spacing w:line="384" w:lineRule="auto"/>
              <w:jc w:val="right"/>
              <w:rPr>
                <w:sz w:val="16"/>
                <w:szCs w:val="16"/>
              </w:rPr>
            </w:pPr>
            <w:r w:rsidRPr="00CC24FB">
              <w:rPr>
                <w:sz w:val="16"/>
                <w:szCs w:val="16"/>
              </w:rPr>
              <w:t>4.4</w:t>
            </w:r>
          </w:p>
        </w:tc>
        <w:tc>
          <w:tcPr>
            <w:tcW w:w="2305" w:type="dxa"/>
            <w:tcBorders>
              <w:top w:val="dotted" w:sz="4" w:space="0" w:color="auto"/>
              <w:bottom w:val="dotted" w:sz="4" w:space="0" w:color="auto"/>
            </w:tcBorders>
          </w:tcPr>
          <w:p w:rsidR="009A1B61" w:rsidRPr="00CC24FB" w:rsidRDefault="009A1B61" w:rsidP="003051FF">
            <w:pPr>
              <w:bidi w:val="0"/>
              <w:spacing w:line="384" w:lineRule="auto"/>
              <w:jc w:val="right"/>
              <w:rPr>
                <w:sz w:val="16"/>
                <w:szCs w:val="16"/>
              </w:rPr>
            </w:pPr>
            <w:r w:rsidRPr="00CC24FB">
              <w:rPr>
                <w:sz w:val="16"/>
                <w:szCs w:val="16"/>
              </w:rPr>
              <w:t>July (145)</w:t>
            </w:r>
          </w:p>
        </w:tc>
        <w:tc>
          <w:tcPr>
            <w:tcW w:w="1644" w:type="dxa"/>
            <w:tcBorders>
              <w:top w:val="dotted" w:sz="4" w:space="0" w:color="auto"/>
              <w:bottom w:val="dotted" w:sz="4" w:space="0" w:color="auto"/>
            </w:tcBorders>
            <w:shd w:val="clear" w:color="auto" w:fill="auto"/>
            <w:vAlign w:val="center"/>
          </w:tcPr>
          <w:p w:rsidR="009A1B61" w:rsidRPr="00CC24FB" w:rsidRDefault="009A1B61" w:rsidP="003051FF">
            <w:pPr>
              <w:bidi w:val="0"/>
              <w:spacing w:line="384" w:lineRule="auto"/>
              <w:jc w:val="right"/>
              <w:rPr>
                <w:sz w:val="16"/>
                <w:szCs w:val="16"/>
              </w:rPr>
            </w:pPr>
            <w:r w:rsidRPr="00CC24FB">
              <w:rPr>
                <w:sz w:val="16"/>
                <w:szCs w:val="16"/>
              </w:rPr>
              <w:t>July (10.0)</w:t>
            </w:r>
          </w:p>
        </w:tc>
      </w:tr>
      <w:tr w:rsidR="009A1B61" w:rsidRPr="00CC24FB" w:rsidTr="00847EA4">
        <w:trPr>
          <w:jc w:val="center"/>
        </w:trPr>
        <w:tc>
          <w:tcPr>
            <w:tcW w:w="3565" w:type="dxa"/>
            <w:tcBorders>
              <w:top w:val="dotted" w:sz="4" w:space="0" w:color="auto"/>
              <w:bottom w:val="single" w:sz="12" w:space="0" w:color="auto"/>
            </w:tcBorders>
            <w:vAlign w:val="center"/>
          </w:tcPr>
          <w:p w:rsidR="009A1B61" w:rsidRPr="00CC24FB" w:rsidRDefault="009A1B61" w:rsidP="003051FF">
            <w:pPr>
              <w:bidi w:val="0"/>
              <w:spacing w:line="384" w:lineRule="auto"/>
              <w:rPr>
                <w:sz w:val="16"/>
                <w:szCs w:val="16"/>
              </w:rPr>
            </w:pPr>
            <w:r w:rsidRPr="00CC24FB">
              <w:rPr>
                <w:sz w:val="16"/>
                <w:szCs w:val="16"/>
              </w:rPr>
              <w:t>Qatar Airways</w:t>
            </w:r>
          </w:p>
        </w:tc>
        <w:tc>
          <w:tcPr>
            <w:tcW w:w="1128" w:type="dxa"/>
            <w:tcBorders>
              <w:top w:val="dotted" w:sz="4" w:space="0" w:color="auto"/>
              <w:bottom w:val="single" w:sz="12" w:space="0" w:color="auto"/>
            </w:tcBorders>
            <w:vAlign w:val="center"/>
          </w:tcPr>
          <w:p w:rsidR="009A1B61" w:rsidRPr="00CC24FB" w:rsidRDefault="009A1B61" w:rsidP="003051FF">
            <w:pPr>
              <w:bidi w:val="0"/>
              <w:spacing w:line="384" w:lineRule="auto"/>
              <w:jc w:val="right"/>
              <w:rPr>
                <w:sz w:val="16"/>
                <w:szCs w:val="16"/>
              </w:rPr>
            </w:pPr>
            <w:r w:rsidRPr="00CC24FB">
              <w:rPr>
                <w:sz w:val="16"/>
                <w:szCs w:val="16"/>
              </w:rPr>
              <w:t>942</w:t>
            </w:r>
          </w:p>
        </w:tc>
        <w:tc>
          <w:tcPr>
            <w:tcW w:w="1017" w:type="dxa"/>
            <w:tcBorders>
              <w:top w:val="dotted" w:sz="4" w:space="0" w:color="auto"/>
              <w:bottom w:val="single" w:sz="12" w:space="0" w:color="auto"/>
            </w:tcBorders>
            <w:vAlign w:val="center"/>
          </w:tcPr>
          <w:p w:rsidR="009A1B61" w:rsidRPr="00CC24FB" w:rsidRDefault="009A1B61" w:rsidP="003051FF">
            <w:pPr>
              <w:bidi w:val="0"/>
              <w:spacing w:line="384" w:lineRule="auto"/>
              <w:jc w:val="right"/>
              <w:rPr>
                <w:sz w:val="16"/>
                <w:szCs w:val="16"/>
              </w:rPr>
            </w:pPr>
            <w:r w:rsidRPr="00CC24FB">
              <w:rPr>
                <w:sz w:val="16"/>
                <w:szCs w:val="16"/>
              </w:rPr>
              <w:t>2.8</w:t>
            </w:r>
          </w:p>
        </w:tc>
        <w:tc>
          <w:tcPr>
            <w:tcW w:w="2305" w:type="dxa"/>
            <w:tcBorders>
              <w:top w:val="dotted" w:sz="4" w:space="0" w:color="auto"/>
              <w:bottom w:val="single" w:sz="12" w:space="0" w:color="auto"/>
            </w:tcBorders>
          </w:tcPr>
          <w:p w:rsidR="009A1B61" w:rsidRPr="00CC24FB" w:rsidRDefault="009A1B61" w:rsidP="003051FF">
            <w:pPr>
              <w:bidi w:val="0"/>
              <w:spacing w:line="384" w:lineRule="auto"/>
              <w:jc w:val="right"/>
              <w:rPr>
                <w:sz w:val="16"/>
                <w:szCs w:val="16"/>
              </w:rPr>
            </w:pPr>
            <w:r w:rsidRPr="00CC24FB">
              <w:rPr>
                <w:sz w:val="16"/>
                <w:szCs w:val="16"/>
              </w:rPr>
              <w:t>August (95)</w:t>
            </w:r>
          </w:p>
        </w:tc>
        <w:tc>
          <w:tcPr>
            <w:tcW w:w="1644" w:type="dxa"/>
            <w:tcBorders>
              <w:top w:val="dotted" w:sz="4" w:space="0" w:color="auto"/>
              <w:bottom w:val="single" w:sz="12" w:space="0" w:color="auto"/>
            </w:tcBorders>
            <w:shd w:val="clear" w:color="auto" w:fill="auto"/>
            <w:vAlign w:val="center"/>
          </w:tcPr>
          <w:p w:rsidR="009A1B61" w:rsidRPr="00CC24FB" w:rsidRDefault="009A1B61" w:rsidP="003051FF">
            <w:pPr>
              <w:bidi w:val="0"/>
              <w:spacing w:line="384" w:lineRule="auto"/>
              <w:jc w:val="right"/>
              <w:rPr>
                <w:sz w:val="16"/>
                <w:szCs w:val="16"/>
              </w:rPr>
            </w:pPr>
            <w:r w:rsidRPr="00CC24FB">
              <w:rPr>
                <w:sz w:val="16"/>
                <w:szCs w:val="16"/>
              </w:rPr>
              <w:t>August (10.1)</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rPr>
          <w:noProof/>
        </w:rPr>
      </w:pPr>
    </w:p>
    <w:p w:rsidR="009A1B61" w:rsidRPr="00EB455E" w:rsidRDefault="009A1B61" w:rsidP="009A1B61">
      <w:pPr>
        <w:bidi w:val="0"/>
        <w:jc w:val="center"/>
        <w:rPr>
          <w:noProof/>
          <w:sz w:val="22"/>
          <w:szCs w:val="22"/>
        </w:rPr>
      </w:pPr>
      <w:r>
        <w:rPr>
          <w:rFonts w:asciiTheme="majorBidi" w:hAnsiTheme="majorBidi" w:cstheme="majorBidi"/>
          <w:b/>
          <w:bCs/>
          <w:noProof/>
          <w:sz w:val="26"/>
          <w:szCs w:val="26"/>
        </w:rPr>
        <w:t>Passengers’ movement</w:t>
      </w:r>
    </w:p>
    <w:p w:rsidR="009A1B61" w:rsidRPr="00EB455E" w:rsidRDefault="009A1B61" w:rsidP="009A1B61">
      <w:pPr>
        <w:bidi w:val="0"/>
        <w:jc w:val="both"/>
        <w:rPr>
          <w:noProof/>
          <w:sz w:val="22"/>
          <w:szCs w:val="22"/>
        </w:rPr>
      </w:pPr>
    </w:p>
    <w:p w:rsidR="009A1B61" w:rsidRPr="00EB455E" w:rsidRDefault="009A1B61" w:rsidP="009A1B61">
      <w:pPr>
        <w:bidi w:val="0"/>
        <w:jc w:val="both"/>
        <w:rPr>
          <w:noProof/>
          <w:sz w:val="22"/>
          <w:szCs w:val="22"/>
        </w:rPr>
      </w:pPr>
      <w:r>
        <w:rPr>
          <w:noProof/>
          <w:sz w:val="22"/>
          <w:szCs w:val="22"/>
        </w:rPr>
        <w:t>Passengers’ movement studies incoming, outgoing and transit passengers by company.</w:t>
      </w:r>
    </w:p>
    <w:p w:rsidR="009A1B61" w:rsidRPr="00EB455E" w:rsidRDefault="009A1B61" w:rsidP="009A1B61">
      <w:pPr>
        <w:bidi w:val="0"/>
        <w:jc w:val="both"/>
        <w:rPr>
          <w:noProof/>
          <w:sz w:val="22"/>
          <w:szCs w:val="22"/>
        </w:rPr>
      </w:pPr>
    </w:p>
    <w:p w:rsidR="009A1B61" w:rsidRPr="003051FF" w:rsidRDefault="009A1B61" w:rsidP="009A1B61">
      <w:pPr>
        <w:bidi w:val="0"/>
        <w:spacing w:line="288" w:lineRule="auto"/>
        <w:jc w:val="center"/>
        <w:outlineLvl w:val="0"/>
        <w:rPr>
          <w:rFonts w:asciiTheme="majorBidi" w:hAnsiTheme="majorBidi" w:cstheme="majorBidi"/>
          <w:b/>
          <w:bCs/>
          <w:i/>
          <w:iCs/>
          <w:noProof/>
          <w:sz w:val="26"/>
          <w:szCs w:val="26"/>
        </w:rPr>
      </w:pPr>
      <w:r w:rsidRPr="003051FF">
        <w:rPr>
          <w:rFonts w:asciiTheme="majorBidi" w:hAnsiTheme="majorBidi" w:cstheme="majorBidi"/>
          <w:b/>
          <w:bCs/>
          <w:i/>
          <w:iCs/>
          <w:noProof/>
          <w:sz w:val="26"/>
          <w:szCs w:val="26"/>
        </w:rPr>
        <w:t>Incoming passengers by company</w:t>
      </w:r>
    </w:p>
    <w:p w:rsidR="009A1B61" w:rsidRDefault="009A1B61" w:rsidP="009A1B61">
      <w:pPr>
        <w:bidi w:val="0"/>
        <w:jc w:val="both"/>
        <w:rPr>
          <w:noProof/>
          <w:sz w:val="22"/>
          <w:szCs w:val="22"/>
        </w:rPr>
      </w:pPr>
      <w:r>
        <w:rPr>
          <w:noProof/>
          <w:sz w:val="22"/>
          <w:szCs w:val="22"/>
        </w:rPr>
        <w:t>In 2010, incoming passengers are as follows: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 xml:space="preserve">Incomings: </w:t>
      </w:r>
      <w:r w:rsidRPr="00CC24FB">
        <w:rPr>
          <w:rFonts w:asciiTheme="majorBidi" w:hAnsiTheme="majorBidi" w:cstheme="majorBidi"/>
          <w:noProof/>
        </w:rPr>
        <w:t xml:space="preserve">2,757,857 </w:t>
      </w:r>
      <w:r>
        <w:rPr>
          <w:rFonts w:asciiTheme="majorBidi" w:hAnsiTheme="majorBidi" w:cstheme="majorBidi"/>
          <w:noProof/>
        </w:rPr>
        <w:t>passengers.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Top 3 companies: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Middle East-Airlines: 36.2% of incoming passengers.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Emirates: 5.6% of incoming passengers.</w:t>
      </w:r>
    </w:p>
    <w:p w:rsidR="009A1B61" w:rsidRDefault="009A1B61" w:rsidP="00D01F32">
      <w:pPr>
        <w:pStyle w:val="ListParagraph"/>
        <w:numPr>
          <w:ilvl w:val="1"/>
          <w:numId w:val="42"/>
        </w:numPr>
        <w:jc w:val="both"/>
        <w:rPr>
          <w:rFonts w:asciiTheme="majorBidi" w:hAnsiTheme="majorBidi" w:cstheme="majorBidi"/>
          <w:noProof/>
        </w:rPr>
      </w:pPr>
      <w:r w:rsidRPr="006A78B0">
        <w:rPr>
          <w:rFonts w:asciiTheme="majorBidi" w:hAnsiTheme="majorBidi" w:cstheme="majorBidi"/>
          <w:noProof/>
        </w:rPr>
        <w:t>Fly Dubai</w:t>
      </w:r>
      <w:r>
        <w:rPr>
          <w:rFonts w:asciiTheme="majorBidi" w:hAnsiTheme="majorBidi" w:cstheme="majorBidi"/>
          <w:noProof/>
        </w:rPr>
        <w:t>: 3.7% of incoming passengers.</w:t>
      </w:r>
    </w:p>
    <w:p w:rsidR="009A1B61" w:rsidRPr="00233504" w:rsidRDefault="009A1B61" w:rsidP="009A1B61">
      <w:pPr>
        <w:bidi w:val="0"/>
        <w:jc w:val="both"/>
        <w:rPr>
          <w:rFonts w:asciiTheme="majorBidi" w:hAnsiTheme="majorBidi" w:cstheme="majorBidi"/>
          <w:noProof/>
        </w:rPr>
      </w:pPr>
    </w:p>
    <w:p w:rsidR="009A1B61" w:rsidRPr="006A78B0" w:rsidRDefault="009A1B61" w:rsidP="009A1B61">
      <w:pPr>
        <w:bidi w:val="0"/>
        <w:jc w:val="center"/>
        <w:rPr>
          <w:b/>
          <w:bCs/>
          <w:sz w:val="22"/>
          <w:szCs w:val="22"/>
        </w:rPr>
      </w:pPr>
      <w:r w:rsidRPr="006A78B0">
        <w:rPr>
          <w:b/>
          <w:bCs/>
          <w:sz w:val="22"/>
          <w:szCs w:val="22"/>
        </w:rPr>
        <w:t>Table 13.4 – Top 3 incoming passengers by airline in 2010</w:t>
      </w:r>
    </w:p>
    <w:tbl>
      <w:tblPr>
        <w:tblW w:w="9769" w:type="dxa"/>
        <w:jc w:val="center"/>
        <w:tblInd w:w="-340" w:type="dxa"/>
        <w:tblLook w:val="01E0"/>
      </w:tblPr>
      <w:tblGrid>
        <w:gridCol w:w="3770"/>
        <w:gridCol w:w="1150"/>
        <w:gridCol w:w="764"/>
        <w:gridCol w:w="2403"/>
        <w:gridCol w:w="1682"/>
      </w:tblGrid>
      <w:tr w:rsidR="009A1B61" w:rsidRPr="006A78B0" w:rsidTr="00847EA4">
        <w:trPr>
          <w:jc w:val="center"/>
        </w:trPr>
        <w:tc>
          <w:tcPr>
            <w:tcW w:w="3770" w:type="dxa"/>
            <w:tcBorders>
              <w:top w:val="single" w:sz="12" w:space="0" w:color="auto"/>
              <w:bottom w:val="single" w:sz="12" w:space="0" w:color="auto"/>
            </w:tcBorders>
            <w:vAlign w:val="center"/>
          </w:tcPr>
          <w:p w:rsidR="009A1B61" w:rsidRPr="006A78B0" w:rsidRDefault="009A1B61" w:rsidP="003051FF">
            <w:pPr>
              <w:bidi w:val="0"/>
              <w:spacing w:line="384" w:lineRule="auto"/>
              <w:rPr>
                <w:b/>
                <w:bCs/>
                <w:sz w:val="16"/>
                <w:szCs w:val="16"/>
              </w:rPr>
            </w:pPr>
            <w:r w:rsidRPr="006A78B0">
              <w:rPr>
                <w:b/>
                <w:bCs/>
                <w:sz w:val="16"/>
                <w:szCs w:val="16"/>
              </w:rPr>
              <w:t>Airline</w:t>
            </w:r>
          </w:p>
        </w:tc>
        <w:tc>
          <w:tcPr>
            <w:tcW w:w="1150" w:type="dxa"/>
            <w:tcBorders>
              <w:top w:val="single" w:sz="12" w:space="0" w:color="auto"/>
              <w:bottom w:val="single" w:sz="12" w:space="0" w:color="auto"/>
            </w:tcBorders>
            <w:vAlign w:val="center"/>
          </w:tcPr>
          <w:p w:rsidR="009A1B61" w:rsidRPr="006A78B0" w:rsidRDefault="009A1B61" w:rsidP="003051FF">
            <w:pPr>
              <w:bidi w:val="0"/>
              <w:spacing w:line="384" w:lineRule="auto"/>
              <w:jc w:val="right"/>
              <w:rPr>
                <w:b/>
                <w:bCs/>
                <w:sz w:val="16"/>
                <w:szCs w:val="16"/>
              </w:rPr>
            </w:pPr>
            <w:r w:rsidRPr="006A78B0">
              <w:rPr>
                <w:b/>
                <w:bCs/>
                <w:sz w:val="16"/>
                <w:szCs w:val="16"/>
              </w:rPr>
              <w:t>Passengers</w:t>
            </w:r>
          </w:p>
        </w:tc>
        <w:tc>
          <w:tcPr>
            <w:tcW w:w="764" w:type="dxa"/>
            <w:tcBorders>
              <w:top w:val="single" w:sz="12" w:space="0" w:color="auto"/>
              <w:bottom w:val="single" w:sz="12" w:space="0" w:color="auto"/>
            </w:tcBorders>
            <w:vAlign w:val="center"/>
          </w:tcPr>
          <w:p w:rsidR="009A1B61" w:rsidRPr="006A78B0" w:rsidRDefault="009A1B61" w:rsidP="003051FF">
            <w:pPr>
              <w:bidi w:val="0"/>
              <w:spacing w:line="384" w:lineRule="auto"/>
              <w:jc w:val="right"/>
              <w:rPr>
                <w:b/>
                <w:bCs/>
                <w:sz w:val="16"/>
                <w:szCs w:val="16"/>
              </w:rPr>
            </w:pPr>
            <w:r w:rsidRPr="006A78B0">
              <w:rPr>
                <w:b/>
                <w:bCs/>
                <w:sz w:val="16"/>
                <w:szCs w:val="16"/>
              </w:rPr>
              <w:t>%</w:t>
            </w:r>
          </w:p>
        </w:tc>
        <w:tc>
          <w:tcPr>
            <w:tcW w:w="2403" w:type="dxa"/>
            <w:tcBorders>
              <w:top w:val="single" w:sz="12" w:space="0" w:color="auto"/>
              <w:bottom w:val="single" w:sz="12" w:space="0" w:color="auto"/>
            </w:tcBorders>
          </w:tcPr>
          <w:p w:rsidR="009A1B61" w:rsidRPr="006A78B0" w:rsidRDefault="009A1B61" w:rsidP="003051FF">
            <w:pPr>
              <w:bidi w:val="0"/>
              <w:spacing w:line="384" w:lineRule="auto"/>
              <w:jc w:val="right"/>
              <w:rPr>
                <w:b/>
                <w:bCs/>
                <w:sz w:val="16"/>
                <w:szCs w:val="16"/>
              </w:rPr>
            </w:pPr>
            <w:r w:rsidRPr="006A78B0">
              <w:rPr>
                <w:b/>
                <w:bCs/>
                <w:sz w:val="16"/>
                <w:szCs w:val="16"/>
              </w:rPr>
              <w:t xml:space="preserve">Peak month. Passengers </w:t>
            </w:r>
          </w:p>
        </w:tc>
        <w:tc>
          <w:tcPr>
            <w:tcW w:w="1682" w:type="dxa"/>
            <w:tcBorders>
              <w:top w:val="single" w:sz="12" w:space="0" w:color="auto"/>
              <w:bottom w:val="single" w:sz="12" w:space="0" w:color="auto"/>
            </w:tcBorders>
            <w:vAlign w:val="center"/>
          </w:tcPr>
          <w:p w:rsidR="009A1B61" w:rsidRPr="006A78B0" w:rsidRDefault="009A1B61" w:rsidP="003051FF">
            <w:pPr>
              <w:bidi w:val="0"/>
              <w:spacing w:line="384" w:lineRule="auto"/>
              <w:jc w:val="right"/>
              <w:rPr>
                <w:b/>
                <w:bCs/>
                <w:sz w:val="16"/>
                <w:szCs w:val="16"/>
              </w:rPr>
            </w:pPr>
            <w:r w:rsidRPr="006A78B0">
              <w:rPr>
                <w:b/>
                <w:bCs/>
                <w:sz w:val="16"/>
                <w:szCs w:val="16"/>
              </w:rPr>
              <w:t>Peak month. %</w:t>
            </w:r>
          </w:p>
        </w:tc>
      </w:tr>
      <w:tr w:rsidR="009A1B61" w:rsidRPr="006A78B0" w:rsidTr="00847EA4">
        <w:trPr>
          <w:jc w:val="center"/>
        </w:trPr>
        <w:tc>
          <w:tcPr>
            <w:tcW w:w="3770" w:type="dxa"/>
            <w:tcBorders>
              <w:top w:val="single" w:sz="12" w:space="0" w:color="auto"/>
              <w:bottom w:val="single" w:sz="12" w:space="0" w:color="auto"/>
            </w:tcBorders>
            <w:vAlign w:val="center"/>
          </w:tcPr>
          <w:p w:rsidR="009A1B61" w:rsidRPr="006A78B0" w:rsidRDefault="009A1B61" w:rsidP="003051FF">
            <w:pPr>
              <w:bidi w:val="0"/>
              <w:spacing w:line="384" w:lineRule="auto"/>
              <w:rPr>
                <w:b/>
                <w:bCs/>
                <w:sz w:val="16"/>
                <w:szCs w:val="16"/>
              </w:rPr>
            </w:pPr>
            <w:r w:rsidRPr="006A78B0">
              <w:rPr>
                <w:b/>
                <w:bCs/>
                <w:sz w:val="16"/>
                <w:szCs w:val="16"/>
              </w:rPr>
              <w:t>Total</w:t>
            </w:r>
          </w:p>
        </w:tc>
        <w:tc>
          <w:tcPr>
            <w:tcW w:w="1150" w:type="dxa"/>
            <w:tcBorders>
              <w:top w:val="single" w:sz="12" w:space="0" w:color="auto"/>
              <w:bottom w:val="single" w:sz="12" w:space="0" w:color="auto"/>
            </w:tcBorders>
            <w:vAlign w:val="center"/>
          </w:tcPr>
          <w:p w:rsidR="009A1B61" w:rsidRPr="006A78B0" w:rsidRDefault="009A1B61" w:rsidP="003051FF">
            <w:pPr>
              <w:bidi w:val="0"/>
              <w:spacing w:line="384" w:lineRule="auto"/>
              <w:jc w:val="right"/>
              <w:rPr>
                <w:b/>
                <w:bCs/>
                <w:sz w:val="16"/>
                <w:szCs w:val="16"/>
              </w:rPr>
            </w:pPr>
            <w:r w:rsidRPr="006A78B0">
              <w:rPr>
                <w:b/>
                <w:bCs/>
                <w:sz w:val="16"/>
                <w:szCs w:val="16"/>
              </w:rPr>
              <w:t>2,757,857</w:t>
            </w:r>
          </w:p>
        </w:tc>
        <w:tc>
          <w:tcPr>
            <w:tcW w:w="764" w:type="dxa"/>
            <w:tcBorders>
              <w:top w:val="single" w:sz="12" w:space="0" w:color="auto"/>
              <w:bottom w:val="single" w:sz="12" w:space="0" w:color="auto"/>
            </w:tcBorders>
            <w:vAlign w:val="center"/>
          </w:tcPr>
          <w:p w:rsidR="009A1B61" w:rsidRPr="006A78B0" w:rsidRDefault="009A1B61" w:rsidP="003051FF">
            <w:pPr>
              <w:bidi w:val="0"/>
              <w:spacing w:line="384" w:lineRule="auto"/>
              <w:jc w:val="right"/>
              <w:rPr>
                <w:b/>
                <w:bCs/>
                <w:sz w:val="16"/>
                <w:szCs w:val="16"/>
              </w:rPr>
            </w:pPr>
            <w:r w:rsidRPr="006A78B0">
              <w:rPr>
                <w:b/>
                <w:bCs/>
                <w:sz w:val="16"/>
                <w:szCs w:val="16"/>
              </w:rPr>
              <w:t>100.0</w:t>
            </w:r>
          </w:p>
        </w:tc>
        <w:tc>
          <w:tcPr>
            <w:tcW w:w="2403" w:type="dxa"/>
            <w:tcBorders>
              <w:top w:val="single" w:sz="12" w:space="0" w:color="auto"/>
              <w:bottom w:val="single" w:sz="12" w:space="0" w:color="auto"/>
            </w:tcBorders>
          </w:tcPr>
          <w:p w:rsidR="009A1B61" w:rsidRPr="006A78B0" w:rsidRDefault="009A1B61" w:rsidP="003051FF">
            <w:pPr>
              <w:bidi w:val="0"/>
              <w:spacing w:line="384" w:lineRule="auto"/>
              <w:jc w:val="right"/>
              <w:rPr>
                <w:b/>
                <w:bCs/>
                <w:sz w:val="16"/>
                <w:szCs w:val="16"/>
              </w:rPr>
            </w:pPr>
            <w:r w:rsidRPr="006A78B0">
              <w:rPr>
                <w:b/>
                <w:bCs/>
                <w:sz w:val="16"/>
                <w:szCs w:val="16"/>
              </w:rPr>
              <w:t>July (383,162)</w:t>
            </w:r>
          </w:p>
        </w:tc>
        <w:tc>
          <w:tcPr>
            <w:tcW w:w="1682" w:type="dxa"/>
            <w:tcBorders>
              <w:top w:val="single" w:sz="12" w:space="0" w:color="auto"/>
              <w:bottom w:val="single" w:sz="12" w:space="0" w:color="auto"/>
            </w:tcBorders>
            <w:shd w:val="clear" w:color="auto" w:fill="auto"/>
            <w:vAlign w:val="center"/>
          </w:tcPr>
          <w:p w:rsidR="009A1B61" w:rsidRPr="006A78B0" w:rsidRDefault="009A1B61" w:rsidP="003051FF">
            <w:pPr>
              <w:bidi w:val="0"/>
              <w:spacing w:line="384" w:lineRule="auto"/>
              <w:jc w:val="right"/>
              <w:rPr>
                <w:b/>
                <w:bCs/>
                <w:sz w:val="16"/>
                <w:szCs w:val="16"/>
              </w:rPr>
            </w:pPr>
            <w:r w:rsidRPr="006A78B0">
              <w:rPr>
                <w:b/>
                <w:bCs/>
                <w:sz w:val="16"/>
                <w:szCs w:val="16"/>
              </w:rPr>
              <w:t>July (13.9)</w:t>
            </w:r>
          </w:p>
        </w:tc>
      </w:tr>
      <w:tr w:rsidR="009A1B61" w:rsidRPr="006A78B0" w:rsidTr="00847EA4">
        <w:trPr>
          <w:jc w:val="center"/>
        </w:trPr>
        <w:tc>
          <w:tcPr>
            <w:tcW w:w="3770" w:type="dxa"/>
            <w:tcBorders>
              <w:top w:val="single" w:sz="12" w:space="0" w:color="auto"/>
              <w:bottom w:val="dotted" w:sz="4" w:space="0" w:color="auto"/>
            </w:tcBorders>
            <w:vAlign w:val="center"/>
          </w:tcPr>
          <w:p w:rsidR="009A1B61" w:rsidRPr="006A78B0" w:rsidRDefault="009A1B61" w:rsidP="003051FF">
            <w:pPr>
              <w:bidi w:val="0"/>
              <w:spacing w:line="384" w:lineRule="auto"/>
              <w:rPr>
                <w:sz w:val="16"/>
                <w:szCs w:val="16"/>
              </w:rPr>
            </w:pPr>
            <w:r w:rsidRPr="006A78B0">
              <w:rPr>
                <w:sz w:val="16"/>
                <w:szCs w:val="16"/>
              </w:rPr>
              <w:t>Middle East Airlines</w:t>
            </w:r>
          </w:p>
        </w:tc>
        <w:tc>
          <w:tcPr>
            <w:tcW w:w="1150" w:type="dxa"/>
            <w:tcBorders>
              <w:top w:val="single" w:sz="12" w:space="0" w:color="auto"/>
              <w:bottom w:val="dotted" w:sz="4" w:space="0" w:color="auto"/>
            </w:tcBorders>
            <w:vAlign w:val="center"/>
          </w:tcPr>
          <w:p w:rsidR="009A1B61" w:rsidRPr="006A78B0" w:rsidRDefault="009A1B61" w:rsidP="003051FF">
            <w:pPr>
              <w:bidi w:val="0"/>
              <w:spacing w:line="384" w:lineRule="auto"/>
              <w:jc w:val="right"/>
              <w:rPr>
                <w:sz w:val="16"/>
                <w:szCs w:val="16"/>
              </w:rPr>
            </w:pPr>
            <w:r w:rsidRPr="006A78B0">
              <w:rPr>
                <w:sz w:val="16"/>
                <w:szCs w:val="16"/>
              </w:rPr>
              <w:t>999,671</w:t>
            </w:r>
          </w:p>
        </w:tc>
        <w:tc>
          <w:tcPr>
            <w:tcW w:w="764" w:type="dxa"/>
            <w:tcBorders>
              <w:top w:val="single" w:sz="12" w:space="0" w:color="auto"/>
              <w:bottom w:val="dotted" w:sz="4" w:space="0" w:color="auto"/>
            </w:tcBorders>
            <w:vAlign w:val="center"/>
          </w:tcPr>
          <w:p w:rsidR="009A1B61" w:rsidRPr="006A78B0" w:rsidRDefault="009A1B61" w:rsidP="003051FF">
            <w:pPr>
              <w:bidi w:val="0"/>
              <w:spacing w:line="384" w:lineRule="auto"/>
              <w:jc w:val="right"/>
              <w:rPr>
                <w:sz w:val="16"/>
                <w:szCs w:val="16"/>
              </w:rPr>
            </w:pPr>
            <w:r w:rsidRPr="006A78B0">
              <w:rPr>
                <w:sz w:val="16"/>
                <w:szCs w:val="16"/>
              </w:rPr>
              <w:t>36.2</w:t>
            </w:r>
          </w:p>
        </w:tc>
        <w:tc>
          <w:tcPr>
            <w:tcW w:w="2403" w:type="dxa"/>
            <w:tcBorders>
              <w:top w:val="single" w:sz="12" w:space="0" w:color="auto"/>
              <w:bottom w:val="dotted" w:sz="4" w:space="0" w:color="auto"/>
            </w:tcBorders>
          </w:tcPr>
          <w:p w:rsidR="009A1B61" w:rsidRPr="006A78B0" w:rsidRDefault="009A1B61" w:rsidP="003051FF">
            <w:pPr>
              <w:bidi w:val="0"/>
              <w:spacing w:line="384" w:lineRule="auto"/>
              <w:jc w:val="right"/>
              <w:rPr>
                <w:sz w:val="16"/>
                <w:szCs w:val="16"/>
              </w:rPr>
            </w:pPr>
            <w:r w:rsidRPr="006A78B0">
              <w:rPr>
                <w:sz w:val="16"/>
                <w:szCs w:val="16"/>
              </w:rPr>
              <w:t>July (136,018)</w:t>
            </w:r>
          </w:p>
        </w:tc>
        <w:tc>
          <w:tcPr>
            <w:tcW w:w="1682" w:type="dxa"/>
            <w:tcBorders>
              <w:top w:val="single" w:sz="12" w:space="0" w:color="auto"/>
              <w:bottom w:val="dotted" w:sz="4" w:space="0" w:color="auto"/>
            </w:tcBorders>
            <w:shd w:val="clear" w:color="auto" w:fill="auto"/>
            <w:vAlign w:val="center"/>
          </w:tcPr>
          <w:p w:rsidR="009A1B61" w:rsidRPr="006A78B0" w:rsidRDefault="009A1B61" w:rsidP="003051FF">
            <w:pPr>
              <w:bidi w:val="0"/>
              <w:spacing w:line="384" w:lineRule="auto"/>
              <w:jc w:val="right"/>
              <w:rPr>
                <w:sz w:val="16"/>
                <w:szCs w:val="16"/>
              </w:rPr>
            </w:pPr>
            <w:r w:rsidRPr="006A78B0">
              <w:rPr>
                <w:sz w:val="16"/>
                <w:szCs w:val="16"/>
              </w:rPr>
              <w:t>July (13.6)</w:t>
            </w:r>
          </w:p>
        </w:tc>
      </w:tr>
      <w:tr w:rsidR="009A1B61" w:rsidRPr="006A78B0" w:rsidTr="00847EA4">
        <w:trPr>
          <w:jc w:val="center"/>
        </w:trPr>
        <w:tc>
          <w:tcPr>
            <w:tcW w:w="3770" w:type="dxa"/>
            <w:tcBorders>
              <w:top w:val="dotted" w:sz="4" w:space="0" w:color="auto"/>
              <w:bottom w:val="dotted" w:sz="4" w:space="0" w:color="auto"/>
            </w:tcBorders>
            <w:vAlign w:val="center"/>
          </w:tcPr>
          <w:p w:rsidR="009A1B61" w:rsidRPr="006A78B0" w:rsidRDefault="009A1B61" w:rsidP="003051FF">
            <w:pPr>
              <w:bidi w:val="0"/>
              <w:spacing w:line="384" w:lineRule="auto"/>
              <w:rPr>
                <w:sz w:val="16"/>
                <w:szCs w:val="16"/>
              </w:rPr>
            </w:pPr>
            <w:r w:rsidRPr="006A78B0">
              <w:rPr>
                <w:sz w:val="16"/>
                <w:szCs w:val="16"/>
              </w:rPr>
              <w:t>Emirates</w:t>
            </w:r>
          </w:p>
        </w:tc>
        <w:tc>
          <w:tcPr>
            <w:tcW w:w="1150" w:type="dxa"/>
            <w:tcBorders>
              <w:top w:val="dotted" w:sz="4" w:space="0" w:color="auto"/>
              <w:bottom w:val="dotted" w:sz="4" w:space="0" w:color="auto"/>
            </w:tcBorders>
            <w:vAlign w:val="center"/>
          </w:tcPr>
          <w:p w:rsidR="009A1B61" w:rsidRPr="006A78B0" w:rsidRDefault="009A1B61" w:rsidP="003051FF">
            <w:pPr>
              <w:bidi w:val="0"/>
              <w:spacing w:line="384" w:lineRule="auto"/>
              <w:jc w:val="right"/>
              <w:rPr>
                <w:sz w:val="16"/>
                <w:szCs w:val="16"/>
              </w:rPr>
            </w:pPr>
            <w:r w:rsidRPr="006A78B0">
              <w:rPr>
                <w:sz w:val="16"/>
                <w:szCs w:val="16"/>
              </w:rPr>
              <w:t>154,293</w:t>
            </w:r>
          </w:p>
        </w:tc>
        <w:tc>
          <w:tcPr>
            <w:tcW w:w="764" w:type="dxa"/>
            <w:tcBorders>
              <w:top w:val="dotted" w:sz="4" w:space="0" w:color="auto"/>
              <w:bottom w:val="dotted" w:sz="4" w:space="0" w:color="auto"/>
            </w:tcBorders>
            <w:vAlign w:val="center"/>
          </w:tcPr>
          <w:p w:rsidR="009A1B61" w:rsidRPr="006A78B0" w:rsidRDefault="009A1B61" w:rsidP="003051FF">
            <w:pPr>
              <w:bidi w:val="0"/>
              <w:spacing w:line="384" w:lineRule="auto"/>
              <w:jc w:val="right"/>
              <w:rPr>
                <w:sz w:val="16"/>
                <w:szCs w:val="16"/>
              </w:rPr>
            </w:pPr>
            <w:r w:rsidRPr="006A78B0">
              <w:rPr>
                <w:sz w:val="16"/>
                <w:szCs w:val="16"/>
              </w:rPr>
              <w:t>5.6</w:t>
            </w:r>
          </w:p>
        </w:tc>
        <w:tc>
          <w:tcPr>
            <w:tcW w:w="2403" w:type="dxa"/>
            <w:tcBorders>
              <w:top w:val="dotted" w:sz="4" w:space="0" w:color="auto"/>
              <w:bottom w:val="dotted" w:sz="4" w:space="0" w:color="auto"/>
            </w:tcBorders>
          </w:tcPr>
          <w:p w:rsidR="009A1B61" w:rsidRPr="006A78B0" w:rsidRDefault="009A1B61" w:rsidP="003051FF">
            <w:pPr>
              <w:bidi w:val="0"/>
              <w:spacing w:line="384" w:lineRule="auto"/>
              <w:jc w:val="right"/>
              <w:rPr>
                <w:sz w:val="16"/>
                <w:szCs w:val="16"/>
              </w:rPr>
            </w:pPr>
            <w:r w:rsidRPr="006A78B0">
              <w:rPr>
                <w:sz w:val="16"/>
                <w:szCs w:val="16"/>
              </w:rPr>
              <w:t>July (19,763)</w:t>
            </w:r>
          </w:p>
        </w:tc>
        <w:tc>
          <w:tcPr>
            <w:tcW w:w="1682" w:type="dxa"/>
            <w:tcBorders>
              <w:top w:val="dotted" w:sz="4" w:space="0" w:color="auto"/>
              <w:bottom w:val="dotted" w:sz="4" w:space="0" w:color="auto"/>
            </w:tcBorders>
            <w:shd w:val="clear" w:color="auto" w:fill="auto"/>
            <w:vAlign w:val="center"/>
          </w:tcPr>
          <w:p w:rsidR="009A1B61" w:rsidRPr="006A78B0" w:rsidRDefault="009A1B61" w:rsidP="003051FF">
            <w:pPr>
              <w:bidi w:val="0"/>
              <w:spacing w:line="384" w:lineRule="auto"/>
              <w:jc w:val="right"/>
              <w:rPr>
                <w:sz w:val="16"/>
                <w:szCs w:val="16"/>
              </w:rPr>
            </w:pPr>
            <w:r w:rsidRPr="006A78B0">
              <w:rPr>
                <w:sz w:val="16"/>
                <w:szCs w:val="16"/>
              </w:rPr>
              <w:t>July (12.8)</w:t>
            </w:r>
          </w:p>
        </w:tc>
      </w:tr>
      <w:tr w:rsidR="009A1B61" w:rsidRPr="006A78B0" w:rsidTr="00847EA4">
        <w:trPr>
          <w:jc w:val="center"/>
        </w:trPr>
        <w:tc>
          <w:tcPr>
            <w:tcW w:w="3770" w:type="dxa"/>
            <w:tcBorders>
              <w:top w:val="dotted" w:sz="4" w:space="0" w:color="auto"/>
              <w:bottom w:val="single" w:sz="12" w:space="0" w:color="auto"/>
            </w:tcBorders>
            <w:vAlign w:val="center"/>
          </w:tcPr>
          <w:p w:rsidR="009A1B61" w:rsidRPr="006A78B0" w:rsidRDefault="009A1B61" w:rsidP="003051FF">
            <w:pPr>
              <w:bidi w:val="0"/>
              <w:spacing w:line="384" w:lineRule="auto"/>
              <w:rPr>
                <w:sz w:val="16"/>
                <w:szCs w:val="16"/>
              </w:rPr>
            </w:pPr>
            <w:r w:rsidRPr="006A78B0">
              <w:rPr>
                <w:sz w:val="16"/>
                <w:szCs w:val="16"/>
              </w:rPr>
              <w:t>Fly Dubai</w:t>
            </w:r>
          </w:p>
        </w:tc>
        <w:tc>
          <w:tcPr>
            <w:tcW w:w="1150" w:type="dxa"/>
            <w:tcBorders>
              <w:top w:val="dotted" w:sz="4" w:space="0" w:color="auto"/>
              <w:bottom w:val="single" w:sz="12" w:space="0" w:color="auto"/>
            </w:tcBorders>
            <w:vAlign w:val="center"/>
          </w:tcPr>
          <w:p w:rsidR="009A1B61" w:rsidRPr="006A78B0" w:rsidRDefault="009A1B61" w:rsidP="003051FF">
            <w:pPr>
              <w:bidi w:val="0"/>
              <w:spacing w:line="384" w:lineRule="auto"/>
              <w:jc w:val="right"/>
              <w:rPr>
                <w:sz w:val="16"/>
                <w:szCs w:val="16"/>
              </w:rPr>
            </w:pPr>
            <w:r w:rsidRPr="006A78B0">
              <w:rPr>
                <w:sz w:val="16"/>
                <w:szCs w:val="16"/>
              </w:rPr>
              <w:t>102,603</w:t>
            </w:r>
          </w:p>
        </w:tc>
        <w:tc>
          <w:tcPr>
            <w:tcW w:w="764" w:type="dxa"/>
            <w:tcBorders>
              <w:top w:val="dotted" w:sz="4" w:space="0" w:color="auto"/>
              <w:bottom w:val="single" w:sz="12" w:space="0" w:color="auto"/>
            </w:tcBorders>
            <w:vAlign w:val="center"/>
          </w:tcPr>
          <w:p w:rsidR="009A1B61" w:rsidRPr="006A78B0" w:rsidRDefault="009A1B61" w:rsidP="003051FF">
            <w:pPr>
              <w:bidi w:val="0"/>
              <w:spacing w:line="384" w:lineRule="auto"/>
              <w:jc w:val="right"/>
              <w:rPr>
                <w:sz w:val="16"/>
                <w:szCs w:val="16"/>
              </w:rPr>
            </w:pPr>
            <w:r w:rsidRPr="006A78B0">
              <w:rPr>
                <w:sz w:val="16"/>
                <w:szCs w:val="16"/>
              </w:rPr>
              <w:t>3.7</w:t>
            </w:r>
          </w:p>
        </w:tc>
        <w:tc>
          <w:tcPr>
            <w:tcW w:w="2403" w:type="dxa"/>
            <w:tcBorders>
              <w:top w:val="dotted" w:sz="4" w:space="0" w:color="auto"/>
              <w:bottom w:val="single" w:sz="12" w:space="0" w:color="auto"/>
            </w:tcBorders>
          </w:tcPr>
          <w:p w:rsidR="009A1B61" w:rsidRPr="006A78B0" w:rsidRDefault="009A1B61" w:rsidP="003051FF">
            <w:pPr>
              <w:bidi w:val="0"/>
              <w:spacing w:line="384" w:lineRule="auto"/>
              <w:jc w:val="right"/>
              <w:rPr>
                <w:sz w:val="16"/>
                <w:szCs w:val="16"/>
              </w:rPr>
            </w:pPr>
            <w:r w:rsidRPr="006A78B0">
              <w:rPr>
                <w:sz w:val="16"/>
                <w:szCs w:val="16"/>
              </w:rPr>
              <w:t>July (10,490)</w:t>
            </w:r>
          </w:p>
        </w:tc>
        <w:tc>
          <w:tcPr>
            <w:tcW w:w="1682" w:type="dxa"/>
            <w:tcBorders>
              <w:top w:val="dotted" w:sz="4" w:space="0" w:color="auto"/>
              <w:bottom w:val="single" w:sz="12" w:space="0" w:color="auto"/>
            </w:tcBorders>
            <w:shd w:val="clear" w:color="auto" w:fill="auto"/>
            <w:vAlign w:val="center"/>
          </w:tcPr>
          <w:p w:rsidR="009A1B61" w:rsidRPr="006A78B0" w:rsidRDefault="009A1B61" w:rsidP="003051FF">
            <w:pPr>
              <w:bidi w:val="0"/>
              <w:spacing w:line="384" w:lineRule="auto"/>
              <w:jc w:val="right"/>
              <w:rPr>
                <w:sz w:val="16"/>
                <w:szCs w:val="16"/>
              </w:rPr>
            </w:pPr>
            <w:r w:rsidRPr="006A78B0">
              <w:rPr>
                <w:sz w:val="16"/>
                <w:szCs w:val="16"/>
              </w:rPr>
              <w:t>July (10.2)</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rPr>
          <w:noProof/>
        </w:rPr>
      </w:pPr>
    </w:p>
    <w:p w:rsidR="009A1B61" w:rsidRDefault="009A1B61" w:rsidP="009A1B61">
      <w:pPr>
        <w:bidi w:val="0"/>
        <w:rPr>
          <w:noProof/>
        </w:rPr>
      </w:pPr>
    </w:p>
    <w:p w:rsidR="003051FF" w:rsidRDefault="003051FF" w:rsidP="003051FF">
      <w:pPr>
        <w:bidi w:val="0"/>
        <w:rPr>
          <w:noProof/>
        </w:rPr>
      </w:pPr>
    </w:p>
    <w:p w:rsidR="009A1B61" w:rsidRPr="003051FF" w:rsidRDefault="009A1B61" w:rsidP="009A1B61">
      <w:pPr>
        <w:bidi w:val="0"/>
        <w:spacing w:line="288" w:lineRule="auto"/>
        <w:jc w:val="center"/>
        <w:outlineLvl w:val="0"/>
        <w:rPr>
          <w:rFonts w:asciiTheme="majorBidi" w:hAnsiTheme="majorBidi" w:cstheme="majorBidi"/>
          <w:b/>
          <w:bCs/>
          <w:i/>
          <w:iCs/>
          <w:noProof/>
          <w:sz w:val="26"/>
          <w:szCs w:val="26"/>
        </w:rPr>
      </w:pPr>
      <w:r w:rsidRPr="003051FF">
        <w:rPr>
          <w:rFonts w:asciiTheme="majorBidi" w:hAnsiTheme="majorBidi" w:cstheme="majorBidi"/>
          <w:b/>
          <w:bCs/>
          <w:i/>
          <w:iCs/>
          <w:noProof/>
          <w:sz w:val="26"/>
          <w:szCs w:val="26"/>
        </w:rPr>
        <w:lastRenderedPageBreak/>
        <w:t>Outgoing passengers by company</w:t>
      </w:r>
    </w:p>
    <w:p w:rsidR="009A1B61" w:rsidRDefault="009A1B61" w:rsidP="009A1B61">
      <w:pPr>
        <w:bidi w:val="0"/>
        <w:jc w:val="both"/>
        <w:rPr>
          <w:noProof/>
          <w:sz w:val="22"/>
          <w:szCs w:val="22"/>
        </w:rPr>
      </w:pPr>
      <w:r>
        <w:rPr>
          <w:noProof/>
          <w:sz w:val="22"/>
          <w:szCs w:val="22"/>
        </w:rPr>
        <w:t>In 2010, outgoing passengers are as follows: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 xml:space="preserve">Outgoings: </w:t>
      </w:r>
      <w:r w:rsidRPr="006A78B0">
        <w:rPr>
          <w:rFonts w:asciiTheme="majorBidi" w:hAnsiTheme="majorBidi" w:cstheme="majorBidi"/>
          <w:noProof/>
        </w:rPr>
        <w:t xml:space="preserve">2,752,146 </w:t>
      </w:r>
      <w:r>
        <w:rPr>
          <w:rFonts w:asciiTheme="majorBidi" w:hAnsiTheme="majorBidi" w:cstheme="majorBidi"/>
          <w:noProof/>
        </w:rPr>
        <w:t>passengers.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Top 3 companies: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Middle East-Airlines: 33.5% of outgoing passengers.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Emirates: 6.7% of outgoing passengers.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Air France: 3.9% of outgoing passengers.</w:t>
      </w:r>
    </w:p>
    <w:p w:rsidR="009A1B61" w:rsidRDefault="009A1B61" w:rsidP="009A1B61">
      <w:pPr>
        <w:pStyle w:val="ListParagraph"/>
        <w:ind w:left="0"/>
        <w:jc w:val="both"/>
        <w:rPr>
          <w:rFonts w:asciiTheme="majorBidi" w:hAnsiTheme="majorBidi" w:cstheme="majorBidi"/>
          <w:noProof/>
        </w:rPr>
      </w:pPr>
    </w:p>
    <w:p w:rsidR="009A1B61" w:rsidRPr="006A78B0" w:rsidRDefault="009A1B61" w:rsidP="009A1B61">
      <w:pPr>
        <w:bidi w:val="0"/>
        <w:jc w:val="center"/>
        <w:rPr>
          <w:b/>
          <w:bCs/>
          <w:sz w:val="22"/>
          <w:szCs w:val="22"/>
        </w:rPr>
      </w:pPr>
      <w:r w:rsidRPr="006A78B0">
        <w:rPr>
          <w:b/>
          <w:bCs/>
          <w:sz w:val="22"/>
          <w:szCs w:val="22"/>
        </w:rPr>
        <w:t>Table 13.5 – Top 3 outgoing passengers by airline in 2010</w:t>
      </w:r>
    </w:p>
    <w:tbl>
      <w:tblPr>
        <w:tblW w:w="9769" w:type="dxa"/>
        <w:jc w:val="center"/>
        <w:tblInd w:w="-340" w:type="dxa"/>
        <w:tblLook w:val="01E0"/>
      </w:tblPr>
      <w:tblGrid>
        <w:gridCol w:w="3770"/>
        <w:gridCol w:w="27"/>
        <w:gridCol w:w="1102"/>
        <w:gridCol w:w="21"/>
        <w:gridCol w:w="745"/>
        <w:gridCol w:w="19"/>
        <w:gridCol w:w="2397"/>
        <w:gridCol w:w="6"/>
        <w:gridCol w:w="1682"/>
      </w:tblGrid>
      <w:tr w:rsidR="009A1B61" w:rsidRPr="006B750F" w:rsidTr="00847EA4">
        <w:trPr>
          <w:jc w:val="center"/>
        </w:trPr>
        <w:tc>
          <w:tcPr>
            <w:tcW w:w="3770" w:type="dxa"/>
            <w:tcBorders>
              <w:top w:val="single" w:sz="12" w:space="0" w:color="auto"/>
              <w:bottom w:val="single" w:sz="12" w:space="0" w:color="auto"/>
            </w:tcBorders>
            <w:vAlign w:val="center"/>
          </w:tcPr>
          <w:p w:rsidR="009A1B61" w:rsidRPr="006B750F" w:rsidRDefault="009A1B61" w:rsidP="00847EA4">
            <w:pPr>
              <w:bidi w:val="0"/>
              <w:spacing w:line="360" w:lineRule="auto"/>
              <w:rPr>
                <w:b/>
                <w:bCs/>
                <w:sz w:val="16"/>
                <w:szCs w:val="16"/>
              </w:rPr>
            </w:pPr>
            <w:r w:rsidRPr="006B750F">
              <w:rPr>
                <w:b/>
                <w:bCs/>
                <w:sz w:val="16"/>
                <w:szCs w:val="16"/>
              </w:rPr>
              <w:t>Airline</w:t>
            </w:r>
          </w:p>
        </w:tc>
        <w:tc>
          <w:tcPr>
            <w:tcW w:w="1150" w:type="dxa"/>
            <w:gridSpan w:val="3"/>
            <w:tcBorders>
              <w:top w:val="single" w:sz="12" w:space="0" w:color="auto"/>
              <w:bottom w:val="single" w:sz="12" w:space="0" w:color="auto"/>
            </w:tcBorders>
            <w:vAlign w:val="center"/>
          </w:tcPr>
          <w:p w:rsidR="009A1B61" w:rsidRPr="006B750F" w:rsidRDefault="009A1B61" w:rsidP="00847EA4">
            <w:pPr>
              <w:bidi w:val="0"/>
              <w:spacing w:line="360" w:lineRule="auto"/>
              <w:jc w:val="right"/>
              <w:rPr>
                <w:b/>
                <w:bCs/>
                <w:sz w:val="16"/>
                <w:szCs w:val="16"/>
              </w:rPr>
            </w:pPr>
            <w:r w:rsidRPr="006B750F">
              <w:rPr>
                <w:b/>
                <w:bCs/>
                <w:sz w:val="16"/>
                <w:szCs w:val="16"/>
              </w:rPr>
              <w:t>Passengers</w:t>
            </w:r>
          </w:p>
        </w:tc>
        <w:tc>
          <w:tcPr>
            <w:tcW w:w="764" w:type="dxa"/>
            <w:gridSpan w:val="2"/>
            <w:tcBorders>
              <w:top w:val="single" w:sz="12" w:space="0" w:color="auto"/>
              <w:bottom w:val="single" w:sz="12" w:space="0" w:color="auto"/>
            </w:tcBorders>
            <w:vAlign w:val="center"/>
          </w:tcPr>
          <w:p w:rsidR="009A1B61" w:rsidRPr="006B750F" w:rsidRDefault="009A1B61" w:rsidP="00847EA4">
            <w:pPr>
              <w:bidi w:val="0"/>
              <w:spacing w:line="360" w:lineRule="auto"/>
              <w:jc w:val="right"/>
              <w:rPr>
                <w:b/>
                <w:bCs/>
                <w:sz w:val="16"/>
                <w:szCs w:val="16"/>
              </w:rPr>
            </w:pPr>
            <w:r w:rsidRPr="006B750F">
              <w:rPr>
                <w:b/>
                <w:bCs/>
                <w:sz w:val="16"/>
                <w:szCs w:val="16"/>
              </w:rPr>
              <w:t>%</w:t>
            </w:r>
          </w:p>
        </w:tc>
        <w:tc>
          <w:tcPr>
            <w:tcW w:w="2403" w:type="dxa"/>
            <w:gridSpan w:val="2"/>
            <w:tcBorders>
              <w:top w:val="single" w:sz="12" w:space="0" w:color="auto"/>
              <w:bottom w:val="single" w:sz="12" w:space="0" w:color="auto"/>
            </w:tcBorders>
          </w:tcPr>
          <w:p w:rsidR="009A1B61" w:rsidRPr="006B750F" w:rsidRDefault="009A1B61" w:rsidP="00847EA4">
            <w:pPr>
              <w:bidi w:val="0"/>
              <w:spacing w:line="360" w:lineRule="auto"/>
              <w:jc w:val="right"/>
              <w:rPr>
                <w:b/>
                <w:bCs/>
                <w:sz w:val="16"/>
                <w:szCs w:val="16"/>
              </w:rPr>
            </w:pPr>
            <w:r w:rsidRPr="006B750F">
              <w:rPr>
                <w:b/>
                <w:bCs/>
                <w:sz w:val="16"/>
                <w:szCs w:val="16"/>
              </w:rPr>
              <w:t xml:space="preserve">Peak month. Passengers </w:t>
            </w:r>
          </w:p>
        </w:tc>
        <w:tc>
          <w:tcPr>
            <w:tcW w:w="1682" w:type="dxa"/>
            <w:tcBorders>
              <w:top w:val="single" w:sz="12" w:space="0" w:color="auto"/>
              <w:bottom w:val="single" w:sz="12" w:space="0" w:color="auto"/>
            </w:tcBorders>
            <w:vAlign w:val="center"/>
          </w:tcPr>
          <w:p w:rsidR="009A1B61" w:rsidRPr="006B750F" w:rsidRDefault="009A1B61" w:rsidP="00847EA4">
            <w:pPr>
              <w:bidi w:val="0"/>
              <w:spacing w:line="360" w:lineRule="auto"/>
              <w:jc w:val="right"/>
              <w:rPr>
                <w:b/>
                <w:bCs/>
                <w:sz w:val="16"/>
                <w:szCs w:val="16"/>
              </w:rPr>
            </w:pPr>
            <w:r w:rsidRPr="006B750F">
              <w:rPr>
                <w:b/>
                <w:bCs/>
                <w:sz w:val="16"/>
                <w:szCs w:val="16"/>
              </w:rPr>
              <w:t>Peak month. %</w:t>
            </w:r>
          </w:p>
        </w:tc>
      </w:tr>
      <w:tr w:rsidR="009A1B61" w:rsidRPr="006B750F" w:rsidTr="00847EA4">
        <w:trPr>
          <w:jc w:val="center"/>
        </w:trPr>
        <w:tc>
          <w:tcPr>
            <w:tcW w:w="3797" w:type="dxa"/>
            <w:gridSpan w:val="2"/>
            <w:tcBorders>
              <w:top w:val="single" w:sz="12" w:space="0" w:color="auto"/>
              <w:bottom w:val="single" w:sz="12" w:space="0" w:color="auto"/>
            </w:tcBorders>
            <w:vAlign w:val="center"/>
          </w:tcPr>
          <w:p w:rsidR="009A1B61" w:rsidRPr="006B750F" w:rsidRDefault="009A1B61" w:rsidP="00847EA4">
            <w:pPr>
              <w:bidi w:val="0"/>
              <w:spacing w:line="360" w:lineRule="auto"/>
              <w:rPr>
                <w:b/>
                <w:bCs/>
                <w:sz w:val="16"/>
                <w:szCs w:val="16"/>
              </w:rPr>
            </w:pPr>
            <w:r w:rsidRPr="006B750F">
              <w:rPr>
                <w:b/>
                <w:bCs/>
                <w:sz w:val="16"/>
                <w:szCs w:val="16"/>
              </w:rPr>
              <w:t>Total</w:t>
            </w:r>
          </w:p>
        </w:tc>
        <w:tc>
          <w:tcPr>
            <w:tcW w:w="1102" w:type="dxa"/>
            <w:tcBorders>
              <w:top w:val="single" w:sz="12" w:space="0" w:color="auto"/>
              <w:bottom w:val="single" w:sz="12" w:space="0" w:color="auto"/>
            </w:tcBorders>
            <w:vAlign w:val="center"/>
          </w:tcPr>
          <w:p w:rsidR="009A1B61" w:rsidRPr="006B750F" w:rsidRDefault="009A1B61" w:rsidP="00847EA4">
            <w:pPr>
              <w:bidi w:val="0"/>
              <w:spacing w:line="360" w:lineRule="auto"/>
              <w:jc w:val="right"/>
              <w:rPr>
                <w:b/>
                <w:bCs/>
                <w:sz w:val="16"/>
                <w:szCs w:val="16"/>
              </w:rPr>
            </w:pPr>
            <w:r w:rsidRPr="006B750F">
              <w:rPr>
                <w:b/>
                <w:bCs/>
                <w:sz w:val="16"/>
                <w:szCs w:val="16"/>
              </w:rPr>
              <w:t>2,752,146</w:t>
            </w:r>
          </w:p>
        </w:tc>
        <w:tc>
          <w:tcPr>
            <w:tcW w:w="766" w:type="dxa"/>
            <w:gridSpan w:val="2"/>
            <w:tcBorders>
              <w:top w:val="single" w:sz="12" w:space="0" w:color="auto"/>
              <w:bottom w:val="single" w:sz="12" w:space="0" w:color="auto"/>
            </w:tcBorders>
            <w:vAlign w:val="center"/>
          </w:tcPr>
          <w:p w:rsidR="009A1B61" w:rsidRPr="006B750F" w:rsidRDefault="009A1B61" w:rsidP="00847EA4">
            <w:pPr>
              <w:bidi w:val="0"/>
              <w:spacing w:line="360" w:lineRule="auto"/>
              <w:jc w:val="right"/>
              <w:rPr>
                <w:b/>
                <w:bCs/>
                <w:sz w:val="16"/>
                <w:szCs w:val="16"/>
              </w:rPr>
            </w:pPr>
            <w:r w:rsidRPr="006B750F">
              <w:rPr>
                <w:b/>
                <w:bCs/>
                <w:sz w:val="16"/>
                <w:szCs w:val="16"/>
              </w:rPr>
              <w:t>100.0</w:t>
            </w:r>
          </w:p>
        </w:tc>
        <w:tc>
          <w:tcPr>
            <w:tcW w:w="2416" w:type="dxa"/>
            <w:gridSpan w:val="2"/>
            <w:tcBorders>
              <w:top w:val="single" w:sz="12" w:space="0" w:color="auto"/>
              <w:bottom w:val="single" w:sz="12" w:space="0" w:color="auto"/>
            </w:tcBorders>
          </w:tcPr>
          <w:p w:rsidR="009A1B61" w:rsidRPr="006B750F" w:rsidRDefault="009A1B61" w:rsidP="00847EA4">
            <w:pPr>
              <w:bidi w:val="0"/>
              <w:spacing w:line="360" w:lineRule="auto"/>
              <w:jc w:val="right"/>
              <w:rPr>
                <w:b/>
                <w:bCs/>
                <w:sz w:val="16"/>
                <w:szCs w:val="16"/>
              </w:rPr>
            </w:pPr>
            <w:r w:rsidRPr="006B750F">
              <w:rPr>
                <w:b/>
                <w:bCs/>
                <w:sz w:val="16"/>
                <w:szCs w:val="16"/>
              </w:rPr>
              <w:t>July (363,267)</w:t>
            </w:r>
          </w:p>
        </w:tc>
        <w:tc>
          <w:tcPr>
            <w:tcW w:w="1688" w:type="dxa"/>
            <w:gridSpan w:val="2"/>
            <w:tcBorders>
              <w:top w:val="single" w:sz="12" w:space="0" w:color="auto"/>
              <w:bottom w:val="single" w:sz="12" w:space="0" w:color="auto"/>
            </w:tcBorders>
            <w:shd w:val="clear" w:color="auto" w:fill="auto"/>
            <w:vAlign w:val="center"/>
          </w:tcPr>
          <w:p w:rsidR="009A1B61" w:rsidRPr="006B750F" w:rsidRDefault="009A1B61" w:rsidP="00847EA4">
            <w:pPr>
              <w:bidi w:val="0"/>
              <w:spacing w:line="360" w:lineRule="auto"/>
              <w:jc w:val="right"/>
              <w:rPr>
                <w:b/>
                <w:bCs/>
                <w:sz w:val="16"/>
                <w:szCs w:val="16"/>
              </w:rPr>
            </w:pPr>
            <w:r w:rsidRPr="006B750F">
              <w:rPr>
                <w:b/>
                <w:bCs/>
                <w:sz w:val="16"/>
                <w:szCs w:val="16"/>
              </w:rPr>
              <w:t>July (13.2)</w:t>
            </w:r>
          </w:p>
        </w:tc>
      </w:tr>
      <w:tr w:rsidR="009A1B61" w:rsidRPr="006B750F" w:rsidTr="00847EA4">
        <w:trPr>
          <w:jc w:val="center"/>
        </w:trPr>
        <w:tc>
          <w:tcPr>
            <w:tcW w:w="3797" w:type="dxa"/>
            <w:gridSpan w:val="2"/>
            <w:tcBorders>
              <w:top w:val="single" w:sz="12" w:space="0" w:color="auto"/>
              <w:bottom w:val="dotted" w:sz="4" w:space="0" w:color="auto"/>
            </w:tcBorders>
            <w:vAlign w:val="center"/>
          </w:tcPr>
          <w:p w:rsidR="009A1B61" w:rsidRPr="006B750F" w:rsidRDefault="009A1B61" w:rsidP="00847EA4">
            <w:pPr>
              <w:bidi w:val="0"/>
              <w:spacing w:line="360" w:lineRule="auto"/>
              <w:rPr>
                <w:sz w:val="16"/>
                <w:szCs w:val="16"/>
              </w:rPr>
            </w:pPr>
            <w:r w:rsidRPr="006B750F">
              <w:rPr>
                <w:rFonts w:asciiTheme="majorBidi" w:hAnsiTheme="majorBidi" w:cstheme="majorBidi"/>
                <w:noProof/>
                <w:sz w:val="16"/>
                <w:szCs w:val="16"/>
              </w:rPr>
              <w:t>Middle East-Airlines</w:t>
            </w:r>
          </w:p>
        </w:tc>
        <w:tc>
          <w:tcPr>
            <w:tcW w:w="1102" w:type="dxa"/>
            <w:tcBorders>
              <w:top w:val="single" w:sz="12" w:space="0" w:color="auto"/>
              <w:bottom w:val="dotted" w:sz="4" w:space="0" w:color="auto"/>
            </w:tcBorders>
            <w:vAlign w:val="center"/>
          </w:tcPr>
          <w:p w:rsidR="009A1B61" w:rsidRPr="006B750F" w:rsidRDefault="009A1B61" w:rsidP="00847EA4">
            <w:pPr>
              <w:bidi w:val="0"/>
              <w:spacing w:line="360" w:lineRule="auto"/>
              <w:jc w:val="right"/>
              <w:rPr>
                <w:sz w:val="16"/>
                <w:szCs w:val="16"/>
              </w:rPr>
            </w:pPr>
            <w:r w:rsidRPr="006B750F">
              <w:rPr>
                <w:sz w:val="16"/>
                <w:szCs w:val="16"/>
              </w:rPr>
              <w:t>996,287</w:t>
            </w:r>
          </w:p>
        </w:tc>
        <w:tc>
          <w:tcPr>
            <w:tcW w:w="766" w:type="dxa"/>
            <w:gridSpan w:val="2"/>
            <w:tcBorders>
              <w:top w:val="single" w:sz="12" w:space="0" w:color="auto"/>
              <w:bottom w:val="dotted" w:sz="4" w:space="0" w:color="auto"/>
            </w:tcBorders>
            <w:vAlign w:val="center"/>
          </w:tcPr>
          <w:p w:rsidR="009A1B61" w:rsidRPr="006B750F" w:rsidRDefault="009A1B61" w:rsidP="00847EA4">
            <w:pPr>
              <w:bidi w:val="0"/>
              <w:spacing w:line="360" w:lineRule="auto"/>
              <w:jc w:val="right"/>
              <w:rPr>
                <w:sz w:val="16"/>
                <w:szCs w:val="16"/>
              </w:rPr>
            </w:pPr>
            <w:r w:rsidRPr="006B750F">
              <w:rPr>
                <w:sz w:val="16"/>
                <w:szCs w:val="16"/>
              </w:rPr>
              <w:t>36.2</w:t>
            </w:r>
          </w:p>
        </w:tc>
        <w:tc>
          <w:tcPr>
            <w:tcW w:w="2416" w:type="dxa"/>
            <w:gridSpan w:val="2"/>
            <w:tcBorders>
              <w:top w:val="single" w:sz="12" w:space="0" w:color="auto"/>
              <w:bottom w:val="dotted" w:sz="4" w:space="0" w:color="auto"/>
            </w:tcBorders>
          </w:tcPr>
          <w:p w:rsidR="009A1B61" w:rsidRPr="006B750F" w:rsidRDefault="009A1B61" w:rsidP="00847EA4">
            <w:pPr>
              <w:bidi w:val="0"/>
              <w:spacing w:line="360" w:lineRule="auto"/>
              <w:jc w:val="right"/>
              <w:rPr>
                <w:sz w:val="16"/>
                <w:szCs w:val="16"/>
              </w:rPr>
            </w:pPr>
            <w:r w:rsidRPr="006B750F">
              <w:rPr>
                <w:sz w:val="16"/>
                <w:szCs w:val="16"/>
              </w:rPr>
              <w:t>August (131,251)</w:t>
            </w:r>
          </w:p>
        </w:tc>
        <w:tc>
          <w:tcPr>
            <w:tcW w:w="1688" w:type="dxa"/>
            <w:gridSpan w:val="2"/>
            <w:tcBorders>
              <w:top w:val="single" w:sz="12" w:space="0" w:color="auto"/>
              <w:bottom w:val="dotted" w:sz="4" w:space="0" w:color="auto"/>
            </w:tcBorders>
            <w:shd w:val="clear" w:color="auto" w:fill="auto"/>
            <w:vAlign w:val="center"/>
          </w:tcPr>
          <w:p w:rsidR="009A1B61" w:rsidRPr="006B750F" w:rsidRDefault="009A1B61" w:rsidP="00847EA4">
            <w:pPr>
              <w:bidi w:val="0"/>
              <w:spacing w:line="360" w:lineRule="auto"/>
              <w:jc w:val="right"/>
              <w:rPr>
                <w:sz w:val="16"/>
                <w:szCs w:val="16"/>
              </w:rPr>
            </w:pPr>
            <w:r w:rsidRPr="006B750F">
              <w:rPr>
                <w:sz w:val="16"/>
                <w:szCs w:val="16"/>
              </w:rPr>
              <w:t>August (13.2)</w:t>
            </w:r>
          </w:p>
        </w:tc>
      </w:tr>
      <w:tr w:rsidR="009A1B61" w:rsidRPr="006B750F" w:rsidTr="00847EA4">
        <w:trPr>
          <w:jc w:val="center"/>
        </w:trPr>
        <w:tc>
          <w:tcPr>
            <w:tcW w:w="3797" w:type="dxa"/>
            <w:gridSpan w:val="2"/>
            <w:tcBorders>
              <w:top w:val="dotted" w:sz="4" w:space="0" w:color="auto"/>
              <w:bottom w:val="dotted" w:sz="4" w:space="0" w:color="auto"/>
            </w:tcBorders>
            <w:vAlign w:val="center"/>
          </w:tcPr>
          <w:p w:rsidR="009A1B61" w:rsidRPr="006B750F" w:rsidRDefault="009A1B61" w:rsidP="00847EA4">
            <w:pPr>
              <w:bidi w:val="0"/>
              <w:spacing w:line="360" w:lineRule="auto"/>
              <w:rPr>
                <w:sz w:val="16"/>
                <w:szCs w:val="16"/>
              </w:rPr>
            </w:pPr>
            <w:r w:rsidRPr="006B750F">
              <w:rPr>
                <w:sz w:val="16"/>
                <w:szCs w:val="16"/>
              </w:rPr>
              <w:t>Emirates</w:t>
            </w:r>
          </w:p>
        </w:tc>
        <w:tc>
          <w:tcPr>
            <w:tcW w:w="1102" w:type="dxa"/>
            <w:tcBorders>
              <w:top w:val="dotted" w:sz="4" w:space="0" w:color="auto"/>
              <w:bottom w:val="dotted" w:sz="4" w:space="0" w:color="auto"/>
            </w:tcBorders>
            <w:vAlign w:val="center"/>
          </w:tcPr>
          <w:p w:rsidR="009A1B61" w:rsidRPr="006B750F" w:rsidRDefault="009A1B61" w:rsidP="00847EA4">
            <w:pPr>
              <w:bidi w:val="0"/>
              <w:spacing w:line="360" w:lineRule="auto"/>
              <w:jc w:val="right"/>
              <w:rPr>
                <w:sz w:val="16"/>
                <w:szCs w:val="16"/>
              </w:rPr>
            </w:pPr>
            <w:r w:rsidRPr="006B750F">
              <w:rPr>
                <w:sz w:val="16"/>
                <w:szCs w:val="16"/>
              </w:rPr>
              <w:t>155,697</w:t>
            </w:r>
          </w:p>
        </w:tc>
        <w:tc>
          <w:tcPr>
            <w:tcW w:w="766" w:type="dxa"/>
            <w:gridSpan w:val="2"/>
            <w:tcBorders>
              <w:top w:val="dotted" w:sz="4" w:space="0" w:color="auto"/>
              <w:bottom w:val="dotted" w:sz="4" w:space="0" w:color="auto"/>
            </w:tcBorders>
            <w:vAlign w:val="center"/>
          </w:tcPr>
          <w:p w:rsidR="009A1B61" w:rsidRPr="006B750F" w:rsidRDefault="009A1B61" w:rsidP="00847EA4">
            <w:pPr>
              <w:bidi w:val="0"/>
              <w:spacing w:line="360" w:lineRule="auto"/>
              <w:jc w:val="right"/>
              <w:rPr>
                <w:sz w:val="16"/>
                <w:szCs w:val="16"/>
              </w:rPr>
            </w:pPr>
            <w:r w:rsidRPr="006B750F">
              <w:rPr>
                <w:sz w:val="16"/>
                <w:szCs w:val="16"/>
              </w:rPr>
              <w:t>5.7</w:t>
            </w:r>
          </w:p>
        </w:tc>
        <w:tc>
          <w:tcPr>
            <w:tcW w:w="2416" w:type="dxa"/>
            <w:gridSpan w:val="2"/>
            <w:tcBorders>
              <w:top w:val="dotted" w:sz="4" w:space="0" w:color="auto"/>
              <w:bottom w:val="dotted" w:sz="4" w:space="0" w:color="auto"/>
            </w:tcBorders>
          </w:tcPr>
          <w:p w:rsidR="009A1B61" w:rsidRPr="006B750F" w:rsidRDefault="009A1B61" w:rsidP="00847EA4">
            <w:pPr>
              <w:bidi w:val="0"/>
              <w:spacing w:line="360" w:lineRule="auto"/>
              <w:jc w:val="right"/>
              <w:rPr>
                <w:sz w:val="16"/>
                <w:szCs w:val="16"/>
              </w:rPr>
            </w:pPr>
            <w:r w:rsidRPr="006B750F">
              <w:rPr>
                <w:sz w:val="16"/>
                <w:szCs w:val="16"/>
              </w:rPr>
              <w:t>August (18,050)</w:t>
            </w:r>
          </w:p>
        </w:tc>
        <w:tc>
          <w:tcPr>
            <w:tcW w:w="1688" w:type="dxa"/>
            <w:gridSpan w:val="2"/>
            <w:tcBorders>
              <w:top w:val="dotted" w:sz="4" w:space="0" w:color="auto"/>
              <w:bottom w:val="dotted" w:sz="4" w:space="0" w:color="auto"/>
            </w:tcBorders>
            <w:shd w:val="clear" w:color="auto" w:fill="auto"/>
            <w:vAlign w:val="center"/>
          </w:tcPr>
          <w:p w:rsidR="009A1B61" w:rsidRPr="006B750F" w:rsidRDefault="009A1B61" w:rsidP="00847EA4">
            <w:pPr>
              <w:bidi w:val="0"/>
              <w:spacing w:line="360" w:lineRule="auto"/>
              <w:jc w:val="right"/>
              <w:rPr>
                <w:sz w:val="16"/>
                <w:szCs w:val="16"/>
              </w:rPr>
            </w:pPr>
            <w:r w:rsidRPr="006B750F">
              <w:rPr>
                <w:sz w:val="16"/>
                <w:szCs w:val="16"/>
              </w:rPr>
              <w:t>August (11.6)</w:t>
            </w:r>
          </w:p>
        </w:tc>
      </w:tr>
      <w:tr w:rsidR="009A1B61" w:rsidRPr="006B750F" w:rsidTr="00847EA4">
        <w:trPr>
          <w:jc w:val="center"/>
        </w:trPr>
        <w:tc>
          <w:tcPr>
            <w:tcW w:w="3797" w:type="dxa"/>
            <w:gridSpan w:val="2"/>
            <w:tcBorders>
              <w:top w:val="dotted" w:sz="4" w:space="0" w:color="auto"/>
              <w:bottom w:val="single" w:sz="12" w:space="0" w:color="auto"/>
            </w:tcBorders>
            <w:vAlign w:val="center"/>
          </w:tcPr>
          <w:p w:rsidR="009A1B61" w:rsidRPr="006B750F" w:rsidRDefault="009A1B61" w:rsidP="00847EA4">
            <w:pPr>
              <w:bidi w:val="0"/>
              <w:spacing w:line="360" w:lineRule="auto"/>
              <w:rPr>
                <w:sz w:val="16"/>
                <w:szCs w:val="16"/>
              </w:rPr>
            </w:pPr>
            <w:r w:rsidRPr="006B750F">
              <w:rPr>
                <w:sz w:val="16"/>
                <w:szCs w:val="16"/>
              </w:rPr>
              <w:t>Air France</w:t>
            </w:r>
          </w:p>
        </w:tc>
        <w:tc>
          <w:tcPr>
            <w:tcW w:w="1102" w:type="dxa"/>
            <w:tcBorders>
              <w:top w:val="dotted" w:sz="4" w:space="0" w:color="auto"/>
              <w:bottom w:val="single" w:sz="12" w:space="0" w:color="auto"/>
            </w:tcBorders>
            <w:vAlign w:val="center"/>
          </w:tcPr>
          <w:p w:rsidR="009A1B61" w:rsidRPr="006B750F" w:rsidRDefault="009A1B61" w:rsidP="00847EA4">
            <w:pPr>
              <w:bidi w:val="0"/>
              <w:spacing w:line="360" w:lineRule="auto"/>
              <w:jc w:val="right"/>
              <w:rPr>
                <w:sz w:val="16"/>
                <w:szCs w:val="16"/>
              </w:rPr>
            </w:pPr>
            <w:r w:rsidRPr="006B750F">
              <w:rPr>
                <w:sz w:val="16"/>
                <w:szCs w:val="16"/>
              </w:rPr>
              <w:t>111,832</w:t>
            </w:r>
          </w:p>
        </w:tc>
        <w:tc>
          <w:tcPr>
            <w:tcW w:w="766" w:type="dxa"/>
            <w:gridSpan w:val="2"/>
            <w:tcBorders>
              <w:top w:val="dotted" w:sz="4" w:space="0" w:color="auto"/>
              <w:bottom w:val="single" w:sz="12" w:space="0" w:color="auto"/>
            </w:tcBorders>
            <w:vAlign w:val="center"/>
          </w:tcPr>
          <w:p w:rsidR="009A1B61" w:rsidRPr="006B750F" w:rsidRDefault="009A1B61" w:rsidP="00847EA4">
            <w:pPr>
              <w:bidi w:val="0"/>
              <w:spacing w:line="360" w:lineRule="auto"/>
              <w:jc w:val="right"/>
              <w:rPr>
                <w:sz w:val="16"/>
                <w:szCs w:val="16"/>
              </w:rPr>
            </w:pPr>
            <w:r w:rsidRPr="006B750F">
              <w:rPr>
                <w:sz w:val="16"/>
                <w:szCs w:val="16"/>
              </w:rPr>
              <w:t>4.1</w:t>
            </w:r>
          </w:p>
        </w:tc>
        <w:tc>
          <w:tcPr>
            <w:tcW w:w="2416" w:type="dxa"/>
            <w:gridSpan w:val="2"/>
            <w:tcBorders>
              <w:top w:val="dotted" w:sz="4" w:space="0" w:color="auto"/>
              <w:bottom w:val="single" w:sz="12" w:space="0" w:color="auto"/>
            </w:tcBorders>
          </w:tcPr>
          <w:p w:rsidR="009A1B61" w:rsidRPr="006B750F" w:rsidRDefault="009A1B61" w:rsidP="00847EA4">
            <w:pPr>
              <w:bidi w:val="0"/>
              <w:spacing w:line="360" w:lineRule="auto"/>
              <w:jc w:val="right"/>
              <w:rPr>
                <w:sz w:val="16"/>
                <w:szCs w:val="16"/>
              </w:rPr>
            </w:pPr>
            <w:r w:rsidRPr="006B750F">
              <w:rPr>
                <w:sz w:val="16"/>
                <w:szCs w:val="16"/>
              </w:rPr>
              <w:t>August (15,750)</w:t>
            </w:r>
          </w:p>
        </w:tc>
        <w:tc>
          <w:tcPr>
            <w:tcW w:w="1688" w:type="dxa"/>
            <w:gridSpan w:val="2"/>
            <w:tcBorders>
              <w:top w:val="dotted" w:sz="4" w:space="0" w:color="auto"/>
              <w:bottom w:val="single" w:sz="12" w:space="0" w:color="auto"/>
            </w:tcBorders>
            <w:shd w:val="clear" w:color="auto" w:fill="auto"/>
            <w:vAlign w:val="center"/>
          </w:tcPr>
          <w:p w:rsidR="009A1B61" w:rsidRPr="006B750F" w:rsidRDefault="009A1B61" w:rsidP="00847EA4">
            <w:pPr>
              <w:bidi w:val="0"/>
              <w:spacing w:line="360" w:lineRule="auto"/>
              <w:jc w:val="right"/>
              <w:rPr>
                <w:sz w:val="16"/>
                <w:szCs w:val="16"/>
              </w:rPr>
            </w:pPr>
            <w:r w:rsidRPr="006B750F">
              <w:rPr>
                <w:sz w:val="16"/>
                <w:szCs w:val="16"/>
              </w:rPr>
              <w:t>August (14.1)</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rPr>
          <w:noProof/>
        </w:rPr>
      </w:pPr>
    </w:p>
    <w:p w:rsidR="009A1B61" w:rsidRPr="00F42104" w:rsidRDefault="009A1B61" w:rsidP="009A1B61">
      <w:pPr>
        <w:bidi w:val="0"/>
        <w:jc w:val="center"/>
        <w:outlineLvl w:val="0"/>
        <w:rPr>
          <w:rFonts w:asciiTheme="majorBidi" w:hAnsiTheme="majorBidi" w:cstheme="majorBidi"/>
          <w:b/>
          <w:bCs/>
          <w:noProof/>
          <w:sz w:val="26"/>
          <w:szCs w:val="26"/>
        </w:rPr>
      </w:pPr>
      <w:r>
        <w:rPr>
          <w:rFonts w:asciiTheme="majorBidi" w:hAnsiTheme="majorBidi" w:cstheme="majorBidi"/>
          <w:b/>
          <w:bCs/>
          <w:noProof/>
          <w:sz w:val="26"/>
          <w:szCs w:val="26"/>
        </w:rPr>
        <w:t>Transit passengers by company</w:t>
      </w:r>
    </w:p>
    <w:p w:rsidR="009A1B61" w:rsidRDefault="009A1B61" w:rsidP="009A1B61">
      <w:pPr>
        <w:bidi w:val="0"/>
        <w:jc w:val="both"/>
        <w:rPr>
          <w:noProof/>
          <w:sz w:val="22"/>
          <w:szCs w:val="22"/>
        </w:rPr>
      </w:pPr>
      <w:r>
        <w:rPr>
          <w:noProof/>
          <w:sz w:val="22"/>
          <w:szCs w:val="22"/>
        </w:rPr>
        <w:t>In 2010, transit passengers are as follows:</w:t>
      </w:r>
    </w:p>
    <w:p w:rsidR="009A1B61" w:rsidRPr="006B750F" w:rsidRDefault="009A1B61" w:rsidP="00D01F32">
      <w:pPr>
        <w:pStyle w:val="ListParagraph"/>
        <w:numPr>
          <w:ilvl w:val="0"/>
          <w:numId w:val="42"/>
        </w:numPr>
        <w:jc w:val="both"/>
        <w:rPr>
          <w:rFonts w:asciiTheme="majorBidi" w:hAnsiTheme="majorBidi" w:cstheme="majorBidi"/>
          <w:noProof/>
        </w:rPr>
      </w:pPr>
      <w:r w:rsidRPr="006B750F">
        <w:rPr>
          <w:rFonts w:asciiTheme="majorBidi" w:hAnsiTheme="majorBidi" w:cstheme="majorBidi"/>
          <w:noProof/>
        </w:rPr>
        <w:t xml:space="preserve">Transit: </w:t>
      </w:r>
      <w:r w:rsidRPr="006B750F">
        <w:rPr>
          <w:rFonts w:asciiTheme="majorBidi" w:hAnsiTheme="majorBidi" w:cstheme="majorBidi"/>
        </w:rPr>
        <w:t xml:space="preserve">40,478 </w:t>
      </w:r>
      <w:r w:rsidRPr="006B750F">
        <w:rPr>
          <w:rFonts w:asciiTheme="majorBidi" w:hAnsiTheme="majorBidi" w:cstheme="majorBidi"/>
          <w:noProof/>
        </w:rPr>
        <w:t>passengers.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Top 3 companies: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Yemen Airways: 36.1% of transit passengers.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Birtish Midland Airways LTD: 28.1% of transit passengers.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Oman Air: 11.6% of transit passengers.</w:t>
      </w:r>
    </w:p>
    <w:p w:rsidR="009A1B61" w:rsidRDefault="009A1B61" w:rsidP="009A1B61">
      <w:pPr>
        <w:pStyle w:val="ListParagraph"/>
        <w:ind w:left="0"/>
        <w:jc w:val="both"/>
        <w:rPr>
          <w:rFonts w:asciiTheme="majorBidi" w:hAnsiTheme="majorBidi" w:cstheme="majorBidi"/>
          <w:noProof/>
        </w:rPr>
      </w:pPr>
    </w:p>
    <w:p w:rsidR="009A1B61" w:rsidRPr="00162750" w:rsidRDefault="009A1B61" w:rsidP="009A1B61">
      <w:pPr>
        <w:bidi w:val="0"/>
        <w:jc w:val="center"/>
        <w:rPr>
          <w:b/>
          <w:bCs/>
          <w:sz w:val="22"/>
          <w:szCs w:val="22"/>
        </w:rPr>
      </w:pPr>
      <w:r w:rsidRPr="00162750">
        <w:rPr>
          <w:b/>
          <w:bCs/>
          <w:sz w:val="22"/>
          <w:szCs w:val="22"/>
        </w:rPr>
        <w:t>Table 13.6 – Top 3 transit passengers by airline in 2010</w:t>
      </w:r>
    </w:p>
    <w:tbl>
      <w:tblPr>
        <w:tblW w:w="9769" w:type="dxa"/>
        <w:jc w:val="center"/>
        <w:tblInd w:w="-340" w:type="dxa"/>
        <w:tblLook w:val="01E0"/>
      </w:tblPr>
      <w:tblGrid>
        <w:gridCol w:w="3762"/>
        <w:gridCol w:w="26"/>
        <w:gridCol w:w="1116"/>
        <w:gridCol w:w="20"/>
        <w:gridCol w:w="745"/>
        <w:gridCol w:w="19"/>
        <w:gridCol w:w="2394"/>
        <w:gridCol w:w="6"/>
        <w:gridCol w:w="1681"/>
      </w:tblGrid>
      <w:tr w:rsidR="009A1B61" w:rsidRPr="006C2914" w:rsidTr="00847EA4">
        <w:trPr>
          <w:jc w:val="center"/>
        </w:trPr>
        <w:tc>
          <w:tcPr>
            <w:tcW w:w="3762" w:type="dxa"/>
            <w:tcBorders>
              <w:top w:val="single" w:sz="12" w:space="0" w:color="auto"/>
              <w:bottom w:val="single" w:sz="12" w:space="0" w:color="auto"/>
            </w:tcBorders>
            <w:vAlign w:val="center"/>
          </w:tcPr>
          <w:p w:rsidR="009A1B61" w:rsidRPr="006C2914" w:rsidRDefault="009A1B61" w:rsidP="00847EA4">
            <w:pPr>
              <w:bidi w:val="0"/>
              <w:spacing w:line="360" w:lineRule="auto"/>
              <w:rPr>
                <w:b/>
                <w:bCs/>
                <w:sz w:val="16"/>
                <w:szCs w:val="16"/>
              </w:rPr>
            </w:pPr>
            <w:r w:rsidRPr="006C2914">
              <w:rPr>
                <w:b/>
                <w:bCs/>
                <w:sz w:val="16"/>
                <w:szCs w:val="16"/>
              </w:rPr>
              <w:t>Airline</w:t>
            </w:r>
          </w:p>
        </w:tc>
        <w:tc>
          <w:tcPr>
            <w:tcW w:w="1162" w:type="dxa"/>
            <w:gridSpan w:val="3"/>
            <w:tcBorders>
              <w:top w:val="single" w:sz="12" w:space="0" w:color="auto"/>
              <w:bottom w:val="single" w:sz="12" w:space="0" w:color="auto"/>
            </w:tcBorders>
            <w:vAlign w:val="center"/>
          </w:tcPr>
          <w:p w:rsidR="009A1B61" w:rsidRPr="006C2914" w:rsidRDefault="009A1B61" w:rsidP="00847EA4">
            <w:pPr>
              <w:bidi w:val="0"/>
              <w:spacing w:line="360" w:lineRule="auto"/>
              <w:jc w:val="right"/>
              <w:rPr>
                <w:b/>
                <w:bCs/>
                <w:sz w:val="16"/>
                <w:szCs w:val="16"/>
              </w:rPr>
            </w:pPr>
            <w:r w:rsidRPr="006C2914">
              <w:rPr>
                <w:b/>
                <w:bCs/>
                <w:sz w:val="16"/>
                <w:szCs w:val="16"/>
              </w:rPr>
              <w:t>Passengers</w:t>
            </w:r>
          </w:p>
        </w:tc>
        <w:tc>
          <w:tcPr>
            <w:tcW w:w="764" w:type="dxa"/>
            <w:gridSpan w:val="2"/>
            <w:tcBorders>
              <w:top w:val="single" w:sz="12" w:space="0" w:color="auto"/>
              <w:bottom w:val="single" w:sz="12" w:space="0" w:color="auto"/>
            </w:tcBorders>
            <w:vAlign w:val="center"/>
          </w:tcPr>
          <w:p w:rsidR="009A1B61" w:rsidRPr="006C2914" w:rsidRDefault="009A1B61" w:rsidP="00847EA4">
            <w:pPr>
              <w:bidi w:val="0"/>
              <w:spacing w:line="360" w:lineRule="auto"/>
              <w:jc w:val="right"/>
              <w:rPr>
                <w:b/>
                <w:bCs/>
                <w:sz w:val="16"/>
                <w:szCs w:val="16"/>
              </w:rPr>
            </w:pPr>
            <w:r w:rsidRPr="006C2914">
              <w:rPr>
                <w:b/>
                <w:bCs/>
                <w:sz w:val="16"/>
                <w:szCs w:val="16"/>
              </w:rPr>
              <w:t>%</w:t>
            </w:r>
          </w:p>
        </w:tc>
        <w:tc>
          <w:tcPr>
            <w:tcW w:w="2400" w:type="dxa"/>
            <w:gridSpan w:val="2"/>
            <w:tcBorders>
              <w:top w:val="single" w:sz="12" w:space="0" w:color="auto"/>
              <w:bottom w:val="single" w:sz="12" w:space="0" w:color="auto"/>
            </w:tcBorders>
          </w:tcPr>
          <w:p w:rsidR="009A1B61" w:rsidRPr="006C2914" w:rsidRDefault="009A1B61" w:rsidP="00847EA4">
            <w:pPr>
              <w:bidi w:val="0"/>
              <w:spacing w:line="360" w:lineRule="auto"/>
              <w:jc w:val="right"/>
              <w:rPr>
                <w:b/>
                <w:bCs/>
                <w:sz w:val="16"/>
                <w:szCs w:val="16"/>
              </w:rPr>
            </w:pPr>
            <w:r w:rsidRPr="006C2914">
              <w:rPr>
                <w:b/>
                <w:bCs/>
                <w:sz w:val="16"/>
                <w:szCs w:val="16"/>
              </w:rPr>
              <w:t xml:space="preserve">Peak month. Passengers </w:t>
            </w:r>
          </w:p>
        </w:tc>
        <w:tc>
          <w:tcPr>
            <w:tcW w:w="1681" w:type="dxa"/>
            <w:tcBorders>
              <w:top w:val="single" w:sz="12" w:space="0" w:color="auto"/>
              <w:bottom w:val="single" w:sz="12" w:space="0" w:color="auto"/>
            </w:tcBorders>
            <w:vAlign w:val="center"/>
          </w:tcPr>
          <w:p w:rsidR="009A1B61" w:rsidRPr="006C2914" w:rsidRDefault="009A1B61" w:rsidP="00847EA4">
            <w:pPr>
              <w:bidi w:val="0"/>
              <w:spacing w:line="360" w:lineRule="auto"/>
              <w:jc w:val="right"/>
              <w:rPr>
                <w:b/>
                <w:bCs/>
                <w:sz w:val="16"/>
                <w:szCs w:val="16"/>
              </w:rPr>
            </w:pPr>
            <w:r w:rsidRPr="006C2914">
              <w:rPr>
                <w:b/>
                <w:bCs/>
                <w:sz w:val="16"/>
                <w:szCs w:val="16"/>
              </w:rPr>
              <w:t>Peak month. %</w:t>
            </w:r>
          </w:p>
        </w:tc>
      </w:tr>
      <w:tr w:rsidR="009A1B61" w:rsidRPr="006C2914" w:rsidTr="00847EA4">
        <w:trPr>
          <w:jc w:val="center"/>
        </w:trPr>
        <w:tc>
          <w:tcPr>
            <w:tcW w:w="3788" w:type="dxa"/>
            <w:gridSpan w:val="2"/>
            <w:tcBorders>
              <w:top w:val="single" w:sz="12" w:space="0" w:color="auto"/>
              <w:bottom w:val="single" w:sz="12" w:space="0" w:color="auto"/>
            </w:tcBorders>
            <w:vAlign w:val="center"/>
          </w:tcPr>
          <w:p w:rsidR="009A1B61" w:rsidRPr="006C2914" w:rsidRDefault="009A1B61" w:rsidP="00847EA4">
            <w:pPr>
              <w:bidi w:val="0"/>
              <w:spacing w:line="360" w:lineRule="auto"/>
              <w:rPr>
                <w:b/>
                <w:bCs/>
                <w:sz w:val="16"/>
                <w:szCs w:val="16"/>
              </w:rPr>
            </w:pPr>
            <w:r w:rsidRPr="006C2914">
              <w:rPr>
                <w:b/>
                <w:bCs/>
                <w:sz w:val="16"/>
                <w:szCs w:val="16"/>
              </w:rPr>
              <w:t>Total</w:t>
            </w:r>
          </w:p>
        </w:tc>
        <w:tc>
          <w:tcPr>
            <w:tcW w:w="1116" w:type="dxa"/>
            <w:tcBorders>
              <w:top w:val="single" w:sz="12" w:space="0" w:color="auto"/>
              <w:bottom w:val="single" w:sz="12" w:space="0" w:color="auto"/>
            </w:tcBorders>
            <w:vAlign w:val="center"/>
          </w:tcPr>
          <w:p w:rsidR="009A1B61" w:rsidRPr="006C2914" w:rsidRDefault="009A1B61" w:rsidP="00847EA4">
            <w:pPr>
              <w:bidi w:val="0"/>
              <w:spacing w:line="360" w:lineRule="auto"/>
              <w:jc w:val="right"/>
              <w:rPr>
                <w:b/>
                <w:bCs/>
                <w:sz w:val="16"/>
                <w:szCs w:val="16"/>
              </w:rPr>
            </w:pPr>
            <w:r w:rsidRPr="006B750F">
              <w:rPr>
                <w:b/>
                <w:bCs/>
                <w:sz w:val="16"/>
                <w:szCs w:val="16"/>
              </w:rPr>
              <w:t>40,478</w:t>
            </w:r>
          </w:p>
        </w:tc>
        <w:tc>
          <w:tcPr>
            <w:tcW w:w="765" w:type="dxa"/>
            <w:gridSpan w:val="2"/>
            <w:tcBorders>
              <w:top w:val="single" w:sz="12" w:space="0" w:color="auto"/>
              <w:bottom w:val="single" w:sz="12" w:space="0" w:color="auto"/>
            </w:tcBorders>
            <w:vAlign w:val="center"/>
          </w:tcPr>
          <w:p w:rsidR="009A1B61" w:rsidRPr="006C2914" w:rsidRDefault="009A1B61" w:rsidP="00847EA4">
            <w:pPr>
              <w:bidi w:val="0"/>
              <w:spacing w:line="360" w:lineRule="auto"/>
              <w:jc w:val="right"/>
              <w:rPr>
                <w:b/>
                <w:bCs/>
                <w:sz w:val="16"/>
                <w:szCs w:val="16"/>
              </w:rPr>
            </w:pPr>
            <w:r w:rsidRPr="006C2914">
              <w:rPr>
                <w:b/>
                <w:bCs/>
                <w:sz w:val="16"/>
                <w:szCs w:val="16"/>
              </w:rPr>
              <w:t>100.0</w:t>
            </w:r>
          </w:p>
        </w:tc>
        <w:tc>
          <w:tcPr>
            <w:tcW w:w="2413" w:type="dxa"/>
            <w:gridSpan w:val="2"/>
            <w:tcBorders>
              <w:top w:val="single" w:sz="12" w:space="0" w:color="auto"/>
              <w:bottom w:val="single" w:sz="12" w:space="0" w:color="auto"/>
            </w:tcBorders>
          </w:tcPr>
          <w:p w:rsidR="009A1B61" w:rsidRPr="006C2914" w:rsidRDefault="009A1B61" w:rsidP="00847EA4">
            <w:pPr>
              <w:bidi w:val="0"/>
              <w:spacing w:line="360" w:lineRule="auto"/>
              <w:jc w:val="right"/>
              <w:rPr>
                <w:b/>
                <w:bCs/>
                <w:sz w:val="16"/>
                <w:szCs w:val="16"/>
              </w:rPr>
            </w:pPr>
            <w:r>
              <w:rPr>
                <w:b/>
                <w:bCs/>
                <w:sz w:val="16"/>
                <w:szCs w:val="16"/>
              </w:rPr>
              <w:t>October (</w:t>
            </w:r>
            <w:r w:rsidRPr="00162750">
              <w:rPr>
                <w:b/>
                <w:bCs/>
                <w:sz w:val="16"/>
                <w:szCs w:val="16"/>
              </w:rPr>
              <w:t>4,597</w:t>
            </w:r>
            <w:r>
              <w:rPr>
                <w:b/>
                <w:bCs/>
                <w:sz w:val="16"/>
                <w:szCs w:val="16"/>
              </w:rPr>
              <w:t>)</w:t>
            </w:r>
          </w:p>
        </w:tc>
        <w:tc>
          <w:tcPr>
            <w:tcW w:w="1687" w:type="dxa"/>
            <w:gridSpan w:val="2"/>
            <w:tcBorders>
              <w:top w:val="single" w:sz="12" w:space="0" w:color="auto"/>
              <w:bottom w:val="single" w:sz="12" w:space="0" w:color="auto"/>
            </w:tcBorders>
            <w:shd w:val="clear" w:color="auto" w:fill="auto"/>
            <w:vAlign w:val="center"/>
          </w:tcPr>
          <w:p w:rsidR="009A1B61" w:rsidRPr="006C2914" w:rsidRDefault="009A1B61" w:rsidP="00847EA4">
            <w:pPr>
              <w:bidi w:val="0"/>
              <w:spacing w:line="360" w:lineRule="auto"/>
              <w:jc w:val="right"/>
              <w:rPr>
                <w:b/>
                <w:bCs/>
                <w:sz w:val="16"/>
                <w:szCs w:val="16"/>
              </w:rPr>
            </w:pPr>
            <w:r>
              <w:rPr>
                <w:b/>
                <w:bCs/>
                <w:sz w:val="16"/>
                <w:szCs w:val="16"/>
              </w:rPr>
              <w:t>October (11.4)</w:t>
            </w:r>
          </w:p>
        </w:tc>
      </w:tr>
      <w:tr w:rsidR="009A1B61" w:rsidRPr="006C2914" w:rsidTr="00847EA4">
        <w:trPr>
          <w:jc w:val="center"/>
        </w:trPr>
        <w:tc>
          <w:tcPr>
            <w:tcW w:w="3788" w:type="dxa"/>
            <w:gridSpan w:val="2"/>
            <w:tcBorders>
              <w:top w:val="single" w:sz="12" w:space="0" w:color="auto"/>
              <w:bottom w:val="dotted" w:sz="4" w:space="0" w:color="auto"/>
            </w:tcBorders>
            <w:vAlign w:val="center"/>
          </w:tcPr>
          <w:p w:rsidR="009A1B61" w:rsidRPr="006C2914" w:rsidRDefault="009A1B61" w:rsidP="00847EA4">
            <w:pPr>
              <w:bidi w:val="0"/>
              <w:spacing w:line="360" w:lineRule="auto"/>
              <w:rPr>
                <w:sz w:val="16"/>
                <w:szCs w:val="16"/>
              </w:rPr>
            </w:pPr>
            <w:r w:rsidRPr="006C2914">
              <w:rPr>
                <w:rFonts w:asciiTheme="majorBidi" w:hAnsiTheme="majorBidi" w:cstheme="majorBidi"/>
                <w:noProof/>
                <w:sz w:val="16"/>
                <w:szCs w:val="16"/>
              </w:rPr>
              <w:t>Yemen Airways</w:t>
            </w:r>
          </w:p>
        </w:tc>
        <w:tc>
          <w:tcPr>
            <w:tcW w:w="1116" w:type="dxa"/>
            <w:tcBorders>
              <w:top w:val="single" w:sz="12" w:space="0" w:color="auto"/>
              <w:bottom w:val="dotted" w:sz="4" w:space="0" w:color="auto"/>
            </w:tcBorders>
            <w:vAlign w:val="center"/>
          </w:tcPr>
          <w:p w:rsidR="009A1B61" w:rsidRPr="006B750F" w:rsidRDefault="009A1B61" w:rsidP="00847EA4">
            <w:pPr>
              <w:bidi w:val="0"/>
              <w:spacing w:line="360" w:lineRule="auto"/>
              <w:jc w:val="right"/>
              <w:rPr>
                <w:sz w:val="14"/>
                <w:szCs w:val="14"/>
              </w:rPr>
            </w:pPr>
            <w:r w:rsidRPr="006B750F">
              <w:rPr>
                <w:sz w:val="14"/>
                <w:szCs w:val="14"/>
              </w:rPr>
              <w:t>14,605</w:t>
            </w:r>
          </w:p>
        </w:tc>
        <w:tc>
          <w:tcPr>
            <w:tcW w:w="765" w:type="dxa"/>
            <w:gridSpan w:val="2"/>
            <w:tcBorders>
              <w:top w:val="single" w:sz="12" w:space="0" w:color="auto"/>
              <w:bottom w:val="dotted" w:sz="4" w:space="0" w:color="auto"/>
            </w:tcBorders>
            <w:vAlign w:val="center"/>
          </w:tcPr>
          <w:p w:rsidR="009A1B61" w:rsidRDefault="009A1B61" w:rsidP="00847EA4">
            <w:pPr>
              <w:bidi w:val="0"/>
              <w:spacing w:line="360" w:lineRule="auto"/>
              <w:jc w:val="right"/>
              <w:rPr>
                <w:sz w:val="20"/>
                <w:szCs w:val="20"/>
              </w:rPr>
            </w:pPr>
            <w:r>
              <w:rPr>
                <w:sz w:val="20"/>
                <w:szCs w:val="20"/>
              </w:rPr>
              <w:t>36.1</w:t>
            </w:r>
          </w:p>
        </w:tc>
        <w:tc>
          <w:tcPr>
            <w:tcW w:w="2413" w:type="dxa"/>
            <w:gridSpan w:val="2"/>
            <w:tcBorders>
              <w:top w:val="single" w:sz="12" w:space="0" w:color="auto"/>
              <w:bottom w:val="dotted" w:sz="4" w:space="0" w:color="auto"/>
            </w:tcBorders>
          </w:tcPr>
          <w:p w:rsidR="009A1B61" w:rsidRPr="006C2914" w:rsidRDefault="009A1B61" w:rsidP="00847EA4">
            <w:pPr>
              <w:bidi w:val="0"/>
              <w:spacing w:line="360" w:lineRule="auto"/>
              <w:jc w:val="right"/>
              <w:rPr>
                <w:sz w:val="16"/>
                <w:szCs w:val="16"/>
              </w:rPr>
            </w:pPr>
            <w:r>
              <w:rPr>
                <w:sz w:val="16"/>
                <w:szCs w:val="16"/>
              </w:rPr>
              <w:t>May (</w:t>
            </w:r>
            <w:r w:rsidRPr="00162750">
              <w:rPr>
                <w:sz w:val="16"/>
                <w:szCs w:val="16"/>
              </w:rPr>
              <w:t>1,484</w:t>
            </w:r>
            <w:r>
              <w:rPr>
                <w:sz w:val="16"/>
                <w:szCs w:val="16"/>
              </w:rPr>
              <w:t>)</w:t>
            </w:r>
          </w:p>
        </w:tc>
        <w:tc>
          <w:tcPr>
            <w:tcW w:w="1687" w:type="dxa"/>
            <w:gridSpan w:val="2"/>
            <w:tcBorders>
              <w:top w:val="single" w:sz="12" w:space="0" w:color="auto"/>
              <w:bottom w:val="dotted" w:sz="4" w:space="0" w:color="auto"/>
            </w:tcBorders>
            <w:shd w:val="clear" w:color="auto" w:fill="auto"/>
            <w:vAlign w:val="center"/>
          </w:tcPr>
          <w:p w:rsidR="009A1B61" w:rsidRPr="006C2914" w:rsidRDefault="009A1B61" w:rsidP="00847EA4">
            <w:pPr>
              <w:bidi w:val="0"/>
              <w:spacing w:line="360" w:lineRule="auto"/>
              <w:jc w:val="right"/>
              <w:rPr>
                <w:sz w:val="16"/>
                <w:szCs w:val="16"/>
              </w:rPr>
            </w:pPr>
            <w:r>
              <w:rPr>
                <w:sz w:val="16"/>
                <w:szCs w:val="16"/>
              </w:rPr>
              <w:t>May (10.2)</w:t>
            </w:r>
          </w:p>
        </w:tc>
      </w:tr>
      <w:tr w:rsidR="009A1B61" w:rsidRPr="006C2914" w:rsidTr="00847EA4">
        <w:trPr>
          <w:jc w:val="center"/>
        </w:trPr>
        <w:tc>
          <w:tcPr>
            <w:tcW w:w="3788" w:type="dxa"/>
            <w:gridSpan w:val="2"/>
            <w:tcBorders>
              <w:top w:val="dotted" w:sz="4" w:space="0" w:color="auto"/>
              <w:bottom w:val="dotted" w:sz="4" w:space="0" w:color="auto"/>
            </w:tcBorders>
            <w:vAlign w:val="center"/>
          </w:tcPr>
          <w:p w:rsidR="009A1B61" w:rsidRPr="006C2914" w:rsidRDefault="009A1B61" w:rsidP="00847EA4">
            <w:pPr>
              <w:bidi w:val="0"/>
              <w:spacing w:line="360" w:lineRule="auto"/>
              <w:rPr>
                <w:sz w:val="16"/>
                <w:szCs w:val="16"/>
              </w:rPr>
            </w:pPr>
            <w:r w:rsidRPr="006C2914">
              <w:rPr>
                <w:rFonts w:asciiTheme="majorBidi" w:hAnsiTheme="majorBidi" w:cstheme="majorBidi"/>
                <w:noProof/>
                <w:sz w:val="16"/>
                <w:szCs w:val="16"/>
              </w:rPr>
              <w:t>Birtish Midland Airways LTD</w:t>
            </w:r>
          </w:p>
        </w:tc>
        <w:tc>
          <w:tcPr>
            <w:tcW w:w="1116" w:type="dxa"/>
            <w:tcBorders>
              <w:top w:val="dotted" w:sz="4" w:space="0" w:color="auto"/>
              <w:bottom w:val="dotted" w:sz="4" w:space="0" w:color="auto"/>
            </w:tcBorders>
            <w:vAlign w:val="center"/>
          </w:tcPr>
          <w:p w:rsidR="009A1B61" w:rsidRPr="006B750F" w:rsidRDefault="009A1B61" w:rsidP="00847EA4">
            <w:pPr>
              <w:bidi w:val="0"/>
              <w:spacing w:line="360" w:lineRule="auto"/>
              <w:jc w:val="right"/>
              <w:rPr>
                <w:sz w:val="14"/>
                <w:szCs w:val="14"/>
              </w:rPr>
            </w:pPr>
            <w:r w:rsidRPr="006B750F">
              <w:rPr>
                <w:sz w:val="14"/>
                <w:szCs w:val="14"/>
              </w:rPr>
              <w:t>11,387</w:t>
            </w:r>
          </w:p>
        </w:tc>
        <w:tc>
          <w:tcPr>
            <w:tcW w:w="765" w:type="dxa"/>
            <w:gridSpan w:val="2"/>
            <w:tcBorders>
              <w:top w:val="dotted" w:sz="4" w:space="0" w:color="auto"/>
              <w:bottom w:val="dotted" w:sz="4" w:space="0" w:color="auto"/>
            </w:tcBorders>
            <w:vAlign w:val="center"/>
          </w:tcPr>
          <w:p w:rsidR="009A1B61" w:rsidRDefault="009A1B61" w:rsidP="00847EA4">
            <w:pPr>
              <w:bidi w:val="0"/>
              <w:spacing w:line="360" w:lineRule="auto"/>
              <w:jc w:val="right"/>
              <w:rPr>
                <w:sz w:val="20"/>
                <w:szCs w:val="20"/>
              </w:rPr>
            </w:pPr>
            <w:r>
              <w:rPr>
                <w:sz w:val="20"/>
                <w:szCs w:val="20"/>
              </w:rPr>
              <w:t>28.1</w:t>
            </w:r>
          </w:p>
        </w:tc>
        <w:tc>
          <w:tcPr>
            <w:tcW w:w="2413" w:type="dxa"/>
            <w:gridSpan w:val="2"/>
            <w:tcBorders>
              <w:top w:val="dotted" w:sz="4" w:space="0" w:color="auto"/>
              <w:bottom w:val="dotted" w:sz="4" w:space="0" w:color="auto"/>
            </w:tcBorders>
          </w:tcPr>
          <w:p w:rsidR="009A1B61" w:rsidRPr="006C2914" w:rsidRDefault="009A1B61" w:rsidP="00847EA4">
            <w:pPr>
              <w:bidi w:val="0"/>
              <w:spacing w:line="360" w:lineRule="auto"/>
              <w:jc w:val="right"/>
              <w:rPr>
                <w:sz w:val="16"/>
                <w:szCs w:val="16"/>
              </w:rPr>
            </w:pPr>
            <w:r>
              <w:rPr>
                <w:sz w:val="16"/>
                <w:szCs w:val="16"/>
              </w:rPr>
              <w:t>January (</w:t>
            </w:r>
            <w:r w:rsidRPr="00162750">
              <w:rPr>
                <w:sz w:val="16"/>
                <w:szCs w:val="16"/>
              </w:rPr>
              <w:t>1,667</w:t>
            </w:r>
            <w:r>
              <w:rPr>
                <w:sz w:val="16"/>
                <w:szCs w:val="16"/>
              </w:rPr>
              <w:t>)</w:t>
            </w:r>
          </w:p>
        </w:tc>
        <w:tc>
          <w:tcPr>
            <w:tcW w:w="1687" w:type="dxa"/>
            <w:gridSpan w:val="2"/>
            <w:tcBorders>
              <w:top w:val="dotted" w:sz="4" w:space="0" w:color="auto"/>
              <w:bottom w:val="dotted" w:sz="4" w:space="0" w:color="auto"/>
            </w:tcBorders>
            <w:shd w:val="clear" w:color="auto" w:fill="auto"/>
            <w:vAlign w:val="center"/>
          </w:tcPr>
          <w:p w:rsidR="009A1B61" w:rsidRPr="006C2914" w:rsidRDefault="009A1B61" w:rsidP="00847EA4">
            <w:pPr>
              <w:bidi w:val="0"/>
              <w:spacing w:line="360" w:lineRule="auto"/>
              <w:jc w:val="right"/>
              <w:rPr>
                <w:sz w:val="16"/>
                <w:szCs w:val="16"/>
              </w:rPr>
            </w:pPr>
            <w:r>
              <w:rPr>
                <w:sz w:val="16"/>
                <w:szCs w:val="16"/>
              </w:rPr>
              <w:t>January (14.6)</w:t>
            </w:r>
          </w:p>
        </w:tc>
      </w:tr>
      <w:tr w:rsidR="009A1B61" w:rsidRPr="006C2914" w:rsidTr="00847EA4">
        <w:trPr>
          <w:jc w:val="center"/>
        </w:trPr>
        <w:tc>
          <w:tcPr>
            <w:tcW w:w="3788" w:type="dxa"/>
            <w:gridSpan w:val="2"/>
            <w:tcBorders>
              <w:top w:val="dotted" w:sz="4" w:space="0" w:color="auto"/>
              <w:bottom w:val="single" w:sz="12" w:space="0" w:color="auto"/>
            </w:tcBorders>
            <w:vAlign w:val="center"/>
          </w:tcPr>
          <w:p w:rsidR="009A1B61" w:rsidRPr="006C2914" w:rsidRDefault="009A1B61" w:rsidP="00847EA4">
            <w:pPr>
              <w:bidi w:val="0"/>
              <w:spacing w:line="360" w:lineRule="auto"/>
              <w:rPr>
                <w:sz w:val="16"/>
                <w:szCs w:val="16"/>
              </w:rPr>
            </w:pPr>
            <w:r>
              <w:rPr>
                <w:rFonts w:asciiTheme="majorBidi" w:hAnsiTheme="majorBidi" w:cstheme="majorBidi"/>
                <w:noProof/>
                <w:sz w:val="16"/>
                <w:szCs w:val="16"/>
              </w:rPr>
              <w:t>Oman Air</w:t>
            </w:r>
          </w:p>
        </w:tc>
        <w:tc>
          <w:tcPr>
            <w:tcW w:w="1116" w:type="dxa"/>
            <w:tcBorders>
              <w:top w:val="dotted" w:sz="4" w:space="0" w:color="auto"/>
              <w:bottom w:val="single" w:sz="12" w:space="0" w:color="auto"/>
            </w:tcBorders>
            <w:vAlign w:val="center"/>
          </w:tcPr>
          <w:p w:rsidR="009A1B61" w:rsidRPr="006B750F" w:rsidRDefault="009A1B61" w:rsidP="00847EA4">
            <w:pPr>
              <w:bidi w:val="0"/>
              <w:spacing w:line="360" w:lineRule="auto"/>
              <w:jc w:val="right"/>
              <w:rPr>
                <w:sz w:val="14"/>
                <w:szCs w:val="14"/>
              </w:rPr>
            </w:pPr>
            <w:r w:rsidRPr="006B750F">
              <w:rPr>
                <w:sz w:val="14"/>
                <w:szCs w:val="14"/>
              </w:rPr>
              <w:t>4,697</w:t>
            </w:r>
          </w:p>
        </w:tc>
        <w:tc>
          <w:tcPr>
            <w:tcW w:w="765" w:type="dxa"/>
            <w:gridSpan w:val="2"/>
            <w:tcBorders>
              <w:top w:val="dotted" w:sz="4" w:space="0" w:color="auto"/>
              <w:bottom w:val="single" w:sz="12" w:space="0" w:color="auto"/>
            </w:tcBorders>
            <w:vAlign w:val="center"/>
          </w:tcPr>
          <w:p w:rsidR="009A1B61" w:rsidRDefault="009A1B61" w:rsidP="00847EA4">
            <w:pPr>
              <w:bidi w:val="0"/>
              <w:spacing w:line="360" w:lineRule="auto"/>
              <w:jc w:val="right"/>
              <w:rPr>
                <w:sz w:val="20"/>
                <w:szCs w:val="20"/>
              </w:rPr>
            </w:pPr>
            <w:r>
              <w:rPr>
                <w:sz w:val="20"/>
                <w:szCs w:val="20"/>
              </w:rPr>
              <w:t>11.6</w:t>
            </w:r>
          </w:p>
        </w:tc>
        <w:tc>
          <w:tcPr>
            <w:tcW w:w="2413" w:type="dxa"/>
            <w:gridSpan w:val="2"/>
            <w:tcBorders>
              <w:top w:val="dotted" w:sz="4" w:space="0" w:color="auto"/>
              <w:bottom w:val="single" w:sz="12" w:space="0" w:color="auto"/>
            </w:tcBorders>
          </w:tcPr>
          <w:p w:rsidR="009A1B61" w:rsidRPr="006C2914" w:rsidRDefault="009A1B61" w:rsidP="00847EA4">
            <w:pPr>
              <w:bidi w:val="0"/>
              <w:spacing w:line="360" w:lineRule="auto"/>
              <w:jc w:val="right"/>
              <w:rPr>
                <w:sz w:val="16"/>
                <w:szCs w:val="16"/>
              </w:rPr>
            </w:pPr>
            <w:r>
              <w:rPr>
                <w:sz w:val="16"/>
                <w:szCs w:val="16"/>
              </w:rPr>
              <w:t>November (</w:t>
            </w:r>
            <w:r w:rsidRPr="00162750">
              <w:rPr>
                <w:sz w:val="16"/>
                <w:szCs w:val="16"/>
              </w:rPr>
              <w:t>741</w:t>
            </w:r>
            <w:r>
              <w:rPr>
                <w:sz w:val="16"/>
                <w:szCs w:val="16"/>
              </w:rPr>
              <w:t>)</w:t>
            </w:r>
          </w:p>
        </w:tc>
        <w:tc>
          <w:tcPr>
            <w:tcW w:w="1687" w:type="dxa"/>
            <w:gridSpan w:val="2"/>
            <w:tcBorders>
              <w:top w:val="dotted" w:sz="4" w:space="0" w:color="auto"/>
              <w:bottom w:val="single" w:sz="12" w:space="0" w:color="auto"/>
            </w:tcBorders>
            <w:shd w:val="clear" w:color="auto" w:fill="auto"/>
            <w:vAlign w:val="center"/>
          </w:tcPr>
          <w:p w:rsidR="009A1B61" w:rsidRPr="006C2914" w:rsidRDefault="009A1B61" w:rsidP="00847EA4">
            <w:pPr>
              <w:bidi w:val="0"/>
              <w:spacing w:line="360" w:lineRule="auto"/>
              <w:jc w:val="right"/>
              <w:rPr>
                <w:sz w:val="16"/>
                <w:szCs w:val="16"/>
              </w:rPr>
            </w:pPr>
            <w:r>
              <w:rPr>
                <w:sz w:val="16"/>
                <w:szCs w:val="16"/>
              </w:rPr>
              <w:t>November (15.8)</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rPr>
          <w:noProof/>
        </w:rPr>
      </w:pPr>
    </w:p>
    <w:p w:rsidR="009A1B61" w:rsidRPr="00EB455E" w:rsidRDefault="009A1B61" w:rsidP="009A1B61">
      <w:pPr>
        <w:bidi w:val="0"/>
        <w:jc w:val="center"/>
        <w:rPr>
          <w:noProof/>
          <w:sz w:val="22"/>
          <w:szCs w:val="22"/>
        </w:rPr>
      </w:pPr>
      <w:r w:rsidRPr="00411FAB">
        <w:rPr>
          <w:rFonts w:asciiTheme="majorBidi" w:hAnsiTheme="majorBidi" w:cstheme="majorBidi"/>
          <w:b/>
          <w:bCs/>
          <w:noProof/>
          <w:sz w:val="26"/>
          <w:szCs w:val="26"/>
        </w:rPr>
        <w:t>Cargo movement</w:t>
      </w:r>
    </w:p>
    <w:p w:rsidR="009A1B61" w:rsidRPr="00EB455E" w:rsidRDefault="009A1B61" w:rsidP="009A1B61">
      <w:pPr>
        <w:bidi w:val="0"/>
        <w:jc w:val="both"/>
        <w:rPr>
          <w:noProof/>
          <w:sz w:val="22"/>
          <w:szCs w:val="22"/>
        </w:rPr>
      </w:pPr>
    </w:p>
    <w:p w:rsidR="009A1B61" w:rsidRPr="00EB455E" w:rsidRDefault="009A1B61" w:rsidP="009A1B61">
      <w:pPr>
        <w:bidi w:val="0"/>
        <w:jc w:val="both"/>
        <w:rPr>
          <w:noProof/>
          <w:sz w:val="22"/>
          <w:szCs w:val="22"/>
        </w:rPr>
      </w:pPr>
      <w:r>
        <w:rPr>
          <w:noProof/>
          <w:sz w:val="22"/>
          <w:szCs w:val="22"/>
        </w:rPr>
        <w:t>Cargo movement studies unloaded and loaded cargo by company in Kg.</w:t>
      </w:r>
    </w:p>
    <w:p w:rsidR="009A1B61" w:rsidRPr="00EB455E" w:rsidRDefault="009A1B61" w:rsidP="009A1B61">
      <w:pPr>
        <w:bidi w:val="0"/>
        <w:jc w:val="both"/>
        <w:rPr>
          <w:noProof/>
          <w:sz w:val="22"/>
          <w:szCs w:val="22"/>
        </w:rPr>
      </w:pPr>
    </w:p>
    <w:p w:rsidR="003051FF" w:rsidRDefault="003051FF" w:rsidP="009A1B61">
      <w:pPr>
        <w:bidi w:val="0"/>
        <w:jc w:val="center"/>
        <w:outlineLvl w:val="0"/>
        <w:rPr>
          <w:rFonts w:asciiTheme="majorBidi" w:hAnsiTheme="majorBidi" w:cstheme="majorBidi"/>
          <w:b/>
          <w:bCs/>
          <w:noProof/>
          <w:sz w:val="26"/>
          <w:szCs w:val="26"/>
        </w:rPr>
      </w:pPr>
    </w:p>
    <w:p w:rsidR="009A1B61" w:rsidRPr="003051FF" w:rsidRDefault="009A1B61" w:rsidP="003051FF">
      <w:pPr>
        <w:bidi w:val="0"/>
        <w:jc w:val="center"/>
        <w:outlineLvl w:val="0"/>
        <w:rPr>
          <w:rFonts w:asciiTheme="majorBidi" w:hAnsiTheme="majorBidi" w:cstheme="majorBidi"/>
          <w:b/>
          <w:bCs/>
          <w:i/>
          <w:iCs/>
          <w:noProof/>
          <w:sz w:val="26"/>
          <w:szCs w:val="26"/>
        </w:rPr>
      </w:pPr>
      <w:r w:rsidRPr="003051FF">
        <w:rPr>
          <w:rFonts w:asciiTheme="majorBidi" w:hAnsiTheme="majorBidi" w:cstheme="majorBidi"/>
          <w:b/>
          <w:bCs/>
          <w:i/>
          <w:iCs/>
          <w:noProof/>
          <w:sz w:val="26"/>
          <w:szCs w:val="26"/>
        </w:rPr>
        <w:t>Unloaded cargo by company</w:t>
      </w:r>
    </w:p>
    <w:p w:rsidR="009A1B61" w:rsidRDefault="009A1B61" w:rsidP="009A1B61">
      <w:pPr>
        <w:bidi w:val="0"/>
        <w:jc w:val="both"/>
        <w:rPr>
          <w:noProof/>
          <w:sz w:val="22"/>
          <w:szCs w:val="22"/>
        </w:rPr>
      </w:pPr>
      <w:r>
        <w:rPr>
          <w:noProof/>
          <w:sz w:val="22"/>
          <w:szCs w:val="22"/>
        </w:rPr>
        <w:t>In 2010, unloaded cargo is as follows: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 xml:space="preserve">Unloaded cargo: </w:t>
      </w:r>
      <w:r w:rsidRPr="00DB6D63">
        <w:rPr>
          <w:rFonts w:asciiTheme="majorBidi" w:hAnsiTheme="majorBidi" w:cstheme="majorBidi"/>
          <w:noProof/>
        </w:rPr>
        <w:t>38,596,471</w:t>
      </w:r>
      <w:r>
        <w:rPr>
          <w:rFonts w:asciiTheme="majorBidi" w:hAnsiTheme="majorBidi" w:cstheme="majorBidi"/>
          <w:noProof/>
        </w:rPr>
        <w:t xml:space="preserve"> Kg.</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Top 3 companies: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Middle East-Airlines: 22.5% of unloaded Kg.</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Emirates: 19.4% of unloaded Kg.</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Air France: 15.4% of unloaded Kg.</w:t>
      </w:r>
    </w:p>
    <w:p w:rsidR="009A1B61" w:rsidRDefault="009A1B61" w:rsidP="009A1B61">
      <w:pPr>
        <w:bidi w:val="0"/>
        <w:jc w:val="center"/>
        <w:rPr>
          <w:b/>
          <w:bCs/>
          <w:sz w:val="22"/>
          <w:szCs w:val="22"/>
        </w:rPr>
      </w:pPr>
    </w:p>
    <w:p w:rsidR="009A1B61" w:rsidRDefault="009A1B61" w:rsidP="009A1B61">
      <w:pPr>
        <w:bidi w:val="0"/>
        <w:jc w:val="center"/>
        <w:rPr>
          <w:b/>
          <w:bCs/>
          <w:sz w:val="22"/>
          <w:szCs w:val="22"/>
        </w:rPr>
      </w:pPr>
    </w:p>
    <w:p w:rsidR="009A1B61" w:rsidRDefault="009A1B61" w:rsidP="009A1B61">
      <w:pPr>
        <w:bidi w:val="0"/>
        <w:jc w:val="center"/>
        <w:rPr>
          <w:b/>
          <w:bCs/>
          <w:sz w:val="22"/>
          <w:szCs w:val="22"/>
        </w:rPr>
      </w:pPr>
    </w:p>
    <w:p w:rsidR="009A1B61" w:rsidRDefault="009A1B61" w:rsidP="009A1B61">
      <w:pPr>
        <w:bidi w:val="0"/>
        <w:jc w:val="center"/>
        <w:rPr>
          <w:b/>
          <w:bCs/>
          <w:sz w:val="22"/>
          <w:szCs w:val="22"/>
        </w:rPr>
      </w:pPr>
    </w:p>
    <w:p w:rsidR="009A1B61" w:rsidRPr="00DB6D63" w:rsidRDefault="009A1B61" w:rsidP="009A1B61">
      <w:pPr>
        <w:bidi w:val="0"/>
        <w:jc w:val="center"/>
        <w:rPr>
          <w:b/>
          <w:bCs/>
          <w:sz w:val="22"/>
          <w:szCs w:val="22"/>
        </w:rPr>
      </w:pPr>
      <w:r w:rsidRPr="00DB6D63">
        <w:rPr>
          <w:b/>
          <w:bCs/>
          <w:sz w:val="22"/>
          <w:szCs w:val="22"/>
        </w:rPr>
        <w:t>Table 13.7 – Top 3 unloaded cargo by airline. Kg in 2010</w:t>
      </w:r>
    </w:p>
    <w:tbl>
      <w:tblPr>
        <w:tblW w:w="9769" w:type="dxa"/>
        <w:jc w:val="center"/>
        <w:tblInd w:w="-340" w:type="dxa"/>
        <w:tblLook w:val="01E0"/>
      </w:tblPr>
      <w:tblGrid>
        <w:gridCol w:w="3770"/>
        <w:gridCol w:w="1150"/>
        <w:gridCol w:w="764"/>
        <w:gridCol w:w="2403"/>
        <w:gridCol w:w="1682"/>
      </w:tblGrid>
      <w:tr w:rsidR="009A1B61" w:rsidRPr="00994D9D" w:rsidTr="00847EA4">
        <w:trPr>
          <w:jc w:val="center"/>
        </w:trPr>
        <w:tc>
          <w:tcPr>
            <w:tcW w:w="3770" w:type="dxa"/>
            <w:tcBorders>
              <w:top w:val="single" w:sz="12" w:space="0" w:color="auto"/>
              <w:bottom w:val="single" w:sz="12" w:space="0" w:color="auto"/>
            </w:tcBorders>
            <w:vAlign w:val="center"/>
          </w:tcPr>
          <w:p w:rsidR="009A1B61" w:rsidRPr="00994D9D" w:rsidRDefault="009A1B61" w:rsidP="003051FF">
            <w:pPr>
              <w:bidi w:val="0"/>
              <w:spacing w:line="312" w:lineRule="auto"/>
              <w:rPr>
                <w:b/>
                <w:bCs/>
                <w:sz w:val="16"/>
                <w:szCs w:val="16"/>
              </w:rPr>
            </w:pPr>
            <w:r w:rsidRPr="00994D9D">
              <w:rPr>
                <w:b/>
                <w:bCs/>
                <w:sz w:val="16"/>
                <w:szCs w:val="16"/>
              </w:rPr>
              <w:t>Airline</w:t>
            </w:r>
          </w:p>
        </w:tc>
        <w:tc>
          <w:tcPr>
            <w:tcW w:w="1150" w:type="dxa"/>
            <w:tcBorders>
              <w:top w:val="single" w:sz="12" w:space="0" w:color="auto"/>
              <w:bottom w:val="single" w:sz="12" w:space="0" w:color="auto"/>
            </w:tcBorders>
            <w:vAlign w:val="center"/>
          </w:tcPr>
          <w:p w:rsidR="009A1B61" w:rsidRPr="00994D9D" w:rsidRDefault="009A1B61" w:rsidP="003051FF">
            <w:pPr>
              <w:bidi w:val="0"/>
              <w:spacing w:line="312" w:lineRule="auto"/>
              <w:jc w:val="right"/>
              <w:rPr>
                <w:b/>
                <w:bCs/>
                <w:sz w:val="16"/>
                <w:szCs w:val="16"/>
              </w:rPr>
            </w:pPr>
            <w:r w:rsidRPr="00994D9D">
              <w:rPr>
                <w:b/>
                <w:bCs/>
                <w:sz w:val="16"/>
                <w:szCs w:val="16"/>
              </w:rPr>
              <w:t>Kg</w:t>
            </w:r>
          </w:p>
        </w:tc>
        <w:tc>
          <w:tcPr>
            <w:tcW w:w="764" w:type="dxa"/>
            <w:tcBorders>
              <w:top w:val="single" w:sz="12" w:space="0" w:color="auto"/>
              <w:bottom w:val="single" w:sz="12" w:space="0" w:color="auto"/>
            </w:tcBorders>
            <w:vAlign w:val="center"/>
          </w:tcPr>
          <w:p w:rsidR="009A1B61" w:rsidRPr="00994D9D" w:rsidRDefault="009A1B61" w:rsidP="003051FF">
            <w:pPr>
              <w:bidi w:val="0"/>
              <w:spacing w:line="312" w:lineRule="auto"/>
              <w:jc w:val="right"/>
              <w:rPr>
                <w:b/>
                <w:bCs/>
                <w:sz w:val="16"/>
                <w:szCs w:val="16"/>
              </w:rPr>
            </w:pPr>
            <w:r w:rsidRPr="00994D9D">
              <w:rPr>
                <w:b/>
                <w:bCs/>
                <w:sz w:val="16"/>
                <w:szCs w:val="16"/>
              </w:rPr>
              <w:t>%</w:t>
            </w:r>
          </w:p>
        </w:tc>
        <w:tc>
          <w:tcPr>
            <w:tcW w:w="2403" w:type="dxa"/>
            <w:tcBorders>
              <w:top w:val="single" w:sz="12" w:space="0" w:color="auto"/>
              <w:bottom w:val="single" w:sz="12" w:space="0" w:color="auto"/>
            </w:tcBorders>
          </w:tcPr>
          <w:p w:rsidR="009A1B61" w:rsidRPr="00994D9D" w:rsidRDefault="009A1B61" w:rsidP="003051FF">
            <w:pPr>
              <w:bidi w:val="0"/>
              <w:spacing w:line="312" w:lineRule="auto"/>
              <w:jc w:val="right"/>
              <w:rPr>
                <w:b/>
                <w:bCs/>
                <w:sz w:val="16"/>
                <w:szCs w:val="16"/>
              </w:rPr>
            </w:pPr>
            <w:r w:rsidRPr="00994D9D">
              <w:rPr>
                <w:b/>
                <w:bCs/>
                <w:sz w:val="16"/>
                <w:szCs w:val="16"/>
              </w:rPr>
              <w:t xml:space="preserve">Peak month. Kg </w:t>
            </w:r>
          </w:p>
        </w:tc>
        <w:tc>
          <w:tcPr>
            <w:tcW w:w="1682" w:type="dxa"/>
            <w:tcBorders>
              <w:top w:val="single" w:sz="12" w:space="0" w:color="auto"/>
              <w:bottom w:val="single" w:sz="12" w:space="0" w:color="auto"/>
            </w:tcBorders>
            <w:vAlign w:val="center"/>
          </w:tcPr>
          <w:p w:rsidR="009A1B61" w:rsidRPr="00994D9D" w:rsidRDefault="009A1B61" w:rsidP="003051FF">
            <w:pPr>
              <w:bidi w:val="0"/>
              <w:spacing w:line="312" w:lineRule="auto"/>
              <w:jc w:val="right"/>
              <w:rPr>
                <w:b/>
                <w:bCs/>
                <w:sz w:val="16"/>
                <w:szCs w:val="16"/>
              </w:rPr>
            </w:pPr>
            <w:r w:rsidRPr="00994D9D">
              <w:rPr>
                <w:b/>
                <w:bCs/>
                <w:sz w:val="16"/>
                <w:szCs w:val="16"/>
              </w:rPr>
              <w:t>Peak month. %</w:t>
            </w:r>
          </w:p>
        </w:tc>
      </w:tr>
      <w:tr w:rsidR="009A1B61" w:rsidRPr="00994D9D" w:rsidTr="00847EA4">
        <w:trPr>
          <w:jc w:val="center"/>
        </w:trPr>
        <w:tc>
          <w:tcPr>
            <w:tcW w:w="3770" w:type="dxa"/>
            <w:tcBorders>
              <w:top w:val="single" w:sz="12" w:space="0" w:color="auto"/>
              <w:bottom w:val="single" w:sz="12" w:space="0" w:color="auto"/>
            </w:tcBorders>
            <w:vAlign w:val="center"/>
          </w:tcPr>
          <w:p w:rsidR="009A1B61" w:rsidRPr="00994D9D" w:rsidRDefault="009A1B61" w:rsidP="003051FF">
            <w:pPr>
              <w:bidi w:val="0"/>
              <w:spacing w:line="312" w:lineRule="auto"/>
              <w:rPr>
                <w:b/>
                <w:bCs/>
                <w:sz w:val="16"/>
                <w:szCs w:val="16"/>
              </w:rPr>
            </w:pPr>
            <w:r w:rsidRPr="00994D9D">
              <w:rPr>
                <w:b/>
                <w:bCs/>
                <w:sz w:val="16"/>
                <w:szCs w:val="16"/>
              </w:rPr>
              <w:t>Total</w:t>
            </w:r>
          </w:p>
        </w:tc>
        <w:tc>
          <w:tcPr>
            <w:tcW w:w="1150" w:type="dxa"/>
            <w:tcBorders>
              <w:top w:val="single" w:sz="12" w:space="0" w:color="auto"/>
              <w:bottom w:val="single" w:sz="12" w:space="0" w:color="auto"/>
            </w:tcBorders>
            <w:vAlign w:val="center"/>
          </w:tcPr>
          <w:p w:rsidR="009A1B61" w:rsidRPr="00994D9D" w:rsidRDefault="009A1B61" w:rsidP="003051FF">
            <w:pPr>
              <w:bidi w:val="0"/>
              <w:spacing w:line="312" w:lineRule="auto"/>
              <w:jc w:val="right"/>
              <w:rPr>
                <w:b/>
                <w:bCs/>
                <w:sz w:val="16"/>
                <w:szCs w:val="16"/>
              </w:rPr>
            </w:pPr>
            <w:r w:rsidRPr="00994D9D">
              <w:rPr>
                <w:b/>
                <w:bCs/>
                <w:sz w:val="16"/>
                <w:szCs w:val="16"/>
              </w:rPr>
              <w:t>38,596,471</w:t>
            </w:r>
          </w:p>
        </w:tc>
        <w:tc>
          <w:tcPr>
            <w:tcW w:w="764" w:type="dxa"/>
            <w:tcBorders>
              <w:top w:val="single" w:sz="12" w:space="0" w:color="auto"/>
              <w:bottom w:val="single" w:sz="12" w:space="0" w:color="auto"/>
            </w:tcBorders>
            <w:vAlign w:val="center"/>
          </w:tcPr>
          <w:p w:rsidR="009A1B61" w:rsidRPr="00994D9D" w:rsidRDefault="009A1B61" w:rsidP="003051FF">
            <w:pPr>
              <w:bidi w:val="0"/>
              <w:spacing w:line="312" w:lineRule="auto"/>
              <w:jc w:val="right"/>
              <w:rPr>
                <w:b/>
                <w:bCs/>
                <w:sz w:val="16"/>
                <w:szCs w:val="16"/>
              </w:rPr>
            </w:pPr>
            <w:r w:rsidRPr="00994D9D">
              <w:rPr>
                <w:b/>
                <w:bCs/>
                <w:sz w:val="16"/>
                <w:szCs w:val="16"/>
              </w:rPr>
              <w:t>100.0</w:t>
            </w:r>
          </w:p>
        </w:tc>
        <w:tc>
          <w:tcPr>
            <w:tcW w:w="2403" w:type="dxa"/>
            <w:tcBorders>
              <w:top w:val="single" w:sz="12" w:space="0" w:color="auto"/>
              <w:bottom w:val="single" w:sz="12" w:space="0" w:color="auto"/>
            </w:tcBorders>
          </w:tcPr>
          <w:p w:rsidR="009A1B61" w:rsidRPr="00994D9D" w:rsidRDefault="009A1B61" w:rsidP="003051FF">
            <w:pPr>
              <w:bidi w:val="0"/>
              <w:spacing w:line="312" w:lineRule="auto"/>
              <w:jc w:val="right"/>
              <w:rPr>
                <w:b/>
                <w:bCs/>
                <w:sz w:val="16"/>
                <w:szCs w:val="16"/>
              </w:rPr>
            </w:pPr>
            <w:r w:rsidRPr="00994D9D">
              <w:rPr>
                <w:b/>
                <w:bCs/>
                <w:sz w:val="16"/>
                <w:szCs w:val="16"/>
              </w:rPr>
              <w:t>April (4,420,328)</w:t>
            </w:r>
          </w:p>
        </w:tc>
        <w:tc>
          <w:tcPr>
            <w:tcW w:w="1682" w:type="dxa"/>
            <w:tcBorders>
              <w:top w:val="single" w:sz="12" w:space="0" w:color="auto"/>
              <w:bottom w:val="single" w:sz="12" w:space="0" w:color="auto"/>
            </w:tcBorders>
            <w:shd w:val="clear" w:color="auto" w:fill="auto"/>
            <w:vAlign w:val="center"/>
          </w:tcPr>
          <w:p w:rsidR="009A1B61" w:rsidRPr="00994D9D" w:rsidRDefault="009A1B61" w:rsidP="003051FF">
            <w:pPr>
              <w:bidi w:val="0"/>
              <w:spacing w:line="312" w:lineRule="auto"/>
              <w:jc w:val="right"/>
              <w:rPr>
                <w:b/>
                <w:bCs/>
                <w:sz w:val="16"/>
                <w:szCs w:val="16"/>
              </w:rPr>
            </w:pPr>
            <w:r w:rsidRPr="00994D9D">
              <w:rPr>
                <w:b/>
                <w:bCs/>
                <w:sz w:val="16"/>
                <w:szCs w:val="16"/>
              </w:rPr>
              <w:t>April (11.5)</w:t>
            </w:r>
          </w:p>
        </w:tc>
      </w:tr>
      <w:tr w:rsidR="009A1B61" w:rsidRPr="00994D9D" w:rsidTr="00847EA4">
        <w:trPr>
          <w:jc w:val="center"/>
        </w:trPr>
        <w:tc>
          <w:tcPr>
            <w:tcW w:w="3770" w:type="dxa"/>
            <w:tcBorders>
              <w:top w:val="single" w:sz="12" w:space="0" w:color="auto"/>
              <w:bottom w:val="dotted" w:sz="4" w:space="0" w:color="auto"/>
            </w:tcBorders>
            <w:vAlign w:val="center"/>
          </w:tcPr>
          <w:p w:rsidR="009A1B61" w:rsidRPr="00994D9D" w:rsidRDefault="009A1B61" w:rsidP="003051FF">
            <w:pPr>
              <w:bidi w:val="0"/>
              <w:spacing w:line="312" w:lineRule="auto"/>
              <w:rPr>
                <w:sz w:val="16"/>
                <w:szCs w:val="16"/>
              </w:rPr>
            </w:pPr>
            <w:r w:rsidRPr="00994D9D">
              <w:rPr>
                <w:sz w:val="16"/>
                <w:szCs w:val="16"/>
              </w:rPr>
              <w:t>Middle East Airlines</w:t>
            </w:r>
          </w:p>
        </w:tc>
        <w:tc>
          <w:tcPr>
            <w:tcW w:w="1150" w:type="dxa"/>
            <w:tcBorders>
              <w:top w:val="single" w:sz="12" w:space="0" w:color="auto"/>
              <w:bottom w:val="dotted" w:sz="4" w:space="0" w:color="auto"/>
            </w:tcBorders>
            <w:vAlign w:val="center"/>
          </w:tcPr>
          <w:p w:rsidR="009A1B61" w:rsidRPr="00994D9D" w:rsidRDefault="009A1B61" w:rsidP="003051FF">
            <w:pPr>
              <w:bidi w:val="0"/>
              <w:spacing w:line="312" w:lineRule="auto"/>
              <w:jc w:val="right"/>
              <w:rPr>
                <w:sz w:val="16"/>
                <w:szCs w:val="16"/>
              </w:rPr>
            </w:pPr>
            <w:r w:rsidRPr="00994D9D">
              <w:rPr>
                <w:sz w:val="16"/>
                <w:szCs w:val="16"/>
              </w:rPr>
              <w:t>11,164,369</w:t>
            </w:r>
          </w:p>
        </w:tc>
        <w:tc>
          <w:tcPr>
            <w:tcW w:w="764" w:type="dxa"/>
            <w:tcBorders>
              <w:top w:val="single" w:sz="12" w:space="0" w:color="auto"/>
              <w:bottom w:val="dotted" w:sz="4" w:space="0" w:color="auto"/>
            </w:tcBorders>
            <w:vAlign w:val="center"/>
          </w:tcPr>
          <w:p w:rsidR="009A1B61" w:rsidRPr="00994D9D" w:rsidRDefault="009A1B61" w:rsidP="003051FF">
            <w:pPr>
              <w:bidi w:val="0"/>
              <w:spacing w:line="312" w:lineRule="auto"/>
              <w:jc w:val="right"/>
              <w:rPr>
                <w:sz w:val="16"/>
                <w:szCs w:val="16"/>
              </w:rPr>
            </w:pPr>
            <w:r w:rsidRPr="00994D9D">
              <w:rPr>
                <w:sz w:val="16"/>
                <w:szCs w:val="16"/>
              </w:rPr>
              <w:t>28.9</w:t>
            </w:r>
          </w:p>
        </w:tc>
        <w:tc>
          <w:tcPr>
            <w:tcW w:w="2403" w:type="dxa"/>
            <w:tcBorders>
              <w:top w:val="single" w:sz="12" w:space="0" w:color="auto"/>
              <w:bottom w:val="dotted" w:sz="4" w:space="0" w:color="auto"/>
            </w:tcBorders>
          </w:tcPr>
          <w:p w:rsidR="009A1B61" w:rsidRPr="00994D9D" w:rsidRDefault="009A1B61" w:rsidP="003051FF">
            <w:pPr>
              <w:bidi w:val="0"/>
              <w:spacing w:line="312" w:lineRule="auto"/>
              <w:jc w:val="right"/>
              <w:rPr>
                <w:sz w:val="16"/>
                <w:szCs w:val="16"/>
              </w:rPr>
            </w:pPr>
            <w:r w:rsidRPr="00994D9D">
              <w:rPr>
                <w:sz w:val="16"/>
                <w:szCs w:val="16"/>
              </w:rPr>
              <w:t>March (1,807,056)</w:t>
            </w:r>
          </w:p>
        </w:tc>
        <w:tc>
          <w:tcPr>
            <w:tcW w:w="1682" w:type="dxa"/>
            <w:tcBorders>
              <w:top w:val="single" w:sz="12" w:space="0" w:color="auto"/>
              <w:bottom w:val="dotted" w:sz="4" w:space="0" w:color="auto"/>
            </w:tcBorders>
            <w:shd w:val="clear" w:color="auto" w:fill="auto"/>
            <w:vAlign w:val="center"/>
          </w:tcPr>
          <w:p w:rsidR="009A1B61" w:rsidRPr="00994D9D" w:rsidRDefault="009A1B61" w:rsidP="003051FF">
            <w:pPr>
              <w:bidi w:val="0"/>
              <w:spacing w:line="312" w:lineRule="auto"/>
              <w:jc w:val="right"/>
              <w:rPr>
                <w:sz w:val="16"/>
                <w:szCs w:val="16"/>
              </w:rPr>
            </w:pPr>
            <w:r w:rsidRPr="00994D9D">
              <w:rPr>
                <w:sz w:val="16"/>
                <w:szCs w:val="16"/>
              </w:rPr>
              <w:t>March (16.2)</w:t>
            </w:r>
          </w:p>
        </w:tc>
      </w:tr>
      <w:tr w:rsidR="009A1B61" w:rsidRPr="00994D9D" w:rsidTr="00847EA4">
        <w:trPr>
          <w:jc w:val="center"/>
        </w:trPr>
        <w:tc>
          <w:tcPr>
            <w:tcW w:w="3770" w:type="dxa"/>
            <w:tcBorders>
              <w:top w:val="dotted" w:sz="4" w:space="0" w:color="auto"/>
              <w:bottom w:val="dotted" w:sz="4" w:space="0" w:color="auto"/>
            </w:tcBorders>
            <w:vAlign w:val="center"/>
          </w:tcPr>
          <w:p w:rsidR="009A1B61" w:rsidRPr="00994D9D" w:rsidRDefault="009A1B61" w:rsidP="003051FF">
            <w:pPr>
              <w:bidi w:val="0"/>
              <w:spacing w:line="312" w:lineRule="auto"/>
              <w:rPr>
                <w:sz w:val="16"/>
                <w:szCs w:val="16"/>
              </w:rPr>
            </w:pPr>
            <w:r w:rsidRPr="00994D9D">
              <w:rPr>
                <w:sz w:val="16"/>
                <w:szCs w:val="16"/>
              </w:rPr>
              <w:t>Emirates</w:t>
            </w:r>
          </w:p>
        </w:tc>
        <w:tc>
          <w:tcPr>
            <w:tcW w:w="1150" w:type="dxa"/>
            <w:tcBorders>
              <w:top w:val="dotted" w:sz="4" w:space="0" w:color="auto"/>
              <w:bottom w:val="dotted" w:sz="4" w:space="0" w:color="auto"/>
            </w:tcBorders>
            <w:vAlign w:val="center"/>
          </w:tcPr>
          <w:p w:rsidR="009A1B61" w:rsidRPr="00994D9D" w:rsidRDefault="009A1B61" w:rsidP="003051FF">
            <w:pPr>
              <w:bidi w:val="0"/>
              <w:spacing w:line="312" w:lineRule="auto"/>
              <w:jc w:val="right"/>
              <w:rPr>
                <w:sz w:val="16"/>
                <w:szCs w:val="16"/>
              </w:rPr>
            </w:pPr>
            <w:r w:rsidRPr="00994D9D">
              <w:rPr>
                <w:sz w:val="16"/>
                <w:szCs w:val="16"/>
              </w:rPr>
              <w:t>9,358,709</w:t>
            </w:r>
          </w:p>
        </w:tc>
        <w:tc>
          <w:tcPr>
            <w:tcW w:w="764" w:type="dxa"/>
            <w:tcBorders>
              <w:top w:val="dotted" w:sz="4" w:space="0" w:color="auto"/>
              <w:bottom w:val="dotted" w:sz="4" w:space="0" w:color="auto"/>
            </w:tcBorders>
            <w:vAlign w:val="center"/>
          </w:tcPr>
          <w:p w:rsidR="009A1B61" w:rsidRPr="00994D9D" w:rsidRDefault="009A1B61" w:rsidP="003051FF">
            <w:pPr>
              <w:bidi w:val="0"/>
              <w:spacing w:line="312" w:lineRule="auto"/>
              <w:jc w:val="right"/>
              <w:rPr>
                <w:sz w:val="16"/>
                <w:szCs w:val="16"/>
              </w:rPr>
            </w:pPr>
            <w:r w:rsidRPr="00994D9D">
              <w:rPr>
                <w:sz w:val="16"/>
                <w:szCs w:val="16"/>
              </w:rPr>
              <w:t>24.2</w:t>
            </w:r>
          </w:p>
        </w:tc>
        <w:tc>
          <w:tcPr>
            <w:tcW w:w="2403" w:type="dxa"/>
            <w:tcBorders>
              <w:top w:val="dotted" w:sz="4" w:space="0" w:color="auto"/>
              <w:bottom w:val="dotted" w:sz="4" w:space="0" w:color="auto"/>
            </w:tcBorders>
          </w:tcPr>
          <w:p w:rsidR="009A1B61" w:rsidRPr="00994D9D" w:rsidRDefault="009A1B61" w:rsidP="003051FF">
            <w:pPr>
              <w:bidi w:val="0"/>
              <w:spacing w:line="312" w:lineRule="auto"/>
              <w:jc w:val="right"/>
              <w:rPr>
                <w:sz w:val="16"/>
                <w:szCs w:val="16"/>
              </w:rPr>
            </w:pPr>
            <w:r w:rsidRPr="00994D9D">
              <w:rPr>
                <w:sz w:val="16"/>
                <w:szCs w:val="16"/>
              </w:rPr>
              <w:t>April (894,131)</w:t>
            </w:r>
          </w:p>
        </w:tc>
        <w:tc>
          <w:tcPr>
            <w:tcW w:w="1682" w:type="dxa"/>
            <w:tcBorders>
              <w:top w:val="dotted" w:sz="4" w:space="0" w:color="auto"/>
              <w:bottom w:val="dotted" w:sz="4" w:space="0" w:color="auto"/>
            </w:tcBorders>
            <w:shd w:val="clear" w:color="auto" w:fill="auto"/>
            <w:vAlign w:val="center"/>
          </w:tcPr>
          <w:p w:rsidR="009A1B61" w:rsidRPr="00994D9D" w:rsidRDefault="009A1B61" w:rsidP="003051FF">
            <w:pPr>
              <w:bidi w:val="0"/>
              <w:spacing w:line="312" w:lineRule="auto"/>
              <w:jc w:val="right"/>
              <w:rPr>
                <w:sz w:val="16"/>
                <w:szCs w:val="16"/>
              </w:rPr>
            </w:pPr>
            <w:r w:rsidRPr="00994D9D">
              <w:rPr>
                <w:sz w:val="16"/>
                <w:szCs w:val="16"/>
              </w:rPr>
              <w:t>April (9.6)</w:t>
            </w:r>
          </w:p>
        </w:tc>
      </w:tr>
      <w:tr w:rsidR="009A1B61" w:rsidRPr="00994D9D" w:rsidTr="00847EA4">
        <w:trPr>
          <w:jc w:val="center"/>
        </w:trPr>
        <w:tc>
          <w:tcPr>
            <w:tcW w:w="3770" w:type="dxa"/>
            <w:tcBorders>
              <w:top w:val="dotted" w:sz="4" w:space="0" w:color="auto"/>
              <w:bottom w:val="single" w:sz="12" w:space="0" w:color="auto"/>
            </w:tcBorders>
            <w:vAlign w:val="center"/>
          </w:tcPr>
          <w:p w:rsidR="009A1B61" w:rsidRPr="00994D9D" w:rsidRDefault="009A1B61" w:rsidP="003051FF">
            <w:pPr>
              <w:bidi w:val="0"/>
              <w:spacing w:line="312" w:lineRule="auto"/>
              <w:rPr>
                <w:sz w:val="16"/>
                <w:szCs w:val="16"/>
              </w:rPr>
            </w:pPr>
            <w:r w:rsidRPr="00994D9D">
              <w:rPr>
                <w:sz w:val="16"/>
                <w:szCs w:val="16"/>
              </w:rPr>
              <w:t>Air France</w:t>
            </w:r>
          </w:p>
        </w:tc>
        <w:tc>
          <w:tcPr>
            <w:tcW w:w="1150" w:type="dxa"/>
            <w:tcBorders>
              <w:top w:val="dotted" w:sz="4" w:space="0" w:color="auto"/>
              <w:bottom w:val="single" w:sz="12" w:space="0" w:color="auto"/>
            </w:tcBorders>
            <w:vAlign w:val="center"/>
          </w:tcPr>
          <w:p w:rsidR="009A1B61" w:rsidRPr="00994D9D" w:rsidRDefault="009A1B61" w:rsidP="003051FF">
            <w:pPr>
              <w:bidi w:val="0"/>
              <w:spacing w:line="312" w:lineRule="auto"/>
              <w:jc w:val="right"/>
              <w:rPr>
                <w:sz w:val="16"/>
                <w:szCs w:val="16"/>
              </w:rPr>
            </w:pPr>
            <w:r w:rsidRPr="00994D9D">
              <w:rPr>
                <w:sz w:val="16"/>
                <w:szCs w:val="16"/>
              </w:rPr>
              <w:t>5,389,259</w:t>
            </w:r>
          </w:p>
        </w:tc>
        <w:tc>
          <w:tcPr>
            <w:tcW w:w="764" w:type="dxa"/>
            <w:tcBorders>
              <w:top w:val="dotted" w:sz="4" w:space="0" w:color="auto"/>
              <w:bottom w:val="single" w:sz="12" w:space="0" w:color="auto"/>
            </w:tcBorders>
            <w:vAlign w:val="center"/>
          </w:tcPr>
          <w:p w:rsidR="009A1B61" w:rsidRPr="00994D9D" w:rsidRDefault="009A1B61" w:rsidP="003051FF">
            <w:pPr>
              <w:bidi w:val="0"/>
              <w:spacing w:line="312" w:lineRule="auto"/>
              <w:jc w:val="right"/>
              <w:rPr>
                <w:sz w:val="16"/>
                <w:szCs w:val="16"/>
              </w:rPr>
            </w:pPr>
            <w:r w:rsidRPr="00994D9D">
              <w:rPr>
                <w:sz w:val="16"/>
                <w:szCs w:val="16"/>
              </w:rPr>
              <w:t>14.0</w:t>
            </w:r>
          </w:p>
        </w:tc>
        <w:tc>
          <w:tcPr>
            <w:tcW w:w="2403" w:type="dxa"/>
            <w:tcBorders>
              <w:top w:val="dotted" w:sz="4" w:space="0" w:color="auto"/>
              <w:bottom w:val="single" w:sz="12" w:space="0" w:color="auto"/>
            </w:tcBorders>
          </w:tcPr>
          <w:p w:rsidR="009A1B61" w:rsidRPr="00994D9D" w:rsidRDefault="009A1B61" w:rsidP="003051FF">
            <w:pPr>
              <w:bidi w:val="0"/>
              <w:spacing w:line="312" w:lineRule="auto"/>
              <w:jc w:val="right"/>
              <w:rPr>
                <w:sz w:val="16"/>
                <w:szCs w:val="16"/>
              </w:rPr>
            </w:pPr>
            <w:r w:rsidRPr="00994D9D">
              <w:rPr>
                <w:sz w:val="16"/>
                <w:szCs w:val="16"/>
              </w:rPr>
              <w:t>March (510,867)</w:t>
            </w:r>
          </w:p>
        </w:tc>
        <w:tc>
          <w:tcPr>
            <w:tcW w:w="1682" w:type="dxa"/>
            <w:tcBorders>
              <w:top w:val="dotted" w:sz="4" w:space="0" w:color="auto"/>
              <w:bottom w:val="single" w:sz="12" w:space="0" w:color="auto"/>
            </w:tcBorders>
            <w:shd w:val="clear" w:color="auto" w:fill="auto"/>
            <w:vAlign w:val="center"/>
          </w:tcPr>
          <w:p w:rsidR="009A1B61" w:rsidRPr="00994D9D" w:rsidRDefault="009A1B61" w:rsidP="003051FF">
            <w:pPr>
              <w:bidi w:val="0"/>
              <w:spacing w:line="312" w:lineRule="auto"/>
              <w:jc w:val="right"/>
              <w:rPr>
                <w:sz w:val="16"/>
                <w:szCs w:val="16"/>
              </w:rPr>
            </w:pPr>
            <w:r w:rsidRPr="00994D9D">
              <w:rPr>
                <w:sz w:val="16"/>
                <w:szCs w:val="16"/>
              </w:rPr>
              <w:t>March (9.5)</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spacing w:line="120" w:lineRule="auto"/>
        <w:rPr>
          <w:noProof/>
        </w:rPr>
      </w:pPr>
    </w:p>
    <w:p w:rsidR="003051FF" w:rsidRDefault="003051FF" w:rsidP="00E62E7F">
      <w:pPr>
        <w:bidi w:val="0"/>
        <w:spacing w:line="120" w:lineRule="auto"/>
        <w:jc w:val="center"/>
        <w:outlineLvl w:val="0"/>
        <w:rPr>
          <w:rFonts w:asciiTheme="majorBidi" w:hAnsiTheme="majorBidi" w:cstheme="majorBidi"/>
          <w:b/>
          <w:bCs/>
          <w:noProof/>
          <w:sz w:val="26"/>
          <w:szCs w:val="26"/>
        </w:rPr>
      </w:pPr>
    </w:p>
    <w:p w:rsidR="009A1B61" w:rsidRPr="003051FF" w:rsidRDefault="009A1B61" w:rsidP="003051FF">
      <w:pPr>
        <w:bidi w:val="0"/>
        <w:spacing w:line="288" w:lineRule="auto"/>
        <w:jc w:val="center"/>
        <w:outlineLvl w:val="0"/>
        <w:rPr>
          <w:rFonts w:asciiTheme="majorBidi" w:hAnsiTheme="majorBidi" w:cstheme="majorBidi"/>
          <w:b/>
          <w:bCs/>
          <w:i/>
          <w:iCs/>
          <w:noProof/>
          <w:sz w:val="26"/>
          <w:szCs w:val="26"/>
        </w:rPr>
      </w:pPr>
      <w:r w:rsidRPr="003051FF">
        <w:rPr>
          <w:rFonts w:asciiTheme="majorBidi" w:hAnsiTheme="majorBidi" w:cstheme="majorBidi"/>
          <w:b/>
          <w:bCs/>
          <w:i/>
          <w:iCs/>
          <w:noProof/>
          <w:sz w:val="26"/>
          <w:szCs w:val="26"/>
        </w:rPr>
        <w:t>Loaded cargo by company</w:t>
      </w:r>
    </w:p>
    <w:p w:rsidR="009A1B61" w:rsidRDefault="009A1B61" w:rsidP="009A1B61">
      <w:pPr>
        <w:bidi w:val="0"/>
        <w:jc w:val="both"/>
        <w:rPr>
          <w:noProof/>
          <w:sz w:val="22"/>
          <w:szCs w:val="22"/>
        </w:rPr>
      </w:pPr>
      <w:r>
        <w:rPr>
          <w:noProof/>
          <w:sz w:val="22"/>
          <w:szCs w:val="22"/>
        </w:rPr>
        <w:t>In 2010, loaded cargo is as follows: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 xml:space="preserve">Loaded cargo: </w:t>
      </w:r>
      <w:r w:rsidRPr="00994D9D">
        <w:rPr>
          <w:rFonts w:asciiTheme="majorBidi" w:hAnsiTheme="majorBidi" w:cstheme="majorBidi"/>
          <w:noProof/>
        </w:rPr>
        <w:t xml:space="preserve">34,032,796 </w:t>
      </w:r>
      <w:r>
        <w:rPr>
          <w:rFonts w:asciiTheme="majorBidi" w:hAnsiTheme="majorBidi" w:cstheme="majorBidi"/>
          <w:noProof/>
        </w:rPr>
        <w:t>Kg.</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Top 3 companies: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Middle East-Airlines: 30.1% of loaded Kg.</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Emirates: 13.9% of loaded Kg.</w:t>
      </w:r>
    </w:p>
    <w:p w:rsidR="009A1B61" w:rsidRDefault="009A1B61" w:rsidP="00D01F32">
      <w:pPr>
        <w:pStyle w:val="ListParagraph"/>
        <w:numPr>
          <w:ilvl w:val="1"/>
          <w:numId w:val="42"/>
        </w:numPr>
        <w:jc w:val="both"/>
        <w:rPr>
          <w:rFonts w:asciiTheme="majorBidi" w:hAnsiTheme="majorBidi" w:cstheme="majorBidi"/>
          <w:noProof/>
        </w:rPr>
      </w:pPr>
      <w:r w:rsidRPr="00994D9D">
        <w:rPr>
          <w:rFonts w:asciiTheme="majorBidi" w:hAnsiTheme="majorBidi" w:cstheme="majorBidi"/>
          <w:noProof/>
        </w:rPr>
        <w:t>Air France</w:t>
      </w:r>
      <w:r>
        <w:rPr>
          <w:rFonts w:asciiTheme="majorBidi" w:hAnsiTheme="majorBidi" w:cstheme="majorBidi"/>
          <w:noProof/>
        </w:rPr>
        <w:t>: 6.7% of loaded Kg.</w:t>
      </w:r>
    </w:p>
    <w:p w:rsidR="009A1B61" w:rsidRPr="00233504" w:rsidRDefault="009A1B61" w:rsidP="009A1B61">
      <w:pPr>
        <w:bidi w:val="0"/>
        <w:spacing w:line="120" w:lineRule="auto"/>
        <w:jc w:val="both"/>
        <w:rPr>
          <w:rFonts w:asciiTheme="majorBidi" w:hAnsiTheme="majorBidi" w:cstheme="majorBidi"/>
          <w:noProof/>
        </w:rPr>
      </w:pPr>
    </w:p>
    <w:p w:rsidR="009A1B61" w:rsidRPr="00994D9D" w:rsidRDefault="009A1B61" w:rsidP="009A1B61">
      <w:pPr>
        <w:bidi w:val="0"/>
        <w:jc w:val="center"/>
        <w:rPr>
          <w:b/>
          <w:bCs/>
          <w:sz w:val="22"/>
          <w:szCs w:val="22"/>
        </w:rPr>
      </w:pPr>
      <w:r w:rsidRPr="00994D9D">
        <w:rPr>
          <w:b/>
          <w:bCs/>
          <w:sz w:val="22"/>
          <w:szCs w:val="22"/>
        </w:rPr>
        <w:t>Table 13.8 – Top 3 loaded cargo by airline. Kg in 2010</w:t>
      </w:r>
    </w:p>
    <w:tbl>
      <w:tblPr>
        <w:tblW w:w="9769" w:type="dxa"/>
        <w:jc w:val="center"/>
        <w:tblInd w:w="-340" w:type="dxa"/>
        <w:tblLook w:val="01E0"/>
      </w:tblPr>
      <w:tblGrid>
        <w:gridCol w:w="3770"/>
        <w:gridCol w:w="1150"/>
        <w:gridCol w:w="764"/>
        <w:gridCol w:w="2403"/>
        <w:gridCol w:w="1682"/>
      </w:tblGrid>
      <w:tr w:rsidR="009A1B61" w:rsidRPr="00293469" w:rsidTr="00847EA4">
        <w:trPr>
          <w:jc w:val="center"/>
        </w:trPr>
        <w:tc>
          <w:tcPr>
            <w:tcW w:w="3770" w:type="dxa"/>
            <w:tcBorders>
              <w:top w:val="single" w:sz="12" w:space="0" w:color="auto"/>
              <w:bottom w:val="single" w:sz="12" w:space="0" w:color="auto"/>
            </w:tcBorders>
            <w:vAlign w:val="center"/>
          </w:tcPr>
          <w:p w:rsidR="009A1B61" w:rsidRPr="00293469" w:rsidRDefault="009A1B61" w:rsidP="003051FF">
            <w:pPr>
              <w:bidi w:val="0"/>
              <w:spacing w:line="312" w:lineRule="auto"/>
              <w:rPr>
                <w:b/>
                <w:bCs/>
                <w:sz w:val="16"/>
                <w:szCs w:val="16"/>
              </w:rPr>
            </w:pPr>
            <w:r w:rsidRPr="00293469">
              <w:rPr>
                <w:b/>
                <w:bCs/>
                <w:sz w:val="16"/>
                <w:szCs w:val="16"/>
              </w:rPr>
              <w:t>Airline</w:t>
            </w:r>
          </w:p>
        </w:tc>
        <w:tc>
          <w:tcPr>
            <w:tcW w:w="1150" w:type="dxa"/>
            <w:tcBorders>
              <w:top w:val="single" w:sz="12" w:space="0" w:color="auto"/>
              <w:bottom w:val="single" w:sz="12" w:space="0" w:color="auto"/>
            </w:tcBorders>
            <w:vAlign w:val="center"/>
          </w:tcPr>
          <w:p w:rsidR="009A1B61" w:rsidRPr="00293469" w:rsidRDefault="009A1B61" w:rsidP="003051FF">
            <w:pPr>
              <w:bidi w:val="0"/>
              <w:spacing w:line="312" w:lineRule="auto"/>
              <w:jc w:val="right"/>
              <w:rPr>
                <w:b/>
                <w:bCs/>
                <w:sz w:val="16"/>
                <w:szCs w:val="16"/>
              </w:rPr>
            </w:pPr>
            <w:r w:rsidRPr="00293469">
              <w:rPr>
                <w:b/>
                <w:bCs/>
                <w:sz w:val="16"/>
                <w:szCs w:val="16"/>
              </w:rPr>
              <w:t>Kg</w:t>
            </w:r>
          </w:p>
        </w:tc>
        <w:tc>
          <w:tcPr>
            <w:tcW w:w="764" w:type="dxa"/>
            <w:tcBorders>
              <w:top w:val="single" w:sz="12" w:space="0" w:color="auto"/>
              <w:bottom w:val="single" w:sz="12" w:space="0" w:color="auto"/>
            </w:tcBorders>
            <w:vAlign w:val="center"/>
          </w:tcPr>
          <w:p w:rsidR="009A1B61" w:rsidRPr="00293469" w:rsidRDefault="009A1B61" w:rsidP="003051FF">
            <w:pPr>
              <w:bidi w:val="0"/>
              <w:spacing w:line="312" w:lineRule="auto"/>
              <w:jc w:val="right"/>
              <w:rPr>
                <w:b/>
                <w:bCs/>
                <w:sz w:val="16"/>
                <w:szCs w:val="16"/>
              </w:rPr>
            </w:pPr>
            <w:r w:rsidRPr="00293469">
              <w:rPr>
                <w:b/>
                <w:bCs/>
                <w:sz w:val="16"/>
                <w:szCs w:val="16"/>
              </w:rPr>
              <w:t>%</w:t>
            </w:r>
          </w:p>
        </w:tc>
        <w:tc>
          <w:tcPr>
            <w:tcW w:w="2403" w:type="dxa"/>
            <w:tcBorders>
              <w:top w:val="single" w:sz="12" w:space="0" w:color="auto"/>
              <w:bottom w:val="single" w:sz="12" w:space="0" w:color="auto"/>
            </w:tcBorders>
          </w:tcPr>
          <w:p w:rsidR="009A1B61" w:rsidRPr="00293469" w:rsidRDefault="009A1B61" w:rsidP="003051FF">
            <w:pPr>
              <w:bidi w:val="0"/>
              <w:spacing w:line="312" w:lineRule="auto"/>
              <w:jc w:val="right"/>
              <w:rPr>
                <w:b/>
                <w:bCs/>
                <w:sz w:val="16"/>
                <w:szCs w:val="16"/>
              </w:rPr>
            </w:pPr>
            <w:r w:rsidRPr="00293469">
              <w:rPr>
                <w:b/>
                <w:bCs/>
                <w:sz w:val="16"/>
                <w:szCs w:val="16"/>
              </w:rPr>
              <w:t xml:space="preserve">Peak month. Kg </w:t>
            </w:r>
          </w:p>
        </w:tc>
        <w:tc>
          <w:tcPr>
            <w:tcW w:w="1682" w:type="dxa"/>
            <w:tcBorders>
              <w:top w:val="single" w:sz="12" w:space="0" w:color="auto"/>
              <w:bottom w:val="single" w:sz="12" w:space="0" w:color="auto"/>
            </w:tcBorders>
            <w:vAlign w:val="center"/>
          </w:tcPr>
          <w:p w:rsidR="009A1B61" w:rsidRPr="00293469" w:rsidRDefault="009A1B61" w:rsidP="003051FF">
            <w:pPr>
              <w:bidi w:val="0"/>
              <w:spacing w:line="312" w:lineRule="auto"/>
              <w:jc w:val="right"/>
              <w:rPr>
                <w:b/>
                <w:bCs/>
                <w:sz w:val="16"/>
                <w:szCs w:val="16"/>
              </w:rPr>
            </w:pPr>
            <w:r w:rsidRPr="00293469">
              <w:rPr>
                <w:b/>
                <w:bCs/>
                <w:sz w:val="16"/>
                <w:szCs w:val="16"/>
              </w:rPr>
              <w:t>Peak month. %</w:t>
            </w:r>
          </w:p>
        </w:tc>
      </w:tr>
      <w:tr w:rsidR="009A1B61" w:rsidRPr="00293469" w:rsidTr="00847EA4">
        <w:trPr>
          <w:jc w:val="center"/>
        </w:trPr>
        <w:tc>
          <w:tcPr>
            <w:tcW w:w="3770" w:type="dxa"/>
            <w:tcBorders>
              <w:top w:val="single" w:sz="12" w:space="0" w:color="auto"/>
              <w:bottom w:val="single" w:sz="12" w:space="0" w:color="auto"/>
            </w:tcBorders>
            <w:vAlign w:val="center"/>
          </w:tcPr>
          <w:p w:rsidR="009A1B61" w:rsidRPr="00293469" w:rsidRDefault="009A1B61" w:rsidP="003051FF">
            <w:pPr>
              <w:bidi w:val="0"/>
              <w:spacing w:line="312" w:lineRule="auto"/>
              <w:rPr>
                <w:b/>
                <w:bCs/>
                <w:sz w:val="16"/>
                <w:szCs w:val="16"/>
              </w:rPr>
            </w:pPr>
            <w:r w:rsidRPr="00293469">
              <w:rPr>
                <w:b/>
                <w:bCs/>
                <w:sz w:val="16"/>
                <w:szCs w:val="16"/>
              </w:rPr>
              <w:t>Total</w:t>
            </w:r>
          </w:p>
        </w:tc>
        <w:tc>
          <w:tcPr>
            <w:tcW w:w="1150" w:type="dxa"/>
            <w:tcBorders>
              <w:top w:val="single" w:sz="12" w:space="0" w:color="auto"/>
              <w:bottom w:val="single" w:sz="12" w:space="0" w:color="auto"/>
            </w:tcBorders>
            <w:vAlign w:val="center"/>
          </w:tcPr>
          <w:p w:rsidR="009A1B61" w:rsidRPr="00293469" w:rsidRDefault="009A1B61" w:rsidP="003051FF">
            <w:pPr>
              <w:bidi w:val="0"/>
              <w:spacing w:line="312" w:lineRule="auto"/>
              <w:jc w:val="right"/>
              <w:rPr>
                <w:b/>
                <w:bCs/>
                <w:sz w:val="16"/>
                <w:szCs w:val="16"/>
              </w:rPr>
            </w:pPr>
            <w:r w:rsidRPr="00293469">
              <w:rPr>
                <w:b/>
                <w:bCs/>
                <w:sz w:val="16"/>
                <w:szCs w:val="16"/>
              </w:rPr>
              <w:t>34,032,796</w:t>
            </w:r>
          </w:p>
        </w:tc>
        <w:tc>
          <w:tcPr>
            <w:tcW w:w="764" w:type="dxa"/>
            <w:tcBorders>
              <w:top w:val="single" w:sz="12" w:space="0" w:color="auto"/>
              <w:bottom w:val="single" w:sz="12" w:space="0" w:color="auto"/>
            </w:tcBorders>
            <w:vAlign w:val="center"/>
          </w:tcPr>
          <w:p w:rsidR="009A1B61" w:rsidRPr="00293469" w:rsidRDefault="009A1B61" w:rsidP="003051FF">
            <w:pPr>
              <w:bidi w:val="0"/>
              <w:spacing w:line="312" w:lineRule="auto"/>
              <w:jc w:val="right"/>
              <w:rPr>
                <w:b/>
                <w:bCs/>
                <w:sz w:val="16"/>
                <w:szCs w:val="16"/>
              </w:rPr>
            </w:pPr>
            <w:r w:rsidRPr="00293469">
              <w:rPr>
                <w:b/>
                <w:bCs/>
                <w:sz w:val="16"/>
                <w:szCs w:val="16"/>
              </w:rPr>
              <w:t>100.0</w:t>
            </w:r>
          </w:p>
        </w:tc>
        <w:tc>
          <w:tcPr>
            <w:tcW w:w="2403" w:type="dxa"/>
            <w:tcBorders>
              <w:top w:val="single" w:sz="12" w:space="0" w:color="auto"/>
              <w:bottom w:val="single" w:sz="12" w:space="0" w:color="auto"/>
            </w:tcBorders>
          </w:tcPr>
          <w:p w:rsidR="009A1B61" w:rsidRPr="00293469" w:rsidRDefault="009A1B61" w:rsidP="003051FF">
            <w:pPr>
              <w:bidi w:val="0"/>
              <w:spacing w:line="312" w:lineRule="auto"/>
              <w:jc w:val="right"/>
              <w:rPr>
                <w:b/>
                <w:bCs/>
                <w:sz w:val="16"/>
                <w:szCs w:val="16"/>
              </w:rPr>
            </w:pPr>
            <w:r w:rsidRPr="00293469">
              <w:rPr>
                <w:b/>
                <w:bCs/>
                <w:sz w:val="16"/>
                <w:szCs w:val="16"/>
              </w:rPr>
              <w:t>October (3,193,251)</w:t>
            </w:r>
          </w:p>
        </w:tc>
        <w:tc>
          <w:tcPr>
            <w:tcW w:w="1682" w:type="dxa"/>
            <w:tcBorders>
              <w:top w:val="single" w:sz="12" w:space="0" w:color="auto"/>
              <w:bottom w:val="single" w:sz="12" w:space="0" w:color="auto"/>
            </w:tcBorders>
            <w:shd w:val="clear" w:color="auto" w:fill="auto"/>
            <w:vAlign w:val="center"/>
          </w:tcPr>
          <w:p w:rsidR="009A1B61" w:rsidRPr="00293469" w:rsidRDefault="009A1B61" w:rsidP="003051FF">
            <w:pPr>
              <w:bidi w:val="0"/>
              <w:spacing w:line="312" w:lineRule="auto"/>
              <w:jc w:val="right"/>
              <w:rPr>
                <w:b/>
                <w:bCs/>
                <w:sz w:val="16"/>
                <w:szCs w:val="16"/>
              </w:rPr>
            </w:pPr>
            <w:r w:rsidRPr="00293469">
              <w:rPr>
                <w:b/>
                <w:bCs/>
                <w:sz w:val="16"/>
                <w:szCs w:val="16"/>
              </w:rPr>
              <w:t>October (9.4)</w:t>
            </w:r>
          </w:p>
        </w:tc>
      </w:tr>
      <w:tr w:rsidR="009A1B61" w:rsidRPr="00293469" w:rsidTr="00847EA4">
        <w:trPr>
          <w:jc w:val="center"/>
        </w:trPr>
        <w:tc>
          <w:tcPr>
            <w:tcW w:w="3770" w:type="dxa"/>
            <w:tcBorders>
              <w:top w:val="single" w:sz="12" w:space="0" w:color="auto"/>
              <w:bottom w:val="dotted" w:sz="4" w:space="0" w:color="auto"/>
            </w:tcBorders>
            <w:vAlign w:val="center"/>
          </w:tcPr>
          <w:p w:rsidR="009A1B61" w:rsidRPr="00293469" w:rsidRDefault="009A1B61" w:rsidP="003051FF">
            <w:pPr>
              <w:bidi w:val="0"/>
              <w:spacing w:line="312" w:lineRule="auto"/>
              <w:rPr>
                <w:sz w:val="16"/>
                <w:szCs w:val="16"/>
              </w:rPr>
            </w:pPr>
            <w:r w:rsidRPr="00293469">
              <w:rPr>
                <w:rFonts w:asciiTheme="majorBidi" w:hAnsiTheme="majorBidi" w:cstheme="majorBidi"/>
                <w:noProof/>
                <w:sz w:val="16"/>
                <w:szCs w:val="16"/>
              </w:rPr>
              <w:t>Middle East-Airlines</w:t>
            </w:r>
          </w:p>
        </w:tc>
        <w:tc>
          <w:tcPr>
            <w:tcW w:w="1150" w:type="dxa"/>
            <w:tcBorders>
              <w:top w:val="single" w:sz="12" w:space="0" w:color="auto"/>
              <w:bottom w:val="dotted" w:sz="4" w:space="0" w:color="auto"/>
            </w:tcBorders>
            <w:vAlign w:val="center"/>
          </w:tcPr>
          <w:p w:rsidR="009A1B61" w:rsidRPr="00293469" w:rsidRDefault="009A1B61" w:rsidP="003051FF">
            <w:pPr>
              <w:bidi w:val="0"/>
              <w:spacing w:line="312" w:lineRule="auto"/>
              <w:jc w:val="right"/>
              <w:rPr>
                <w:sz w:val="16"/>
                <w:szCs w:val="16"/>
              </w:rPr>
            </w:pPr>
            <w:r w:rsidRPr="00293469">
              <w:rPr>
                <w:sz w:val="16"/>
                <w:szCs w:val="16"/>
              </w:rPr>
              <w:t>10,239,633</w:t>
            </w:r>
          </w:p>
        </w:tc>
        <w:tc>
          <w:tcPr>
            <w:tcW w:w="764" w:type="dxa"/>
            <w:tcBorders>
              <w:top w:val="single" w:sz="12" w:space="0" w:color="auto"/>
              <w:bottom w:val="dotted" w:sz="4" w:space="0" w:color="auto"/>
            </w:tcBorders>
            <w:vAlign w:val="center"/>
          </w:tcPr>
          <w:p w:rsidR="009A1B61" w:rsidRPr="00293469" w:rsidRDefault="009A1B61" w:rsidP="003051FF">
            <w:pPr>
              <w:bidi w:val="0"/>
              <w:spacing w:line="312" w:lineRule="auto"/>
              <w:jc w:val="right"/>
              <w:rPr>
                <w:sz w:val="16"/>
                <w:szCs w:val="16"/>
              </w:rPr>
            </w:pPr>
            <w:r w:rsidRPr="00293469">
              <w:rPr>
                <w:sz w:val="16"/>
                <w:szCs w:val="16"/>
              </w:rPr>
              <w:t>30.1</w:t>
            </w:r>
          </w:p>
        </w:tc>
        <w:tc>
          <w:tcPr>
            <w:tcW w:w="2403" w:type="dxa"/>
            <w:tcBorders>
              <w:top w:val="single" w:sz="12" w:space="0" w:color="auto"/>
              <w:bottom w:val="dotted" w:sz="4" w:space="0" w:color="auto"/>
            </w:tcBorders>
          </w:tcPr>
          <w:p w:rsidR="009A1B61" w:rsidRPr="00293469" w:rsidRDefault="009A1B61" w:rsidP="003051FF">
            <w:pPr>
              <w:bidi w:val="0"/>
              <w:spacing w:line="312" w:lineRule="auto"/>
              <w:jc w:val="right"/>
              <w:rPr>
                <w:sz w:val="16"/>
                <w:szCs w:val="16"/>
              </w:rPr>
            </w:pPr>
            <w:r w:rsidRPr="00293469">
              <w:rPr>
                <w:sz w:val="16"/>
                <w:szCs w:val="16"/>
              </w:rPr>
              <w:t>May (975,486)</w:t>
            </w:r>
          </w:p>
        </w:tc>
        <w:tc>
          <w:tcPr>
            <w:tcW w:w="1682" w:type="dxa"/>
            <w:tcBorders>
              <w:top w:val="single" w:sz="12" w:space="0" w:color="auto"/>
              <w:bottom w:val="dotted" w:sz="4" w:space="0" w:color="auto"/>
            </w:tcBorders>
            <w:shd w:val="clear" w:color="auto" w:fill="auto"/>
            <w:vAlign w:val="center"/>
          </w:tcPr>
          <w:p w:rsidR="009A1B61" w:rsidRPr="00293469" w:rsidRDefault="009A1B61" w:rsidP="003051FF">
            <w:pPr>
              <w:bidi w:val="0"/>
              <w:spacing w:line="312" w:lineRule="auto"/>
              <w:jc w:val="right"/>
              <w:rPr>
                <w:sz w:val="16"/>
                <w:szCs w:val="16"/>
              </w:rPr>
            </w:pPr>
            <w:r w:rsidRPr="00293469">
              <w:rPr>
                <w:sz w:val="16"/>
                <w:szCs w:val="16"/>
              </w:rPr>
              <w:t>May (9.5)</w:t>
            </w:r>
          </w:p>
        </w:tc>
      </w:tr>
      <w:tr w:rsidR="009A1B61" w:rsidRPr="00293469" w:rsidTr="00847EA4">
        <w:trPr>
          <w:jc w:val="center"/>
        </w:trPr>
        <w:tc>
          <w:tcPr>
            <w:tcW w:w="3770" w:type="dxa"/>
            <w:tcBorders>
              <w:top w:val="dotted" w:sz="4" w:space="0" w:color="auto"/>
              <w:bottom w:val="dotted" w:sz="4" w:space="0" w:color="auto"/>
            </w:tcBorders>
            <w:vAlign w:val="center"/>
          </w:tcPr>
          <w:p w:rsidR="009A1B61" w:rsidRPr="00293469" w:rsidRDefault="009A1B61" w:rsidP="003051FF">
            <w:pPr>
              <w:bidi w:val="0"/>
              <w:spacing w:line="312" w:lineRule="auto"/>
              <w:rPr>
                <w:sz w:val="16"/>
                <w:szCs w:val="16"/>
              </w:rPr>
            </w:pPr>
            <w:r w:rsidRPr="00293469">
              <w:rPr>
                <w:sz w:val="16"/>
                <w:szCs w:val="16"/>
              </w:rPr>
              <w:t>Emirates</w:t>
            </w:r>
          </w:p>
        </w:tc>
        <w:tc>
          <w:tcPr>
            <w:tcW w:w="1150" w:type="dxa"/>
            <w:tcBorders>
              <w:top w:val="dotted" w:sz="4" w:space="0" w:color="auto"/>
              <w:bottom w:val="dotted" w:sz="4" w:space="0" w:color="auto"/>
            </w:tcBorders>
            <w:vAlign w:val="center"/>
          </w:tcPr>
          <w:p w:rsidR="009A1B61" w:rsidRPr="00293469" w:rsidRDefault="009A1B61" w:rsidP="003051FF">
            <w:pPr>
              <w:bidi w:val="0"/>
              <w:spacing w:line="312" w:lineRule="auto"/>
              <w:jc w:val="right"/>
              <w:rPr>
                <w:sz w:val="16"/>
                <w:szCs w:val="16"/>
              </w:rPr>
            </w:pPr>
            <w:r w:rsidRPr="00293469">
              <w:rPr>
                <w:sz w:val="16"/>
                <w:szCs w:val="16"/>
              </w:rPr>
              <w:t>4,732,419</w:t>
            </w:r>
          </w:p>
        </w:tc>
        <w:tc>
          <w:tcPr>
            <w:tcW w:w="764" w:type="dxa"/>
            <w:tcBorders>
              <w:top w:val="dotted" w:sz="4" w:space="0" w:color="auto"/>
              <w:bottom w:val="dotted" w:sz="4" w:space="0" w:color="auto"/>
            </w:tcBorders>
            <w:vAlign w:val="center"/>
          </w:tcPr>
          <w:p w:rsidR="009A1B61" w:rsidRPr="00293469" w:rsidRDefault="009A1B61" w:rsidP="003051FF">
            <w:pPr>
              <w:bidi w:val="0"/>
              <w:spacing w:line="312" w:lineRule="auto"/>
              <w:jc w:val="right"/>
              <w:rPr>
                <w:sz w:val="16"/>
                <w:szCs w:val="16"/>
              </w:rPr>
            </w:pPr>
            <w:r w:rsidRPr="00293469">
              <w:rPr>
                <w:sz w:val="16"/>
                <w:szCs w:val="16"/>
              </w:rPr>
              <w:t>13.9</w:t>
            </w:r>
          </w:p>
        </w:tc>
        <w:tc>
          <w:tcPr>
            <w:tcW w:w="2403" w:type="dxa"/>
            <w:tcBorders>
              <w:top w:val="dotted" w:sz="4" w:space="0" w:color="auto"/>
              <w:bottom w:val="dotted" w:sz="4" w:space="0" w:color="auto"/>
            </w:tcBorders>
          </w:tcPr>
          <w:p w:rsidR="009A1B61" w:rsidRPr="00293469" w:rsidRDefault="009A1B61" w:rsidP="003051FF">
            <w:pPr>
              <w:bidi w:val="0"/>
              <w:spacing w:line="312" w:lineRule="auto"/>
              <w:jc w:val="right"/>
              <w:rPr>
                <w:sz w:val="16"/>
                <w:szCs w:val="16"/>
              </w:rPr>
            </w:pPr>
            <w:r w:rsidRPr="00293469">
              <w:rPr>
                <w:sz w:val="16"/>
                <w:szCs w:val="16"/>
              </w:rPr>
              <w:t>August (543,861)</w:t>
            </w:r>
          </w:p>
        </w:tc>
        <w:tc>
          <w:tcPr>
            <w:tcW w:w="1682" w:type="dxa"/>
            <w:tcBorders>
              <w:top w:val="dotted" w:sz="4" w:space="0" w:color="auto"/>
              <w:bottom w:val="dotted" w:sz="4" w:space="0" w:color="auto"/>
            </w:tcBorders>
            <w:shd w:val="clear" w:color="auto" w:fill="auto"/>
            <w:vAlign w:val="center"/>
          </w:tcPr>
          <w:p w:rsidR="009A1B61" w:rsidRPr="00293469" w:rsidRDefault="009A1B61" w:rsidP="003051FF">
            <w:pPr>
              <w:bidi w:val="0"/>
              <w:spacing w:line="312" w:lineRule="auto"/>
              <w:jc w:val="right"/>
              <w:rPr>
                <w:sz w:val="16"/>
                <w:szCs w:val="16"/>
              </w:rPr>
            </w:pPr>
            <w:r w:rsidRPr="00293469">
              <w:rPr>
                <w:sz w:val="16"/>
                <w:szCs w:val="16"/>
              </w:rPr>
              <w:t>August (11.5)</w:t>
            </w:r>
          </w:p>
        </w:tc>
      </w:tr>
      <w:tr w:rsidR="009A1B61" w:rsidRPr="00293469" w:rsidTr="00847EA4">
        <w:trPr>
          <w:jc w:val="center"/>
        </w:trPr>
        <w:tc>
          <w:tcPr>
            <w:tcW w:w="3770" w:type="dxa"/>
            <w:tcBorders>
              <w:top w:val="dotted" w:sz="4" w:space="0" w:color="auto"/>
              <w:bottom w:val="single" w:sz="12" w:space="0" w:color="auto"/>
            </w:tcBorders>
            <w:vAlign w:val="center"/>
          </w:tcPr>
          <w:p w:rsidR="009A1B61" w:rsidRPr="00293469" w:rsidRDefault="009A1B61" w:rsidP="003051FF">
            <w:pPr>
              <w:bidi w:val="0"/>
              <w:spacing w:line="312" w:lineRule="auto"/>
              <w:rPr>
                <w:sz w:val="16"/>
                <w:szCs w:val="16"/>
              </w:rPr>
            </w:pPr>
            <w:r w:rsidRPr="00293469">
              <w:rPr>
                <w:rFonts w:asciiTheme="majorBidi" w:hAnsiTheme="majorBidi" w:cstheme="majorBidi"/>
                <w:noProof/>
                <w:sz w:val="16"/>
                <w:szCs w:val="16"/>
              </w:rPr>
              <w:t>Air France</w:t>
            </w:r>
          </w:p>
        </w:tc>
        <w:tc>
          <w:tcPr>
            <w:tcW w:w="1150" w:type="dxa"/>
            <w:tcBorders>
              <w:top w:val="dotted" w:sz="4" w:space="0" w:color="auto"/>
              <w:bottom w:val="single" w:sz="12" w:space="0" w:color="auto"/>
            </w:tcBorders>
            <w:vAlign w:val="center"/>
          </w:tcPr>
          <w:p w:rsidR="009A1B61" w:rsidRPr="00293469" w:rsidRDefault="009A1B61" w:rsidP="003051FF">
            <w:pPr>
              <w:bidi w:val="0"/>
              <w:spacing w:line="312" w:lineRule="auto"/>
              <w:jc w:val="right"/>
              <w:rPr>
                <w:sz w:val="16"/>
                <w:szCs w:val="16"/>
              </w:rPr>
            </w:pPr>
            <w:r w:rsidRPr="00293469">
              <w:rPr>
                <w:sz w:val="16"/>
                <w:szCs w:val="16"/>
              </w:rPr>
              <w:t>2,267,851</w:t>
            </w:r>
          </w:p>
        </w:tc>
        <w:tc>
          <w:tcPr>
            <w:tcW w:w="764" w:type="dxa"/>
            <w:tcBorders>
              <w:top w:val="dotted" w:sz="4" w:space="0" w:color="auto"/>
              <w:bottom w:val="single" w:sz="12" w:space="0" w:color="auto"/>
            </w:tcBorders>
            <w:vAlign w:val="center"/>
          </w:tcPr>
          <w:p w:rsidR="009A1B61" w:rsidRPr="00293469" w:rsidRDefault="009A1B61" w:rsidP="003051FF">
            <w:pPr>
              <w:bidi w:val="0"/>
              <w:spacing w:line="312" w:lineRule="auto"/>
              <w:jc w:val="right"/>
              <w:rPr>
                <w:sz w:val="16"/>
                <w:szCs w:val="16"/>
              </w:rPr>
            </w:pPr>
            <w:r w:rsidRPr="00293469">
              <w:rPr>
                <w:sz w:val="16"/>
                <w:szCs w:val="16"/>
              </w:rPr>
              <w:t>6.7</w:t>
            </w:r>
          </w:p>
        </w:tc>
        <w:tc>
          <w:tcPr>
            <w:tcW w:w="2403" w:type="dxa"/>
            <w:tcBorders>
              <w:top w:val="dotted" w:sz="4" w:space="0" w:color="auto"/>
              <w:bottom w:val="single" w:sz="12" w:space="0" w:color="auto"/>
            </w:tcBorders>
          </w:tcPr>
          <w:p w:rsidR="009A1B61" w:rsidRPr="00293469" w:rsidRDefault="009A1B61" w:rsidP="003051FF">
            <w:pPr>
              <w:bidi w:val="0"/>
              <w:spacing w:line="312" w:lineRule="auto"/>
              <w:jc w:val="right"/>
              <w:rPr>
                <w:sz w:val="16"/>
                <w:szCs w:val="16"/>
              </w:rPr>
            </w:pPr>
            <w:r w:rsidRPr="00293469">
              <w:rPr>
                <w:sz w:val="16"/>
                <w:szCs w:val="16"/>
              </w:rPr>
              <w:t>March (227,456)</w:t>
            </w:r>
          </w:p>
        </w:tc>
        <w:tc>
          <w:tcPr>
            <w:tcW w:w="1682" w:type="dxa"/>
            <w:tcBorders>
              <w:top w:val="dotted" w:sz="4" w:space="0" w:color="auto"/>
              <w:bottom w:val="single" w:sz="12" w:space="0" w:color="auto"/>
            </w:tcBorders>
            <w:shd w:val="clear" w:color="auto" w:fill="auto"/>
            <w:vAlign w:val="center"/>
          </w:tcPr>
          <w:p w:rsidR="009A1B61" w:rsidRPr="00293469" w:rsidRDefault="009A1B61" w:rsidP="003051FF">
            <w:pPr>
              <w:bidi w:val="0"/>
              <w:spacing w:line="312" w:lineRule="auto"/>
              <w:jc w:val="right"/>
              <w:rPr>
                <w:sz w:val="16"/>
                <w:szCs w:val="16"/>
              </w:rPr>
            </w:pPr>
            <w:r w:rsidRPr="00293469">
              <w:rPr>
                <w:sz w:val="16"/>
                <w:szCs w:val="16"/>
              </w:rPr>
              <w:t>March (10.0)</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spacing w:line="120" w:lineRule="auto"/>
        <w:rPr>
          <w:noProof/>
        </w:rPr>
      </w:pPr>
    </w:p>
    <w:p w:rsidR="009A1B61" w:rsidRPr="00EB455E" w:rsidRDefault="009A1B61" w:rsidP="009A1B61">
      <w:pPr>
        <w:bidi w:val="0"/>
        <w:jc w:val="center"/>
        <w:rPr>
          <w:noProof/>
          <w:sz w:val="22"/>
          <w:szCs w:val="22"/>
        </w:rPr>
      </w:pPr>
      <w:r w:rsidRPr="00A12489">
        <w:rPr>
          <w:rFonts w:asciiTheme="majorBidi" w:hAnsiTheme="majorBidi" w:cstheme="majorBidi"/>
          <w:b/>
          <w:bCs/>
          <w:noProof/>
          <w:sz w:val="26"/>
          <w:szCs w:val="26"/>
        </w:rPr>
        <w:t>Mail movement</w:t>
      </w:r>
    </w:p>
    <w:p w:rsidR="009A1B61" w:rsidRPr="00EB455E" w:rsidRDefault="009A1B61" w:rsidP="009A1B61">
      <w:pPr>
        <w:bidi w:val="0"/>
        <w:jc w:val="both"/>
        <w:rPr>
          <w:noProof/>
          <w:sz w:val="22"/>
          <w:szCs w:val="22"/>
        </w:rPr>
      </w:pPr>
    </w:p>
    <w:p w:rsidR="009A1B61" w:rsidRPr="00EB455E" w:rsidRDefault="009A1B61" w:rsidP="009A1B61">
      <w:pPr>
        <w:bidi w:val="0"/>
        <w:jc w:val="both"/>
        <w:rPr>
          <w:noProof/>
          <w:sz w:val="22"/>
          <w:szCs w:val="22"/>
        </w:rPr>
      </w:pPr>
      <w:r>
        <w:rPr>
          <w:noProof/>
          <w:sz w:val="22"/>
          <w:szCs w:val="22"/>
        </w:rPr>
        <w:t>Mail movement studies unloaded and loaded mail by company in Kg.</w:t>
      </w:r>
    </w:p>
    <w:p w:rsidR="009A1B61" w:rsidRPr="00EB455E" w:rsidRDefault="009A1B61" w:rsidP="009A1B61">
      <w:pPr>
        <w:bidi w:val="0"/>
        <w:jc w:val="both"/>
        <w:rPr>
          <w:noProof/>
          <w:sz w:val="22"/>
          <w:szCs w:val="22"/>
        </w:rPr>
      </w:pPr>
    </w:p>
    <w:p w:rsidR="009A1B61" w:rsidRPr="003051FF" w:rsidRDefault="009A1B61" w:rsidP="009A1B61">
      <w:pPr>
        <w:bidi w:val="0"/>
        <w:spacing w:line="288" w:lineRule="auto"/>
        <w:jc w:val="center"/>
        <w:outlineLvl w:val="0"/>
        <w:rPr>
          <w:rFonts w:asciiTheme="majorBidi" w:hAnsiTheme="majorBidi" w:cstheme="majorBidi"/>
          <w:b/>
          <w:bCs/>
          <w:i/>
          <w:iCs/>
          <w:noProof/>
          <w:sz w:val="26"/>
          <w:szCs w:val="26"/>
        </w:rPr>
      </w:pPr>
      <w:r w:rsidRPr="003051FF">
        <w:rPr>
          <w:rFonts w:asciiTheme="majorBidi" w:hAnsiTheme="majorBidi" w:cstheme="majorBidi"/>
          <w:b/>
          <w:bCs/>
          <w:i/>
          <w:iCs/>
          <w:noProof/>
          <w:sz w:val="26"/>
          <w:szCs w:val="26"/>
        </w:rPr>
        <w:t>Unloaded mail by company</w:t>
      </w:r>
    </w:p>
    <w:p w:rsidR="009A1B61" w:rsidRDefault="009A1B61" w:rsidP="009A1B61">
      <w:pPr>
        <w:bidi w:val="0"/>
        <w:jc w:val="both"/>
        <w:rPr>
          <w:noProof/>
          <w:sz w:val="22"/>
          <w:szCs w:val="22"/>
        </w:rPr>
      </w:pPr>
      <w:r>
        <w:rPr>
          <w:noProof/>
          <w:sz w:val="22"/>
          <w:szCs w:val="22"/>
        </w:rPr>
        <w:t>In 2010, unloaded mail is as follows: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 xml:space="preserve">Unloaded mail: </w:t>
      </w:r>
      <w:r w:rsidRPr="00293469">
        <w:rPr>
          <w:rFonts w:asciiTheme="majorBidi" w:hAnsiTheme="majorBidi" w:cstheme="majorBidi"/>
          <w:noProof/>
        </w:rPr>
        <w:t xml:space="preserve">737,228 </w:t>
      </w:r>
      <w:r>
        <w:rPr>
          <w:rFonts w:asciiTheme="majorBidi" w:hAnsiTheme="majorBidi" w:cstheme="majorBidi"/>
          <w:noProof/>
        </w:rPr>
        <w:t>Kg.</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Top 3 companies: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Air France: 30.1% of unloaded Kg.</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Middle East-Airlines: 18.4% of unloaded Kg.</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Qatar Airways: 9.8% of unloaded Kg.</w:t>
      </w:r>
    </w:p>
    <w:p w:rsidR="009A1B61" w:rsidRPr="00233504" w:rsidRDefault="009A1B61" w:rsidP="009A1B61">
      <w:pPr>
        <w:bidi w:val="0"/>
        <w:spacing w:line="120" w:lineRule="auto"/>
        <w:jc w:val="both"/>
        <w:rPr>
          <w:rFonts w:asciiTheme="majorBidi" w:hAnsiTheme="majorBidi" w:cstheme="majorBidi"/>
          <w:noProof/>
        </w:rPr>
      </w:pPr>
    </w:p>
    <w:p w:rsidR="009A1B61" w:rsidRPr="00A24412" w:rsidRDefault="009A1B61" w:rsidP="009A1B61">
      <w:pPr>
        <w:bidi w:val="0"/>
        <w:jc w:val="center"/>
        <w:rPr>
          <w:b/>
          <w:bCs/>
          <w:sz w:val="22"/>
          <w:szCs w:val="22"/>
        </w:rPr>
      </w:pPr>
      <w:r w:rsidRPr="00A24412">
        <w:rPr>
          <w:b/>
          <w:bCs/>
          <w:sz w:val="22"/>
          <w:szCs w:val="22"/>
        </w:rPr>
        <w:t>Table 13.9 – Top 3 unloaded mail by airline. Kg in 2010</w:t>
      </w:r>
    </w:p>
    <w:tbl>
      <w:tblPr>
        <w:tblW w:w="9769" w:type="dxa"/>
        <w:jc w:val="center"/>
        <w:tblInd w:w="-340" w:type="dxa"/>
        <w:tblLook w:val="01E0"/>
      </w:tblPr>
      <w:tblGrid>
        <w:gridCol w:w="3770"/>
        <w:gridCol w:w="1150"/>
        <w:gridCol w:w="764"/>
        <w:gridCol w:w="2403"/>
        <w:gridCol w:w="1682"/>
      </w:tblGrid>
      <w:tr w:rsidR="009A1B61" w:rsidRPr="00A24412" w:rsidTr="00847EA4">
        <w:trPr>
          <w:jc w:val="center"/>
        </w:trPr>
        <w:tc>
          <w:tcPr>
            <w:tcW w:w="3770" w:type="dxa"/>
            <w:tcBorders>
              <w:top w:val="single" w:sz="12" w:space="0" w:color="auto"/>
              <w:bottom w:val="single" w:sz="12" w:space="0" w:color="auto"/>
            </w:tcBorders>
            <w:vAlign w:val="center"/>
          </w:tcPr>
          <w:p w:rsidR="009A1B61" w:rsidRPr="00A24412" w:rsidRDefault="009A1B61" w:rsidP="003051FF">
            <w:pPr>
              <w:bidi w:val="0"/>
              <w:spacing w:line="312" w:lineRule="auto"/>
              <w:rPr>
                <w:b/>
                <w:bCs/>
                <w:sz w:val="16"/>
                <w:szCs w:val="16"/>
              </w:rPr>
            </w:pPr>
            <w:r w:rsidRPr="00A24412">
              <w:rPr>
                <w:b/>
                <w:bCs/>
                <w:sz w:val="16"/>
                <w:szCs w:val="16"/>
              </w:rPr>
              <w:t>Airline</w:t>
            </w:r>
          </w:p>
        </w:tc>
        <w:tc>
          <w:tcPr>
            <w:tcW w:w="1150" w:type="dxa"/>
            <w:tcBorders>
              <w:top w:val="single" w:sz="12" w:space="0" w:color="auto"/>
              <w:bottom w:val="single" w:sz="12" w:space="0" w:color="auto"/>
            </w:tcBorders>
            <w:vAlign w:val="center"/>
          </w:tcPr>
          <w:p w:rsidR="009A1B61" w:rsidRPr="00A24412" w:rsidRDefault="009A1B61" w:rsidP="003051FF">
            <w:pPr>
              <w:bidi w:val="0"/>
              <w:spacing w:line="312" w:lineRule="auto"/>
              <w:jc w:val="right"/>
              <w:rPr>
                <w:b/>
                <w:bCs/>
                <w:sz w:val="16"/>
                <w:szCs w:val="16"/>
              </w:rPr>
            </w:pPr>
            <w:r w:rsidRPr="00A24412">
              <w:rPr>
                <w:b/>
                <w:bCs/>
                <w:sz w:val="16"/>
                <w:szCs w:val="16"/>
              </w:rPr>
              <w:t>Kg</w:t>
            </w:r>
          </w:p>
        </w:tc>
        <w:tc>
          <w:tcPr>
            <w:tcW w:w="764" w:type="dxa"/>
            <w:tcBorders>
              <w:top w:val="single" w:sz="12" w:space="0" w:color="auto"/>
              <w:bottom w:val="single" w:sz="12" w:space="0" w:color="auto"/>
            </w:tcBorders>
            <w:vAlign w:val="center"/>
          </w:tcPr>
          <w:p w:rsidR="009A1B61" w:rsidRPr="00A24412" w:rsidRDefault="009A1B61" w:rsidP="003051FF">
            <w:pPr>
              <w:bidi w:val="0"/>
              <w:spacing w:line="312" w:lineRule="auto"/>
              <w:jc w:val="right"/>
              <w:rPr>
                <w:b/>
                <w:bCs/>
                <w:sz w:val="16"/>
                <w:szCs w:val="16"/>
              </w:rPr>
            </w:pPr>
            <w:r w:rsidRPr="00A24412">
              <w:rPr>
                <w:b/>
                <w:bCs/>
                <w:sz w:val="16"/>
                <w:szCs w:val="16"/>
              </w:rPr>
              <w:t>%</w:t>
            </w:r>
          </w:p>
        </w:tc>
        <w:tc>
          <w:tcPr>
            <w:tcW w:w="2403" w:type="dxa"/>
            <w:tcBorders>
              <w:top w:val="single" w:sz="12" w:space="0" w:color="auto"/>
              <w:bottom w:val="single" w:sz="12" w:space="0" w:color="auto"/>
            </w:tcBorders>
          </w:tcPr>
          <w:p w:rsidR="009A1B61" w:rsidRPr="00A24412" w:rsidRDefault="009A1B61" w:rsidP="003051FF">
            <w:pPr>
              <w:bidi w:val="0"/>
              <w:spacing w:line="312" w:lineRule="auto"/>
              <w:jc w:val="right"/>
              <w:rPr>
                <w:b/>
                <w:bCs/>
                <w:sz w:val="16"/>
                <w:szCs w:val="16"/>
              </w:rPr>
            </w:pPr>
            <w:r w:rsidRPr="00A24412">
              <w:rPr>
                <w:b/>
                <w:bCs/>
                <w:sz w:val="16"/>
                <w:szCs w:val="16"/>
              </w:rPr>
              <w:t xml:space="preserve">Peak month. Kg </w:t>
            </w:r>
          </w:p>
        </w:tc>
        <w:tc>
          <w:tcPr>
            <w:tcW w:w="1682" w:type="dxa"/>
            <w:tcBorders>
              <w:top w:val="single" w:sz="12" w:space="0" w:color="auto"/>
              <w:bottom w:val="single" w:sz="12" w:space="0" w:color="auto"/>
            </w:tcBorders>
            <w:vAlign w:val="center"/>
          </w:tcPr>
          <w:p w:rsidR="009A1B61" w:rsidRPr="00A24412" w:rsidRDefault="009A1B61" w:rsidP="003051FF">
            <w:pPr>
              <w:bidi w:val="0"/>
              <w:spacing w:line="312" w:lineRule="auto"/>
              <w:jc w:val="right"/>
              <w:rPr>
                <w:b/>
                <w:bCs/>
                <w:sz w:val="16"/>
                <w:szCs w:val="16"/>
              </w:rPr>
            </w:pPr>
            <w:r w:rsidRPr="00A24412">
              <w:rPr>
                <w:b/>
                <w:bCs/>
                <w:sz w:val="16"/>
                <w:szCs w:val="16"/>
              </w:rPr>
              <w:t>Peak month. %</w:t>
            </w:r>
          </w:p>
        </w:tc>
      </w:tr>
      <w:tr w:rsidR="009A1B61" w:rsidRPr="00A24412" w:rsidTr="00847EA4">
        <w:trPr>
          <w:jc w:val="center"/>
        </w:trPr>
        <w:tc>
          <w:tcPr>
            <w:tcW w:w="3770" w:type="dxa"/>
            <w:tcBorders>
              <w:top w:val="single" w:sz="12" w:space="0" w:color="auto"/>
              <w:bottom w:val="single" w:sz="12" w:space="0" w:color="auto"/>
            </w:tcBorders>
            <w:vAlign w:val="center"/>
          </w:tcPr>
          <w:p w:rsidR="009A1B61" w:rsidRPr="00A24412" w:rsidRDefault="009A1B61" w:rsidP="003051FF">
            <w:pPr>
              <w:bidi w:val="0"/>
              <w:spacing w:line="312" w:lineRule="auto"/>
              <w:rPr>
                <w:b/>
                <w:bCs/>
                <w:sz w:val="16"/>
                <w:szCs w:val="16"/>
              </w:rPr>
            </w:pPr>
            <w:r w:rsidRPr="00A24412">
              <w:rPr>
                <w:b/>
                <w:bCs/>
                <w:sz w:val="16"/>
                <w:szCs w:val="16"/>
              </w:rPr>
              <w:t>Total</w:t>
            </w:r>
          </w:p>
        </w:tc>
        <w:tc>
          <w:tcPr>
            <w:tcW w:w="1150" w:type="dxa"/>
            <w:tcBorders>
              <w:top w:val="single" w:sz="12" w:space="0" w:color="auto"/>
              <w:bottom w:val="single" w:sz="12" w:space="0" w:color="auto"/>
            </w:tcBorders>
            <w:vAlign w:val="center"/>
          </w:tcPr>
          <w:p w:rsidR="009A1B61" w:rsidRPr="00A24412" w:rsidRDefault="009A1B61" w:rsidP="003051FF">
            <w:pPr>
              <w:bidi w:val="0"/>
              <w:spacing w:line="312" w:lineRule="auto"/>
              <w:jc w:val="right"/>
              <w:rPr>
                <w:b/>
                <w:bCs/>
                <w:sz w:val="16"/>
                <w:szCs w:val="16"/>
              </w:rPr>
            </w:pPr>
            <w:r w:rsidRPr="00A24412">
              <w:rPr>
                <w:b/>
                <w:bCs/>
                <w:sz w:val="16"/>
                <w:szCs w:val="16"/>
              </w:rPr>
              <w:t>737,228</w:t>
            </w:r>
          </w:p>
        </w:tc>
        <w:tc>
          <w:tcPr>
            <w:tcW w:w="764" w:type="dxa"/>
            <w:tcBorders>
              <w:top w:val="single" w:sz="12" w:space="0" w:color="auto"/>
              <w:bottom w:val="single" w:sz="12" w:space="0" w:color="auto"/>
            </w:tcBorders>
            <w:vAlign w:val="center"/>
          </w:tcPr>
          <w:p w:rsidR="009A1B61" w:rsidRPr="00A24412" w:rsidRDefault="009A1B61" w:rsidP="003051FF">
            <w:pPr>
              <w:bidi w:val="0"/>
              <w:spacing w:line="312" w:lineRule="auto"/>
              <w:jc w:val="right"/>
              <w:rPr>
                <w:b/>
                <w:bCs/>
                <w:sz w:val="16"/>
                <w:szCs w:val="16"/>
              </w:rPr>
            </w:pPr>
            <w:r w:rsidRPr="00A24412">
              <w:rPr>
                <w:b/>
                <w:bCs/>
                <w:sz w:val="16"/>
                <w:szCs w:val="16"/>
              </w:rPr>
              <w:t>100.0</w:t>
            </w:r>
          </w:p>
        </w:tc>
        <w:tc>
          <w:tcPr>
            <w:tcW w:w="2403" w:type="dxa"/>
            <w:tcBorders>
              <w:top w:val="single" w:sz="12" w:space="0" w:color="auto"/>
              <w:bottom w:val="single" w:sz="12" w:space="0" w:color="auto"/>
            </w:tcBorders>
          </w:tcPr>
          <w:p w:rsidR="009A1B61" w:rsidRPr="00A24412" w:rsidRDefault="009A1B61" w:rsidP="003051FF">
            <w:pPr>
              <w:bidi w:val="0"/>
              <w:spacing w:line="312" w:lineRule="auto"/>
              <w:jc w:val="right"/>
              <w:rPr>
                <w:b/>
                <w:bCs/>
                <w:sz w:val="16"/>
                <w:szCs w:val="16"/>
              </w:rPr>
            </w:pPr>
            <w:r w:rsidRPr="00A24412">
              <w:rPr>
                <w:b/>
                <w:bCs/>
                <w:sz w:val="16"/>
                <w:szCs w:val="16"/>
              </w:rPr>
              <w:t>January (92,272)</w:t>
            </w:r>
          </w:p>
        </w:tc>
        <w:tc>
          <w:tcPr>
            <w:tcW w:w="1682" w:type="dxa"/>
            <w:tcBorders>
              <w:top w:val="single" w:sz="12" w:space="0" w:color="auto"/>
              <w:bottom w:val="single" w:sz="12" w:space="0" w:color="auto"/>
            </w:tcBorders>
            <w:shd w:val="clear" w:color="auto" w:fill="auto"/>
            <w:vAlign w:val="center"/>
          </w:tcPr>
          <w:p w:rsidR="009A1B61" w:rsidRPr="00A24412" w:rsidRDefault="009A1B61" w:rsidP="003051FF">
            <w:pPr>
              <w:bidi w:val="0"/>
              <w:spacing w:line="312" w:lineRule="auto"/>
              <w:jc w:val="right"/>
              <w:rPr>
                <w:b/>
                <w:bCs/>
                <w:sz w:val="16"/>
                <w:szCs w:val="16"/>
              </w:rPr>
            </w:pPr>
            <w:r w:rsidRPr="00A24412">
              <w:rPr>
                <w:b/>
                <w:bCs/>
                <w:sz w:val="16"/>
                <w:szCs w:val="16"/>
              </w:rPr>
              <w:t>January (12.5)</w:t>
            </w:r>
          </w:p>
        </w:tc>
      </w:tr>
      <w:tr w:rsidR="009A1B61" w:rsidRPr="00A24412" w:rsidTr="00847EA4">
        <w:trPr>
          <w:jc w:val="center"/>
        </w:trPr>
        <w:tc>
          <w:tcPr>
            <w:tcW w:w="3770" w:type="dxa"/>
            <w:tcBorders>
              <w:top w:val="single" w:sz="12" w:space="0" w:color="auto"/>
              <w:bottom w:val="dotted" w:sz="4" w:space="0" w:color="auto"/>
            </w:tcBorders>
            <w:vAlign w:val="center"/>
          </w:tcPr>
          <w:p w:rsidR="009A1B61" w:rsidRPr="00A24412" w:rsidRDefault="009A1B61" w:rsidP="003051FF">
            <w:pPr>
              <w:bidi w:val="0"/>
              <w:spacing w:line="312" w:lineRule="auto"/>
              <w:rPr>
                <w:sz w:val="16"/>
                <w:szCs w:val="16"/>
              </w:rPr>
            </w:pPr>
            <w:r w:rsidRPr="00A24412">
              <w:rPr>
                <w:sz w:val="16"/>
                <w:szCs w:val="16"/>
              </w:rPr>
              <w:t>Air France</w:t>
            </w:r>
          </w:p>
        </w:tc>
        <w:tc>
          <w:tcPr>
            <w:tcW w:w="1150" w:type="dxa"/>
            <w:tcBorders>
              <w:top w:val="single" w:sz="12" w:space="0" w:color="auto"/>
              <w:bottom w:val="dotted" w:sz="4" w:space="0" w:color="auto"/>
            </w:tcBorders>
            <w:vAlign w:val="center"/>
          </w:tcPr>
          <w:p w:rsidR="009A1B61" w:rsidRPr="00A24412" w:rsidRDefault="009A1B61" w:rsidP="003051FF">
            <w:pPr>
              <w:bidi w:val="0"/>
              <w:spacing w:line="312" w:lineRule="auto"/>
              <w:jc w:val="right"/>
              <w:rPr>
                <w:sz w:val="16"/>
                <w:szCs w:val="16"/>
              </w:rPr>
            </w:pPr>
            <w:r w:rsidRPr="00A24412">
              <w:rPr>
                <w:sz w:val="16"/>
                <w:szCs w:val="16"/>
              </w:rPr>
              <w:t>222,042</w:t>
            </w:r>
          </w:p>
        </w:tc>
        <w:tc>
          <w:tcPr>
            <w:tcW w:w="764" w:type="dxa"/>
            <w:tcBorders>
              <w:top w:val="single" w:sz="12" w:space="0" w:color="auto"/>
              <w:bottom w:val="dotted" w:sz="4" w:space="0" w:color="auto"/>
            </w:tcBorders>
            <w:vAlign w:val="center"/>
          </w:tcPr>
          <w:p w:rsidR="009A1B61" w:rsidRPr="00A24412" w:rsidRDefault="009A1B61" w:rsidP="003051FF">
            <w:pPr>
              <w:bidi w:val="0"/>
              <w:spacing w:line="312" w:lineRule="auto"/>
              <w:jc w:val="right"/>
              <w:rPr>
                <w:sz w:val="16"/>
                <w:szCs w:val="16"/>
              </w:rPr>
            </w:pPr>
            <w:r w:rsidRPr="00A24412">
              <w:rPr>
                <w:sz w:val="16"/>
                <w:szCs w:val="16"/>
              </w:rPr>
              <w:t>30.1</w:t>
            </w:r>
          </w:p>
        </w:tc>
        <w:tc>
          <w:tcPr>
            <w:tcW w:w="2403" w:type="dxa"/>
            <w:tcBorders>
              <w:top w:val="single" w:sz="12" w:space="0" w:color="auto"/>
              <w:bottom w:val="dotted" w:sz="4" w:space="0" w:color="auto"/>
            </w:tcBorders>
          </w:tcPr>
          <w:p w:rsidR="009A1B61" w:rsidRPr="00A24412" w:rsidRDefault="009A1B61" w:rsidP="003051FF">
            <w:pPr>
              <w:bidi w:val="0"/>
              <w:spacing w:line="312" w:lineRule="auto"/>
              <w:jc w:val="right"/>
              <w:rPr>
                <w:sz w:val="16"/>
                <w:szCs w:val="16"/>
              </w:rPr>
            </w:pPr>
            <w:r w:rsidRPr="00A24412">
              <w:rPr>
                <w:sz w:val="16"/>
                <w:szCs w:val="16"/>
              </w:rPr>
              <w:t>November (23,012)</w:t>
            </w:r>
          </w:p>
        </w:tc>
        <w:tc>
          <w:tcPr>
            <w:tcW w:w="1682" w:type="dxa"/>
            <w:tcBorders>
              <w:top w:val="single" w:sz="12" w:space="0" w:color="auto"/>
              <w:bottom w:val="dotted" w:sz="4" w:space="0" w:color="auto"/>
            </w:tcBorders>
            <w:shd w:val="clear" w:color="auto" w:fill="auto"/>
            <w:vAlign w:val="center"/>
          </w:tcPr>
          <w:p w:rsidR="009A1B61" w:rsidRPr="00A24412" w:rsidRDefault="009A1B61" w:rsidP="003051FF">
            <w:pPr>
              <w:bidi w:val="0"/>
              <w:spacing w:line="312" w:lineRule="auto"/>
              <w:jc w:val="right"/>
              <w:rPr>
                <w:sz w:val="16"/>
                <w:szCs w:val="16"/>
              </w:rPr>
            </w:pPr>
            <w:r w:rsidRPr="00A24412">
              <w:rPr>
                <w:sz w:val="16"/>
                <w:szCs w:val="16"/>
              </w:rPr>
              <w:t>November (10.4)</w:t>
            </w:r>
          </w:p>
        </w:tc>
      </w:tr>
      <w:tr w:rsidR="009A1B61" w:rsidRPr="00A24412" w:rsidTr="00847EA4">
        <w:trPr>
          <w:jc w:val="center"/>
        </w:trPr>
        <w:tc>
          <w:tcPr>
            <w:tcW w:w="3770" w:type="dxa"/>
            <w:tcBorders>
              <w:top w:val="dotted" w:sz="4" w:space="0" w:color="auto"/>
              <w:bottom w:val="dotted" w:sz="4" w:space="0" w:color="auto"/>
            </w:tcBorders>
            <w:vAlign w:val="center"/>
          </w:tcPr>
          <w:p w:rsidR="009A1B61" w:rsidRPr="00A24412" w:rsidRDefault="009A1B61" w:rsidP="003051FF">
            <w:pPr>
              <w:bidi w:val="0"/>
              <w:spacing w:line="312" w:lineRule="auto"/>
              <w:rPr>
                <w:sz w:val="16"/>
                <w:szCs w:val="16"/>
              </w:rPr>
            </w:pPr>
            <w:r w:rsidRPr="00A24412">
              <w:rPr>
                <w:rFonts w:asciiTheme="majorBidi" w:hAnsiTheme="majorBidi" w:cstheme="majorBidi"/>
                <w:noProof/>
                <w:sz w:val="16"/>
                <w:szCs w:val="16"/>
              </w:rPr>
              <w:t>Middle East-Airlines</w:t>
            </w:r>
          </w:p>
        </w:tc>
        <w:tc>
          <w:tcPr>
            <w:tcW w:w="1150" w:type="dxa"/>
            <w:tcBorders>
              <w:top w:val="dotted" w:sz="4" w:space="0" w:color="auto"/>
              <w:bottom w:val="dotted" w:sz="4" w:space="0" w:color="auto"/>
            </w:tcBorders>
            <w:vAlign w:val="center"/>
          </w:tcPr>
          <w:p w:rsidR="009A1B61" w:rsidRPr="00A24412" w:rsidRDefault="009A1B61" w:rsidP="003051FF">
            <w:pPr>
              <w:bidi w:val="0"/>
              <w:spacing w:line="312" w:lineRule="auto"/>
              <w:jc w:val="right"/>
              <w:rPr>
                <w:sz w:val="16"/>
                <w:szCs w:val="16"/>
              </w:rPr>
            </w:pPr>
            <w:r w:rsidRPr="00A24412">
              <w:rPr>
                <w:sz w:val="16"/>
                <w:szCs w:val="16"/>
              </w:rPr>
              <w:t>135,349</w:t>
            </w:r>
          </w:p>
        </w:tc>
        <w:tc>
          <w:tcPr>
            <w:tcW w:w="764" w:type="dxa"/>
            <w:tcBorders>
              <w:top w:val="dotted" w:sz="4" w:space="0" w:color="auto"/>
              <w:bottom w:val="dotted" w:sz="4" w:space="0" w:color="auto"/>
            </w:tcBorders>
            <w:vAlign w:val="center"/>
          </w:tcPr>
          <w:p w:rsidR="009A1B61" w:rsidRPr="00A24412" w:rsidRDefault="009A1B61" w:rsidP="003051FF">
            <w:pPr>
              <w:bidi w:val="0"/>
              <w:spacing w:line="312" w:lineRule="auto"/>
              <w:jc w:val="right"/>
              <w:rPr>
                <w:sz w:val="16"/>
                <w:szCs w:val="16"/>
              </w:rPr>
            </w:pPr>
            <w:r w:rsidRPr="00A24412">
              <w:rPr>
                <w:sz w:val="16"/>
                <w:szCs w:val="16"/>
              </w:rPr>
              <w:t>18.4</w:t>
            </w:r>
          </w:p>
        </w:tc>
        <w:tc>
          <w:tcPr>
            <w:tcW w:w="2403" w:type="dxa"/>
            <w:tcBorders>
              <w:top w:val="dotted" w:sz="4" w:space="0" w:color="auto"/>
              <w:bottom w:val="dotted" w:sz="4" w:space="0" w:color="auto"/>
            </w:tcBorders>
          </w:tcPr>
          <w:p w:rsidR="009A1B61" w:rsidRPr="00A24412" w:rsidRDefault="009A1B61" w:rsidP="003051FF">
            <w:pPr>
              <w:bidi w:val="0"/>
              <w:spacing w:line="312" w:lineRule="auto"/>
              <w:jc w:val="right"/>
              <w:rPr>
                <w:sz w:val="16"/>
                <w:szCs w:val="16"/>
              </w:rPr>
            </w:pPr>
            <w:r w:rsidRPr="00A24412">
              <w:rPr>
                <w:sz w:val="16"/>
                <w:szCs w:val="16"/>
              </w:rPr>
              <w:t>December (19,337)</w:t>
            </w:r>
          </w:p>
        </w:tc>
        <w:tc>
          <w:tcPr>
            <w:tcW w:w="1682" w:type="dxa"/>
            <w:tcBorders>
              <w:top w:val="dotted" w:sz="4" w:space="0" w:color="auto"/>
              <w:bottom w:val="dotted" w:sz="4" w:space="0" w:color="auto"/>
            </w:tcBorders>
            <w:shd w:val="clear" w:color="auto" w:fill="auto"/>
            <w:vAlign w:val="center"/>
          </w:tcPr>
          <w:p w:rsidR="009A1B61" w:rsidRPr="00A24412" w:rsidRDefault="009A1B61" w:rsidP="003051FF">
            <w:pPr>
              <w:bidi w:val="0"/>
              <w:spacing w:line="312" w:lineRule="auto"/>
              <w:jc w:val="right"/>
              <w:rPr>
                <w:sz w:val="16"/>
                <w:szCs w:val="16"/>
              </w:rPr>
            </w:pPr>
            <w:r w:rsidRPr="00A24412">
              <w:rPr>
                <w:sz w:val="16"/>
                <w:szCs w:val="16"/>
              </w:rPr>
              <w:t>December (14.3)</w:t>
            </w:r>
          </w:p>
        </w:tc>
      </w:tr>
      <w:tr w:rsidR="009A1B61" w:rsidRPr="00A24412" w:rsidTr="00847EA4">
        <w:trPr>
          <w:jc w:val="center"/>
        </w:trPr>
        <w:tc>
          <w:tcPr>
            <w:tcW w:w="3770" w:type="dxa"/>
            <w:tcBorders>
              <w:top w:val="dotted" w:sz="4" w:space="0" w:color="auto"/>
              <w:bottom w:val="single" w:sz="12" w:space="0" w:color="auto"/>
            </w:tcBorders>
            <w:vAlign w:val="center"/>
          </w:tcPr>
          <w:p w:rsidR="009A1B61" w:rsidRPr="00A24412" w:rsidRDefault="009A1B61" w:rsidP="003051FF">
            <w:pPr>
              <w:bidi w:val="0"/>
              <w:spacing w:line="312" w:lineRule="auto"/>
              <w:rPr>
                <w:sz w:val="16"/>
                <w:szCs w:val="16"/>
              </w:rPr>
            </w:pPr>
            <w:r w:rsidRPr="00A24412">
              <w:rPr>
                <w:rFonts w:asciiTheme="majorBidi" w:hAnsiTheme="majorBidi" w:cstheme="majorBidi"/>
                <w:noProof/>
                <w:sz w:val="16"/>
                <w:szCs w:val="16"/>
              </w:rPr>
              <w:t>Qatar Airways</w:t>
            </w:r>
          </w:p>
        </w:tc>
        <w:tc>
          <w:tcPr>
            <w:tcW w:w="1150" w:type="dxa"/>
            <w:tcBorders>
              <w:top w:val="dotted" w:sz="4" w:space="0" w:color="auto"/>
              <w:bottom w:val="single" w:sz="12" w:space="0" w:color="auto"/>
            </w:tcBorders>
            <w:vAlign w:val="center"/>
          </w:tcPr>
          <w:p w:rsidR="009A1B61" w:rsidRPr="00A24412" w:rsidRDefault="009A1B61" w:rsidP="003051FF">
            <w:pPr>
              <w:bidi w:val="0"/>
              <w:spacing w:line="312" w:lineRule="auto"/>
              <w:jc w:val="right"/>
              <w:rPr>
                <w:sz w:val="16"/>
                <w:szCs w:val="16"/>
              </w:rPr>
            </w:pPr>
            <w:r w:rsidRPr="00A24412">
              <w:rPr>
                <w:sz w:val="16"/>
                <w:szCs w:val="16"/>
              </w:rPr>
              <w:t>71,992</w:t>
            </w:r>
          </w:p>
        </w:tc>
        <w:tc>
          <w:tcPr>
            <w:tcW w:w="764" w:type="dxa"/>
            <w:tcBorders>
              <w:top w:val="dotted" w:sz="4" w:space="0" w:color="auto"/>
              <w:bottom w:val="single" w:sz="12" w:space="0" w:color="auto"/>
            </w:tcBorders>
            <w:vAlign w:val="center"/>
          </w:tcPr>
          <w:p w:rsidR="009A1B61" w:rsidRPr="00A24412" w:rsidRDefault="009A1B61" w:rsidP="003051FF">
            <w:pPr>
              <w:bidi w:val="0"/>
              <w:spacing w:line="312" w:lineRule="auto"/>
              <w:jc w:val="right"/>
              <w:rPr>
                <w:sz w:val="16"/>
                <w:szCs w:val="16"/>
              </w:rPr>
            </w:pPr>
            <w:r w:rsidRPr="00A24412">
              <w:rPr>
                <w:sz w:val="16"/>
                <w:szCs w:val="16"/>
              </w:rPr>
              <w:t>9.8</w:t>
            </w:r>
          </w:p>
        </w:tc>
        <w:tc>
          <w:tcPr>
            <w:tcW w:w="2403" w:type="dxa"/>
            <w:tcBorders>
              <w:top w:val="dotted" w:sz="4" w:space="0" w:color="auto"/>
              <w:bottom w:val="single" w:sz="12" w:space="0" w:color="auto"/>
            </w:tcBorders>
          </w:tcPr>
          <w:p w:rsidR="009A1B61" w:rsidRPr="00A24412" w:rsidRDefault="009A1B61" w:rsidP="003051FF">
            <w:pPr>
              <w:bidi w:val="0"/>
              <w:spacing w:line="312" w:lineRule="auto"/>
              <w:jc w:val="right"/>
              <w:rPr>
                <w:sz w:val="16"/>
                <w:szCs w:val="16"/>
              </w:rPr>
            </w:pPr>
            <w:r w:rsidRPr="00A24412">
              <w:rPr>
                <w:sz w:val="16"/>
                <w:szCs w:val="16"/>
              </w:rPr>
              <w:t>January (48,009)</w:t>
            </w:r>
          </w:p>
        </w:tc>
        <w:tc>
          <w:tcPr>
            <w:tcW w:w="1682" w:type="dxa"/>
            <w:tcBorders>
              <w:top w:val="dotted" w:sz="4" w:space="0" w:color="auto"/>
              <w:bottom w:val="single" w:sz="12" w:space="0" w:color="auto"/>
            </w:tcBorders>
            <w:shd w:val="clear" w:color="auto" w:fill="auto"/>
            <w:vAlign w:val="center"/>
          </w:tcPr>
          <w:p w:rsidR="009A1B61" w:rsidRPr="00A24412" w:rsidRDefault="009A1B61" w:rsidP="003051FF">
            <w:pPr>
              <w:bidi w:val="0"/>
              <w:spacing w:line="312" w:lineRule="auto"/>
              <w:jc w:val="right"/>
              <w:rPr>
                <w:sz w:val="16"/>
                <w:szCs w:val="16"/>
              </w:rPr>
            </w:pPr>
            <w:r w:rsidRPr="00A24412">
              <w:rPr>
                <w:sz w:val="16"/>
                <w:szCs w:val="16"/>
              </w:rPr>
              <w:t>January (66.7)</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rPr>
          <w:noProof/>
        </w:rPr>
      </w:pPr>
    </w:p>
    <w:p w:rsidR="009A1B61" w:rsidRPr="003051FF" w:rsidRDefault="009A1B61" w:rsidP="009A1B61">
      <w:pPr>
        <w:bidi w:val="0"/>
        <w:spacing w:line="288" w:lineRule="auto"/>
        <w:jc w:val="center"/>
        <w:outlineLvl w:val="0"/>
        <w:rPr>
          <w:rFonts w:asciiTheme="majorBidi" w:hAnsiTheme="majorBidi" w:cstheme="majorBidi"/>
          <w:b/>
          <w:bCs/>
          <w:i/>
          <w:iCs/>
          <w:noProof/>
          <w:sz w:val="26"/>
          <w:szCs w:val="26"/>
        </w:rPr>
      </w:pPr>
      <w:r w:rsidRPr="003051FF">
        <w:rPr>
          <w:rFonts w:asciiTheme="majorBidi" w:hAnsiTheme="majorBidi" w:cstheme="majorBidi"/>
          <w:b/>
          <w:bCs/>
          <w:i/>
          <w:iCs/>
          <w:noProof/>
          <w:sz w:val="26"/>
          <w:szCs w:val="26"/>
        </w:rPr>
        <w:t>Loaded mail by company</w:t>
      </w:r>
    </w:p>
    <w:p w:rsidR="009A1B61" w:rsidRDefault="009A1B61" w:rsidP="009A1B61">
      <w:pPr>
        <w:bidi w:val="0"/>
        <w:jc w:val="both"/>
        <w:rPr>
          <w:noProof/>
          <w:sz w:val="22"/>
          <w:szCs w:val="22"/>
        </w:rPr>
      </w:pPr>
      <w:r>
        <w:rPr>
          <w:noProof/>
          <w:sz w:val="22"/>
          <w:szCs w:val="22"/>
        </w:rPr>
        <w:t>In 2010, loaded mail is as follows:</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 xml:space="preserve">Loaded mail: </w:t>
      </w:r>
      <w:r w:rsidRPr="00A24412">
        <w:rPr>
          <w:rFonts w:asciiTheme="majorBidi" w:hAnsiTheme="majorBidi" w:cstheme="majorBidi"/>
          <w:noProof/>
        </w:rPr>
        <w:t xml:space="preserve">398,703 </w:t>
      </w:r>
      <w:r>
        <w:rPr>
          <w:rFonts w:asciiTheme="majorBidi" w:hAnsiTheme="majorBidi" w:cstheme="majorBidi"/>
          <w:noProof/>
        </w:rPr>
        <w:t>Kg.</w:t>
      </w:r>
    </w:p>
    <w:p w:rsidR="009A1B61" w:rsidRDefault="009A1B61" w:rsidP="00D01F32">
      <w:pPr>
        <w:pStyle w:val="ListParagraph"/>
        <w:numPr>
          <w:ilvl w:val="0"/>
          <w:numId w:val="42"/>
        </w:numPr>
        <w:jc w:val="both"/>
        <w:rPr>
          <w:rFonts w:asciiTheme="majorBidi" w:hAnsiTheme="majorBidi" w:cstheme="majorBidi"/>
          <w:noProof/>
        </w:rPr>
      </w:pPr>
      <w:r>
        <w:rPr>
          <w:rFonts w:asciiTheme="majorBidi" w:hAnsiTheme="majorBidi" w:cstheme="majorBidi"/>
          <w:noProof/>
        </w:rPr>
        <w:t>Top 3 companies:</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Middle East-Airlines: 35.9% of loaded Kg.</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Emirates: 29.1% of loaded Kg.</w:t>
      </w:r>
    </w:p>
    <w:p w:rsidR="009A1B61" w:rsidRDefault="009A1B61" w:rsidP="00D01F32">
      <w:pPr>
        <w:pStyle w:val="ListParagraph"/>
        <w:numPr>
          <w:ilvl w:val="1"/>
          <w:numId w:val="42"/>
        </w:numPr>
        <w:jc w:val="both"/>
        <w:rPr>
          <w:rFonts w:asciiTheme="majorBidi" w:hAnsiTheme="majorBidi" w:cstheme="majorBidi"/>
          <w:noProof/>
        </w:rPr>
      </w:pPr>
      <w:r>
        <w:rPr>
          <w:rFonts w:asciiTheme="majorBidi" w:hAnsiTheme="majorBidi" w:cstheme="majorBidi"/>
          <w:noProof/>
        </w:rPr>
        <w:t>Lufthansa: 1.2% of loaded Kg.</w:t>
      </w:r>
    </w:p>
    <w:p w:rsidR="009A1B61" w:rsidRPr="00813D7C" w:rsidRDefault="009A1B61" w:rsidP="009A1B61">
      <w:pPr>
        <w:bidi w:val="0"/>
        <w:jc w:val="center"/>
        <w:rPr>
          <w:b/>
          <w:bCs/>
          <w:sz w:val="22"/>
          <w:szCs w:val="22"/>
        </w:rPr>
      </w:pPr>
      <w:r w:rsidRPr="00813D7C">
        <w:rPr>
          <w:b/>
          <w:bCs/>
          <w:sz w:val="22"/>
          <w:szCs w:val="22"/>
        </w:rPr>
        <w:lastRenderedPageBreak/>
        <w:t>Table 13.10 – Top 3 loaded mail by airline. Kg in 2010</w:t>
      </w:r>
    </w:p>
    <w:tbl>
      <w:tblPr>
        <w:tblW w:w="9769" w:type="dxa"/>
        <w:jc w:val="center"/>
        <w:tblInd w:w="-340" w:type="dxa"/>
        <w:tblLook w:val="01E0"/>
      </w:tblPr>
      <w:tblGrid>
        <w:gridCol w:w="3770"/>
        <w:gridCol w:w="1150"/>
        <w:gridCol w:w="764"/>
        <w:gridCol w:w="2403"/>
        <w:gridCol w:w="1682"/>
      </w:tblGrid>
      <w:tr w:rsidR="009A1B61" w:rsidRPr="00813D7C" w:rsidTr="00847EA4">
        <w:trPr>
          <w:jc w:val="center"/>
        </w:trPr>
        <w:tc>
          <w:tcPr>
            <w:tcW w:w="3770" w:type="dxa"/>
            <w:tcBorders>
              <w:top w:val="single" w:sz="12" w:space="0" w:color="auto"/>
              <w:bottom w:val="single" w:sz="12" w:space="0" w:color="auto"/>
            </w:tcBorders>
            <w:vAlign w:val="center"/>
          </w:tcPr>
          <w:p w:rsidR="009A1B61" w:rsidRPr="00813D7C" w:rsidRDefault="009A1B61" w:rsidP="00847EA4">
            <w:pPr>
              <w:bidi w:val="0"/>
              <w:spacing w:line="480" w:lineRule="auto"/>
              <w:rPr>
                <w:b/>
                <w:bCs/>
                <w:sz w:val="16"/>
                <w:szCs w:val="16"/>
              </w:rPr>
            </w:pPr>
            <w:r w:rsidRPr="00813D7C">
              <w:rPr>
                <w:b/>
                <w:bCs/>
                <w:sz w:val="16"/>
                <w:szCs w:val="16"/>
              </w:rPr>
              <w:t>Airline</w:t>
            </w:r>
          </w:p>
        </w:tc>
        <w:tc>
          <w:tcPr>
            <w:tcW w:w="1150" w:type="dxa"/>
            <w:tcBorders>
              <w:top w:val="single" w:sz="12" w:space="0" w:color="auto"/>
              <w:bottom w:val="single" w:sz="12" w:space="0" w:color="auto"/>
            </w:tcBorders>
            <w:vAlign w:val="center"/>
          </w:tcPr>
          <w:p w:rsidR="009A1B61" w:rsidRPr="00813D7C" w:rsidRDefault="009A1B61" w:rsidP="00847EA4">
            <w:pPr>
              <w:bidi w:val="0"/>
              <w:spacing w:line="480" w:lineRule="auto"/>
              <w:jc w:val="right"/>
              <w:rPr>
                <w:b/>
                <w:bCs/>
                <w:sz w:val="16"/>
                <w:szCs w:val="16"/>
              </w:rPr>
            </w:pPr>
            <w:r w:rsidRPr="00813D7C">
              <w:rPr>
                <w:b/>
                <w:bCs/>
                <w:sz w:val="16"/>
                <w:szCs w:val="16"/>
              </w:rPr>
              <w:t>Kg</w:t>
            </w:r>
          </w:p>
        </w:tc>
        <w:tc>
          <w:tcPr>
            <w:tcW w:w="764" w:type="dxa"/>
            <w:tcBorders>
              <w:top w:val="single" w:sz="12" w:space="0" w:color="auto"/>
              <w:bottom w:val="single" w:sz="12" w:space="0" w:color="auto"/>
            </w:tcBorders>
            <w:vAlign w:val="center"/>
          </w:tcPr>
          <w:p w:rsidR="009A1B61" w:rsidRPr="00813D7C" w:rsidRDefault="009A1B61" w:rsidP="00847EA4">
            <w:pPr>
              <w:bidi w:val="0"/>
              <w:spacing w:line="480" w:lineRule="auto"/>
              <w:jc w:val="right"/>
              <w:rPr>
                <w:b/>
                <w:bCs/>
                <w:sz w:val="16"/>
                <w:szCs w:val="16"/>
              </w:rPr>
            </w:pPr>
            <w:r w:rsidRPr="00813D7C">
              <w:rPr>
                <w:b/>
                <w:bCs/>
                <w:sz w:val="16"/>
                <w:szCs w:val="16"/>
              </w:rPr>
              <w:t>%</w:t>
            </w:r>
          </w:p>
        </w:tc>
        <w:tc>
          <w:tcPr>
            <w:tcW w:w="2403" w:type="dxa"/>
            <w:tcBorders>
              <w:top w:val="single" w:sz="12" w:space="0" w:color="auto"/>
              <w:bottom w:val="single" w:sz="12" w:space="0" w:color="auto"/>
            </w:tcBorders>
          </w:tcPr>
          <w:p w:rsidR="009A1B61" w:rsidRPr="00813D7C" w:rsidRDefault="009A1B61" w:rsidP="00847EA4">
            <w:pPr>
              <w:bidi w:val="0"/>
              <w:spacing w:line="480" w:lineRule="auto"/>
              <w:jc w:val="right"/>
              <w:rPr>
                <w:b/>
                <w:bCs/>
                <w:sz w:val="16"/>
                <w:szCs w:val="16"/>
              </w:rPr>
            </w:pPr>
            <w:r w:rsidRPr="00813D7C">
              <w:rPr>
                <w:b/>
                <w:bCs/>
                <w:sz w:val="16"/>
                <w:szCs w:val="16"/>
              </w:rPr>
              <w:t xml:space="preserve">Peak month. Kg </w:t>
            </w:r>
          </w:p>
        </w:tc>
        <w:tc>
          <w:tcPr>
            <w:tcW w:w="1682" w:type="dxa"/>
            <w:tcBorders>
              <w:top w:val="single" w:sz="12" w:space="0" w:color="auto"/>
              <w:bottom w:val="single" w:sz="12" w:space="0" w:color="auto"/>
            </w:tcBorders>
            <w:vAlign w:val="center"/>
          </w:tcPr>
          <w:p w:rsidR="009A1B61" w:rsidRPr="00813D7C" w:rsidRDefault="009A1B61" w:rsidP="00847EA4">
            <w:pPr>
              <w:bidi w:val="0"/>
              <w:spacing w:line="480" w:lineRule="auto"/>
              <w:jc w:val="right"/>
              <w:rPr>
                <w:b/>
                <w:bCs/>
                <w:sz w:val="16"/>
                <w:szCs w:val="16"/>
              </w:rPr>
            </w:pPr>
            <w:r w:rsidRPr="00813D7C">
              <w:rPr>
                <w:b/>
                <w:bCs/>
                <w:sz w:val="16"/>
                <w:szCs w:val="16"/>
              </w:rPr>
              <w:t>Peak month. %</w:t>
            </w:r>
          </w:p>
        </w:tc>
      </w:tr>
      <w:tr w:rsidR="009A1B61" w:rsidRPr="00813D7C" w:rsidTr="00847EA4">
        <w:trPr>
          <w:jc w:val="center"/>
        </w:trPr>
        <w:tc>
          <w:tcPr>
            <w:tcW w:w="3770" w:type="dxa"/>
            <w:tcBorders>
              <w:top w:val="single" w:sz="12" w:space="0" w:color="auto"/>
              <w:bottom w:val="single" w:sz="12" w:space="0" w:color="auto"/>
            </w:tcBorders>
            <w:vAlign w:val="center"/>
          </w:tcPr>
          <w:p w:rsidR="009A1B61" w:rsidRPr="00813D7C" w:rsidRDefault="009A1B61" w:rsidP="00847EA4">
            <w:pPr>
              <w:bidi w:val="0"/>
              <w:spacing w:line="480" w:lineRule="auto"/>
              <w:rPr>
                <w:b/>
                <w:bCs/>
                <w:sz w:val="16"/>
                <w:szCs w:val="16"/>
              </w:rPr>
            </w:pPr>
            <w:r w:rsidRPr="00813D7C">
              <w:rPr>
                <w:b/>
                <w:bCs/>
                <w:sz w:val="16"/>
                <w:szCs w:val="16"/>
              </w:rPr>
              <w:t>Total</w:t>
            </w:r>
          </w:p>
        </w:tc>
        <w:tc>
          <w:tcPr>
            <w:tcW w:w="1150" w:type="dxa"/>
            <w:tcBorders>
              <w:top w:val="single" w:sz="12" w:space="0" w:color="auto"/>
              <w:bottom w:val="single" w:sz="12" w:space="0" w:color="auto"/>
            </w:tcBorders>
            <w:vAlign w:val="center"/>
          </w:tcPr>
          <w:p w:rsidR="009A1B61" w:rsidRPr="00813D7C" w:rsidRDefault="009A1B61" w:rsidP="00847EA4">
            <w:pPr>
              <w:bidi w:val="0"/>
              <w:spacing w:line="480" w:lineRule="auto"/>
              <w:jc w:val="right"/>
              <w:rPr>
                <w:b/>
                <w:bCs/>
                <w:sz w:val="16"/>
                <w:szCs w:val="16"/>
              </w:rPr>
            </w:pPr>
            <w:r w:rsidRPr="00813D7C">
              <w:rPr>
                <w:b/>
                <w:bCs/>
                <w:sz w:val="16"/>
                <w:szCs w:val="16"/>
              </w:rPr>
              <w:t>398,703</w:t>
            </w:r>
          </w:p>
        </w:tc>
        <w:tc>
          <w:tcPr>
            <w:tcW w:w="764" w:type="dxa"/>
            <w:tcBorders>
              <w:top w:val="single" w:sz="12" w:space="0" w:color="auto"/>
              <w:bottom w:val="single" w:sz="12" w:space="0" w:color="auto"/>
            </w:tcBorders>
            <w:vAlign w:val="center"/>
          </w:tcPr>
          <w:p w:rsidR="009A1B61" w:rsidRPr="00813D7C" w:rsidRDefault="009A1B61" w:rsidP="00847EA4">
            <w:pPr>
              <w:bidi w:val="0"/>
              <w:spacing w:line="480" w:lineRule="auto"/>
              <w:jc w:val="right"/>
              <w:rPr>
                <w:b/>
                <w:bCs/>
                <w:sz w:val="16"/>
                <w:szCs w:val="16"/>
              </w:rPr>
            </w:pPr>
            <w:r w:rsidRPr="00813D7C">
              <w:rPr>
                <w:b/>
                <w:bCs/>
                <w:sz w:val="16"/>
                <w:szCs w:val="16"/>
              </w:rPr>
              <w:t>100.0</w:t>
            </w:r>
          </w:p>
        </w:tc>
        <w:tc>
          <w:tcPr>
            <w:tcW w:w="2403" w:type="dxa"/>
            <w:tcBorders>
              <w:top w:val="single" w:sz="12" w:space="0" w:color="auto"/>
              <w:bottom w:val="single" w:sz="12" w:space="0" w:color="auto"/>
            </w:tcBorders>
          </w:tcPr>
          <w:p w:rsidR="009A1B61" w:rsidRPr="00813D7C" w:rsidRDefault="009A1B61" w:rsidP="00847EA4">
            <w:pPr>
              <w:bidi w:val="0"/>
              <w:spacing w:line="480" w:lineRule="auto"/>
              <w:jc w:val="right"/>
              <w:rPr>
                <w:b/>
                <w:bCs/>
                <w:sz w:val="16"/>
                <w:szCs w:val="16"/>
              </w:rPr>
            </w:pPr>
            <w:r w:rsidRPr="00813D7C">
              <w:rPr>
                <w:b/>
                <w:bCs/>
                <w:sz w:val="16"/>
                <w:szCs w:val="16"/>
              </w:rPr>
              <w:t>October (48,076)</w:t>
            </w:r>
          </w:p>
        </w:tc>
        <w:tc>
          <w:tcPr>
            <w:tcW w:w="1682" w:type="dxa"/>
            <w:tcBorders>
              <w:top w:val="single" w:sz="12" w:space="0" w:color="auto"/>
              <w:bottom w:val="single" w:sz="12" w:space="0" w:color="auto"/>
            </w:tcBorders>
            <w:shd w:val="clear" w:color="auto" w:fill="auto"/>
            <w:vAlign w:val="center"/>
          </w:tcPr>
          <w:p w:rsidR="009A1B61" w:rsidRPr="00813D7C" w:rsidRDefault="009A1B61" w:rsidP="00847EA4">
            <w:pPr>
              <w:bidi w:val="0"/>
              <w:spacing w:line="480" w:lineRule="auto"/>
              <w:jc w:val="right"/>
              <w:rPr>
                <w:b/>
                <w:bCs/>
                <w:sz w:val="16"/>
                <w:szCs w:val="16"/>
              </w:rPr>
            </w:pPr>
            <w:r w:rsidRPr="00813D7C">
              <w:rPr>
                <w:b/>
                <w:bCs/>
                <w:sz w:val="16"/>
                <w:szCs w:val="16"/>
              </w:rPr>
              <w:t>October (12.1)</w:t>
            </w:r>
          </w:p>
        </w:tc>
      </w:tr>
      <w:tr w:rsidR="009A1B61" w:rsidRPr="00813D7C" w:rsidTr="00847EA4">
        <w:trPr>
          <w:jc w:val="center"/>
        </w:trPr>
        <w:tc>
          <w:tcPr>
            <w:tcW w:w="3770" w:type="dxa"/>
            <w:tcBorders>
              <w:top w:val="single" w:sz="12" w:space="0" w:color="auto"/>
              <w:bottom w:val="dotted" w:sz="4" w:space="0" w:color="auto"/>
            </w:tcBorders>
            <w:vAlign w:val="center"/>
          </w:tcPr>
          <w:p w:rsidR="009A1B61" w:rsidRPr="00813D7C" w:rsidRDefault="009A1B61" w:rsidP="00847EA4">
            <w:pPr>
              <w:bidi w:val="0"/>
              <w:spacing w:line="480" w:lineRule="auto"/>
              <w:rPr>
                <w:sz w:val="16"/>
                <w:szCs w:val="16"/>
              </w:rPr>
            </w:pPr>
            <w:r w:rsidRPr="00813D7C">
              <w:rPr>
                <w:rFonts w:asciiTheme="majorBidi" w:hAnsiTheme="majorBidi" w:cstheme="majorBidi"/>
                <w:noProof/>
                <w:sz w:val="16"/>
                <w:szCs w:val="16"/>
              </w:rPr>
              <w:t>Middle East-Airlines</w:t>
            </w:r>
          </w:p>
        </w:tc>
        <w:tc>
          <w:tcPr>
            <w:tcW w:w="1150" w:type="dxa"/>
            <w:tcBorders>
              <w:top w:val="single" w:sz="12" w:space="0" w:color="auto"/>
              <w:bottom w:val="dotted" w:sz="4" w:space="0" w:color="auto"/>
            </w:tcBorders>
            <w:vAlign w:val="center"/>
          </w:tcPr>
          <w:p w:rsidR="009A1B61" w:rsidRPr="00813D7C" w:rsidRDefault="009A1B61" w:rsidP="00847EA4">
            <w:pPr>
              <w:bidi w:val="0"/>
              <w:spacing w:line="480" w:lineRule="auto"/>
              <w:jc w:val="right"/>
              <w:rPr>
                <w:sz w:val="16"/>
                <w:szCs w:val="16"/>
              </w:rPr>
            </w:pPr>
            <w:r w:rsidRPr="00813D7C">
              <w:rPr>
                <w:sz w:val="16"/>
                <w:szCs w:val="16"/>
              </w:rPr>
              <w:t>208,263</w:t>
            </w:r>
          </w:p>
        </w:tc>
        <w:tc>
          <w:tcPr>
            <w:tcW w:w="764" w:type="dxa"/>
            <w:tcBorders>
              <w:top w:val="single" w:sz="12" w:space="0" w:color="auto"/>
              <w:bottom w:val="dotted" w:sz="4" w:space="0" w:color="auto"/>
            </w:tcBorders>
            <w:vAlign w:val="center"/>
          </w:tcPr>
          <w:p w:rsidR="009A1B61" w:rsidRPr="00813D7C" w:rsidRDefault="009A1B61" w:rsidP="00847EA4">
            <w:pPr>
              <w:bidi w:val="0"/>
              <w:spacing w:line="480" w:lineRule="auto"/>
              <w:jc w:val="right"/>
              <w:rPr>
                <w:sz w:val="16"/>
                <w:szCs w:val="16"/>
              </w:rPr>
            </w:pPr>
            <w:r w:rsidRPr="00813D7C">
              <w:rPr>
                <w:sz w:val="16"/>
                <w:szCs w:val="16"/>
              </w:rPr>
              <w:t>52.2</w:t>
            </w:r>
          </w:p>
        </w:tc>
        <w:tc>
          <w:tcPr>
            <w:tcW w:w="2403" w:type="dxa"/>
            <w:tcBorders>
              <w:top w:val="single" w:sz="12" w:space="0" w:color="auto"/>
              <w:bottom w:val="dotted" w:sz="4" w:space="0" w:color="auto"/>
            </w:tcBorders>
          </w:tcPr>
          <w:p w:rsidR="009A1B61" w:rsidRPr="00813D7C" w:rsidRDefault="009A1B61" w:rsidP="00847EA4">
            <w:pPr>
              <w:bidi w:val="0"/>
              <w:spacing w:line="480" w:lineRule="auto"/>
              <w:jc w:val="right"/>
              <w:rPr>
                <w:sz w:val="16"/>
                <w:szCs w:val="16"/>
              </w:rPr>
            </w:pPr>
            <w:r w:rsidRPr="00813D7C">
              <w:rPr>
                <w:sz w:val="16"/>
                <w:szCs w:val="16"/>
              </w:rPr>
              <w:t>October (23,250)</w:t>
            </w:r>
          </w:p>
        </w:tc>
        <w:tc>
          <w:tcPr>
            <w:tcW w:w="1682" w:type="dxa"/>
            <w:tcBorders>
              <w:top w:val="single" w:sz="12" w:space="0" w:color="auto"/>
              <w:bottom w:val="dotted" w:sz="4" w:space="0" w:color="auto"/>
            </w:tcBorders>
            <w:shd w:val="clear" w:color="auto" w:fill="auto"/>
            <w:vAlign w:val="center"/>
          </w:tcPr>
          <w:p w:rsidR="009A1B61" w:rsidRPr="00813D7C" w:rsidRDefault="009A1B61" w:rsidP="00847EA4">
            <w:pPr>
              <w:bidi w:val="0"/>
              <w:spacing w:line="480" w:lineRule="auto"/>
              <w:jc w:val="right"/>
              <w:rPr>
                <w:sz w:val="16"/>
                <w:szCs w:val="16"/>
              </w:rPr>
            </w:pPr>
            <w:r w:rsidRPr="00813D7C">
              <w:rPr>
                <w:sz w:val="16"/>
                <w:szCs w:val="16"/>
              </w:rPr>
              <w:t>October (11.2)</w:t>
            </w:r>
          </w:p>
        </w:tc>
      </w:tr>
      <w:tr w:rsidR="009A1B61" w:rsidRPr="00813D7C" w:rsidTr="00847EA4">
        <w:trPr>
          <w:jc w:val="center"/>
        </w:trPr>
        <w:tc>
          <w:tcPr>
            <w:tcW w:w="3770" w:type="dxa"/>
            <w:tcBorders>
              <w:top w:val="dotted" w:sz="4" w:space="0" w:color="auto"/>
              <w:bottom w:val="dotted" w:sz="4" w:space="0" w:color="auto"/>
            </w:tcBorders>
            <w:vAlign w:val="center"/>
          </w:tcPr>
          <w:p w:rsidR="009A1B61" w:rsidRPr="00813D7C" w:rsidRDefault="009A1B61" w:rsidP="00847EA4">
            <w:pPr>
              <w:bidi w:val="0"/>
              <w:spacing w:line="480" w:lineRule="auto"/>
              <w:rPr>
                <w:sz w:val="16"/>
                <w:szCs w:val="16"/>
              </w:rPr>
            </w:pPr>
            <w:r w:rsidRPr="00813D7C">
              <w:rPr>
                <w:sz w:val="16"/>
                <w:szCs w:val="16"/>
              </w:rPr>
              <w:t>Emirates</w:t>
            </w:r>
          </w:p>
        </w:tc>
        <w:tc>
          <w:tcPr>
            <w:tcW w:w="1150" w:type="dxa"/>
            <w:tcBorders>
              <w:top w:val="dotted" w:sz="4" w:space="0" w:color="auto"/>
              <w:bottom w:val="dotted" w:sz="4" w:space="0" w:color="auto"/>
            </w:tcBorders>
            <w:vAlign w:val="center"/>
          </w:tcPr>
          <w:p w:rsidR="009A1B61" w:rsidRPr="00813D7C" w:rsidRDefault="009A1B61" w:rsidP="00847EA4">
            <w:pPr>
              <w:bidi w:val="0"/>
              <w:spacing w:line="480" w:lineRule="auto"/>
              <w:jc w:val="right"/>
              <w:rPr>
                <w:sz w:val="16"/>
                <w:szCs w:val="16"/>
              </w:rPr>
            </w:pPr>
            <w:r w:rsidRPr="00813D7C">
              <w:rPr>
                <w:sz w:val="16"/>
                <w:szCs w:val="16"/>
              </w:rPr>
              <w:t>106,480</w:t>
            </w:r>
          </w:p>
        </w:tc>
        <w:tc>
          <w:tcPr>
            <w:tcW w:w="764" w:type="dxa"/>
            <w:tcBorders>
              <w:top w:val="dotted" w:sz="4" w:space="0" w:color="auto"/>
              <w:bottom w:val="dotted" w:sz="4" w:space="0" w:color="auto"/>
            </w:tcBorders>
            <w:vAlign w:val="center"/>
          </w:tcPr>
          <w:p w:rsidR="009A1B61" w:rsidRPr="00813D7C" w:rsidRDefault="009A1B61" w:rsidP="00847EA4">
            <w:pPr>
              <w:bidi w:val="0"/>
              <w:spacing w:line="480" w:lineRule="auto"/>
              <w:jc w:val="right"/>
              <w:rPr>
                <w:sz w:val="16"/>
                <w:szCs w:val="16"/>
              </w:rPr>
            </w:pPr>
            <w:r w:rsidRPr="00813D7C">
              <w:rPr>
                <w:sz w:val="16"/>
                <w:szCs w:val="16"/>
              </w:rPr>
              <w:t>26.7</w:t>
            </w:r>
          </w:p>
        </w:tc>
        <w:tc>
          <w:tcPr>
            <w:tcW w:w="2403" w:type="dxa"/>
            <w:tcBorders>
              <w:top w:val="dotted" w:sz="4" w:space="0" w:color="auto"/>
              <w:bottom w:val="dotted" w:sz="4" w:space="0" w:color="auto"/>
            </w:tcBorders>
          </w:tcPr>
          <w:p w:rsidR="009A1B61" w:rsidRPr="00813D7C" w:rsidRDefault="009A1B61" w:rsidP="00847EA4">
            <w:pPr>
              <w:bidi w:val="0"/>
              <w:spacing w:line="480" w:lineRule="auto"/>
              <w:jc w:val="right"/>
              <w:rPr>
                <w:sz w:val="16"/>
                <w:szCs w:val="16"/>
              </w:rPr>
            </w:pPr>
            <w:r w:rsidRPr="00813D7C">
              <w:rPr>
                <w:sz w:val="16"/>
                <w:szCs w:val="16"/>
              </w:rPr>
              <w:t>March (11,217)</w:t>
            </w:r>
          </w:p>
        </w:tc>
        <w:tc>
          <w:tcPr>
            <w:tcW w:w="1682" w:type="dxa"/>
            <w:tcBorders>
              <w:top w:val="dotted" w:sz="4" w:space="0" w:color="auto"/>
              <w:bottom w:val="dotted" w:sz="4" w:space="0" w:color="auto"/>
            </w:tcBorders>
            <w:shd w:val="clear" w:color="auto" w:fill="auto"/>
            <w:vAlign w:val="center"/>
          </w:tcPr>
          <w:p w:rsidR="009A1B61" w:rsidRPr="00813D7C" w:rsidRDefault="009A1B61" w:rsidP="00847EA4">
            <w:pPr>
              <w:bidi w:val="0"/>
              <w:spacing w:line="480" w:lineRule="auto"/>
              <w:jc w:val="right"/>
              <w:rPr>
                <w:sz w:val="16"/>
                <w:szCs w:val="16"/>
              </w:rPr>
            </w:pPr>
            <w:r w:rsidRPr="00813D7C">
              <w:rPr>
                <w:sz w:val="16"/>
                <w:szCs w:val="16"/>
              </w:rPr>
              <w:t>March (10.5)</w:t>
            </w:r>
          </w:p>
        </w:tc>
      </w:tr>
      <w:tr w:rsidR="009A1B61" w:rsidRPr="00813D7C" w:rsidTr="00847EA4">
        <w:trPr>
          <w:jc w:val="center"/>
        </w:trPr>
        <w:tc>
          <w:tcPr>
            <w:tcW w:w="3770" w:type="dxa"/>
            <w:tcBorders>
              <w:top w:val="dotted" w:sz="4" w:space="0" w:color="auto"/>
              <w:bottom w:val="single" w:sz="12" w:space="0" w:color="auto"/>
            </w:tcBorders>
            <w:vAlign w:val="center"/>
          </w:tcPr>
          <w:p w:rsidR="009A1B61" w:rsidRPr="00813D7C" w:rsidRDefault="009A1B61" w:rsidP="00847EA4">
            <w:pPr>
              <w:bidi w:val="0"/>
              <w:spacing w:line="480" w:lineRule="auto"/>
              <w:rPr>
                <w:sz w:val="16"/>
                <w:szCs w:val="16"/>
              </w:rPr>
            </w:pPr>
            <w:r w:rsidRPr="00813D7C">
              <w:rPr>
                <w:rFonts w:asciiTheme="majorBidi" w:hAnsiTheme="majorBidi" w:cstheme="majorBidi"/>
                <w:noProof/>
                <w:sz w:val="16"/>
                <w:szCs w:val="16"/>
              </w:rPr>
              <w:t>Birtish Midland Airways LTD</w:t>
            </w:r>
          </w:p>
        </w:tc>
        <w:tc>
          <w:tcPr>
            <w:tcW w:w="1150" w:type="dxa"/>
            <w:tcBorders>
              <w:top w:val="dotted" w:sz="4" w:space="0" w:color="auto"/>
              <w:bottom w:val="single" w:sz="12" w:space="0" w:color="auto"/>
            </w:tcBorders>
            <w:vAlign w:val="center"/>
          </w:tcPr>
          <w:p w:rsidR="009A1B61" w:rsidRPr="00813D7C" w:rsidRDefault="009A1B61" w:rsidP="00847EA4">
            <w:pPr>
              <w:bidi w:val="0"/>
              <w:spacing w:line="480" w:lineRule="auto"/>
              <w:jc w:val="right"/>
              <w:rPr>
                <w:sz w:val="16"/>
                <w:szCs w:val="16"/>
              </w:rPr>
            </w:pPr>
            <w:r w:rsidRPr="00813D7C">
              <w:rPr>
                <w:sz w:val="16"/>
                <w:szCs w:val="16"/>
              </w:rPr>
              <w:t>27,982</w:t>
            </w:r>
          </w:p>
        </w:tc>
        <w:tc>
          <w:tcPr>
            <w:tcW w:w="764" w:type="dxa"/>
            <w:tcBorders>
              <w:top w:val="dotted" w:sz="4" w:space="0" w:color="auto"/>
              <w:bottom w:val="single" w:sz="12" w:space="0" w:color="auto"/>
            </w:tcBorders>
            <w:vAlign w:val="center"/>
          </w:tcPr>
          <w:p w:rsidR="009A1B61" w:rsidRPr="00813D7C" w:rsidRDefault="009A1B61" w:rsidP="00847EA4">
            <w:pPr>
              <w:bidi w:val="0"/>
              <w:spacing w:line="480" w:lineRule="auto"/>
              <w:jc w:val="right"/>
              <w:rPr>
                <w:sz w:val="16"/>
                <w:szCs w:val="16"/>
              </w:rPr>
            </w:pPr>
            <w:r w:rsidRPr="00813D7C">
              <w:rPr>
                <w:sz w:val="16"/>
                <w:szCs w:val="16"/>
              </w:rPr>
              <w:t>7.0</w:t>
            </w:r>
          </w:p>
        </w:tc>
        <w:tc>
          <w:tcPr>
            <w:tcW w:w="2403" w:type="dxa"/>
            <w:tcBorders>
              <w:top w:val="dotted" w:sz="4" w:space="0" w:color="auto"/>
              <w:bottom w:val="single" w:sz="12" w:space="0" w:color="auto"/>
            </w:tcBorders>
          </w:tcPr>
          <w:p w:rsidR="009A1B61" w:rsidRPr="00813D7C" w:rsidRDefault="009A1B61" w:rsidP="00847EA4">
            <w:pPr>
              <w:bidi w:val="0"/>
              <w:spacing w:line="480" w:lineRule="auto"/>
              <w:jc w:val="right"/>
              <w:rPr>
                <w:sz w:val="16"/>
                <w:szCs w:val="16"/>
              </w:rPr>
            </w:pPr>
            <w:r w:rsidRPr="00813D7C">
              <w:rPr>
                <w:sz w:val="16"/>
                <w:szCs w:val="16"/>
              </w:rPr>
              <w:t>May (4,148)</w:t>
            </w:r>
          </w:p>
        </w:tc>
        <w:tc>
          <w:tcPr>
            <w:tcW w:w="1682" w:type="dxa"/>
            <w:tcBorders>
              <w:top w:val="dotted" w:sz="4" w:space="0" w:color="auto"/>
              <w:bottom w:val="single" w:sz="12" w:space="0" w:color="auto"/>
            </w:tcBorders>
            <w:shd w:val="clear" w:color="auto" w:fill="auto"/>
            <w:vAlign w:val="center"/>
          </w:tcPr>
          <w:p w:rsidR="009A1B61" w:rsidRPr="00813D7C" w:rsidRDefault="009A1B61" w:rsidP="00847EA4">
            <w:pPr>
              <w:bidi w:val="0"/>
              <w:spacing w:line="480" w:lineRule="auto"/>
              <w:jc w:val="right"/>
              <w:rPr>
                <w:sz w:val="16"/>
                <w:szCs w:val="16"/>
              </w:rPr>
            </w:pPr>
            <w:r w:rsidRPr="00813D7C">
              <w:rPr>
                <w:sz w:val="16"/>
                <w:szCs w:val="16"/>
              </w:rPr>
              <w:t>May (14.8)</w:t>
            </w:r>
          </w:p>
        </w:tc>
      </w:tr>
    </w:tbl>
    <w:p w:rsidR="009A1B61" w:rsidRPr="00FF61F1" w:rsidRDefault="009A1B61" w:rsidP="009A1B61">
      <w:pPr>
        <w:bidi w:val="0"/>
        <w:jc w:val="center"/>
        <w:rPr>
          <w:i/>
          <w:iCs/>
          <w:sz w:val="18"/>
          <w:szCs w:val="18"/>
        </w:rPr>
      </w:pPr>
      <w:r w:rsidRPr="00FF61F1">
        <w:rPr>
          <w:i/>
          <w:iCs/>
          <w:sz w:val="18"/>
          <w:szCs w:val="18"/>
        </w:rPr>
        <w:t xml:space="preserve">Table made by CAS based on General </w:t>
      </w:r>
      <w:r>
        <w:rPr>
          <w:i/>
          <w:iCs/>
          <w:sz w:val="18"/>
          <w:szCs w:val="18"/>
        </w:rPr>
        <w:t>Directorate</w:t>
      </w:r>
      <w:r w:rsidRPr="00FF61F1">
        <w:rPr>
          <w:i/>
          <w:iCs/>
          <w:sz w:val="18"/>
          <w:szCs w:val="18"/>
        </w:rPr>
        <w:t xml:space="preserve"> of Civil Aviation data (</w:t>
      </w:r>
      <w:r>
        <w:rPr>
          <w:i/>
          <w:iCs/>
          <w:sz w:val="18"/>
          <w:szCs w:val="18"/>
        </w:rPr>
        <w:t>2010</w:t>
      </w:r>
      <w:r w:rsidRPr="00FF61F1">
        <w:rPr>
          <w:i/>
          <w:iCs/>
          <w:sz w:val="18"/>
          <w:szCs w:val="18"/>
        </w:rPr>
        <w:t xml:space="preserve">) </w:t>
      </w:r>
    </w:p>
    <w:p w:rsidR="009A1B61" w:rsidRDefault="009A1B61" w:rsidP="009A1B61">
      <w:pPr>
        <w:bidi w:val="0"/>
        <w:rPr>
          <w:noProof/>
        </w:rPr>
      </w:pPr>
    </w:p>
    <w:p w:rsidR="009A1B61" w:rsidRPr="00AF5A98" w:rsidRDefault="009A1B61" w:rsidP="009A1B61">
      <w:pPr>
        <w:bidi w:val="0"/>
        <w:jc w:val="center"/>
        <w:rPr>
          <w:noProof/>
          <w:sz w:val="22"/>
          <w:szCs w:val="22"/>
        </w:rPr>
      </w:pPr>
      <w:r w:rsidRPr="00AF5A98">
        <w:rPr>
          <w:rFonts w:asciiTheme="majorBidi" w:hAnsiTheme="majorBidi" w:cstheme="majorBidi"/>
          <w:b/>
          <w:bCs/>
          <w:noProof/>
          <w:sz w:val="26"/>
          <w:szCs w:val="26"/>
        </w:rPr>
        <w:t xml:space="preserve">Daily </w:t>
      </w:r>
      <w:r>
        <w:rPr>
          <w:rFonts w:asciiTheme="majorBidi" w:hAnsiTheme="majorBidi" w:cstheme="majorBidi"/>
          <w:b/>
          <w:bCs/>
          <w:noProof/>
          <w:sz w:val="26"/>
          <w:szCs w:val="26"/>
        </w:rPr>
        <w:t>air transport</w:t>
      </w:r>
    </w:p>
    <w:p w:rsidR="009A1B61" w:rsidRPr="00EB455E" w:rsidRDefault="009A1B61" w:rsidP="009A1B61">
      <w:pPr>
        <w:bidi w:val="0"/>
        <w:jc w:val="both"/>
        <w:rPr>
          <w:noProof/>
          <w:sz w:val="22"/>
          <w:szCs w:val="22"/>
        </w:rPr>
      </w:pPr>
    </w:p>
    <w:p w:rsidR="009A1B61" w:rsidRPr="00EB455E" w:rsidRDefault="009A1B61" w:rsidP="009A1B61">
      <w:pPr>
        <w:bidi w:val="0"/>
        <w:jc w:val="both"/>
        <w:rPr>
          <w:noProof/>
          <w:sz w:val="22"/>
          <w:szCs w:val="22"/>
        </w:rPr>
      </w:pPr>
      <w:r>
        <w:rPr>
          <w:noProof/>
          <w:sz w:val="22"/>
          <w:szCs w:val="22"/>
        </w:rPr>
        <w:t>These statistics deal with aircraft, passengers, crew, mail and cargo movement. They are summarized for 2010 in the following table.</w:t>
      </w:r>
    </w:p>
    <w:p w:rsidR="009A1B61" w:rsidRPr="00EB455E" w:rsidRDefault="009A1B61" w:rsidP="009A1B61">
      <w:pPr>
        <w:bidi w:val="0"/>
        <w:jc w:val="both"/>
        <w:rPr>
          <w:noProof/>
          <w:sz w:val="22"/>
          <w:szCs w:val="22"/>
        </w:rPr>
      </w:pPr>
    </w:p>
    <w:p w:rsidR="009A1B61" w:rsidRPr="005B109E" w:rsidRDefault="009A1B61" w:rsidP="009A1B61">
      <w:pPr>
        <w:bidi w:val="0"/>
        <w:jc w:val="both"/>
        <w:rPr>
          <w:rFonts w:asciiTheme="majorBidi" w:hAnsiTheme="majorBidi" w:cstheme="majorBidi"/>
          <w:noProof/>
          <w:highlight w:val="yellow"/>
        </w:rPr>
      </w:pPr>
    </w:p>
    <w:p w:rsidR="009A1B61" w:rsidRPr="00B54107" w:rsidRDefault="009A1B61" w:rsidP="009A1B61">
      <w:pPr>
        <w:bidi w:val="0"/>
        <w:jc w:val="center"/>
        <w:rPr>
          <w:b/>
          <w:bCs/>
          <w:sz w:val="22"/>
          <w:szCs w:val="22"/>
        </w:rPr>
      </w:pPr>
      <w:r w:rsidRPr="00B54107">
        <w:rPr>
          <w:b/>
          <w:bCs/>
          <w:sz w:val="22"/>
          <w:szCs w:val="22"/>
        </w:rPr>
        <w:t>Table 13.11 – Rafic Hariri International Airport daily statistics in 2010</w:t>
      </w:r>
    </w:p>
    <w:tbl>
      <w:tblPr>
        <w:tblStyle w:val="TableGrid"/>
        <w:tblW w:w="92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94"/>
        <w:gridCol w:w="1031"/>
        <w:gridCol w:w="2160"/>
        <w:gridCol w:w="1800"/>
        <w:gridCol w:w="1519"/>
        <w:gridCol w:w="1604"/>
      </w:tblGrid>
      <w:tr w:rsidR="009A1B61" w:rsidRPr="003C0DDA" w:rsidTr="00847EA4">
        <w:trPr>
          <w:jc w:val="center"/>
        </w:trPr>
        <w:tc>
          <w:tcPr>
            <w:tcW w:w="1094" w:type="dxa"/>
            <w:tcBorders>
              <w:top w:val="single" w:sz="12" w:space="0" w:color="auto"/>
              <w:bottom w:val="single" w:sz="12" w:space="0" w:color="auto"/>
            </w:tcBorders>
          </w:tcPr>
          <w:p w:rsidR="009A1B61" w:rsidRPr="003C0DDA" w:rsidRDefault="009A1B61" w:rsidP="00847EA4">
            <w:pPr>
              <w:bidi w:val="0"/>
              <w:spacing w:line="480" w:lineRule="auto"/>
              <w:rPr>
                <w:rFonts w:asciiTheme="majorBidi" w:hAnsiTheme="majorBidi" w:cstheme="majorBidi"/>
                <w:b/>
                <w:bCs/>
                <w:sz w:val="16"/>
                <w:szCs w:val="16"/>
              </w:rPr>
            </w:pPr>
            <w:r w:rsidRPr="003C0DDA">
              <w:rPr>
                <w:rFonts w:asciiTheme="majorBidi" w:hAnsiTheme="majorBidi" w:cstheme="majorBidi"/>
                <w:b/>
                <w:bCs/>
                <w:sz w:val="16"/>
                <w:szCs w:val="16"/>
              </w:rPr>
              <w:t>Item</w:t>
            </w:r>
          </w:p>
        </w:tc>
        <w:tc>
          <w:tcPr>
            <w:tcW w:w="1031" w:type="dxa"/>
            <w:tcBorders>
              <w:top w:val="single" w:sz="12"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b/>
                <w:bCs/>
                <w:sz w:val="16"/>
                <w:szCs w:val="16"/>
              </w:rPr>
            </w:pPr>
            <w:r w:rsidRPr="003C0DDA">
              <w:rPr>
                <w:rFonts w:asciiTheme="majorBidi" w:hAnsiTheme="majorBidi" w:cstheme="majorBidi"/>
                <w:b/>
                <w:bCs/>
                <w:sz w:val="16"/>
                <w:szCs w:val="16"/>
              </w:rPr>
              <w:t>Total. Number</w:t>
            </w:r>
          </w:p>
        </w:tc>
        <w:tc>
          <w:tcPr>
            <w:tcW w:w="2160" w:type="dxa"/>
            <w:tcBorders>
              <w:top w:val="single" w:sz="12"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b/>
                <w:bCs/>
                <w:sz w:val="16"/>
                <w:szCs w:val="16"/>
              </w:rPr>
            </w:pPr>
            <w:r w:rsidRPr="003C0DDA">
              <w:rPr>
                <w:rFonts w:asciiTheme="majorBidi" w:hAnsiTheme="majorBidi" w:cstheme="majorBidi"/>
                <w:b/>
                <w:bCs/>
                <w:sz w:val="16"/>
                <w:szCs w:val="16"/>
              </w:rPr>
              <w:t>Peak day (30-31 days/month). Number</w:t>
            </w:r>
          </w:p>
        </w:tc>
        <w:tc>
          <w:tcPr>
            <w:tcW w:w="1800" w:type="dxa"/>
            <w:tcBorders>
              <w:top w:val="single" w:sz="12"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b/>
                <w:bCs/>
                <w:sz w:val="16"/>
                <w:szCs w:val="16"/>
              </w:rPr>
            </w:pPr>
            <w:r w:rsidRPr="003C0DDA">
              <w:rPr>
                <w:rFonts w:asciiTheme="majorBidi" w:hAnsiTheme="majorBidi" w:cstheme="majorBidi"/>
                <w:b/>
                <w:bCs/>
                <w:sz w:val="16"/>
                <w:szCs w:val="16"/>
              </w:rPr>
              <w:t>Peak day. %</w:t>
            </w:r>
          </w:p>
        </w:tc>
        <w:tc>
          <w:tcPr>
            <w:tcW w:w="1519" w:type="dxa"/>
            <w:tcBorders>
              <w:top w:val="single" w:sz="12"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b/>
                <w:bCs/>
                <w:sz w:val="16"/>
                <w:szCs w:val="16"/>
              </w:rPr>
            </w:pPr>
            <w:r w:rsidRPr="003C0DDA">
              <w:rPr>
                <w:rFonts w:asciiTheme="majorBidi" w:hAnsiTheme="majorBidi" w:cstheme="majorBidi"/>
                <w:b/>
                <w:bCs/>
                <w:sz w:val="16"/>
                <w:szCs w:val="16"/>
              </w:rPr>
              <w:t>Peak month. Number</w:t>
            </w:r>
          </w:p>
        </w:tc>
        <w:tc>
          <w:tcPr>
            <w:tcW w:w="1604" w:type="dxa"/>
            <w:tcBorders>
              <w:top w:val="single" w:sz="12"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b/>
                <w:bCs/>
                <w:sz w:val="16"/>
                <w:szCs w:val="16"/>
              </w:rPr>
            </w:pPr>
            <w:r w:rsidRPr="003C0DDA">
              <w:rPr>
                <w:rFonts w:asciiTheme="majorBidi" w:hAnsiTheme="majorBidi" w:cstheme="majorBidi"/>
                <w:b/>
                <w:bCs/>
                <w:sz w:val="16"/>
                <w:szCs w:val="16"/>
              </w:rPr>
              <w:t>Peak month. %</w:t>
            </w:r>
          </w:p>
        </w:tc>
      </w:tr>
      <w:tr w:rsidR="009A1B61" w:rsidRPr="003C0DDA" w:rsidTr="00847EA4">
        <w:trPr>
          <w:jc w:val="center"/>
        </w:trPr>
        <w:tc>
          <w:tcPr>
            <w:tcW w:w="9208" w:type="dxa"/>
            <w:gridSpan w:val="6"/>
            <w:tcBorders>
              <w:top w:val="single" w:sz="12" w:space="0" w:color="auto"/>
              <w:bottom w:val="single" w:sz="12" w:space="0" w:color="auto"/>
            </w:tcBorders>
          </w:tcPr>
          <w:p w:rsidR="009A1B61" w:rsidRPr="003C0DDA" w:rsidRDefault="009A1B61" w:rsidP="00847EA4">
            <w:pPr>
              <w:bidi w:val="0"/>
              <w:spacing w:line="480" w:lineRule="auto"/>
              <w:jc w:val="center"/>
              <w:rPr>
                <w:rFonts w:asciiTheme="majorBidi" w:hAnsiTheme="majorBidi" w:cstheme="majorBidi"/>
                <w:i/>
                <w:iCs/>
                <w:sz w:val="16"/>
                <w:szCs w:val="16"/>
              </w:rPr>
            </w:pPr>
            <w:r w:rsidRPr="003C0DDA">
              <w:rPr>
                <w:rFonts w:asciiTheme="majorBidi" w:hAnsiTheme="majorBidi" w:cstheme="majorBidi"/>
                <w:i/>
                <w:iCs/>
                <w:sz w:val="16"/>
                <w:szCs w:val="16"/>
              </w:rPr>
              <w:t>Aircrafts. Planes.</w:t>
            </w:r>
          </w:p>
        </w:tc>
      </w:tr>
      <w:tr w:rsidR="009A1B61" w:rsidRPr="003C0DDA" w:rsidTr="00847EA4">
        <w:trPr>
          <w:jc w:val="center"/>
        </w:trPr>
        <w:tc>
          <w:tcPr>
            <w:tcW w:w="1094" w:type="dxa"/>
            <w:tcBorders>
              <w:top w:val="single" w:sz="12" w:space="0" w:color="auto"/>
              <w:bottom w:val="dotted" w:sz="4"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Take-offs</w:t>
            </w:r>
          </w:p>
        </w:tc>
        <w:tc>
          <w:tcPr>
            <w:tcW w:w="1031"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32,851</w:t>
            </w:r>
          </w:p>
        </w:tc>
        <w:tc>
          <w:tcPr>
            <w:tcW w:w="216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1 (1,141)</w:t>
            </w:r>
          </w:p>
        </w:tc>
        <w:tc>
          <w:tcPr>
            <w:tcW w:w="180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1 (3.5)</w:t>
            </w:r>
          </w:p>
        </w:tc>
        <w:tc>
          <w:tcPr>
            <w:tcW w:w="1519"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(3,235)</w:t>
            </w:r>
          </w:p>
        </w:tc>
        <w:tc>
          <w:tcPr>
            <w:tcW w:w="1604"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(9.8)</w:t>
            </w:r>
          </w:p>
        </w:tc>
      </w:tr>
      <w:tr w:rsidR="009A1B61" w:rsidRPr="003C0DDA" w:rsidTr="00847EA4">
        <w:trPr>
          <w:jc w:val="center"/>
        </w:trPr>
        <w:tc>
          <w:tcPr>
            <w:tcW w:w="1094" w:type="dxa"/>
            <w:tcBorders>
              <w:top w:val="dotted" w:sz="4" w:space="0" w:color="auto"/>
              <w:bottom w:val="single" w:sz="12"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Landings</w:t>
            </w:r>
          </w:p>
        </w:tc>
        <w:tc>
          <w:tcPr>
            <w:tcW w:w="1031"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32,843</w:t>
            </w:r>
          </w:p>
        </w:tc>
        <w:tc>
          <w:tcPr>
            <w:tcW w:w="216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Days 3 and 21 (1,117)</w:t>
            </w:r>
          </w:p>
        </w:tc>
        <w:tc>
          <w:tcPr>
            <w:tcW w:w="180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Days 3 and 21 (3.4)</w:t>
            </w:r>
          </w:p>
        </w:tc>
        <w:tc>
          <w:tcPr>
            <w:tcW w:w="1519"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(3,234)</w:t>
            </w:r>
          </w:p>
        </w:tc>
        <w:tc>
          <w:tcPr>
            <w:tcW w:w="1604"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(9.8)</w:t>
            </w:r>
          </w:p>
        </w:tc>
      </w:tr>
      <w:tr w:rsidR="009A1B61" w:rsidRPr="003C0DDA" w:rsidTr="00847EA4">
        <w:trPr>
          <w:jc w:val="center"/>
        </w:trPr>
        <w:tc>
          <w:tcPr>
            <w:tcW w:w="9208" w:type="dxa"/>
            <w:gridSpan w:val="6"/>
            <w:tcBorders>
              <w:top w:val="single" w:sz="12" w:space="0" w:color="auto"/>
              <w:bottom w:val="single" w:sz="12" w:space="0" w:color="auto"/>
            </w:tcBorders>
          </w:tcPr>
          <w:p w:rsidR="009A1B61" w:rsidRPr="003C0DDA" w:rsidRDefault="009A1B61" w:rsidP="00847EA4">
            <w:pPr>
              <w:bidi w:val="0"/>
              <w:spacing w:line="480" w:lineRule="auto"/>
              <w:jc w:val="center"/>
              <w:rPr>
                <w:rFonts w:asciiTheme="majorBidi" w:hAnsiTheme="majorBidi" w:cstheme="majorBidi"/>
                <w:i/>
                <w:iCs/>
                <w:sz w:val="16"/>
                <w:szCs w:val="16"/>
              </w:rPr>
            </w:pPr>
            <w:r w:rsidRPr="003C0DDA">
              <w:rPr>
                <w:rFonts w:asciiTheme="majorBidi" w:hAnsiTheme="majorBidi" w:cstheme="majorBidi"/>
                <w:i/>
                <w:iCs/>
                <w:sz w:val="16"/>
                <w:szCs w:val="16"/>
              </w:rPr>
              <w:t>Passengers. People</w:t>
            </w:r>
          </w:p>
        </w:tc>
      </w:tr>
      <w:tr w:rsidR="009A1B61" w:rsidRPr="003C0DDA" w:rsidTr="00847EA4">
        <w:trPr>
          <w:jc w:val="center"/>
        </w:trPr>
        <w:tc>
          <w:tcPr>
            <w:tcW w:w="1094" w:type="dxa"/>
            <w:tcBorders>
              <w:top w:val="single" w:sz="12" w:space="0" w:color="auto"/>
              <w:bottom w:val="dotted" w:sz="4"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Incoming</w:t>
            </w:r>
          </w:p>
        </w:tc>
        <w:tc>
          <w:tcPr>
            <w:tcW w:w="1031"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2,721,024</w:t>
            </w:r>
          </w:p>
        </w:tc>
        <w:tc>
          <w:tcPr>
            <w:tcW w:w="216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18 (93,743)</w:t>
            </w:r>
          </w:p>
        </w:tc>
        <w:tc>
          <w:tcPr>
            <w:tcW w:w="180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28 (3.4)</w:t>
            </w:r>
          </w:p>
        </w:tc>
        <w:tc>
          <w:tcPr>
            <w:tcW w:w="1519"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(383,162)</w:t>
            </w:r>
          </w:p>
        </w:tc>
        <w:tc>
          <w:tcPr>
            <w:tcW w:w="1604"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(14.1)</w:t>
            </w:r>
          </w:p>
        </w:tc>
      </w:tr>
      <w:tr w:rsidR="009A1B61" w:rsidRPr="003C0DDA" w:rsidTr="00847EA4">
        <w:trPr>
          <w:jc w:val="center"/>
        </w:trPr>
        <w:tc>
          <w:tcPr>
            <w:tcW w:w="1094" w:type="dxa"/>
            <w:tcBorders>
              <w:top w:val="dotted" w:sz="4" w:space="0" w:color="auto"/>
              <w:bottom w:val="dotted" w:sz="4"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Outgoing</w:t>
            </w:r>
          </w:p>
        </w:tc>
        <w:tc>
          <w:tcPr>
            <w:tcW w:w="1031" w:type="dxa"/>
            <w:tcBorders>
              <w:top w:val="dotted" w:sz="4"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2,723,744</w:t>
            </w:r>
          </w:p>
        </w:tc>
        <w:tc>
          <w:tcPr>
            <w:tcW w:w="2160" w:type="dxa"/>
            <w:tcBorders>
              <w:top w:val="dotted" w:sz="4"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 (97,887)</w:t>
            </w:r>
          </w:p>
        </w:tc>
        <w:tc>
          <w:tcPr>
            <w:tcW w:w="1800" w:type="dxa"/>
            <w:tcBorders>
              <w:top w:val="dotted" w:sz="4"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 (3.6)</w:t>
            </w:r>
          </w:p>
        </w:tc>
        <w:tc>
          <w:tcPr>
            <w:tcW w:w="1519" w:type="dxa"/>
            <w:tcBorders>
              <w:top w:val="dotted" w:sz="4"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August (363,267)</w:t>
            </w:r>
          </w:p>
        </w:tc>
        <w:tc>
          <w:tcPr>
            <w:tcW w:w="1604" w:type="dxa"/>
            <w:tcBorders>
              <w:top w:val="dotted" w:sz="4"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August (13.3)</w:t>
            </w:r>
          </w:p>
        </w:tc>
      </w:tr>
      <w:tr w:rsidR="009A1B61" w:rsidRPr="003C0DDA" w:rsidTr="00847EA4">
        <w:trPr>
          <w:jc w:val="center"/>
        </w:trPr>
        <w:tc>
          <w:tcPr>
            <w:tcW w:w="1094" w:type="dxa"/>
            <w:tcBorders>
              <w:top w:val="dotted" w:sz="4" w:space="0" w:color="auto"/>
              <w:bottom w:val="single" w:sz="12"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Transit</w:t>
            </w:r>
          </w:p>
        </w:tc>
        <w:tc>
          <w:tcPr>
            <w:tcW w:w="1031"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41,633</w:t>
            </w:r>
          </w:p>
        </w:tc>
        <w:tc>
          <w:tcPr>
            <w:tcW w:w="216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26 (2,086)</w:t>
            </w:r>
          </w:p>
        </w:tc>
        <w:tc>
          <w:tcPr>
            <w:tcW w:w="180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26 (5.0)</w:t>
            </w:r>
          </w:p>
        </w:tc>
        <w:tc>
          <w:tcPr>
            <w:tcW w:w="1519"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October (4,595)</w:t>
            </w:r>
          </w:p>
        </w:tc>
        <w:tc>
          <w:tcPr>
            <w:tcW w:w="1604"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October (11.0)</w:t>
            </w:r>
          </w:p>
        </w:tc>
      </w:tr>
      <w:tr w:rsidR="009A1B61" w:rsidRPr="003C0DDA" w:rsidTr="00847EA4">
        <w:trPr>
          <w:jc w:val="center"/>
        </w:trPr>
        <w:tc>
          <w:tcPr>
            <w:tcW w:w="9208" w:type="dxa"/>
            <w:gridSpan w:val="6"/>
            <w:tcBorders>
              <w:top w:val="single" w:sz="12" w:space="0" w:color="auto"/>
              <w:bottom w:val="single" w:sz="12" w:space="0" w:color="auto"/>
            </w:tcBorders>
          </w:tcPr>
          <w:p w:rsidR="009A1B61" w:rsidRPr="003C0DDA" w:rsidRDefault="009A1B61" w:rsidP="00847EA4">
            <w:pPr>
              <w:bidi w:val="0"/>
              <w:spacing w:line="480" w:lineRule="auto"/>
              <w:jc w:val="center"/>
              <w:rPr>
                <w:rFonts w:asciiTheme="majorBidi" w:hAnsiTheme="majorBidi" w:cstheme="majorBidi"/>
                <w:i/>
                <w:iCs/>
                <w:sz w:val="16"/>
                <w:szCs w:val="16"/>
              </w:rPr>
            </w:pPr>
            <w:r w:rsidRPr="003C0DDA">
              <w:rPr>
                <w:rFonts w:asciiTheme="majorBidi" w:hAnsiTheme="majorBidi" w:cstheme="majorBidi"/>
                <w:i/>
                <w:iCs/>
                <w:sz w:val="16"/>
                <w:szCs w:val="16"/>
              </w:rPr>
              <w:t>Crew. People</w:t>
            </w:r>
          </w:p>
        </w:tc>
      </w:tr>
      <w:tr w:rsidR="009A1B61" w:rsidRPr="003C0DDA" w:rsidTr="00847EA4">
        <w:trPr>
          <w:jc w:val="center"/>
        </w:trPr>
        <w:tc>
          <w:tcPr>
            <w:tcW w:w="1094" w:type="dxa"/>
            <w:tcBorders>
              <w:top w:val="single" w:sz="12" w:space="0" w:color="auto"/>
              <w:bottom w:val="dotted" w:sz="4"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Incoming</w:t>
            </w:r>
          </w:p>
        </w:tc>
        <w:tc>
          <w:tcPr>
            <w:tcW w:w="1031"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258,620</w:t>
            </w:r>
          </w:p>
        </w:tc>
        <w:tc>
          <w:tcPr>
            <w:tcW w:w="216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1 (8,777)</w:t>
            </w:r>
          </w:p>
        </w:tc>
        <w:tc>
          <w:tcPr>
            <w:tcW w:w="180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1 (3.4)</w:t>
            </w:r>
          </w:p>
        </w:tc>
        <w:tc>
          <w:tcPr>
            <w:tcW w:w="1519"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(25,883)</w:t>
            </w:r>
          </w:p>
        </w:tc>
        <w:tc>
          <w:tcPr>
            <w:tcW w:w="1604"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(10.0)</w:t>
            </w:r>
          </w:p>
        </w:tc>
      </w:tr>
      <w:tr w:rsidR="009A1B61" w:rsidRPr="003C0DDA" w:rsidTr="00847EA4">
        <w:trPr>
          <w:jc w:val="center"/>
        </w:trPr>
        <w:tc>
          <w:tcPr>
            <w:tcW w:w="1094" w:type="dxa"/>
            <w:tcBorders>
              <w:top w:val="dotted" w:sz="4" w:space="0" w:color="auto"/>
              <w:bottom w:val="single" w:sz="12"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Outgoing</w:t>
            </w:r>
          </w:p>
        </w:tc>
        <w:tc>
          <w:tcPr>
            <w:tcW w:w="1031"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256,149</w:t>
            </w:r>
          </w:p>
        </w:tc>
        <w:tc>
          <w:tcPr>
            <w:tcW w:w="216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1 (8,742)</w:t>
            </w:r>
          </w:p>
        </w:tc>
        <w:tc>
          <w:tcPr>
            <w:tcW w:w="180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1 (3.4)</w:t>
            </w:r>
          </w:p>
        </w:tc>
        <w:tc>
          <w:tcPr>
            <w:tcW w:w="1519"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(25,396)</w:t>
            </w:r>
          </w:p>
        </w:tc>
        <w:tc>
          <w:tcPr>
            <w:tcW w:w="1604"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July (9.9)</w:t>
            </w:r>
          </w:p>
        </w:tc>
      </w:tr>
      <w:tr w:rsidR="009A1B61" w:rsidRPr="003C0DDA" w:rsidTr="00847EA4">
        <w:trPr>
          <w:jc w:val="center"/>
        </w:trPr>
        <w:tc>
          <w:tcPr>
            <w:tcW w:w="9208" w:type="dxa"/>
            <w:gridSpan w:val="6"/>
            <w:tcBorders>
              <w:top w:val="single" w:sz="12" w:space="0" w:color="auto"/>
              <w:bottom w:val="single" w:sz="12" w:space="0" w:color="auto"/>
            </w:tcBorders>
          </w:tcPr>
          <w:p w:rsidR="009A1B61" w:rsidRPr="003C0DDA" w:rsidRDefault="009A1B61" w:rsidP="00847EA4">
            <w:pPr>
              <w:bidi w:val="0"/>
              <w:spacing w:line="480" w:lineRule="auto"/>
              <w:jc w:val="center"/>
              <w:rPr>
                <w:rFonts w:asciiTheme="majorBidi" w:hAnsiTheme="majorBidi" w:cstheme="majorBidi"/>
                <w:i/>
                <w:iCs/>
                <w:sz w:val="16"/>
                <w:szCs w:val="16"/>
              </w:rPr>
            </w:pPr>
            <w:r w:rsidRPr="003C0DDA">
              <w:rPr>
                <w:rFonts w:asciiTheme="majorBidi" w:hAnsiTheme="majorBidi" w:cstheme="majorBidi"/>
                <w:i/>
                <w:iCs/>
                <w:sz w:val="16"/>
                <w:szCs w:val="16"/>
              </w:rPr>
              <w:t>Cargo. Kg</w:t>
            </w:r>
          </w:p>
        </w:tc>
      </w:tr>
      <w:tr w:rsidR="009A1B61" w:rsidRPr="003C0DDA" w:rsidTr="00847EA4">
        <w:trPr>
          <w:jc w:val="center"/>
        </w:trPr>
        <w:tc>
          <w:tcPr>
            <w:tcW w:w="1094" w:type="dxa"/>
            <w:tcBorders>
              <w:top w:val="single" w:sz="12" w:space="0" w:color="auto"/>
              <w:bottom w:val="dotted" w:sz="4"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Unloaded</w:t>
            </w:r>
          </w:p>
        </w:tc>
        <w:tc>
          <w:tcPr>
            <w:tcW w:w="1031"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43,604,567</w:t>
            </w:r>
          </w:p>
        </w:tc>
        <w:tc>
          <w:tcPr>
            <w:tcW w:w="216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27 (1,632,038)</w:t>
            </w:r>
          </w:p>
        </w:tc>
        <w:tc>
          <w:tcPr>
            <w:tcW w:w="180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27 (3.7)</w:t>
            </w:r>
          </w:p>
        </w:tc>
        <w:tc>
          <w:tcPr>
            <w:tcW w:w="1519"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March (4,220,650)</w:t>
            </w:r>
          </w:p>
        </w:tc>
        <w:tc>
          <w:tcPr>
            <w:tcW w:w="1604"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March (9.7)</w:t>
            </w:r>
          </w:p>
        </w:tc>
      </w:tr>
      <w:tr w:rsidR="009A1B61" w:rsidRPr="003C0DDA" w:rsidTr="00847EA4">
        <w:trPr>
          <w:jc w:val="center"/>
        </w:trPr>
        <w:tc>
          <w:tcPr>
            <w:tcW w:w="1094" w:type="dxa"/>
            <w:tcBorders>
              <w:top w:val="dotted" w:sz="4" w:space="0" w:color="auto"/>
              <w:bottom w:val="single" w:sz="12"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Loaded</w:t>
            </w:r>
          </w:p>
        </w:tc>
        <w:tc>
          <w:tcPr>
            <w:tcW w:w="1031"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34,223,341</w:t>
            </w:r>
          </w:p>
        </w:tc>
        <w:tc>
          <w:tcPr>
            <w:tcW w:w="216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14 (1,269,304)</w:t>
            </w:r>
          </w:p>
        </w:tc>
        <w:tc>
          <w:tcPr>
            <w:tcW w:w="180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14 (3.7)</w:t>
            </w:r>
          </w:p>
        </w:tc>
        <w:tc>
          <w:tcPr>
            <w:tcW w:w="1519"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October (3,193,251)</w:t>
            </w:r>
          </w:p>
        </w:tc>
        <w:tc>
          <w:tcPr>
            <w:tcW w:w="1604"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October (9.3)</w:t>
            </w:r>
          </w:p>
        </w:tc>
      </w:tr>
      <w:tr w:rsidR="009A1B61" w:rsidRPr="003C0DDA" w:rsidTr="00847EA4">
        <w:trPr>
          <w:jc w:val="center"/>
        </w:trPr>
        <w:tc>
          <w:tcPr>
            <w:tcW w:w="9208" w:type="dxa"/>
            <w:gridSpan w:val="6"/>
            <w:tcBorders>
              <w:top w:val="single" w:sz="12" w:space="0" w:color="auto"/>
              <w:bottom w:val="single" w:sz="12" w:space="0" w:color="auto"/>
            </w:tcBorders>
          </w:tcPr>
          <w:p w:rsidR="009A1B61" w:rsidRPr="003C0DDA" w:rsidRDefault="009A1B61" w:rsidP="00847EA4">
            <w:pPr>
              <w:bidi w:val="0"/>
              <w:spacing w:line="480" w:lineRule="auto"/>
              <w:jc w:val="center"/>
              <w:rPr>
                <w:rFonts w:asciiTheme="majorBidi" w:hAnsiTheme="majorBidi" w:cstheme="majorBidi"/>
                <w:i/>
                <w:iCs/>
                <w:sz w:val="16"/>
                <w:szCs w:val="16"/>
              </w:rPr>
            </w:pPr>
            <w:r w:rsidRPr="003C0DDA">
              <w:rPr>
                <w:rFonts w:asciiTheme="majorBidi" w:hAnsiTheme="majorBidi" w:cstheme="majorBidi"/>
                <w:i/>
                <w:iCs/>
                <w:sz w:val="16"/>
                <w:szCs w:val="16"/>
              </w:rPr>
              <w:t>Mail. Kg</w:t>
            </w:r>
          </w:p>
        </w:tc>
      </w:tr>
      <w:tr w:rsidR="009A1B61" w:rsidRPr="003C0DDA" w:rsidTr="00847EA4">
        <w:trPr>
          <w:jc w:val="center"/>
        </w:trPr>
        <w:tc>
          <w:tcPr>
            <w:tcW w:w="1094" w:type="dxa"/>
            <w:tcBorders>
              <w:top w:val="single" w:sz="12" w:space="0" w:color="auto"/>
              <w:bottom w:val="dotted" w:sz="4"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Unloaded</w:t>
            </w:r>
          </w:p>
        </w:tc>
        <w:tc>
          <w:tcPr>
            <w:tcW w:w="1031"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691,161</w:t>
            </w:r>
          </w:p>
        </w:tc>
        <w:tc>
          <w:tcPr>
            <w:tcW w:w="216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29 (29,832)</w:t>
            </w:r>
          </w:p>
        </w:tc>
        <w:tc>
          <w:tcPr>
            <w:tcW w:w="1800"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29 (4.3)</w:t>
            </w:r>
          </w:p>
        </w:tc>
        <w:tc>
          <w:tcPr>
            <w:tcW w:w="1519"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October (68,002)</w:t>
            </w:r>
          </w:p>
        </w:tc>
        <w:tc>
          <w:tcPr>
            <w:tcW w:w="1604" w:type="dxa"/>
            <w:tcBorders>
              <w:top w:val="single" w:sz="12" w:space="0" w:color="auto"/>
              <w:bottom w:val="dotted" w:sz="4"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October (9.8)</w:t>
            </w:r>
          </w:p>
        </w:tc>
      </w:tr>
      <w:tr w:rsidR="009A1B61" w:rsidRPr="003C0DDA" w:rsidTr="00847EA4">
        <w:trPr>
          <w:jc w:val="center"/>
        </w:trPr>
        <w:tc>
          <w:tcPr>
            <w:tcW w:w="1094" w:type="dxa"/>
            <w:tcBorders>
              <w:top w:val="dotted" w:sz="4" w:space="0" w:color="auto"/>
              <w:bottom w:val="single" w:sz="12" w:space="0" w:color="auto"/>
            </w:tcBorders>
          </w:tcPr>
          <w:p w:rsidR="009A1B61" w:rsidRPr="003C0DDA" w:rsidRDefault="009A1B61" w:rsidP="00847EA4">
            <w:pPr>
              <w:bidi w:val="0"/>
              <w:spacing w:line="480" w:lineRule="auto"/>
              <w:rPr>
                <w:rFonts w:asciiTheme="majorBidi" w:hAnsiTheme="majorBidi" w:cstheme="majorBidi"/>
                <w:sz w:val="16"/>
                <w:szCs w:val="16"/>
              </w:rPr>
            </w:pPr>
            <w:r w:rsidRPr="003C0DDA">
              <w:rPr>
                <w:rFonts w:asciiTheme="majorBidi" w:hAnsiTheme="majorBidi" w:cstheme="majorBidi"/>
                <w:sz w:val="16"/>
                <w:szCs w:val="16"/>
              </w:rPr>
              <w:t>Loaded</w:t>
            </w:r>
          </w:p>
        </w:tc>
        <w:tc>
          <w:tcPr>
            <w:tcW w:w="1031"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420,603</w:t>
            </w:r>
          </w:p>
        </w:tc>
        <w:tc>
          <w:tcPr>
            <w:tcW w:w="216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20 (22,684)</w:t>
            </w:r>
          </w:p>
        </w:tc>
        <w:tc>
          <w:tcPr>
            <w:tcW w:w="1800"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Day 20 (5.4)</w:t>
            </w:r>
          </w:p>
        </w:tc>
        <w:tc>
          <w:tcPr>
            <w:tcW w:w="1519"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October (48,076)</w:t>
            </w:r>
          </w:p>
        </w:tc>
        <w:tc>
          <w:tcPr>
            <w:tcW w:w="1604" w:type="dxa"/>
            <w:tcBorders>
              <w:top w:val="dotted" w:sz="4" w:space="0" w:color="auto"/>
              <w:bottom w:val="single" w:sz="12" w:space="0" w:color="auto"/>
            </w:tcBorders>
          </w:tcPr>
          <w:p w:rsidR="009A1B61" w:rsidRPr="003C0DDA" w:rsidRDefault="009A1B61" w:rsidP="00847EA4">
            <w:pPr>
              <w:bidi w:val="0"/>
              <w:spacing w:line="480" w:lineRule="auto"/>
              <w:jc w:val="right"/>
              <w:rPr>
                <w:rFonts w:asciiTheme="majorBidi" w:hAnsiTheme="majorBidi" w:cstheme="majorBidi"/>
                <w:sz w:val="16"/>
                <w:szCs w:val="16"/>
              </w:rPr>
            </w:pPr>
            <w:r w:rsidRPr="003C0DDA">
              <w:rPr>
                <w:rFonts w:asciiTheme="majorBidi" w:hAnsiTheme="majorBidi" w:cstheme="majorBidi"/>
                <w:sz w:val="16"/>
                <w:szCs w:val="16"/>
              </w:rPr>
              <w:t>October (11.4)</w:t>
            </w:r>
          </w:p>
        </w:tc>
      </w:tr>
    </w:tbl>
    <w:p w:rsidR="009A1B61" w:rsidRPr="00FF61F1" w:rsidRDefault="009A1B61" w:rsidP="009A1B61">
      <w:pPr>
        <w:bidi w:val="0"/>
        <w:jc w:val="center"/>
        <w:rPr>
          <w:i/>
          <w:iCs/>
          <w:sz w:val="18"/>
          <w:szCs w:val="18"/>
        </w:rPr>
      </w:pPr>
      <w:r w:rsidRPr="005B7547">
        <w:rPr>
          <w:i/>
          <w:iCs/>
          <w:sz w:val="18"/>
          <w:szCs w:val="18"/>
        </w:rPr>
        <w:t>Table made by CAS based on General Directorate of Civil Aviation data (</w:t>
      </w:r>
      <w:r>
        <w:rPr>
          <w:i/>
          <w:iCs/>
          <w:sz w:val="18"/>
          <w:szCs w:val="18"/>
        </w:rPr>
        <w:t>2010</w:t>
      </w:r>
      <w:r w:rsidRPr="005B7547">
        <w:rPr>
          <w:i/>
          <w:iCs/>
          <w:sz w:val="18"/>
          <w:szCs w:val="18"/>
        </w:rPr>
        <w:t>)</w:t>
      </w:r>
      <w:r w:rsidRPr="00FF61F1">
        <w:rPr>
          <w:i/>
          <w:iCs/>
          <w:sz w:val="18"/>
          <w:szCs w:val="18"/>
        </w:rPr>
        <w:t xml:space="preserve"> </w:t>
      </w:r>
    </w:p>
    <w:p w:rsidR="009A1B61" w:rsidRDefault="009A1B61" w:rsidP="009A1B61">
      <w:pPr>
        <w:bidi w:val="0"/>
        <w:rPr>
          <w:noProof/>
        </w:rPr>
      </w:pPr>
    </w:p>
    <w:p w:rsidR="009A1B61" w:rsidRDefault="009A1B61" w:rsidP="009A1B61">
      <w:pPr>
        <w:bidi w:val="0"/>
        <w:rPr>
          <w:noProof/>
        </w:rPr>
      </w:pPr>
    </w:p>
    <w:p w:rsidR="00E62E7F" w:rsidRDefault="00E62E7F" w:rsidP="009A1B61">
      <w:pPr>
        <w:bidi w:val="0"/>
        <w:jc w:val="center"/>
        <w:rPr>
          <w:rFonts w:asciiTheme="majorBidi" w:hAnsiTheme="majorBidi" w:cstheme="majorBidi"/>
          <w:b/>
          <w:bCs/>
          <w:noProof/>
          <w:sz w:val="26"/>
          <w:szCs w:val="26"/>
        </w:rPr>
      </w:pPr>
    </w:p>
    <w:p w:rsidR="00E62E7F" w:rsidRDefault="00E62E7F" w:rsidP="00E62E7F">
      <w:pPr>
        <w:bidi w:val="0"/>
        <w:jc w:val="center"/>
        <w:rPr>
          <w:rFonts w:asciiTheme="majorBidi" w:hAnsiTheme="majorBidi" w:cstheme="majorBidi"/>
          <w:b/>
          <w:bCs/>
          <w:noProof/>
          <w:sz w:val="26"/>
          <w:szCs w:val="26"/>
        </w:rPr>
      </w:pPr>
    </w:p>
    <w:p w:rsidR="00E62E7F" w:rsidRDefault="00E62E7F" w:rsidP="00E62E7F">
      <w:pPr>
        <w:bidi w:val="0"/>
        <w:jc w:val="center"/>
        <w:rPr>
          <w:rFonts w:asciiTheme="majorBidi" w:hAnsiTheme="majorBidi" w:cstheme="majorBidi"/>
          <w:b/>
          <w:bCs/>
          <w:noProof/>
          <w:sz w:val="26"/>
          <w:szCs w:val="26"/>
        </w:rPr>
      </w:pPr>
    </w:p>
    <w:p w:rsidR="00E62E7F" w:rsidRDefault="00E62E7F" w:rsidP="00E62E7F">
      <w:pPr>
        <w:bidi w:val="0"/>
        <w:jc w:val="center"/>
        <w:rPr>
          <w:rFonts w:asciiTheme="majorBidi" w:hAnsiTheme="majorBidi" w:cstheme="majorBidi"/>
          <w:b/>
          <w:bCs/>
          <w:noProof/>
          <w:sz w:val="26"/>
          <w:szCs w:val="26"/>
        </w:rPr>
      </w:pPr>
    </w:p>
    <w:p w:rsidR="00E62E7F" w:rsidRDefault="00E62E7F" w:rsidP="00E62E7F">
      <w:pPr>
        <w:bidi w:val="0"/>
        <w:jc w:val="center"/>
        <w:rPr>
          <w:rFonts w:asciiTheme="majorBidi" w:hAnsiTheme="majorBidi" w:cstheme="majorBidi"/>
          <w:b/>
          <w:bCs/>
          <w:noProof/>
          <w:sz w:val="26"/>
          <w:szCs w:val="26"/>
        </w:rPr>
      </w:pPr>
    </w:p>
    <w:p w:rsidR="00E62E7F" w:rsidRDefault="00E62E7F" w:rsidP="00E62E7F">
      <w:pPr>
        <w:bidi w:val="0"/>
        <w:jc w:val="center"/>
        <w:rPr>
          <w:rFonts w:asciiTheme="majorBidi" w:hAnsiTheme="majorBidi" w:cstheme="majorBidi"/>
          <w:b/>
          <w:bCs/>
          <w:noProof/>
          <w:sz w:val="26"/>
          <w:szCs w:val="26"/>
        </w:rPr>
      </w:pPr>
    </w:p>
    <w:p w:rsidR="009A1B61" w:rsidRPr="00AF5A98" w:rsidRDefault="009A1B61" w:rsidP="00E62E7F">
      <w:pPr>
        <w:bidi w:val="0"/>
        <w:jc w:val="center"/>
        <w:rPr>
          <w:noProof/>
          <w:sz w:val="22"/>
          <w:szCs w:val="22"/>
        </w:rPr>
      </w:pPr>
      <w:r>
        <w:rPr>
          <w:rFonts w:asciiTheme="majorBidi" w:hAnsiTheme="majorBidi" w:cstheme="majorBidi"/>
          <w:b/>
          <w:bCs/>
          <w:noProof/>
          <w:sz w:val="26"/>
          <w:szCs w:val="26"/>
        </w:rPr>
        <w:lastRenderedPageBreak/>
        <w:t>Air transport by country</w:t>
      </w:r>
    </w:p>
    <w:p w:rsidR="009A1B61" w:rsidRPr="00EB455E" w:rsidRDefault="009A1B61" w:rsidP="009A1B61">
      <w:pPr>
        <w:bidi w:val="0"/>
        <w:jc w:val="both"/>
        <w:rPr>
          <w:noProof/>
          <w:sz w:val="22"/>
          <w:szCs w:val="22"/>
        </w:rPr>
      </w:pPr>
    </w:p>
    <w:p w:rsidR="009A1B61" w:rsidRPr="00EB455E" w:rsidRDefault="009A1B61" w:rsidP="00E62E7F">
      <w:pPr>
        <w:bidi w:val="0"/>
        <w:jc w:val="both"/>
        <w:rPr>
          <w:noProof/>
          <w:sz w:val="22"/>
          <w:szCs w:val="22"/>
        </w:rPr>
      </w:pPr>
      <w:r>
        <w:rPr>
          <w:noProof/>
          <w:sz w:val="22"/>
          <w:szCs w:val="22"/>
        </w:rPr>
        <w:t xml:space="preserve">These statistics deal with aircraft, passengers, mail and cargo movement. They are summarized for </w:t>
      </w:r>
      <w:r w:rsidR="00E62E7F">
        <w:rPr>
          <w:noProof/>
          <w:sz w:val="22"/>
          <w:szCs w:val="22"/>
        </w:rPr>
        <w:t>2010</w:t>
      </w:r>
      <w:r>
        <w:rPr>
          <w:noProof/>
          <w:sz w:val="22"/>
          <w:szCs w:val="22"/>
        </w:rPr>
        <w:t xml:space="preserve"> in the following table.</w:t>
      </w:r>
    </w:p>
    <w:p w:rsidR="009A1B61" w:rsidRPr="00EB455E" w:rsidRDefault="009A1B61" w:rsidP="009A1B61">
      <w:pPr>
        <w:bidi w:val="0"/>
        <w:jc w:val="both"/>
        <w:rPr>
          <w:noProof/>
          <w:sz w:val="22"/>
          <w:szCs w:val="22"/>
        </w:rPr>
      </w:pPr>
    </w:p>
    <w:p w:rsidR="009A1B61" w:rsidRDefault="009A1B61" w:rsidP="009A1B61">
      <w:pPr>
        <w:bidi w:val="0"/>
        <w:jc w:val="both"/>
        <w:rPr>
          <w:rFonts w:asciiTheme="majorBidi" w:hAnsiTheme="majorBidi" w:cstheme="majorBidi"/>
          <w:noProof/>
          <w:highlight w:val="yellow"/>
        </w:rPr>
      </w:pPr>
    </w:p>
    <w:p w:rsidR="009A1B61" w:rsidRPr="005B109E" w:rsidRDefault="009A1B61" w:rsidP="009A1B61">
      <w:pPr>
        <w:bidi w:val="0"/>
        <w:jc w:val="both"/>
        <w:rPr>
          <w:rFonts w:asciiTheme="majorBidi" w:hAnsiTheme="majorBidi" w:cstheme="majorBidi"/>
          <w:noProof/>
          <w:highlight w:val="yellow"/>
        </w:rPr>
      </w:pPr>
    </w:p>
    <w:p w:rsidR="009A1B61" w:rsidRPr="003C0DDA" w:rsidRDefault="009A1B61" w:rsidP="009A1B61">
      <w:pPr>
        <w:bidi w:val="0"/>
        <w:jc w:val="center"/>
        <w:rPr>
          <w:b/>
          <w:bCs/>
          <w:sz w:val="22"/>
          <w:szCs w:val="22"/>
        </w:rPr>
      </w:pPr>
      <w:r w:rsidRPr="003C0DDA">
        <w:rPr>
          <w:b/>
          <w:bCs/>
          <w:sz w:val="22"/>
          <w:szCs w:val="22"/>
        </w:rPr>
        <w:t>Table 13.12 – Rafic Hariri International Airport air transport statistics by country in 2010</w:t>
      </w:r>
    </w:p>
    <w:tbl>
      <w:tblPr>
        <w:tblStyle w:val="TableGrid"/>
        <w:tblW w:w="936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90"/>
        <w:gridCol w:w="1116"/>
        <w:gridCol w:w="1827"/>
        <w:gridCol w:w="1638"/>
        <w:gridCol w:w="1980"/>
        <w:gridCol w:w="1710"/>
      </w:tblGrid>
      <w:tr w:rsidR="009A1B61" w:rsidRPr="003C0DDA" w:rsidTr="00847EA4">
        <w:trPr>
          <w:jc w:val="center"/>
        </w:trPr>
        <w:tc>
          <w:tcPr>
            <w:tcW w:w="1090" w:type="dxa"/>
            <w:tcBorders>
              <w:top w:val="single" w:sz="12" w:space="0" w:color="auto"/>
              <w:bottom w:val="single" w:sz="12" w:space="0" w:color="auto"/>
            </w:tcBorders>
          </w:tcPr>
          <w:p w:rsidR="009A1B61" w:rsidRPr="003C0DDA" w:rsidRDefault="009A1B61" w:rsidP="00847EA4">
            <w:pPr>
              <w:bidi w:val="0"/>
              <w:spacing w:line="288" w:lineRule="auto"/>
              <w:rPr>
                <w:rFonts w:asciiTheme="majorBidi" w:hAnsiTheme="majorBidi" w:cstheme="majorBidi"/>
                <w:b/>
                <w:bCs/>
                <w:sz w:val="16"/>
                <w:szCs w:val="16"/>
              </w:rPr>
            </w:pPr>
            <w:r w:rsidRPr="003C0DDA">
              <w:rPr>
                <w:rFonts w:asciiTheme="majorBidi" w:hAnsiTheme="majorBidi" w:cstheme="majorBidi"/>
                <w:b/>
                <w:bCs/>
                <w:sz w:val="16"/>
                <w:szCs w:val="16"/>
              </w:rPr>
              <w:t>Item</w:t>
            </w:r>
          </w:p>
        </w:tc>
        <w:tc>
          <w:tcPr>
            <w:tcW w:w="1116" w:type="dxa"/>
            <w:tcBorders>
              <w:top w:val="single" w:sz="12"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b/>
                <w:bCs/>
                <w:sz w:val="16"/>
                <w:szCs w:val="16"/>
              </w:rPr>
            </w:pPr>
            <w:r w:rsidRPr="003C0DDA">
              <w:rPr>
                <w:rFonts w:asciiTheme="majorBidi" w:hAnsiTheme="majorBidi" w:cstheme="majorBidi"/>
                <w:b/>
                <w:bCs/>
                <w:sz w:val="16"/>
                <w:szCs w:val="16"/>
              </w:rPr>
              <w:t>Total. Number</w:t>
            </w:r>
          </w:p>
        </w:tc>
        <w:tc>
          <w:tcPr>
            <w:tcW w:w="1827" w:type="dxa"/>
            <w:tcBorders>
              <w:top w:val="single" w:sz="12"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b/>
                <w:bCs/>
                <w:sz w:val="16"/>
                <w:szCs w:val="16"/>
              </w:rPr>
            </w:pPr>
            <w:r w:rsidRPr="003C0DDA">
              <w:rPr>
                <w:rFonts w:asciiTheme="majorBidi" w:hAnsiTheme="majorBidi" w:cstheme="majorBidi"/>
                <w:b/>
                <w:bCs/>
                <w:sz w:val="16"/>
                <w:szCs w:val="16"/>
              </w:rPr>
              <w:t>Peak country. Number</w:t>
            </w:r>
          </w:p>
        </w:tc>
        <w:tc>
          <w:tcPr>
            <w:tcW w:w="1638" w:type="dxa"/>
            <w:tcBorders>
              <w:top w:val="single" w:sz="12"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b/>
                <w:bCs/>
                <w:sz w:val="16"/>
                <w:szCs w:val="16"/>
              </w:rPr>
            </w:pPr>
            <w:r w:rsidRPr="003C0DDA">
              <w:rPr>
                <w:rFonts w:asciiTheme="majorBidi" w:hAnsiTheme="majorBidi" w:cstheme="majorBidi"/>
                <w:b/>
                <w:bCs/>
                <w:sz w:val="16"/>
                <w:szCs w:val="16"/>
              </w:rPr>
              <w:t>Peak country. %</w:t>
            </w:r>
          </w:p>
        </w:tc>
        <w:tc>
          <w:tcPr>
            <w:tcW w:w="1980" w:type="dxa"/>
            <w:tcBorders>
              <w:top w:val="single" w:sz="12"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b/>
                <w:bCs/>
                <w:sz w:val="16"/>
                <w:szCs w:val="16"/>
              </w:rPr>
            </w:pPr>
            <w:r w:rsidRPr="003C0DDA">
              <w:rPr>
                <w:rFonts w:asciiTheme="majorBidi" w:hAnsiTheme="majorBidi" w:cstheme="majorBidi"/>
                <w:b/>
                <w:bCs/>
                <w:sz w:val="16"/>
                <w:szCs w:val="16"/>
              </w:rPr>
              <w:t>Peak month. Number</w:t>
            </w:r>
          </w:p>
        </w:tc>
        <w:tc>
          <w:tcPr>
            <w:tcW w:w="1710" w:type="dxa"/>
            <w:tcBorders>
              <w:top w:val="single" w:sz="12"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b/>
                <w:bCs/>
                <w:sz w:val="16"/>
                <w:szCs w:val="16"/>
              </w:rPr>
            </w:pPr>
            <w:r w:rsidRPr="003C0DDA">
              <w:rPr>
                <w:rFonts w:asciiTheme="majorBidi" w:hAnsiTheme="majorBidi" w:cstheme="majorBidi"/>
                <w:b/>
                <w:bCs/>
                <w:sz w:val="16"/>
                <w:szCs w:val="16"/>
              </w:rPr>
              <w:t>Peak month. %</w:t>
            </w:r>
          </w:p>
        </w:tc>
      </w:tr>
      <w:tr w:rsidR="009A1B61" w:rsidRPr="003C0DDA" w:rsidTr="00847EA4">
        <w:trPr>
          <w:jc w:val="center"/>
        </w:trPr>
        <w:tc>
          <w:tcPr>
            <w:tcW w:w="9361" w:type="dxa"/>
            <w:gridSpan w:val="6"/>
            <w:tcBorders>
              <w:top w:val="single" w:sz="12" w:space="0" w:color="auto"/>
              <w:bottom w:val="single" w:sz="12" w:space="0" w:color="auto"/>
            </w:tcBorders>
          </w:tcPr>
          <w:p w:rsidR="009A1B61" w:rsidRPr="003C0DDA" w:rsidRDefault="009A1B61" w:rsidP="00847EA4">
            <w:pPr>
              <w:bidi w:val="0"/>
              <w:spacing w:line="288" w:lineRule="auto"/>
              <w:jc w:val="center"/>
              <w:rPr>
                <w:rFonts w:asciiTheme="majorBidi" w:hAnsiTheme="majorBidi" w:cstheme="majorBidi"/>
                <w:i/>
                <w:iCs/>
                <w:sz w:val="16"/>
                <w:szCs w:val="16"/>
              </w:rPr>
            </w:pPr>
            <w:r w:rsidRPr="003C0DDA">
              <w:rPr>
                <w:rFonts w:asciiTheme="majorBidi" w:hAnsiTheme="majorBidi" w:cstheme="majorBidi"/>
                <w:i/>
                <w:iCs/>
                <w:sz w:val="16"/>
                <w:szCs w:val="16"/>
              </w:rPr>
              <w:t>Aircrafts. Planes.</w:t>
            </w:r>
          </w:p>
        </w:tc>
      </w:tr>
      <w:tr w:rsidR="009A1B61" w:rsidRPr="003C0DDA" w:rsidTr="00847EA4">
        <w:trPr>
          <w:jc w:val="center"/>
        </w:trPr>
        <w:tc>
          <w:tcPr>
            <w:tcW w:w="1090" w:type="dxa"/>
            <w:tcBorders>
              <w:top w:val="single" w:sz="12" w:space="0" w:color="auto"/>
              <w:bottom w:val="dotted" w:sz="4" w:space="0" w:color="auto"/>
            </w:tcBorders>
          </w:tcPr>
          <w:p w:rsidR="009A1B61" w:rsidRPr="003C0DDA" w:rsidRDefault="009A1B61" w:rsidP="00847EA4">
            <w:pPr>
              <w:bidi w:val="0"/>
              <w:spacing w:line="288" w:lineRule="auto"/>
              <w:rPr>
                <w:rFonts w:asciiTheme="majorBidi" w:hAnsiTheme="majorBidi" w:cstheme="majorBidi"/>
                <w:sz w:val="16"/>
                <w:szCs w:val="16"/>
              </w:rPr>
            </w:pPr>
            <w:r w:rsidRPr="003C0DDA">
              <w:rPr>
                <w:rFonts w:asciiTheme="majorBidi" w:hAnsiTheme="majorBidi" w:cstheme="majorBidi"/>
                <w:sz w:val="16"/>
                <w:szCs w:val="16"/>
              </w:rPr>
              <w:t>Take-offs</w:t>
            </w:r>
          </w:p>
        </w:tc>
        <w:tc>
          <w:tcPr>
            <w:tcW w:w="1116"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33,087</w:t>
            </w:r>
          </w:p>
        </w:tc>
        <w:tc>
          <w:tcPr>
            <w:tcW w:w="1827"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w:t>
            </w:r>
            <w:r w:rsidRPr="00052AC7">
              <w:rPr>
                <w:rFonts w:asciiTheme="majorBidi" w:hAnsiTheme="majorBidi" w:cstheme="majorBidi"/>
                <w:sz w:val="16"/>
                <w:szCs w:val="16"/>
              </w:rPr>
              <w:t>4,754</w:t>
            </w:r>
            <w:r>
              <w:rPr>
                <w:rFonts w:asciiTheme="majorBidi" w:hAnsiTheme="majorBidi" w:cstheme="majorBidi"/>
                <w:sz w:val="16"/>
                <w:szCs w:val="16"/>
              </w:rPr>
              <w:t>)</w:t>
            </w:r>
          </w:p>
        </w:tc>
        <w:tc>
          <w:tcPr>
            <w:tcW w:w="1638"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(14.4)</w:t>
            </w:r>
          </w:p>
        </w:tc>
        <w:tc>
          <w:tcPr>
            <w:tcW w:w="1980"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July (</w:t>
            </w:r>
            <w:r w:rsidRPr="00052AC7">
              <w:rPr>
                <w:rFonts w:asciiTheme="majorBidi" w:hAnsiTheme="majorBidi" w:cstheme="majorBidi"/>
                <w:sz w:val="16"/>
                <w:szCs w:val="16"/>
              </w:rPr>
              <w:t>3,234</w:t>
            </w:r>
            <w:r>
              <w:rPr>
                <w:rFonts w:asciiTheme="majorBidi" w:hAnsiTheme="majorBidi" w:cstheme="majorBidi"/>
                <w:sz w:val="16"/>
                <w:szCs w:val="16"/>
              </w:rPr>
              <w:t>)</w:t>
            </w:r>
          </w:p>
        </w:tc>
        <w:tc>
          <w:tcPr>
            <w:tcW w:w="1710"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July (9.8)</w:t>
            </w:r>
          </w:p>
        </w:tc>
      </w:tr>
      <w:tr w:rsidR="009A1B61" w:rsidRPr="003C0DDA" w:rsidTr="00847EA4">
        <w:trPr>
          <w:jc w:val="center"/>
        </w:trPr>
        <w:tc>
          <w:tcPr>
            <w:tcW w:w="1090" w:type="dxa"/>
            <w:tcBorders>
              <w:top w:val="dotted" w:sz="4" w:space="0" w:color="auto"/>
              <w:bottom w:val="single" w:sz="12" w:space="0" w:color="auto"/>
            </w:tcBorders>
          </w:tcPr>
          <w:p w:rsidR="009A1B61" w:rsidRPr="003C0DDA" w:rsidRDefault="009A1B61" w:rsidP="00847EA4">
            <w:pPr>
              <w:bidi w:val="0"/>
              <w:spacing w:line="288" w:lineRule="auto"/>
              <w:rPr>
                <w:rFonts w:asciiTheme="majorBidi" w:hAnsiTheme="majorBidi" w:cstheme="majorBidi"/>
                <w:sz w:val="16"/>
                <w:szCs w:val="16"/>
              </w:rPr>
            </w:pPr>
            <w:r w:rsidRPr="003C0DDA">
              <w:rPr>
                <w:rFonts w:asciiTheme="majorBidi" w:hAnsiTheme="majorBidi" w:cstheme="majorBidi"/>
                <w:sz w:val="16"/>
                <w:szCs w:val="16"/>
              </w:rPr>
              <w:t>Landings</w:t>
            </w:r>
          </w:p>
        </w:tc>
        <w:tc>
          <w:tcPr>
            <w:tcW w:w="1116"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33,060</w:t>
            </w:r>
          </w:p>
        </w:tc>
        <w:tc>
          <w:tcPr>
            <w:tcW w:w="1827"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w:t>
            </w:r>
            <w:r w:rsidRPr="00052AC7">
              <w:rPr>
                <w:rFonts w:asciiTheme="majorBidi" w:hAnsiTheme="majorBidi" w:cstheme="majorBidi"/>
                <w:sz w:val="16"/>
                <w:szCs w:val="16"/>
              </w:rPr>
              <w:t>4,770</w:t>
            </w:r>
            <w:r>
              <w:rPr>
                <w:rFonts w:asciiTheme="majorBidi" w:hAnsiTheme="majorBidi" w:cstheme="majorBidi"/>
                <w:sz w:val="16"/>
                <w:szCs w:val="16"/>
              </w:rPr>
              <w:t>)</w:t>
            </w:r>
          </w:p>
        </w:tc>
        <w:tc>
          <w:tcPr>
            <w:tcW w:w="1638"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(14.4)</w:t>
            </w:r>
          </w:p>
        </w:tc>
        <w:tc>
          <w:tcPr>
            <w:tcW w:w="1980"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July (</w:t>
            </w:r>
            <w:r w:rsidRPr="00052AC7">
              <w:rPr>
                <w:rFonts w:asciiTheme="majorBidi" w:hAnsiTheme="majorBidi" w:cstheme="majorBidi"/>
                <w:sz w:val="16"/>
                <w:szCs w:val="16"/>
              </w:rPr>
              <w:t>3,234</w:t>
            </w:r>
            <w:r>
              <w:rPr>
                <w:rFonts w:asciiTheme="majorBidi" w:hAnsiTheme="majorBidi" w:cstheme="majorBidi"/>
                <w:sz w:val="16"/>
                <w:szCs w:val="16"/>
              </w:rPr>
              <w:t>)</w:t>
            </w:r>
          </w:p>
        </w:tc>
        <w:tc>
          <w:tcPr>
            <w:tcW w:w="1710"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July (9.8)</w:t>
            </w:r>
          </w:p>
        </w:tc>
      </w:tr>
      <w:tr w:rsidR="009A1B61" w:rsidRPr="003C0DDA" w:rsidTr="00847EA4">
        <w:trPr>
          <w:jc w:val="center"/>
        </w:trPr>
        <w:tc>
          <w:tcPr>
            <w:tcW w:w="9361" w:type="dxa"/>
            <w:gridSpan w:val="6"/>
            <w:tcBorders>
              <w:top w:val="single" w:sz="12" w:space="0" w:color="auto"/>
              <w:bottom w:val="single" w:sz="12" w:space="0" w:color="auto"/>
            </w:tcBorders>
          </w:tcPr>
          <w:p w:rsidR="009A1B61" w:rsidRPr="003C0DDA" w:rsidRDefault="009A1B61" w:rsidP="00847EA4">
            <w:pPr>
              <w:bidi w:val="0"/>
              <w:spacing w:line="288" w:lineRule="auto"/>
              <w:jc w:val="center"/>
              <w:rPr>
                <w:rFonts w:asciiTheme="majorBidi" w:hAnsiTheme="majorBidi" w:cstheme="majorBidi"/>
                <w:i/>
                <w:iCs/>
                <w:sz w:val="16"/>
                <w:szCs w:val="16"/>
              </w:rPr>
            </w:pPr>
            <w:r w:rsidRPr="003C0DDA">
              <w:rPr>
                <w:rFonts w:asciiTheme="majorBidi" w:hAnsiTheme="majorBidi" w:cstheme="majorBidi"/>
                <w:i/>
                <w:iCs/>
                <w:sz w:val="16"/>
                <w:szCs w:val="16"/>
              </w:rPr>
              <w:t>Passengers. People</w:t>
            </w:r>
          </w:p>
        </w:tc>
      </w:tr>
      <w:tr w:rsidR="009A1B61" w:rsidRPr="003C0DDA" w:rsidTr="00847EA4">
        <w:trPr>
          <w:jc w:val="center"/>
        </w:trPr>
        <w:tc>
          <w:tcPr>
            <w:tcW w:w="1090" w:type="dxa"/>
            <w:tcBorders>
              <w:top w:val="single" w:sz="12" w:space="0" w:color="auto"/>
              <w:bottom w:val="dotted" w:sz="4" w:space="0" w:color="auto"/>
            </w:tcBorders>
          </w:tcPr>
          <w:p w:rsidR="009A1B61" w:rsidRPr="003C0DDA" w:rsidRDefault="009A1B61" w:rsidP="00847EA4">
            <w:pPr>
              <w:bidi w:val="0"/>
              <w:spacing w:line="288" w:lineRule="auto"/>
              <w:rPr>
                <w:rFonts w:asciiTheme="majorBidi" w:hAnsiTheme="majorBidi" w:cstheme="majorBidi"/>
                <w:sz w:val="16"/>
                <w:szCs w:val="16"/>
              </w:rPr>
            </w:pPr>
            <w:r w:rsidRPr="003C0DDA">
              <w:rPr>
                <w:rFonts w:asciiTheme="majorBidi" w:hAnsiTheme="majorBidi" w:cstheme="majorBidi"/>
                <w:sz w:val="16"/>
                <w:szCs w:val="16"/>
              </w:rPr>
              <w:t>Incoming</w:t>
            </w:r>
          </w:p>
        </w:tc>
        <w:tc>
          <w:tcPr>
            <w:tcW w:w="1116"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6D2496">
              <w:rPr>
                <w:rFonts w:asciiTheme="majorBidi" w:hAnsiTheme="majorBidi" w:cstheme="majorBidi"/>
                <w:sz w:val="16"/>
                <w:szCs w:val="16"/>
              </w:rPr>
              <w:t>2,757,035</w:t>
            </w:r>
          </w:p>
        </w:tc>
        <w:tc>
          <w:tcPr>
            <w:tcW w:w="1827"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w:t>
            </w:r>
            <w:r w:rsidRPr="006D2496">
              <w:rPr>
                <w:rFonts w:asciiTheme="majorBidi" w:hAnsiTheme="majorBidi" w:cstheme="majorBidi"/>
                <w:sz w:val="16"/>
                <w:szCs w:val="16"/>
              </w:rPr>
              <w:t>510,594</w:t>
            </w:r>
            <w:r>
              <w:rPr>
                <w:rFonts w:asciiTheme="majorBidi" w:hAnsiTheme="majorBidi" w:cstheme="majorBidi"/>
                <w:sz w:val="16"/>
                <w:szCs w:val="16"/>
              </w:rPr>
              <w:t>)</w:t>
            </w:r>
          </w:p>
        </w:tc>
        <w:tc>
          <w:tcPr>
            <w:tcW w:w="1638"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(18.5)</w:t>
            </w:r>
          </w:p>
        </w:tc>
        <w:tc>
          <w:tcPr>
            <w:tcW w:w="1980"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July (</w:t>
            </w:r>
            <w:r w:rsidRPr="006D2496">
              <w:rPr>
                <w:rFonts w:asciiTheme="majorBidi" w:hAnsiTheme="majorBidi" w:cstheme="majorBidi"/>
                <w:sz w:val="16"/>
                <w:szCs w:val="16"/>
              </w:rPr>
              <w:t>382,911</w:t>
            </w:r>
            <w:r>
              <w:rPr>
                <w:rFonts w:asciiTheme="majorBidi" w:hAnsiTheme="majorBidi" w:cstheme="majorBidi"/>
                <w:sz w:val="16"/>
                <w:szCs w:val="16"/>
              </w:rPr>
              <w:t>)</w:t>
            </w:r>
          </w:p>
        </w:tc>
        <w:tc>
          <w:tcPr>
            <w:tcW w:w="1710"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July (13.9)</w:t>
            </w:r>
          </w:p>
        </w:tc>
      </w:tr>
      <w:tr w:rsidR="009A1B61" w:rsidRPr="003C0DDA" w:rsidTr="00847EA4">
        <w:trPr>
          <w:jc w:val="center"/>
        </w:trPr>
        <w:tc>
          <w:tcPr>
            <w:tcW w:w="1090" w:type="dxa"/>
            <w:tcBorders>
              <w:top w:val="dotted" w:sz="4" w:space="0" w:color="auto"/>
              <w:bottom w:val="dotted" w:sz="4" w:space="0" w:color="auto"/>
            </w:tcBorders>
          </w:tcPr>
          <w:p w:rsidR="009A1B61" w:rsidRPr="003C0DDA" w:rsidRDefault="009A1B61" w:rsidP="00847EA4">
            <w:pPr>
              <w:bidi w:val="0"/>
              <w:spacing w:line="288" w:lineRule="auto"/>
              <w:rPr>
                <w:rFonts w:asciiTheme="majorBidi" w:hAnsiTheme="majorBidi" w:cstheme="majorBidi"/>
                <w:sz w:val="16"/>
                <w:szCs w:val="16"/>
              </w:rPr>
            </w:pPr>
            <w:r w:rsidRPr="003C0DDA">
              <w:rPr>
                <w:rFonts w:asciiTheme="majorBidi" w:hAnsiTheme="majorBidi" w:cstheme="majorBidi"/>
                <w:sz w:val="16"/>
                <w:szCs w:val="16"/>
              </w:rPr>
              <w:t>Outgoing</w:t>
            </w:r>
          </w:p>
        </w:tc>
        <w:tc>
          <w:tcPr>
            <w:tcW w:w="1116" w:type="dxa"/>
            <w:tcBorders>
              <w:top w:val="dotted" w:sz="4"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6D2496">
              <w:rPr>
                <w:rFonts w:asciiTheme="majorBidi" w:hAnsiTheme="majorBidi" w:cstheme="majorBidi"/>
                <w:sz w:val="16"/>
                <w:szCs w:val="16"/>
              </w:rPr>
              <w:t>2,752,204</w:t>
            </w:r>
          </w:p>
        </w:tc>
        <w:tc>
          <w:tcPr>
            <w:tcW w:w="1827" w:type="dxa"/>
            <w:tcBorders>
              <w:top w:val="dotted" w:sz="4"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w:t>
            </w:r>
            <w:r w:rsidRPr="006D2496">
              <w:rPr>
                <w:rFonts w:asciiTheme="majorBidi" w:hAnsiTheme="majorBidi" w:cstheme="majorBidi"/>
                <w:sz w:val="16"/>
                <w:szCs w:val="16"/>
              </w:rPr>
              <w:t>503,134</w:t>
            </w:r>
            <w:r>
              <w:rPr>
                <w:rFonts w:asciiTheme="majorBidi" w:hAnsiTheme="majorBidi" w:cstheme="majorBidi"/>
                <w:sz w:val="16"/>
                <w:szCs w:val="16"/>
              </w:rPr>
              <w:t>)</w:t>
            </w:r>
          </w:p>
        </w:tc>
        <w:tc>
          <w:tcPr>
            <w:tcW w:w="1638" w:type="dxa"/>
            <w:tcBorders>
              <w:top w:val="dotted" w:sz="4"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(18.3)</w:t>
            </w:r>
          </w:p>
        </w:tc>
        <w:tc>
          <w:tcPr>
            <w:tcW w:w="1980" w:type="dxa"/>
            <w:tcBorders>
              <w:top w:val="dotted" w:sz="4"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July (</w:t>
            </w:r>
            <w:r w:rsidRPr="006D2496">
              <w:rPr>
                <w:rFonts w:asciiTheme="majorBidi" w:hAnsiTheme="majorBidi" w:cstheme="majorBidi"/>
                <w:sz w:val="16"/>
                <w:szCs w:val="16"/>
              </w:rPr>
              <w:t>382,911</w:t>
            </w:r>
            <w:r>
              <w:rPr>
                <w:rFonts w:asciiTheme="majorBidi" w:hAnsiTheme="majorBidi" w:cstheme="majorBidi"/>
                <w:sz w:val="16"/>
                <w:szCs w:val="16"/>
              </w:rPr>
              <w:t>)</w:t>
            </w:r>
          </w:p>
        </w:tc>
        <w:tc>
          <w:tcPr>
            <w:tcW w:w="1710" w:type="dxa"/>
            <w:tcBorders>
              <w:top w:val="dotted" w:sz="4"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August (13.2)</w:t>
            </w:r>
          </w:p>
        </w:tc>
      </w:tr>
      <w:tr w:rsidR="009A1B61" w:rsidRPr="003C0DDA" w:rsidTr="00847EA4">
        <w:trPr>
          <w:jc w:val="center"/>
        </w:trPr>
        <w:tc>
          <w:tcPr>
            <w:tcW w:w="1090" w:type="dxa"/>
            <w:tcBorders>
              <w:top w:val="dotted" w:sz="4" w:space="0" w:color="auto"/>
              <w:bottom w:val="single" w:sz="12" w:space="0" w:color="auto"/>
            </w:tcBorders>
          </w:tcPr>
          <w:p w:rsidR="009A1B61" w:rsidRPr="003C0DDA" w:rsidRDefault="009A1B61" w:rsidP="00847EA4">
            <w:pPr>
              <w:bidi w:val="0"/>
              <w:spacing w:line="288" w:lineRule="auto"/>
              <w:rPr>
                <w:rFonts w:asciiTheme="majorBidi" w:hAnsiTheme="majorBidi" w:cstheme="majorBidi"/>
                <w:sz w:val="16"/>
                <w:szCs w:val="16"/>
              </w:rPr>
            </w:pPr>
            <w:r w:rsidRPr="003C0DDA">
              <w:rPr>
                <w:rFonts w:asciiTheme="majorBidi" w:hAnsiTheme="majorBidi" w:cstheme="majorBidi"/>
                <w:sz w:val="16"/>
                <w:szCs w:val="16"/>
              </w:rPr>
              <w:t>Transit</w:t>
            </w:r>
          </w:p>
        </w:tc>
        <w:tc>
          <w:tcPr>
            <w:tcW w:w="1116"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6D2496">
              <w:rPr>
                <w:rFonts w:asciiTheme="majorBidi" w:hAnsiTheme="majorBidi" w:cstheme="majorBidi"/>
                <w:sz w:val="16"/>
                <w:szCs w:val="16"/>
              </w:rPr>
              <w:t>40,374</w:t>
            </w:r>
          </w:p>
        </w:tc>
        <w:tc>
          <w:tcPr>
            <w:tcW w:w="1827"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Jordan (</w:t>
            </w:r>
            <w:r w:rsidRPr="006D2496">
              <w:rPr>
                <w:rFonts w:asciiTheme="majorBidi" w:hAnsiTheme="majorBidi" w:cstheme="majorBidi"/>
                <w:sz w:val="16"/>
                <w:szCs w:val="16"/>
              </w:rPr>
              <w:t>12,595</w:t>
            </w:r>
            <w:r>
              <w:rPr>
                <w:rFonts w:asciiTheme="majorBidi" w:hAnsiTheme="majorBidi" w:cstheme="majorBidi"/>
                <w:sz w:val="16"/>
                <w:szCs w:val="16"/>
              </w:rPr>
              <w:t>)</w:t>
            </w:r>
          </w:p>
        </w:tc>
        <w:tc>
          <w:tcPr>
            <w:tcW w:w="1638"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Jordan (31.2)</w:t>
            </w:r>
          </w:p>
        </w:tc>
        <w:tc>
          <w:tcPr>
            <w:tcW w:w="1980"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w:t>
            </w:r>
            <w:r w:rsidRPr="006D2496">
              <w:rPr>
                <w:rFonts w:asciiTheme="majorBidi" w:hAnsiTheme="majorBidi" w:cstheme="majorBidi"/>
                <w:sz w:val="16"/>
                <w:szCs w:val="16"/>
              </w:rPr>
              <w:t>4,595</w:t>
            </w:r>
            <w:r>
              <w:rPr>
                <w:rFonts w:asciiTheme="majorBidi" w:hAnsiTheme="majorBidi" w:cstheme="majorBidi"/>
                <w:sz w:val="16"/>
                <w:szCs w:val="16"/>
              </w:rPr>
              <w:t>)</w:t>
            </w:r>
          </w:p>
        </w:tc>
        <w:tc>
          <w:tcPr>
            <w:tcW w:w="1710"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(11.4)</w:t>
            </w:r>
          </w:p>
        </w:tc>
      </w:tr>
      <w:tr w:rsidR="009A1B61" w:rsidRPr="003C0DDA" w:rsidTr="00847EA4">
        <w:trPr>
          <w:jc w:val="center"/>
        </w:trPr>
        <w:tc>
          <w:tcPr>
            <w:tcW w:w="9361" w:type="dxa"/>
            <w:gridSpan w:val="6"/>
            <w:tcBorders>
              <w:top w:val="single" w:sz="12" w:space="0" w:color="auto"/>
              <w:bottom w:val="single" w:sz="12" w:space="0" w:color="auto"/>
            </w:tcBorders>
          </w:tcPr>
          <w:p w:rsidR="009A1B61" w:rsidRPr="003C0DDA" w:rsidRDefault="009A1B61" w:rsidP="00847EA4">
            <w:pPr>
              <w:bidi w:val="0"/>
              <w:spacing w:line="288" w:lineRule="auto"/>
              <w:jc w:val="center"/>
              <w:rPr>
                <w:rFonts w:asciiTheme="majorBidi" w:hAnsiTheme="majorBidi" w:cstheme="majorBidi"/>
                <w:i/>
                <w:iCs/>
                <w:sz w:val="16"/>
                <w:szCs w:val="16"/>
              </w:rPr>
            </w:pPr>
            <w:r w:rsidRPr="003C0DDA">
              <w:rPr>
                <w:rFonts w:asciiTheme="majorBidi" w:hAnsiTheme="majorBidi" w:cstheme="majorBidi"/>
                <w:i/>
                <w:iCs/>
                <w:sz w:val="16"/>
                <w:szCs w:val="16"/>
              </w:rPr>
              <w:t>Cargo. Kg</w:t>
            </w:r>
          </w:p>
        </w:tc>
      </w:tr>
      <w:tr w:rsidR="009A1B61" w:rsidRPr="003C0DDA" w:rsidTr="00847EA4">
        <w:trPr>
          <w:jc w:val="center"/>
        </w:trPr>
        <w:tc>
          <w:tcPr>
            <w:tcW w:w="1090" w:type="dxa"/>
            <w:tcBorders>
              <w:top w:val="single" w:sz="12" w:space="0" w:color="auto"/>
              <w:bottom w:val="dotted" w:sz="4" w:space="0" w:color="auto"/>
            </w:tcBorders>
          </w:tcPr>
          <w:p w:rsidR="009A1B61" w:rsidRPr="003C0DDA" w:rsidRDefault="009A1B61" w:rsidP="00847EA4">
            <w:pPr>
              <w:bidi w:val="0"/>
              <w:spacing w:line="288" w:lineRule="auto"/>
              <w:rPr>
                <w:rFonts w:asciiTheme="majorBidi" w:hAnsiTheme="majorBidi" w:cstheme="majorBidi"/>
                <w:sz w:val="16"/>
                <w:szCs w:val="16"/>
              </w:rPr>
            </w:pPr>
            <w:r w:rsidRPr="003C0DDA">
              <w:rPr>
                <w:rFonts w:asciiTheme="majorBidi" w:hAnsiTheme="majorBidi" w:cstheme="majorBidi"/>
                <w:sz w:val="16"/>
                <w:szCs w:val="16"/>
              </w:rPr>
              <w:t>Unloaded</w:t>
            </w:r>
          </w:p>
        </w:tc>
        <w:tc>
          <w:tcPr>
            <w:tcW w:w="1116"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26676D">
              <w:rPr>
                <w:rFonts w:asciiTheme="majorBidi" w:hAnsiTheme="majorBidi" w:cstheme="majorBidi"/>
                <w:sz w:val="16"/>
                <w:szCs w:val="16"/>
              </w:rPr>
              <w:t>43,478,182</w:t>
            </w:r>
          </w:p>
        </w:tc>
        <w:tc>
          <w:tcPr>
            <w:tcW w:w="1827"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w:t>
            </w:r>
            <w:r w:rsidRPr="004168AB">
              <w:rPr>
                <w:rFonts w:asciiTheme="majorBidi" w:hAnsiTheme="majorBidi" w:cstheme="majorBidi"/>
                <w:sz w:val="16"/>
                <w:szCs w:val="16"/>
              </w:rPr>
              <w:t>13,241,865</w:t>
            </w:r>
            <w:r>
              <w:rPr>
                <w:rFonts w:asciiTheme="majorBidi" w:hAnsiTheme="majorBidi" w:cstheme="majorBidi"/>
                <w:sz w:val="16"/>
                <w:szCs w:val="16"/>
              </w:rPr>
              <w:t>)</w:t>
            </w:r>
          </w:p>
        </w:tc>
        <w:tc>
          <w:tcPr>
            <w:tcW w:w="1638"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(30.5)</w:t>
            </w:r>
          </w:p>
        </w:tc>
        <w:tc>
          <w:tcPr>
            <w:tcW w:w="1980"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March (</w:t>
            </w:r>
            <w:r w:rsidRPr="00185838">
              <w:rPr>
                <w:rFonts w:asciiTheme="majorBidi" w:hAnsiTheme="majorBidi" w:cstheme="majorBidi"/>
                <w:sz w:val="16"/>
                <w:szCs w:val="16"/>
              </w:rPr>
              <w:t>4,220,650</w:t>
            </w:r>
            <w:r>
              <w:rPr>
                <w:rFonts w:asciiTheme="majorBidi" w:hAnsiTheme="majorBidi" w:cstheme="majorBidi"/>
                <w:sz w:val="16"/>
                <w:szCs w:val="16"/>
              </w:rPr>
              <w:t>)</w:t>
            </w:r>
          </w:p>
        </w:tc>
        <w:tc>
          <w:tcPr>
            <w:tcW w:w="1710"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March (9.7)</w:t>
            </w:r>
          </w:p>
        </w:tc>
      </w:tr>
      <w:tr w:rsidR="009A1B61" w:rsidRPr="003C0DDA" w:rsidTr="00847EA4">
        <w:trPr>
          <w:jc w:val="center"/>
        </w:trPr>
        <w:tc>
          <w:tcPr>
            <w:tcW w:w="1090" w:type="dxa"/>
            <w:tcBorders>
              <w:top w:val="dotted" w:sz="4" w:space="0" w:color="auto"/>
              <w:bottom w:val="single" w:sz="12" w:space="0" w:color="auto"/>
            </w:tcBorders>
          </w:tcPr>
          <w:p w:rsidR="009A1B61" w:rsidRPr="003C0DDA" w:rsidRDefault="009A1B61" w:rsidP="00847EA4">
            <w:pPr>
              <w:bidi w:val="0"/>
              <w:spacing w:line="288" w:lineRule="auto"/>
              <w:rPr>
                <w:rFonts w:asciiTheme="majorBidi" w:hAnsiTheme="majorBidi" w:cstheme="majorBidi"/>
                <w:sz w:val="16"/>
                <w:szCs w:val="16"/>
              </w:rPr>
            </w:pPr>
            <w:r w:rsidRPr="003C0DDA">
              <w:rPr>
                <w:rFonts w:asciiTheme="majorBidi" w:hAnsiTheme="majorBidi" w:cstheme="majorBidi"/>
                <w:sz w:val="16"/>
                <w:szCs w:val="16"/>
              </w:rPr>
              <w:t>Loaded</w:t>
            </w:r>
          </w:p>
        </w:tc>
        <w:tc>
          <w:tcPr>
            <w:tcW w:w="1116"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4168AB">
              <w:rPr>
                <w:rFonts w:asciiTheme="majorBidi" w:hAnsiTheme="majorBidi" w:cstheme="majorBidi"/>
                <w:sz w:val="16"/>
                <w:szCs w:val="16"/>
              </w:rPr>
              <w:t>34,032,427</w:t>
            </w:r>
          </w:p>
        </w:tc>
        <w:tc>
          <w:tcPr>
            <w:tcW w:w="1827"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w:t>
            </w:r>
            <w:r w:rsidRPr="004168AB">
              <w:rPr>
                <w:rFonts w:asciiTheme="majorBidi" w:hAnsiTheme="majorBidi" w:cstheme="majorBidi"/>
                <w:sz w:val="16"/>
                <w:szCs w:val="16"/>
              </w:rPr>
              <w:t>9,555,189</w:t>
            </w:r>
            <w:r>
              <w:rPr>
                <w:rFonts w:asciiTheme="majorBidi" w:hAnsiTheme="majorBidi" w:cstheme="majorBidi"/>
                <w:sz w:val="16"/>
                <w:szCs w:val="16"/>
              </w:rPr>
              <w:t>)</w:t>
            </w:r>
          </w:p>
        </w:tc>
        <w:tc>
          <w:tcPr>
            <w:tcW w:w="1638"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(28.1)</w:t>
            </w:r>
          </w:p>
        </w:tc>
        <w:tc>
          <w:tcPr>
            <w:tcW w:w="1980"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w:t>
            </w:r>
            <w:r w:rsidRPr="004168AB">
              <w:rPr>
                <w:rFonts w:asciiTheme="majorBidi" w:hAnsiTheme="majorBidi" w:cstheme="majorBidi"/>
                <w:sz w:val="16"/>
                <w:szCs w:val="16"/>
              </w:rPr>
              <w:t>3,193,251</w:t>
            </w:r>
            <w:r>
              <w:rPr>
                <w:rFonts w:asciiTheme="majorBidi" w:hAnsiTheme="majorBidi" w:cstheme="majorBidi"/>
                <w:sz w:val="16"/>
                <w:szCs w:val="16"/>
              </w:rPr>
              <w:t>)</w:t>
            </w:r>
          </w:p>
        </w:tc>
        <w:tc>
          <w:tcPr>
            <w:tcW w:w="1710"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(9.4)</w:t>
            </w:r>
          </w:p>
        </w:tc>
      </w:tr>
      <w:tr w:rsidR="009A1B61" w:rsidRPr="003C0DDA" w:rsidTr="00847EA4">
        <w:trPr>
          <w:jc w:val="center"/>
        </w:trPr>
        <w:tc>
          <w:tcPr>
            <w:tcW w:w="9361" w:type="dxa"/>
            <w:gridSpan w:val="6"/>
            <w:tcBorders>
              <w:top w:val="single" w:sz="12" w:space="0" w:color="auto"/>
              <w:bottom w:val="single" w:sz="12" w:space="0" w:color="auto"/>
            </w:tcBorders>
          </w:tcPr>
          <w:p w:rsidR="009A1B61" w:rsidRPr="003C0DDA" w:rsidRDefault="009A1B61" w:rsidP="00847EA4">
            <w:pPr>
              <w:bidi w:val="0"/>
              <w:spacing w:line="288" w:lineRule="auto"/>
              <w:jc w:val="center"/>
              <w:rPr>
                <w:rFonts w:asciiTheme="majorBidi" w:hAnsiTheme="majorBidi" w:cstheme="majorBidi"/>
                <w:i/>
                <w:iCs/>
                <w:sz w:val="16"/>
                <w:szCs w:val="16"/>
              </w:rPr>
            </w:pPr>
            <w:r w:rsidRPr="003C0DDA">
              <w:rPr>
                <w:rFonts w:asciiTheme="majorBidi" w:hAnsiTheme="majorBidi" w:cstheme="majorBidi"/>
                <w:i/>
                <w:iCs/>
                <w:sz w:val="16"/>
                <w:szCs w:val="16"/>
              </w:rPr>
              <w:t>Mail. Kg</w:t>
            </w:r>
          </w:p>
        </w:tc>
      </w:tr>
      <w:tr w:rsidR="009A1B61" w:rsidRPr="003C0DDA" w:rsidTr="00847EA4">
        <w:trPr>
          <w:jc w:val="center"/>
        </w:trPr>
        <w:tc>
          <w:tcPr>
            <w:tcW w:w="1090" w:type="dxa"/>
            <w:tcBorders>
              <w:top w:val="single" w:sz="12" w:space="0" w:color="auto"/>
              <w:bottom w:val="dotted" w:sz="4" w:space="0" w:color="auto"/>
            </w:tcBorders>
          </w:tcPr>
          <w:p w:rsidR="009A1B61" w:rsidRPr="003C0DDA" w:rsidRDefault="009A1B61" w:rsidP="00847EA4">
            <w:pPr>
              <w:bidi w:val="0"/>
              <w:spacing w:line="288" w:lineRule="auto"/>
              <w:rPr>
                <w:rFonts w:asciiTheme="majorBidi" w:hAnsiTheme="majorBidi" w:cstheme="majorBidi"/>
                <w:sz w:val="16"/>
                <w:szCs w:val="16"/>
              </w:rPr>
            </w:pPr>
            <w:r w:rsidRPr="003C0DDA">
              <w:rPr>
                <w:rFonts w:asciiTheme="majorBidi" w:hAnsiTheme="majorBidi" w:cstheme="majorBidi"/>
                <w:sz w:val="16"/>
                <w:szCs w:val="16"/>
              </w:rPr>
              <w:t>Unloaded</w:t>
            </w:r>
          </w:p>
        </w:tc>
        <w:tc>
          <w:tcPr>
            <w:tcW w:w="1116"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4978BE">
              <w:rPr>
                <w:rFonts w:asciiTheme="majorBidi" w:hAnsiTheme="majorBidi" w:cstheme="majorBidi"/>
                <w:sz w:val="16"/>
                <w:szCs w:val="16"/>
              </w:rPr>
              <w:t>677,930</w:t>
            </w:r>
          </w:p>
        </w:tc>
        <w:tc>
          <w:tcPr>
            <w:tcW w:w="1827"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France (</w:t>
            </w:r>
            <w:r w:rsidRPr="004978BE">
              <w:rPr>
                <w:rFonts w:asciiTheme="majorBidi" w:hAnsiTheme="majorBidi" w:cstheme="majorBidi"/>
                <w:sz w:val="16"/>
                <w:szCs w:val="16"/>
              </w:rPr>
              <w:t>312,712</w:t>
            </w:r>
            <w:r>
              <w:rPr>
                <w:rFonts w:asciiTheme="majorBidi" w:hAnsiTheme="majorBidi" w:cstheme="majorBidi"/>
                <w:sz w:val="16"/>
                <w:szCs w:val="16"/>
              </w:rPr>
              <w:t>)</w:t>
            </w:r>
          </w:p>
        </w:tc>
        <w:tc>
          <w:tcPr>
            <w:tcW w:w="1638"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France (46.1)</w:t>
            </w:r>
          </w:p>
        </w:tc>
        <w:tc>
          <w:tcPr>
            <w:tcW w:w="1980"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w:t>
            </w:r>
            <w:r w:rsidRPr="004978BE">
              <w:rPr>
                <w:rFonts w:asciiTheme="majorBidi" w:hAnsiTheme="majorBidi" w:cstheme="majorBidi"/>
                <w:sz w:val="16"/>
                <w:szCs w:val="16"/>
              </w:rPr>
              <w:t>68,002</w:t>
            </w:r>
            <w:r>
              <w:rPr>
                <w:rFonts w:asciiTheme="majorBidi" w:hAnsiTheme="majorBidi" w:cstheme="majorBidi"/>
                <w:sz w:val="16"/>
                <w:szCs w:val="16"/>
              </w:rPr>
              <w:t>)</w:t>
            </w:r>
          </w:p>
        </w:tc>
        <w:tc>
          <w:tcPr>
            <w:tcW w:w="1710" w:type="dxa"/>
            <w:tcBorders>
              <w:top w:val="single" w:sz="12" w:space="0" w:color="auto"/>
              <w:bottom w:val="dotted" w:sz="4"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(10.0)</w:t>
            </w:r>
          </w:p>
        </w:tc>
      </w:tr>
      <w:tr w:rsidR="009A1B61" w:rsidRPr="003C0DDA" w:rsidTr="00847EA4">
        <w:trPr>
          <w:jc w:val="center"/>
        </w:trPr>
        <w:tc>
          <w:tcPr>
            <w:tcW w:w="1090" w:type="dxa"/>
            <w:tcBorders>
              <w:top w:val="dotted" w:sz="4" w:space="0" w:color="auto"/>
              <w:bottom w:val="single" w:sz="12" w:space="0" w:color="auto"/>
            </w:tcBorders>
          </w:tcPr>
          <w:p w:rsidR="009A1B61" w:rsidRPr="003C0DDA" w:rsidRDefault="009A1B61" w:rsidP="00847EA4">
            <w:pPr>
              <w:bidi w:val="0"/>
              <w:spacing w:line="288" w:lineRule="auto"/>
              <w:rPr>
                <w:rFonts w:asciiTheme="majorBidi" w:hAnsiTheme="majorBidi" w:cstheme="majorBidi"/>
                <w:sz w:val="16"/>
                <w:szCs w:val="16"/>
              </w:rPr>
            </w:pPr>
            <w:r w:rsidRPr="003C0DDA">
              <w:rPr>
                <w:rFonts w:asciiTheme="majorBidi" w:hAnsiTheme="majorBidi" w:cstheme="majorBidi"/>
                <w:sz w:val="16"/>
                <w:szCs w:val="16"/>
              </w:rPr>
              <w:t>Loaded</w:t>
            </w:r>
          </w:p>
        </w:tc>
        <w:tc>
          <w:tcPr>
            <w:tcW w:w="1116"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26676D">
              <w:rPr>
                <w:rFonts w:asciiTheme="majorBidi" w:hAnsiTheme="majorBidi" w:cstheme="majorBidi"/>
                <w:sz w:val="16"/>
                <w:szCs w:val="16"/>
              </w:rPr>
              <w:t>398,703</w:t>
            </w:r>
          </w:p>
        </w:tc>
        <w:tc>
          <w:tcPr>
            <w:tcW w:w="1827"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w:t>
            </w:r>
            <w:r w:rsidRPr="0026676D">
              <w:rPr>
                <w:rFonts w:asciiTheme="majorBidi" w:hAnsiTheme="majorBidi" w:cstheme="majorBidi"/>
                <w:sz w:val="16"/>
                <w:szCs w:val="16"/>
              </w:rPr>
              <w:t>110,438</w:t>
            </w:r>
            <w:r>
              <w:rPr>
                <w:rFonts w:asciiTheme="majorBidi" w:hAnsiTheme="majorBidi" w:cstheme="majorBidi"/>
                <w:sz w:val="16"/>
                <w:szCs w:val="16"/>
              </w:rPr>
              <w:t>)</w:t>
            </w:r>
          </w:p>
        </w:tc>
        <w:tc>
          <w:tcPr>
            <w:tcW w:w="1638"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sidRPr="00052AC7">
              <w:rPr>
                <w:rFonts w:asciiTheme="majorBidi" w:hAnsiTheme="majorBidi" w:cstheme="majorBidi"/>
                <w:sz w:val="16"/>
                <w:szCs w:val="16"/>
              </w:rPr>
              <w:t>United Arab Emirates</w:t>
            </w:r>
            <w:r>
              <w:rPr>
                <w:rFonts w:asciiTheme="majorBidi" w:hAnsiTheme="majorBidi" w:cstheme="majorBidi"/>
                <w:sz w:val="16"/>
                <w:szCs w:val="16"/>
              </w:rPr>
              <w:t xml:space="preserve"> (27.7)</w:t>
            </w:r>
          </w:p>
        </w:tc>
        <w:tc>
          <w:tcPr>
            <w:tcW w:w="1980"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w:t>
            </w:r>
            <w:r w:rsidRPr="0026676D">
              <w:rPr>
                <w:rFonts w:asciiTheme="majorBidi" w:hAnsiTheme="majorBidi" w:cstheme="majorBidi"/>
                <w:sz w:val="16"/>
                <w:szCs w:val="16"/>
              </w:rPr>
              <w:t>48,076</w:t>
            </w:r>
            <w:r>
              <w:rPr>
                <w:rFonts w:asciiTheme="majorBidi" w:hAnsiTheme="majorBidi" w:cstheme="majorBidi"/>
                <w:sz w:val="16"/>
                <w:szCs w:val="16"/>
              </w:rPr>
              <w:t>)</w:t>
            </w:r>
          </w:p>
        </w:tc>
        <w:tc>
          <w:tcPr>
            <w:tcW w:w="1710" w:type="dxa"/>
            <w:tcBorders>
              <w:top w:val="dotted" w:sz="4" w:space="0" w:color="auto"/>
              <w:bottom w:val="single" w:sz="12" w:space="0" w:color="auto"/>
            </w:tcBorders>
          </w:tcPr>
          <w:p w:rsidR="009A1B61" w:rsidRPr="003C0DDA" w:rsidRDefault="009A1B61" w:rsidP="00847EA4">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(12.1)</w:t>
            </w:r>
          </w:p>
        </w:tc>
      </w:tr>
    </w:tbl>
    <w:p w:rsidR="009A1B61" w:rsidRPr="00FF61F1" w:rsidRDefault="009A1B61" w:rsidP="009A1B61">
      <w:pPr>
        <w:bidi w:val="0"/>
        <w:jc w:val="center"/>
        <w:rPr>
          <w:i/>
          <w:iCs/>
          <w:sz w:val="18"/>
          <w:szCs w:val="18"/>
        </w:rPr>
      </w:pPr>
      <w:r w:rsidRPr="005B7547">
        <w:rPr>
          <w:i/>
          <w:iCs/>
          <w:sz w:val="18"/>
          <w:szCs w:val="18"/>
        </w:rPr>
        <w:t>Table made by CAS based on General Directorate of Civil Aviation data (</w:t>
      </w:r>
      <w:r>
        <w:rPr>
          <w:i/>
          <w:iCs/>
          <w:sz w:val="18"/>
          <w:szCs w:val="18"/>
        </w:rPr>
        <w:t>2010</w:t>
      </w:r>
      <w:r w:rsidRPr="005B7547">
        <w:rPr>
          <w:i/>
          <w:iCs/>
          <w:sz w:val="18"/>
          <w:szCs w:val="18"/>
        </w:rPr>
        <w:t>)</w:t>
      </w:r>
      <w:r w:rsidRPr="00FF61F1">
        <w:rPr>
          <w:i/>
          <w:iCs/>
          <w:sz w:val="18"/>
          <w:szCs w:val="18"/>
        </w:rPr>
        <w:t xml:space="preserve"> </w:t>
      </w:r>
    </w:p>
    <w:p w:rsidR="009A1B61" w:rsidRDefault="009A1B61" w:rsidP="009A1B61">
      <w:pPr>
        <w:bidi w:val="0"/>
        <w:rPr>
          <w:noProof/>
        </w:rPr>
      </w:pPr>
    </w:p>
    <w:p w:rsidR="009A1B61" w:rsidRDefault="008B1123" w:rsidP="009A1B61">
      <w:pPr>
        <w:bidi w:val="0"/>
        <w:rPr>
          <w:noProof/>
        </w:rPr>
      </w:pPr>
      <w:r w:rsidRPr="008B1123">
        <w:rPr>
          <w:rFonts w:asciiTheme="majorBidi" w:hAnsiTheme="majorBidi" w:cstheme="majorBidi"/>
          <w:noProof/>
          <w:sz w:val="16"/>
          <w:szCs w:val="16"/>
          <w:lang w:eastAsia="en-US" w:bidi="ar-SA"/>
        </w:rPr>
        <w:pict>
          <v:shape id="_x0000_s1961" type="#_x0000_t202" style="position:absolute;margin-left:10.7pt;margin-top:7.35pt;width:464.65pt;height:324.6pt;z-index:252101632;mso-wrap-style:none" stroked="f">
            <v:textbox style="mso-next-textbox:#_x0000_s1961;mso-fit-shape-to-text:t">
              <w:txbxContent>
                <w:p w:rsidR="008C5D45" w:rsidRDefault="008C5D45" w:rsidP="009A1B61">
                  <w:pPr>
                    <w:jc w:val="center"/>
                  </w:pPr>
                  <w:r>
                    <w:rPr>
                      <w:noProof/>
                      <w:lang w:eastAsia="en-US" w:bidi="ar-SA"/>
                    </w:rPr>
                    <w:drawing>
                      <wp:inline distT="0" distB="0" distL="0" distR="0">
                        <wp:extent cx="5698490" cy="4030980"/>
                        <wp:effectExtent l="19050" t="0" r="0" b="0"/>
                        <wp:docPr id="170" name="Picture 1" descr="C:\Documents and Settings\Administrator\Desktop\Maps 2010\Cartes_24_9_2013\Air Trans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tor\Desktop\Maps 2010\Cartes_24_9_2013\Air Transport.jpg"/>
                                <pic:cNvPicPr>
                                  <a:picLocks noChangeAspect="1" noChangeArrowheads="1"/>
                                </pic:cNvPicPr>
                              </pic:nvPicPr>
                              <pic:blipFill>
                                <a:blip r:embed="rId77"/>
                                <a:srcRect/>
                                <a:stretch>
                                  <a:fillRect/>
                                </a:stretch>
                              </pic:blipFill>
                              <pic:spPr bwMode="auto">
                                <a:xfrm>
                                  <a:off x="0" y="0"/>
                                  <a:ext cx="5698490" cy="4030980"/>
                                </a:xfrm>
                                <a:prstGeom prst="rect">
                                  <a:avLst/>
                                </a:prstGeom>
                                <a:noFill/>
                                <a:ln w="9525">
                                  <a:noFill/>
                                  <a:miter lim="800000"/>
                                  <a:headEnd/>
                                  <a:tailEnd/>
                                </a:ln>
                              </pic:spPr>
                            </pic:pic>
                          </a:graphicData>
                        </a:graphic>
                      </wp:inline>
                    </w:drawing>
                  </w:r>
                </w:p>
              </w:txbxContent>
            </v:textbox>
          </v:shape>
        </w:pict>
      </w:r>
    </w:p>
    <w:p w:rsidR="009A1B61" w:rsidRDefault="009A1B61" w:rsidP="009A1B61">
      <w:pPr>
        <w:bidi w:val="0"/>
        <w:rPr>
          <w:noProof/>
        </w:rPr>
      </w:pPr>
    </w:p>
    <w:p w:rsidR="009A1B61" w:rsidRDefault="009A1B61" w:rsidP="009A1B61">
      <w:pPr>
        <w:bidi w:val="0"/>
        <w:rPr>
          <w:noProof/>
        </w:rPr>
      </w:pPr>
    </w:p>
    <w:p w:rsidR="009A1B61" w:rsidRDefault="009A1B61" w:rsidP="009A1B61">
      <w:pPr>
        <w:bidi w:val="0"/>
        <w:rPr>
          <w:noProof/>
        </w:rPr>
      </w:pPr>
    </w:p>
    <w:p w:rsidR="009A1B61" w:rsidRDefault="009A1B61" w:rsidP="009A1B61">
      <w:pPr>
        <w:bidi w:val="0"/>
        <w:rPr>
          <w:noProof/>
        </w:rPr>
      </w:pPr>
    </w:p>
    <w:p w:rsidR="009A1B61" w:rsidRPr="00FF61F1" w:rsidRDefault="009A1B61" w:rsidP="009A1B61">
      <w:pPr>
        <w:bidi w:val="0"/>
        <w:rPr>
          <w:noProof/>
        </w:rPr>
      </w:pPr>
    </w:p>
    <w:p w:rsidR="009A1B61" w:rsidRPr="00FF61F1" w:rsidRDefault="009A1B61" w:rsidP="009A1B61">
      <w:pPr>
        <w:bidi w:val="0"/>
        <w:rPr>
          <w:noProof/>
        </w:rPr>
      </w:pPr>
    </w:p>
    <w:p w:rsidR="009A1B61" w:rsidRPr="00FF61F1" w:rsidRDefault="009A1B61" w:rsidP="009A1B61">
      <w:pPr>
        <w:bidi w:val="0"/>
        <w:rPr>
          <w:noProof/>
        </w:rPr>
      </w:pPr>
    </w:p>
    <w:p w:rsidR="009A1B61" w:rsidRPr="00FF61F1" w:rsidRDefault="009A1B61" w:rsidP="009A1B61">
      <w:pPr>
        <w:bidi w:val="0"/>
        <w:rPr>
          <w:noProof/>
        </w:rPr>
      </w:pPr>
    </w:p>
    <w:p w:rsidR="009A1B61" w:rsidRPr="00FF61F1" w:rsidRDefault="009A1B61" w:rsidP="009A1B61">
      <w:pPr>
        <w:bidi w:val="0"/>
        <w:rPr>
          <w:noProof/>
        </w:rPr>
      </w:pPr>
    </w:p>
    <w:p w:rsidR="009A1B61" w:rsidRPr="00FF61F1" w:rsidRDefault="009A1B61" w:rsidP="009A1B61">
      <w:pPr>
        <w:bidi w:val="0"/>
        <w:rPr>
          <w:noProof/>
        </w:rPr>
      </w:pPr>
    </w:p>
    <w:p w:rsidR="009A1B61" w:rsidRPr="00FF61F1" w:rsidRDefault="009A1B61" w:rsidP="009A1B61">
      <w:pPr>
        <w:bidi w:val="0"/>
        <w:rPr>
          <w:noProof/>
        </w:rPr>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spacing w:line="120" w:lineRule="auto"/>
      </w:pPr>
    </w:p>
    <w:p w:rsidR="004D6458" w:rsidRDefault="004D6458" w:rsidP="004D6458">
      <w:pPr>
        <w:bidi w:val="0"/>
        <w:rPr>
          <w:rFonts w:asciiTheme="majorBidi" w:hAnsiTheme="majorBidi" w:cstheme="majorBidi"/>
          <w:sz w:val="36"/>
          <w:szCs w:val="36"/>
        </w:rPr>
      </w:pPr>
    </w:p>
    <w:p w:rsidR="009A1B61" w:rsidRDefault="009A1B61" w:rsidP="009A1B61">
      <w:pPr>
        <w:bidi w:val="0"/>
        <w:rPr>
          <w:rFonts w:asciiTheme="majorBidi" w:hAnsiTheme="majorBidi" w:cstheme="majorBidi"/>
          <w:sz w:val="36"/>
          <w:szCs w:val="36"/>
        </w:rPr>
      </w:pPr>
    </w:p>
    <w:p w:rsidR="009A1B61" w:rsidRDefault="009A1B61" w:rsidP="009A1B61">
      <w:pPr>
        <w:bidi w:val="0"/>
        <w:rPr>
          <w:rFonts w:asciiTheme="majorBidi" w:hAnsiTheme="majorBidi" w:cstheme="majorBidi"/>
          <w:sz w:val="36"/>
          <w:szCs w:val="36"/>
        </w:rPr>
      </w:pPr>
    </w:p>
    <w:p w:rsidR="009A1B61" w:rsidRPr="005E209B" w:rsidRDefault="009A1B61" w:rsidP="009A1B61">
      <w:pPr>
        <w:pStyle w:val="Heading1"/>
        <w:bidi w:val="0"/>
        <w:jc w:val="center"/>
        <w:rPr>
          <w:rFonts w:asciiTheme="majorBidi" w:hAnsiTheme="majorBidi"/>
          <w:noProof/>
          <w:color w:val="auto"/>
          <w:sz w:val="36"/>
          <w:szCs w:val="36"/>
        </w:rPr>
      </w:pPr>
      <w:r>
        <w:rPr>
          <w:rFonts w:asciiTheme="majorBidi" w:hAnsiTheme="majorBidi"/>
          <w:color w:val="auto"/>
          <w:sz w:val="36"/>
          <w:szCs w:val="36"/>
        </w:rPr>
        <w:lastRenderedPageBreak/>
        <w:t>14</w:t>
      </w:r>
      <w:r w:rsidRPr="005E209B">
        <w:rPr>
          <w:rFonts w:asciiTheme="majorBidi" w:hAnsiTheme="majorBidi"/>
          <w:color w:val="auto"/>
          <w:sz w:val="36"/>
          <w:szCs w:val="36"/>
        </w:rPr>
        <w:t xml:space="preserve">. </w:t>
      </w:r>
      <w:r>
        <w:rPr>
          <w:rFonts w:asciiTheme="majorBidi" w:hAnsiTheme="majorBidi"/>
          <w:color w:val="auto"/>
          <w:sz w:val="36"/>
          <w:szCs w:val="36"/>
        </w:rPr>
        <w:t>LIBAN</w:t>
      </w:r>
      <w:r w:rsidRPr="005E209B">
        <w:rPr>
          <w:rFonts w:asciiTheme="majorBidi" w:hAnsiTheme="majorBidi"/>
          <w:color w:val="auto"/>
          <w:sz w:val="36"/>
          <w:szCs w:val="36"/>
        </w:rPr>
        <w:t>POST</w:t>
      </w:r>
    </w:p>
    <w:p w:rsidR="009A1B61" w:rsidRPr="00FF61F1" w:rsidRDefault="009A1B61" w:rsidP="009A1B61">
      <w:pPr>
        <w:bidi w:val="0"/>
        <w:jc w:val="both"/>
      </w:pPr>
    </w:p>
    <w:p w:rsidR="009A1B61" w:rsidRPr="00FF61F1" w:rsidRDefault="008B1123" w:rsidP="009A1B61">
      <w:pPr>
        <w:bidi w:val="0"/>
      </w:pPr>
      <w:r>
        <w:rPr>
          <w:noProof/>
          <w:lang w:eastAsia="en-US" w:bidi="ar-SA"/>
        </w:rPr>
        <w:pict>
          <v:shape id="_x0000_s1962" type="#_x0000_t202" style="position:absolute;margin-left:-3.55pt;margin-top:0;width:480.55pt;height:20.75pt;z-index:252103680" fillcolor="#95b3d7 [1940]" strokecolor="#95b3d7 [1940]" strokeweight="1pt">
            <v:fill color2="#dbe5f1 [660]" angle="-45" focusposition=".5,.5" focussize="" focus="-50%" type="gradient"/>
            <v:shadow on="t" type="perspective" color="#243f60 [1604]" opacity=".5" offset="1pt" offset2="-3pt"/>
            <v:textbox style="mso-next-textbox:#_x0000_s1962">
              <w:txbxContent>
                <w:p w:rsidR="008C5D45" w:rsidRPr="00CB48A2" w:rsidRDefault="008C5D45" w:rsidP="009A1B61">
                  <w:pPr>
                    <w:bidi w:val="0"/>
                    <w:jc w:val="center"/>
                    <w:rPr>
                      <w:b/>
                      <w:bCs/>
                      <w:i/>
                      <w:iCs/>
                      <w:color w:val="002060"/>
                      <w:sz w:val="20"/>
                      <w:szCs w:val="20"/>
                    </w:rPr>
                  </w:pPr>
                  <w:r w:rsidRPr="00CB48A2">
                    <w:rPr>
                      <w:b/>
                      <w:bCs/>
                      <w:i/>
                      <w:iCs/>
                      <w:color w:val="002060"/>
                      <w:sz w:val="20"/>
                      <w:szCs w:val="20"/>
                    </w:rPr>
                    <w:t>Post deals with Liban</w:t>
                  </w:r>
                  <w:r>
                    <w:rPr>
                      <w:b/>
                      <w:bCs/>
                      <w:i/>
                      <w:iCs/>
                      <w:color w:val="002060"/>
                      <w:sz w:val="20"/>
                      <w:szCs w:val="20"/>
                    </w:rPr>
                    <w:t>p</w:t>
                  </w:r>
                  <w:r w:rsidRPr="00CB48A2">
                    <w:rPr>
                      <w:b/>
                      <w:bCs/>
                      <w:i/>
                      <w:iCs/>
                      <w:color w:val="002060"/>
                      <w:sz w:val="20"/>
                      <w:szCs w:val="20"/>
                    </w:rPr>
                    <w:t>ost statistics.</w:t>
                  </w:r>
                </w:p>
              </w:txbxContent>
            </v:textbox>
            <w10:wrap anchorx="page"/>
          </v:shape>
        </w:pict>
      </w:r>
    </w:p>
    <w:p w:rsidR="009A1B61" w:rsidRPr="00FF61F1" w:rsidRDefault="009A1B61" w:rsidP="009A1B61">
      <w:pPr>
        <w:bidi w:val="0"/>
      </w:pPr>
    </w:p>
    <w:p w:rsidR="009A1B61" w:rsidRDefault="009A1B61" w:rsidP="009A1B61">
      <w:pPr>
        <w:bidi w:val="0"/>
        <w:jc w:val="center"/>
        <w:rPr>
          <w:b/>
          <w:bCs/>
          <w:sz w:val="26"/>
          <w:szCs w:val="26"/>
        </w:rPr>
      </w:pPr>
    </w:p>
    <w:p w:rsidR="009A1B61" w:rsidRDefault="009A1B61" w:rsidP="009A1B61">
      <w:pPr>
        <w:bidi w:val="0"/>
        <w:jc w:val="both"/>
        <w:rPr>
          <w:sz w:val="22"/>
          <w:szCs w:val="22"/>
        </w:rPr>
      </w:pPr>
      <w:r>
        <w:rPr>
          <w:sz w:val="22"/>
          <w:szCs w:val="22"/>
        </w:rPr>
        <w:t xml:space="preserve">Total mail movement through air transport in 2010: </w:t>
      </w:r>
      <w:bookmarkStart w:id="87" w:name="OLE_LINK1"/>
      <w:r w:rsidRPr="00331485">
        <w:rPr>
          <w:sz w:val="22"/>
          <w:szCs w:val="22"/>
        </w:rPr>
        <w:t>1,135,931</w:t>
      </w:r>
      <w:r>
        <w:rPr>
          <w:sz w:val="22"/>
          <w:szCs w:val="22"/>
        </w:rPr>
        <w:t xml:space="preserve"> </w:t>
      </w:r>
      <w:bookmarkEnd w:id="87"/>
      <w:r>
        <w:rPr>
          <w:sz w:val="22"/>
          <w:szCs w:val="22"/>
        </w:rPr>
        <w:t>Kg.</w:t>
      </w:r>
    </w:p>
    <w:p w:rsidR="009A1B61" w:rsidRPr="009A1B8D" w:rsidRDefault="009A1B61" w:rsidP="00D01F32">
      <w:pPr>
        <w:pStyle w:val="ListParagraph"/>
        <w:numPr>
          <w:ilvl w:val="0"/>
          <w:numId w:val="43"/>
        </w:numPr>
        <w:jc w:val="both"/>
        <w:rPr>
          <w:rFonts w:asciiTheme="majorBidi" w:eastAsia="Times New Roman" w:hAnsiTheme="majorBidi" w:cstheme="majorBidi"/>
        </w:rPr>
      </w:pPr>
      <w:r>
        <w:rPr>
          <w:rFonts w:asciiTheme="majorBidi" w:hAnsiTheme="majorBidi" w:cstheme="majorBidi"/>
        </w:rPr>
        <w:t>I</w:t>
      </w:r>
      <w:r w:rsidRPr="009A1B8D">
        <w:rPr>
          <w:rFonts w:asciiTheme="majorBidi" w:hAnsiTheme="majorBidi" w:cstheme="majorBidi"/>
        </w:rPr>
        <w:t>ncoming mail</w:t>
      </w:r>
      <w:r>
        <w:rPr>
          <w:rFonts w:asciiTheme="majorBidi" w:hAnsiTheme="majorBidi" w:cstheme="majorBidi"/>
        </w:rPr>
        <w:t>: 64.9%.</w:t>
      </w:r>
    </w:p>
    <w:p w:rsidR="009A1B61" w:rsidRPr="00B5710E" w:rsidRDefault="009A1B61" w:rsidP="00D01F32">
      <w:pPr>
        <w:pStyle w:val="ListParagraph"/>
        <w:numPr>
          <w:ilvl w:val="0"/>
          <w:numId w:val="43"/>
        </w:numPr>
        <w:jc w:val="both"/>
        <w:rPr>
          <w:rFonts w:ascii="Times New Roman" w:eastAsia="Times New Roman" w:hAnsi="Times New Roman" w:cs="Times New Roman"/>
        </w:rPr>
      </w:pPr>
      <w:r>
        <w:rPr>
          <w:rFonts w:ascii="Times New Roman" w:eastAsia="Times New Roman" w:hAnsi="Times New Roman" w:cs="Times New Roman"/>
        </w:rPr>
        <w:t>Outgoing mail: 35.1%.</w:t>
      </w:r>
    </w:p>
    <w:p w:rsidR="009A1B61" w:rsidRDefault="009A1B61" w:rsidP="009A1B61">
      <w:pPr>
        <w:bidi w:val="0"/>
        <w:jc w:val="both"/>
        <w:rPr>
          <w:sz w:val="22"/>
          <w:szCs w:val="22"/>
        </w:rPr>
      </w:pPr>
      <w:r>
        <w:rPr>
          <w:sz w:val="22"/>
          <w:szCs w:val="22"/>
        </w:rPr>
        <w:t xml:space="preserve">Libanpost total movement of mail and Parcels in 2010: </w:t>
      </w:r>
      <w:r w:rsidRPr="00331485">
        <w:rPr>
          <w:sz w:val="22"/>
          <w:szCs w:val="22"/>
        </w:rPr>
        <w:t xml:space="preserve">555,531 </w:t>
      </w:r>
      <w:r>
        <w:rPr>
          <w:sz w:val="22"/>
          <w:szCs w:val="22"/>
        </w:rPr>
        <w:t>Kg (48.9% of total mail movement through air transport)</w:t>
      </w:r>
    </w:p>
    <w:p w:rsidR="009A1B61" w:rsidRPr="000C1FD0" w:rsidRDefault="009A1B61" w:rsidP="00D01F32">
      <w:pPr>
        <w:pStyle w:val="ListParagraph"/>
        <w:numPr>
          <w:ilvl w:val="0"/>
          <w:numId w:val="43"/>
        </w:numPr>
        <w:jc w:val="both"/>
        <w:rPr>
          <w:rFonts w:asciiTheme="majorBidi" w:eastAsia="Times New Roman" w:hAnsiTheme="majorBidi" w:cstheme="majorBidi"/>
        </w:rPr>
      </w:pPr>
      <w:r w:rsidRPr="000C1FD0">
        <w:rPr>
          <w:rFonts w:asciiTheme="majorBidi" w:hAnsiTheme="majorBidi" w:cstheme="majorBidi"/>
        </w:rPr>
        <w:t>Libanpost incoming mail and parcels: 5</w:t>
      </w:r>
      <w:r>
        <w:rPr>
          <w:rFonts w:asciiTheme="majorBidi" w:hAnsiTheme="majorBidi" w:cstheme="majorBidi"/>
        </w:rPr>
        <w:t>3</w:t>
      </w:r>
      <w:r w:rsidRPr="000C1FD0">
        <w:rPr>
          <w:rFonts w:asciiTheme="majorBidi" w:hAnsiTheme="majorBidi" w:cstheme="majorBidi"/>
        </w:rPr>
        <w:t>.</w:t>
      </w:r>
      <w:r>
        <w:rPr>
          <w:rFonts w:asciiTheme="majorBidi" w:hAnsiTheme="majorBidi" w:cstheme="majorBidi"/>
        </w:rPr>
        <w:t>6</w:t>
      </w:r>
      <w:r w:rsidRPr="000C1FD0">
        <w:rPr>
          <w:rFonts w:asciiTheme="majorBidi" w:hAnsiTheme="majorBidi" w:cstheme="majorBidi"/>
        </w:rPr>
        <w:t>%.</w:t>
      </w:r>
    </w:p>
    <w:p w:rsidR="009A1B61" w:rsidRPr="000C1FD0" w:rsidRDefault="009A1B61" w:rsidP="00D01F32">
      <w:pPr>
        <w:pStyle w:val="ListParagraph"/>
        <w:numPr>
          <w:ilvl w:val="0"/>
          <w:numId w:val="43"/>
        </w:numPr>
        <w:jc w:val="both"/>
        <w:rPr>
          <w:rFonts w:asciiTheme="majorBidi" w:eastAsia="Times New Roman" w:hAnsiTheme="majorBidi" w:cstheme="majorBidi"/>
        </w:rPr>
      </w:pPr>
      <w:r w:rsidRPr="000C1FD0">
        <w:rPr>
          <w:rFonts w:asciiTheme="majorBidi" w:hAnsiTheme="majorBidi" w:cstheme="majorBidi"/>
        </w:rPr>
        <w:t>Libanpost</w:t>
      </w:r>
      <w:r w:rsidRPr="000C1FD0">
        <w:rPr>
          <w:rFonts w:asciiTheme="majorBidi" w:eastAsia="Times New Roman" w:hAnsiTheme="majorBidi" w:cstheme="majorBidi"/>
        </w:rPr>
        <w:t xml:space="preserve"> outgoing mail and parcels: 4</w:t>
      </w:r>
      <w:r>
        <w:rPr>
          <w:rFonts w:asciiTheme="majorBidi" w:eastAsia="Times New Roman" w:hAnsiTheme="majorBidi" w:cstheme="majorBidi"/>
        </w:rPr>
        <w:t>64</w:t>
      </w:r>
      <w:r w:rsidRPr="000C1FD0">
        <w:rPr>
          <w:rFonts w:asciiTheme="majorBidi" w:eastAsia="Times New Roman" w:hAnsiTheme="majorBidi" w:cstheme="majorBidi"/>
        </w:rPr>
        <w:t>%.</w:t>
      </w:r>
    </w:p>
    <w:p w:rsidR="009A1B61" w:rsidRPr="00FF61F1" w:rsidRDefault="009A1B61" w:rsidP="009A1B61">
      <w:pPr>
        <w:bidi w:val="0"/>
        <w:spacing w:line="120" w:lineRule="auto"/>
      </w:pPr>
    </w:p>
    <w:p w:rsidR="009A1B61" w:rsidRPr="00CB48A2" w:rsidRDefault="009A1B61" w:rsidP="009A1B61">
      <w:pPr>
        <w:bidi w:val="0"/>
        <w:jc w:val="center"/>
        <w:rPr>
          <w:b/>
          <w:bCs/>
          <w:sz w:val="26"/>
          <w:szCs w:val="26"/>
        </w:rPr>
      </w:pPr>
      <w:r>
        <w:rPr>
          <w:b/>
          <w:bCs/>
          <w:sz w:val="26"/>
          <w:szCs w:val="26"/>
        </w:rPr>
        <w:t>Libanpost i</w:t>
      </w:r>
      <w:r w:rsidRPr="00CB48A2">
        <w:rPr>
          <w:b/>
          <w:bCs/>
          <w:sz w:val="26"/>
          <w:szCs w:val="26"/>
        </w:rPr>
        <w:t>ncoming mail and parcels</w:t>
      </w:r>
    </w:p>
    <w:p w:rsidR="009A1B61" w:rsidRDefault="009A1B61" w:rsidP="009A1B61">
      <w:pPr>
        <w:bidi w:val="0"/>
        <w:jc w:val="both"/>
        <w:rPr>
          <w:sz w:val="22"/>
          <w:szCs w:val="22"/>
        </w:rPr>
      </w:pPr>
    </w:p>
    <w:p w:rsidR="009A1B61" w:rsidRPr="00B5710E" w:rsidRDefault="009A1B61" w:rsidP="009A1B61">
      <w:pPr>
        <w:bidi w:val="0"/>
        <w:jc w:val="both"/>
        <w:rPr>
          <w:rFonts w:eastAsia="Times New Roman"/>
          <w:sz w:val="22"/>
          <w:szCs w:val="22"/>
          <w:lang w:eastAsia="en-US" w:bidi="ar-SA"/>
        </w:rPr>
      </w:pPr>
      <w:r w:rsidRPr="00B5710E">
        <w:rPr>
          <w:sz w:val="22"/>
          <w:szCs w:val="22"/>
        </w:rPr>
        <w:t xml:space="preserve">Total </w:t>
      </w:r>
      <w:r>
        <w:rPr>
          <w:sz w:val="22"/>
          <w:szCs w:val="22"/>
        </w:rPr>
        <w:t>quantity</w:t>
      </w:r>
      <w:r w:rsidRPr="00B5710E">
        <w:rPr>
          <w:sz w:val="22"/>
          <w:szCs w:val="22"/>
        </w:rPr>
        <w:t xml:space="preserve"> of incoming mail and parcels in </w:t>
      </w:r>
      <w:r>
        <w:rPr>
          <w:sz w:val="22"/>
          <w:szCs w:val="22"/>
        </w:rPr>
        <w:t>2010</w:t>
      </w:r>
      <w:r w:rsidRPr="00B5710E">
        <w:rPr>
          <w:sz w:val="22"/>
          <w:szCs w:val="22"/>
        </w:rPr>
        <w:t xml:space="preserve">: </w:t>
      </w:r>
      <w:r w:rsidRPr="00331485">
        <w:rPr>
          <w:rFonts w:eastAsia="Times New Roman"/>
          <w:sz w:val="22"/>
          <w:szCs w:val="22"/>
          <w:lang w:eastAsia="en-US" w:bidi="ar-SA"/>
        </w:rPr>
        <w:t>297,695</w:t>
      </w:r>
      <w:r>
        <w:rPr>
          <w:rFonts w:eastAsia="Times New Roman"/>
          <w:sz w:val="22"/>
          <w:szCs w:val="22"/>
          <w:lang w:eastAsia="en-US" w:bidi="ar-SA"/>
        </w:rPr>
        <w:t xml:space="preserve"> </w:t>
      </w:r>
      <w:r w:rsidRPr="00B5710E">
        <w:rPr>
          <w:rFonts w:eastAsia="Times New Roman"/>
          <w:sz w:val="22"/>
          <w:szCs w:val="22"/>
          <w:lang w:eastAsia="en-US" w:bidi="ar-SA"/>
        </w:rPr>
        <w:t>Kg</w:t>
      </w:r>
    </w:p>
    <w:p w:rsidR="009A1B61" w:rsidRPr="00B5710E" w:rsidRDefault="009A1B61" w:rsidP="00D01F32">
      <w:pPr>
        <w:pStyle w:val="ListParagraph"/>
        <w:numPr>
          <w:ilvl w:val="0"/>
          <w:numId w:val="43"/>
        </w:numPr>
        <w:jc w:val="both"/>
        <w:rPr>
          <w:rFonts w:ascii="Times New Roman" w:eastAsia="Times New Roman" w:hAnsi="Times New Roman" w:cs="Times New Roman"/>
        </w:rPr>
      </w:pPr>
      <w:r>
        <w:rPr>
          <w:rFonts w:ascii="Times New Roman" w:eastAsia="Times New Roman" w:hAnsi="Times New Roman" w:cs="Times New Roman"/>
        </w:rPr>
        <w:t>Peak</w:t>
      </w:r>
      <w:r w:rsidRPr="00B5710E">
        <w:rPr>
          <w:rFonts w:ascii="Times New Roman" w:eastAsia="Times New Roman" w:hAnsi="Times New Roman" w:cs="Times New Roman"/>
        </w:rPr>
        <w:t xml:space="preserve"> continent: Europe (5</w:t>
      </w:r>
      <w:r>
        <w:rPr>
          <w:rFonts w:ascii="Times New Roman" w:eastAsia="Times New Roman" w:hAnsi="Times New Roman" w:cs="Times New Roman"/>
        </w:rPr>
        <w:t>6</w:t>
      </w:r>
      <w:r w:rsidRPr="00B5710E">
        <w:rPr>
          <w:rFonts w:ascii="Times New Roman" w:eastAsia="Times New Roman" w:hAnsi="Times New Roman" w:cs="Times New Roman"/>
        </w:rPr>
        <w:t>.</w:t>
      </w:r>
      <w:r>
        <w:rPr>
          <w:rFonts w:ascii="Times New Roman" w:eastAsia="Times New Roman" w:hAnsi="Times New Roman" w:cs="Times New Roman"/>
        </w:rPr>
        <w:t>6</w:t>
      </w:r>
      <w:r w:rsidRPr="00B5710E">
        <w:rPr>
          <w:rFonts w:ascii="Times New Roman" w:eastAsia="Times New Roman" w:hAnsi="Times New Roman" w:cs="Times New Roman"/>
        </w:rPr>
        <w:t>%).</w:t>
      </w:r>
    </w:p>
    <w:p w:rsidR="009A1B61" w:rsidRDefault="009A1B61" w:rsidP="00D01F32">
      <w:pPr>
        <w:pStyle w:val="ListParagraph"/>
        <w:numPr>
          <w:ilvl w:val="0"/>
          <w:numId w:val="43"/>
        </w:numPr>
        <w:jc w:val="both"/>
        <w:rPr>
          <w:rFonts w:ascii="Times New Roman" w:eastAsia="Times New Roman" w:hAnsi="Times New Roman" w:cs="Times New Roman"/>
        </w:rPr>
      </w:pPr>
      <w:r>
        <w:rPr>
          <w:rFonts w:ascii="Times New Roman" w:eastAsia="Times New Roman" w:hAnsi="Times New Roman" w:cs="Times New Roman"/>
        </w:rPr>
        <w:t>Peak</w:t>
      </w:r>
      <w:r w:rsidRPr="00B5710E">
        <w:rPr>
          <w:rFonts w:ascii="Times New Roman" w:eastAsia="Times New Roman" w:hAnsi="Times New Roman" w:cs="Times New Roman"/>
        </w:rPr>
        <w:t xml:space="preserve"> </w:t>
      </w:r>
      <w:r>
        <w:rPr>
          <w:rFonts w:ascii="Times New Roman" w:eastAsia="Times New Roman" w:hAnsi="Times New Roman" w:cs="Times New Roman"/>
        </w:rPr>
        <w:t>country: Germany (16.4%)</w:t>
      </w:r>
    </w:p>
    <w:p w:rsidR="009A1B61" w:rsidRPr="00FA1C33" w:rsidRDefault="009A1B61" w:rsidP="00D01F32">
      <w:pPr>
        <w:pStyle w:val="ListParagraph"/>
        <w:numPr>
          <w:ilvl w:val="0"/>
          <w:numId w:val="43"/>
        </w:numPr>
        <w:jc w:val="both"/>
        <w:rPr>
          <w:rFonts w:ascii="Times New Roman" w:eastAsia="Times New Roman" w:hAnsi="Times New Roman" w:cs="Times New Roman"/>
        </w:rPr>
      </w:pPr>
      <w:r>
        <w:rPr>
          <w:rFonts w:ascii="Times New Roman" w:eastAsia="Times New Roman" w:hAnsi="Times New Roman" w:cs="Times New Roman"/>
        </w:rPr>
        <w:t>Peak month: March (11.1%).</w:t>
      </w:r>
    </w:p>
    <w:p w:rsidR="009A1B61" w:rsidRDefault="008B1123" w:rsidP="009A1B61">
      <w:pPr>
        <w:bidi w:val="0"/>
        <w:jc w:val="both"/>
        <w:rPr>
          <w:sz w:val="22"/>
          <w:szCs w:val="22"/>
        </w:rPr>
      </w:pPr>
      <w:r w:rsidRPr="008B1123">
        <w:rPr>
          <w:noProof/>
        </w:rPr>
        <w:pict>
          <v:shape id="_x0000_s1964" type="#_x0000_t202" style="position:absolute;left:0;text-align:left;margin-left:248.55pt;margin-top:2.3pt;width:250.4pt;height:225.4pt;z-index:252105728" stroked="f">
            <v:textbox style="mso-next-textbox:#_x0000_s1964">
              <w:txbxContent>
                <w:p w:rsidR="008C5D45" w:rsidRPr="00187DD6" w:rsidRDefault="008C5D45" w:rsidP="009A1B61">
                  <w:pPr>
                    <w:bidi w:val="0"/>
                    <w:jc w:val="center"/>
                    <w:rPr>
                      <w:b/>
                      <w:bCs/>
                      <w:color w:val="000000" w:themeColor="text1"/>
                      <w:sz w:val="22"/>
                      <w:szCs w:val="22"/>
                    </w:rPr>
                  </w:pPr>
                  <w:r w:rsidRPr="00187DD6">
                    <w:rPr>
                      <w:b/>
                      <w:bCs/>
                      <w:color w:val="000000" w:themeColor="text1"/>
                      <w:sz w:val="22"/>
                      <w:szCs w:val="22"/>
                    </w:rPr>
                    <w:t>Table 14.1 – Libanpost incoming mail and parcels</w:t>
                  </w:r>
                </w:p>
                <w:tbl>
                  <w:tblPr>
                    <w:tblStyle w:val="TableGrid"/>
                    <w:bidiVisual/>
                    <w:tblW w:w="4970" w:type="dxa"/>
                    <w:jc w:val="center"/>
                    <w:tblInd w:w="-86" w:type="dxa"/>
                    <w:tblLook w:val="04A0"/>
                  </w:tblPr>
                  <w:tblGrid>
                    <w:gridCol w:w="1462"/>
                    <w:gridCol w:w="1159"/>
                    <w:gridCol w:w="976"/>
                    <w:gridCol w:w="1373"/>
                  </w:tblGrid>
                  <w:tr w:rsidR="008C5D45" w:rsidRPr="00FA1C33" w:rsidTr="00847EA4">
                    <w:trPr>
                      <w:jc w:val="center"/>
                    </w:trPr>
                    <w:tc>
                      <w:tcPr>
                        <w:tcW w:w="4970" w:type="dxa"/>
                        <w:gridSpan w:val="4"/>
                        <w:tcBorders>
                          <w:top w:val="single" w:sz="12" w:space="0" w:color="auto"/>
                          <w:left w:val="nil"/>
                          <w:bottom w:val="single" w:sz="12" w:space="0" w:color="auto"/>
                          <w:right w:val="nil"/>
                        </w:tcBorders>
                      </w:tcPr>
                      <w:p w:rsidR="008C5D45" w:rsidRPr="00FA1C33" w:rsidRDefault="008C5D45" w:rsidP="00847EA4">
                        <w:pPr>
                          <w:bidi w:val="0"/>
                          <w:jc w:val="center"/>
                          <w:rPr>
                            <w:b/>
                            <w:bCs/>
                            <w:color w:val="000000" w:themeColor="text1"/>
                            <w:sz w:val="19"/>
                            <w:szCs w:val="19"/>
                          </w:rPr>
                        </w:pPr>
                        <w:r>
                          <w:rPr>
                            <w:b/>
                            <w:bCs/>
                            <w:color w:val="000000" w:themeColor="text1"/>
                            <w:sz w:val="19"/>
                            <w:szCs w:val="19"/>
                          </w:rPr>
                          <w:t>2010</w:t>
                        </w:r>
                      </w:p>
                    </w:tc>
                  </w:tr>
                  <w:tr w:rsidR="008C5D45" w:rsidRPr="00FA1C33" w:rsidTr="00847EA4">
                    <w:trPr>
                      <w:jc w:val="center"/>
                    </w:trPr>
                    <w:tc>
                      <w:tcPr>
                        <w:tcW w:w="1462" w:type="dxa"/>
                        <w:tcBorders>
                          <w:top w:val="single" w:sz="12" w:space="0" w:color="auto"/>
                          <w:left w:val="nil"/>
                          <w:bottom w:val="single" w:sz="12" w:space="0" w:color="auto"/>
                          <w:right w:val="nil"/>
                        </w:tcBorders>
                      </w:tcPr>
                      <w:p w:rsidR="008C5D45" w:rsidRPr="00FA1C33" w:rsidRDefault="008C5D45" w:rsidP="00847EA4">
                        <w:pPr>
                          <w:bidi w:val="0"/>
                          <w:jc w:val="right"/>
                          <w:rPr>
                            <w:b/>
                            <w:bCs/>
                            <w:color w:val="000000" w:themeColor="text1"/>
                            <w:sz w:val="19"/>
                            <w:szCs w:val="19"/>
                            <w:rtl/>
                          </w:rPr>
                        </w:pPr>
                        <w:r w:rsidRPr="00FA1C33">
                          <w:rPr>
                            <w:b/>
                            <w:bCs/>
                            <w:color w:val="000000" w:themeColor="text1"/>
                            <w:sz w:val="19"/>
                            <w:szCs w:val="19"/>
                          </w:rPr>
                          <w:t>Top country</w:t>
                        </w:r>
                      </w:p>
                    </w:tc>
                    <w:tc>
                      <w:tcPr>
                        <w:tcW w:w="3508" w:type="dxa"/>
                        <w:gridSpan w:val="3"/>
                        <w:tcBorders>
                          <w:top w:val="single" w:sz="12" w:space="0" w:color="auto"/>
                          <w:left w:val="nil"/>
                          <w:bottom w:val="single" w:sz="12" w:space="0" w:color="auto"/>
                          <w:right w:val="nil"/>
                        </w:tcBorders>
                      </w:tcPr>
                      <w:p w:rsidR="008C5D45" w:rsidRPr="00FA1C33" w:rsidRDefault="008C5D45" w:rsidP="00847EA4">
                        <w:pPr>
                          <w:bidi w:val="0"/>
                          <w:jc w:val="center"/>
                          <w:rPr>
                            <w:b/>
                            <w:bCs/>
                            <w:color w:val="000000" w:themeColor="text1"/>
                            <w:sz w:val="19"/>
                            <w:szCs w:val="19"/>
                            <w:rtl/>
                          </w:rPr>
                        </w:pPr>
                        <w:r w:rsidRPr="00FA1C33">
                          <w:rPr>
                            <w:b/>
                            <w:bCs/>
                            <w:color w:val="000000" w:themeColor="text1"/>
                            <w:sz w:val="19"/>
                            <w:szCs w:val="19"/>
                          </w:rPr>
                          <w:t>Continent</w:t>
                        </w:r>
                      </w:p>
                    </w:tc>
                  </w:tr>
                  <w:tr w:rsidR="008C5D45" w:rsidRPr="00FA1C33" w:rsidTr="00E62E7F">
                    <w:trPr>
                      <w:jc w:val="center"/>
                    </w:trPr>
                    <w:tc>
                      <w:tcPr>
                        <w:tcW w:w="1462" w:type="dxa"/>
                        <w:tcBorders>
                          <w:top w:val="single" w:sz="12" w:space="0" w:color="auto"/>
                          <w:left w:val="nil"/>
                          <w:bottom w:val="single" w:sz="2" w:space="0" w:color="auto"/>
                          <w:right w:val="nil"/>
                        </w:tcBorders>
                      </w:tcPr>
                      <w:p w:rsidR="008C5D45" w:rsidRPr="00FA1C33" w:rsidRDefault="008C5D45" w:rsidP="00847EA4">
                        <w:pPr>
                          <w:bidi w:val="0"/>
                          <w:jc w:val="right"/>
                          <w:rPr>
                            <w:b/>
                            <w:bCs/>
                            <w:color w:val="000000" w:themeColor="text1"/>
                            <w:sz w:val="19"/>
                            <w:szCs w:val="19"/>
                            <w:rtl/>
                          </w:rPr>
                        </w:pPr>
                        <w:r>
                          <w:rPr>
                            <w:b/>
                            <w:bCs/>
                            <w:color w:val="000000" w:themeColor="text1"/>
                            <w:sz w:val="19"/>
                            <w:szCs w:val="19"/>
                          </w:rPr>
                          <w:t>%</w:t>
                        </w:r>
                      </w:p>
                    </w:tc>
                    <w:tc>
                      <w:tcPr>
                        <w:tcW w:w="1159" w:type="dxa"/>
                        <w:tcBorders>
                          <w:top w:val="single" w:sz="12" w:space="0" w:color="auto"/>
                          <w:left w:val="nil"/>
                          <w:bottom w:val="single" w:sz="2" w:space="0" w:color="auto"/>
                          <w:right w:val="nil"/>
                        </w:tcBorders>
                      </w:tcPr>
                      <w:p w:rsidR="008C5D45" w:rsidRPr="00FA1C33" w:rsidRDefault="008C5D45" w:rsidP="00847EA4">
                        <w:pPr>
                          <w:bidi w:val="0"/>
                          <w:jc w:val="right"/>
                          <w:rPr>
                            <w:b/>
                            <w:bCs/>
                            <w:color w:val="000000" w:themeColor="text1"/>
                            <w:sz w:val="19"/>
                            <w:szCs w:val="19"/>
                            <w:rtl/>
                          </w:rPr>
                        </w:pPr>
                        <w:r>
                          <w:rPr>
                            <w:b/>
                            <w:bCs/>
                            <w:color w:val="000000" w:themeColor="text1"/>
                            <w:sz w:val="19"/>
                            <w:szCs w:val="19"/>
                          </w:rPr>
                          <w:t>%</w:t>
                        </w:r>
                      </w:p>
                    </w:tc>
                    <w:tc>
                      <w:tcPr>
                        <w:tcW w:w="976" w:type="dxa"/>
                        <w:tcBorders>
                          <w:top w:val="single" w:sz="12" w:space="0" w:color="auto"/>
                          <w:left w:val="nil"/>
                          <w:bottom w:val="single" w:sz="2" w:space="0" w:color="auto"/>
                          <w:right w:val="nil"/>
                        </w:tcBorders>
                      </w:tcPr>
                      <w:p w:rsidR="008C5D45" w:rsidRPr="00FA1C33" w:rsidRDefault="008C5D45" w:rsidP="00847EA4">
                        <w:pPr>
                          <w:bidi w:val="0"/>
                          <w:jc w:val="right"/>
                          <w:rPr>
                            <w:b/>
                            <w:bCs/>
                            <w:color w:val="000000" w:themeColor="text1"/>
                            <w:sz w:val="19"/>
                            <w:szCs w:val="19"/>
                            <w:rtl/>
                          </w:rPr>
                        </w:pPr>
                        <w:r w:rsidRPr="00FA1C33">
                          <w:rPr>
                            <w:b/>
                            <w:bCs/>
                            <w:color w:val="000000" w:themeColor="text1"/>
                            <w:sz w:val="19"/>
                            <w:szCs w:val="19"/>
                          </w:rPr>
                          <w:t>Kg</w:t>
                        </w:r>
                      </w:p>
                    </w:tc>
                    <w:tc>
                      <w:tcPr>
                        <w:tcW w:w="1373" w:type="dxa"/>
                        <w:tcBorders>
                          <w:top w:val="single" w:sz="12" w:space="0" w:color="auto"/>
                          <w:left w:val="nil"/>
                          <w:bottom w:val="single" w:sz="2" w:space="0" w:color="auto"/>
                          <w:right w:val="nil"/>
                        </w:tcBorders>
                      </w:tcPr>
                      <w:p w:rsidR="008C5D45" w:rsidRPr="00FA1C33" w:rsidRDefault="008C5D45" w:rsidP="00847EA4">
                        <w:pPr>
                          <w:bidi w:val="0"/>
                          <w:rPr>
                            <w:b/>
                            <w:bCs/>
                            <w:color w:val="000000" w:themeColor="text1"/>
                            <w:sz w:val="19"/>
                            <w:szCs w:val="19"/>
                            <w:rtl/>
                          </w:rPr>
                        </w:pPr>
                        <w:r w:rsidRPr="00FA1C33">
                          <w:rPr>
                            <w:b/>
                            <w:bCs/>
                            <w:color w:val="000000" w:themeColor="text1"/>
                            <w:sz w:val="19"/>
                            <w:szCs w:val="19"/>
                          </w:rPr>
                          <w:t>Continent</w:t>
                        </w:r>
                      </w:p>
                    </w:tc>
                  </w:tr>
                  <w:tr w:rsidR="008C5D45" w:rsidRPr="00FA1C33" w:rsidTr="00E62E7F">
                    <w:trPr>
                      <w:jc w:val="center"/>
                    </w:trPr>
                    <w:tc>
                      <w:tcPr>
                        <w:tcW w:w="1462" w:type="dxa"/>
                        <w:tcBorders>
                          <w:top w:val="single" w:sz="2"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Pr>
                            <w:color w:val="000000" w:themeColor="text1"/>
                            <w:sz w:val="19"/>
                            <w:szCs w:val="19"/>
                          </w:rPr>
                          <w:t>Germany (29.0)</w:t>
                        </w:r>
                      </w:p>
                    </w:tc>
                    <w:tc>
                      <w:tcPr>
                        <w:tcW w:w="1159" w:type="dxa"/>
                        <w:tcBorders>
                          <w:top w:val="single" w:sz="2" w:space="0" w:color="auto"/>
                          <w:left w:val="nil"/>
                          <w:bottom w:val="dotted" w:sz="4" w:space="0" w:color="auto"/>
                          <w:right w:val="nil"/>
                        </w:tcBorders>
                        <w:vAlign w:val="center"/>
                      </w:tcPr>
                      <w:p w:rsidR="008C5D45" w:rsidRDefault="008C5D45" w:rsidP="00847EA4">
                        <w:pPr>
                          <w:bidi w:val="0"/>
                          <w:jc w:val="right"/>
                          <w:rPr>
                            <w:sz w:val="15"/>
                            <w:szCs w:val="15"/>
                          </w:rPr>
                        </w:pPr>
                        <w:r>
                          <w:rPr>
                            <w:sz w:val="15"/>
                            <w:szCs w:val="15"/>
                          </w:rPr>
                          <w:t>56.6</w:t>
                        </w:r>
                      </w:p>
                    </w:tc>
                    <w:tc>
                      <w:tcPr>
                        <w:tcW w:w="976" w:type="dxa"/>
                        <w:tcBorders>
                          <w:top w:val="single" w:sz="2" w:space="0" w:color="auto"/>
                          <w:left w:val="nil"/>
                          <w:bottom w:val="dotted" w:sz="4" w:space="0" w:color="auto"/>
                          <w:right w:val="nil"/>
                        </w:tcBorders>
                        <w:vAlign w:val="center"/>
                      </w:tcPr>
                      <w:p w:rsidR="008C5D45" w:rsidRDefault="008C5D45">
                        <w:pPr>
                          <w:bidi w:val="0"/>
                          <w:jc w:val="right"/>
                          <w:rPr>
                            <w:sz w:val="15"/>
                            <w:szCs w:val="15"/>
                          </w:rPr>
                        </w:pPr>
                        <w:r>
                          <w:rPr>
                            <w:sz w:val="15"/>
                            <w:szCs w:val="15"/>
                          </w:rPr>
                          <w:t>168,631</w:t>
                        </w:r>
                      </w:p>
                    </w:tc>
                    <w:tc>
                      <w:tcPr>
                        <w:tcW w:w="1373" w:type="dxa"/>
                        <w:tcBorders>
                          <w:top w:val="single" w:sz="2" w:space="0" w:color="auto"/>
                          <w:left w:val="nil"/>
                          <w:bottom w:val="dotted" w:sz="4" w:space="0" w:color="auto"/>
                          <w:right w:val="nil"/>
                        </w:tcBorders>
                        <w:vAlign w:val="center"/>
                      </w:tcPr>
                      <w:p w:rsidR="008C5D45" w:rsidRDefault="008C5D45">
                        <w:pPr>
                          <w:bidi w:val="0"/>
                          <w:rPr>
                            <w:sz w:val="15"/>
                            <w:szCs w:val="15"/>
                          </w:rPr>
                        </w:pPr>
                        <w:r>
                          <w:rPr>
                            <w:sz w:val="15"/>
                            <w:szCs w:val="15"/>
                          </w:rPr>
                          <w:t>Europe</w:t>
                        </w:r>
                      </w:p>
                    </w:tc>
                  </w:tr>
                  <w:tr w:rsidR="008C5D45" w:rsidRPr="00FA1C33" w:rsidTr="00E62E7F">
                    <w:trPr>
                      <w:jc w:val="center"/>
                    </w:trPr>
                    <w:tc>
                      <w:tcPr>
                        <w:tcW w:w="1462" w:type="dxa"/>
                        <w:tcBorders>
                          <w:top w:val="dotted" w:sz="4"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sidRPr="00187DD6">
                          <w:rPr>
                            <w:color w:val="000000" w:themeColor="text1"/>
                            <w:sz w:val="19"/>
                            <w:szCs w:val="19"/>
                          </w:rPr>
                          <w:t xml:space="preserve">United Arab Emirates </w:t>
                        </w:r>
                        <w:r>
                          <w:rPr>
                            <w:color w:val="000000" w:themeColor="text1"/>
                            <w:sz w:val="19"/>
                            <w:szCs w:val="19"/>
                          </w:rPr>
                          <w:t>(16.8)</w:t>
                        </w:r>
                      </w:p>
                    </w:tc>
                    <w:tc>
                      <w:tcPr>
                        <w:tcW w:w="1159" w:type="dxa"/>
                        <w:tcBorders>
                          <w:top w:val="dotted" w:sz="4" w:space="0" w:color="auto"/>
                          <w:left w:val="nil"/>
                          <w:bottom w:val="dotted" w:sz="4" w:space="0" w:color="auto"/>
                          <w:right w:val="nil"/>
                        </w:tcBorders>
                        <w:vAlign w:val="center"/>
                      </w:tcPr>
                      <w:p w:rsidR="008C5D45" w:rsidRDefault="008C5D45" w:rsidP="00847EA4">
                        <w:pPr>
                          <w:bidi w:val="0"/>
                          <w:jc w:val="right"/>
                          <w:rPr>
                            <w:sz w:val="15"/>
                            <w:szCs w:val="15"/>
                          </w:rPr>
                        </w:pPr>
                        <w:r>
                          <w:rPr>
                            <w:sz w:val="15"/>
                            <w:szCs w:val="15"/>
                          </w:rPr>
                          <w:t>17.1</w:t>
                        </w:r>
                      </w:p>
                    </w:tc>
                    <w:tc>
                      <w:tcPr>
                        <w:tcW w:w="976" w:type="dxa"/>
                        <w:tcBorders>
                          <w:top w:val="dotted" w:sz="4" w:space="0" w:color="auto"/>
                          <w:left w:val="nil"/>
                          <w:bottom w:val="dotted" w:sz="4" w:space="0" w:color="auto"/>
                          <w:right w:val="nil"/>
                        </w:tcBorders>
                        <w:vAlign w:val="center"/>
                      </w:tcPr>
                      <w:p w:rsidR="008C5D45" w:rsidRDefault="008C5D45">
                        <w:pPr>
                          <w:bidi w:val="0"/>
                          <w:jc w:val="right"/>
                          <w:rPr>
                            <w:sz w:val="15"/>
                            <w:szCs w:val="15"/>
                          </w:rPr>
                        </w:pPr>
                        <w:r>
                          <w:rPr>
                            <w:sz w:val="15"/>
                            <w:szCs w:val="15"/>
                          </w:rPr>
                          <w:t>51,044</w:t>
                        </w:r>
                      </w:p>
                    </w:tc>
                    <w:tc>
                      <w:tcPr>
                        <w:tcW w:w="1373" w:type="dxa"/>
                        <w:tcBorders>
                          <w:top w:val="dotted" w:sz="4" w:space="0" w:color="auto"/>
                          <w:left w:val="nil"/>
                          <w:bottom w:val="dotted" w:sz="4" w:space="0" w:color="auto"/>
                          <w:right w:val="nil"/>
                        </w:tcBorders>
                        <w:vAlign w:val="center"/>
                      </w:tcPr>
                      <w:p w:rsidR="008C5D45" w:rsidRDefault="008C5D45">
                        <w:pPr>
                          <w:bidi w:val="0"/>
                          <w:rPr>
                            <w:sz w:val="15"/>
                            <w:szCs w:val="15"/>
                          </w:rPr>
                        </w:pPr>
                        <w:r>
                          <w:rPr>
                            <w:sz w:val="15"/>
                            <w:szCs w:val="15"/>
                          </w:rPr>
                          <w:t>Arab Countries</w:t>
                        </w:r>
                      </w:p>
                    </w:tc>
                  </w:tr>
                  <w:tr w:rsidR="008C5D45" w:rsidRPr="00FA1C33" w:rsidTr="00E62E7F">
                    <w:trPr>
                      <w:jc w:val="center"/>
                    </w:trPr>
                    <w:tc>
                      <w:tcPr>
                        <w:tcW w:w="1462" w:type="dxa"/>
                        <w:tcBorders>
                          <w:top w:val="dotted" w:sz="4"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Pr>
                            <w:color w:val="000000" w:themeColor="text1"/>
                            <w:sz w:val="19"/>
                            <w:szCs w:val="19"/>
                          </w:rPr>
                          <w:t>United States of America (85.1)</w:t>
                        </w:r>
                      </w:p>
                    </w:tc>
                    <w:tc>
                      <w:tcPr>
                        <w:tcW w:w="1159" w:type="dxa"/>
                        <w:tcBorders>
                          <w:top w:val="dotted" w:sz="4" w:space="0" w:color="auto"/>
                          <w:left w:val="nil"/>
                          <w:bottom w:val="dotted" w:sz="4" w:space="0" w:color="auto"/>
                          <w:right w:val="nil"/>
                        </w:tcBorders>
                        <w:vAlign w:val="center"/>
                      </w:tcPr>
                      <w:p w:rsidR="008C5D45" w:rsidRDefault="008C5D45" w:rsidP="00847EA4">
                        <w:pPr>
                          <w:bidi w:val="0"/>
                          <w:jc w:val="right"/>
                          <w:rPr>
                            <w:sz w:val="15"/>
                            <w:szCs w:val="15"/>
                          </w:rPr>
                        </w:pPr>
                        <w:r>
                          <w:rPr>
                            <w:sz w:val="15"/>
                            <w:szCs w:val="15"/>
                          </w:rPr>
                          <w:t>15.1</w:t>
                        </w:r>
                      </w:p>
                    </w:tc>
                    <w:tc>
                      <w:tcPr>
                        <w:tcW w:w="976" w:type="dxa"/>
                        <w:tcBorders>
                          <w:top w:val="dotted" w:sz="4" w:space="0" w:color="auto"/>
                          <w:left w:val="nil"/>
                          <w:bottom w:val="dotted" w:sz="4" w:space="0" w:color="auto"/>
                          <w:right w:val="nil"/>
                        </w:tcBorders>
                        <w:vAlign w:val="center"/>
                      </w:tcPr>
                      <w:p w:rsidR="008C5D45" w:rsidRDefault="008C5D45">
                        <w:pPr>
                          <w:bidi w:val="0"/>
                          <w:jc w:val="right"/>
                          <w:rPr>
                            <w:sz w:val="15"/>
                            <w:szCs w:val="15"/>
                          </w:rPr>
                        </w:pPr>
                        <w:r>
                          <w:rPr>
                            <w:sz w:val="15"/>
                            <w:szCs w:val="15"/>
                          </w:rPr>
                          <w:t>44,873</w:t>
                        </w:r>
                      </w:p>
                    </w:tc>
                    <w:tc>
                      <w:tcPr>
                        <w:tcW w:w="1373" w:type="dxa"/>
                        <w:tcBorders>
                          <w:top w:val="dotted" w:sz="4" w:space="0" w:color="auto"/>
                          <w:left w:val="nil"/>
                          <w:bottom w:val="dotted" w:sz="4" w:space="0" w:color="auto"/>
                          <w:right w:val="nil"/>
                        </w:tcBorders>
                        <w:vAlign w:val="center"/>
                      </w:tcPr>
                      <w:p w:rsidR="008C5D45" w:rsidRDefault="008C5D45">
                        <w:pPr>
                          <w:bidi w:val="0"/>
                          <w:rPr>
                            <w:sz w:val="15"/>
                            <w:szCs w:val="15"/>
                          </w:rPr>
                        </w:pPr>
                        <w:r>
                          <w:rPr>
                            <w:sz w:val="15"/>
                            <w:szCs w:val="15"/>
                          </w:rPr>
                          <w:t>America</w:t>
                        </w:r>
                      </w:p>
                    </w:tc>
                  </w:tr>
                  <w:tr w:rsidR="008C5D45" w:rsidRPr="00FA1C33" w:rsidTr="00E62E7F">
                    <w:trPr>
                      <w:jc w:val="center"/>
                    </w:trPr>
                    <w:tc>
                      <w:tcPr>
                        <w:tcW w:w="1462" w:type="dxa"/>
                        <w:tcBorders>
                          <w:top w:val="dotted" w:sz="4"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Pr>
                            <w:color w:val="000000" w:themeColor="text1"/>
                            <w:sz w:val="19"/>
                            <w:szCs w:val="19"/>
                          </w:rPr>
                          <w:t>Iran (15.8)</w:t>
                        </w:r>
                      </w:p>
                    </w:tc>
                    <w:tc>
                      <w:tcPr>
                        <w:tcW w:w="1159" w:type="dxa"/>
                        <w:tcBorders>
                          <w:top w:val="dotted" w:sz="4" w:space="0" w:color="auto"/>
                          <w:left w:val="nil"/>
                          <w:bottom w:val="dotted" w:sz="4" w:space="0" w:color="auto"/>
                          <w:right w:val="nil"/>
                        </w:tcBorders>
                        <w:vAlign w:val="center"/>
                      </w:tcPr>
                      <w:p w:rsidR="008C5D45" w:rsidRDefault="008C5D45" w:rsidP="00847EA4">
                        <w:pPr>
                          <w:bidi w:val="0"/>
                          <w:jc w:val="right"/>
                          <w:rPr>
                            <w:sz w:val="15"/>
                            <w:szCs w:val="15"/>
                          </w:rPr>
                        </w:pPr>
                        <w:r>
                          <w:rPr>
                            <w:sz w:val="15"/>
                            <w:szCs w:val="15"/>
                          </w:rPr>
                          <w:t>9.0</w:t>
                        </w:r>
                      </w:p>
                    </w:tc>
                    <w:tc>
                      <w:tcPr>
                        <w:tcW w:w="976" w:type="dxa"/>
                        <w:tcBorders>
                          <w:top w:val="dotted" w:sz="4" w:space="0" w:color="auto"/>
                          <w:left w:val="nil"/>
                          <w:bottom w:val="dotted" w:sz="4" w:space="0" w:color="auto"/>
                          <w:right w:val="nil"/>
                        </w:tcBorders>
                        <w:vAlign w:val="center"/>
                      </w:tcPr>
                      <w:p w:rsidR="008C5D45" w:rsidRDefault="008C5D45">
                        <w:pPr>
                          <w:bidi w:val="0"/>
                          <w:jc w:val="right"/>
                          <w:rPr>
                            <w:sz w:val="15"/>
                            <w:szCs w:val="15"/>
                          </w:rPr>
                        </w:pPr>
                        <w:r>
                          <w:rPr>
                            <w:sz w:val="15"/>
                            <w:szCs w:val="15"/>
                          </w:rPr>
                          <w:t>26,906</w:t>
                        </w:r>
                      </w:p>
                    </w:tc>
                    <w:tc>
                      <w:tcPr>
                        <w:tcW w:w="1373" w:type="dxa"/>
                        <w:tcBorders>
                          <w:top w:val="dotted" w:sz="4" w:space="0" w:color="auto"/>
                          <w:left w:val="nil"/>
                          <w:bottom w:val="dotted" w:sz="4" w:space="0" w:color="auto"/>
                          <w:right w:val="nil"/>
                        </w:tcBorders>
                        <w:vAlign w:val="center"/>
                      </w:tcPr>
                      <w:p w:rsidR="008C5D45" w:rsidRDefault="008C5D45">
                        <w:pPr>
                          <w:bidi w:val="0"/>
                          <w:rPr>
                            <w:sz w:val="15"/>
                            <w:szCs w:val="15"/>
                          </w:rPr>
                        </w:pPr>
                        <w:r>
                          <w:rPr>
                            <w:sz w:val="15"/>
                            <w:szCs w:val="15"/>
                          </w:rPr>
                          <w:t>Asia</w:t>
                        </w:r>
                      </w:p>
                    </w:tc>
                  </w:tr>
                  <w:tr w:rsidR="008C5D45" w:rsidRPr="00FA1C33" w:rsidTr="00E62E7F">
                    <w:trPr>
                      <w:jc w:val="center"/>
                    </w:trPr>
                    <w:tc>
                      <w:tcPr>
                        <w:tcW w:w="1462" w:type="dxa"/>
                        <w:tcBorders>
                          <w:top w:val="dotted" w:sz="4"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Pr>
                            <w:color w:val="000000" w:themeColor="text1"/>
                            <w:sz w:val="19"/>
                            <w:szCs w:val="19"/>
                          </w:rPr>
                          <w:t>Australia (100.0)</w:t>
                        </w:r>
                      </w:p>
                    </w:tc>
                    <w:tc>
                      <w:tcPr>
                        <w:tcW w:w="1159" w:type="dxa"/>
                        <w:tcBorders>
                          <w:top w:val="dotted" w:sz="4" w:space="0" w:color="auto"/>
                          <w:left w:val="nil"/>
                          <w:bottom w:val="dotted" w:sz="4" w:space="0" w:color="auto"/>
                          <w:right w:val="nil"/>
                        </w:tcBorders>
                        <w:vAlign w:val="center"/>
                      </w:tcPr>
                      <w:p w:rsidR="008C5D45" w:rsidRDefault="008C5D45" w:rsidP="00847EA4">
                        <w:pPr>
                          <w:bidi w:val="0"/>
                          <w:jc w:val="right"/>
                          <w:rPr>
                            <w:sz w:val="15"/>
                            <w:szCs w:val="15"/>
                          </w:rPr>
                        </w:pPr>
                        <w:r>
                          <w:rPr>
                            <w:sz w:val="15"/>
                            <w:szCs w:val="15"/>
                          </w:rPr>
                          <w:t>1.3</w:t>
                        </w:r>
                      </w:p>
                    </w:tc>
                    <w:tc>
                      <w:tcPr>
                        <w:tcW w:w="976" w:type="dxa"/>
                        <w:tcBorders>
                          <w:top w:val="dotted" w:sz="4" w:space="0" w:color="auto"/>
                          <w:left w:val="nil"/>
                          <w:bottom w:val="dotted" w:sz="4" w:space="0" w:color="auto"/>
                          <w:right w:val="nil"/>
                        </w:tcBorders>
                        <w:vAlign w:val="center"/>
                      </w:tcPr>
                      <w:p w:rsidR="008C5D45" w:rsidRDefault="008C5D45">
                        <w:pPr>
                          <w:bidi w:val="0"/>
                          <w:jc w:val="right"/>
                          <w:rPr>
                            <w:sz w:val="15"/>
                            <w:szCs w:val="15"/>
                          </w:rPr>
                        </w:pPr>
                        <w:r>
                          <w:rPr>
                            <w:sz w:val="15"/>
                            <w:szCs w:val="15"/>
                          </w:rPr>
                          <w:t>4,012</w:t>
                        </w:r>
                      </w:p>
                    </w:tc>
                    <w:tc>
                      <w:tcPr>
                        <w:tcW w:w="1373" w:type="dxa"/>
                        <w:tcBorders>
                          <w:top w:val="dotted" w:sz="4" w:space="0" w:color="auto"/>
                          <w:left w:val="nil"/>
                          <w:bottom w:val="dotted" w:sz="4" w:space="0" w:color="auto"/>
                          <w:right w:val="nil"/>
                        </w:tcBorders>
                        <w:vAlign w:val="center"/>
                      </w:tcPr>
                      <w:p w:rsidR="008C5D45" w:rsidRDefault="008C5D45">
                        <w:pPr>
                          <w:bidi w:val="0"/>
                          <w:rPr>
                            <w:sz w:val="15"/>
                            <w:szCs w:val="15"/>
                          </w:rPr>
                        </w:pPr>
                        <w:r>
                          <w:rPr>
                            <w:sz w:val="15"/>
                            <w:szCs w:val="15"/>
                          </w:rPr>
                          <w:t>Oceania</w:t>
                        </w:r>
                      </w:p>
                    </w:tc>
                  </w:tr>
                  <w:tr w:rsidR="008C5D45" w:rsidRPr="00FA1C33" w:rsidTr="00E62E7F">
                    <w:trPr>
                      <w:jc w:val="center"/>
                    </w:trPr>
                    <w:tc>
                      <w:tcPr>
                        <w:tcW w:w="1462" w:type="dxa"/>
                        <w:tcBorders>
                          <w:top w:val="dotted" w:sz="4" w:space="0" w:color="auto"/>
                          <w:left w:val="nil"/>
                          <w:bottom w:val="single" w:sz="12" w:space="0" w:color="auto"/>
                          <w:right w:val="nil"/>
                        </w:tcBorders>
                        <w:vAlign w:val="center"/>
                      </w:tcPr>
                      <w:p w:rsidR="008C5D45" w:rsidRPr="00FA1C33" w:rsidRDefault="008C5D45" w:rsidP="00847EA4">
                        <w:pPr>
                          <w:bidi w:val="0"/>
                          <w:jc w:val="right"/>
                          <w:rPr>
                            <w:color w:val="000000" w:themeColor="text1"/>
                            <w:sz w:val="19"/>
                            <w:szCs w:val="19"/>
                            <w:rtl/>
                          </w:rPr>
                        </w:pPr>
                        <w:r>
                          <w:rPr>
                            <w:color w:val="000000" w:themeColor="text1"/>
                            <w:sz w:val="19"/>
                            <w:szCs w:val="19"/>
                          </w:rPr>
                          <w:t>Ethiopia (86.6)</w:t>
                        </w:r>
                      </w:p>
                    </w:tc>
                    <w:tc>
                      <w:tcPr>
                        <w:tcW w:w="1159" w:type="dxa"/>
                        <w:tcBorders>
                          <w:top w:val="dotted" w:sz="4" w:space="0" w:color="auto"/>
                          <w:left w:val="nil"/>
                          <w:bottom w:val="single" w:sz="12" w:space="0" w:color="auto"/>
                          <w:right w:val="nil"/>
                        </w:tcBorders>
                        <w:vAlign w:val="center"/>
                      </w:tcPr>
                      <w:p w:rsidR="008C5D45" w:rsidRDefault="008C5D45" w:rsidP="00847EA4">
                        <w:pPr>
                          <w:bidi w:val="0"/>
                          <w:jc w:val="right"/>
                          <w:rPr>
                            <w:sz w:val="15"/>
                            <w:szCs w:val="15"/>
                          </w:rPr>
                        </w:pPr>
                        <w:r>
                          <w:rPr>
                            <w:sz w:val="15"/>
                            <w:szCs w:val="15"/>
                          </w:rPr>
                          <w:t>0.7</w:t>
                        </w:r>
                      </w:p>
                    </w:tc>
                    <w:tc>
                      <w:tcPr>
                        <w:tcW w:w="976" w:type="dxa"/>
                        <w:tcBorders>
                          <w:top w:val="dotted" w:sz="4" w:space="0" w:color="auto"/>
                          <w:left w:val="nil"/>
                          <w:bottom w:val="single" w:sz="12" w:space="0" w:color="auto"/>
                          <w:right w:val="nil"/>
                        </w:tcBorders>
                        <w:vAlign w:val="center"/>
                      </w:tcPr>
                      <w:p w:rsidR="008C5D45" w:rsidRDefault="008C5D45">
                        <w:pPr>
                          <w:bidi w:val="0"/>
                          <w:jc w:val="right"/>
                          <w:rPr>
                            <w:sz w:val="15"/>
                            <w:szCs w:val="15"/>
                          </w:rPr>
                        </w:pPr>
                        <w:r>
                          <w:rPr>
                            <w:sz w:val="15"/>
                            <w:szCs w:val="15"/>
                          </w:rPr>
                          <w:t>2,230</w:t>
                        </w:r>
                      </w:p>
                    </w:tc>
                    <w:tc>
                      <w:tcPr>
                        <w:tcW w:w="1373" w:type="dxa"/>
                        <w:tcBorders>
                          <w:top w:val="dotted" w:sz="4" w:space="0" w:color="auto"/>
                          <w:left w:val="nil"/>
                          <w:bottom w:val="single" w:sz="12" w:space="0" w:color="auto"/>
                          <w:right w:val="nil"/>
                        </w:tcBorders>
                        <w:vAlign w:val="center"/>
                      </w:tcPr>
                      <w:p w:rsidR="008C5D45" w:rsidRDefault="008C5D45">
                        <w:pPr>
                          <w:bidi w:val="0"/>
                          <w:rPr>
                            <w:sz w:val="15"/>
                            <w:szCs w:val="15"/>
                          </w:rPr>
                        </w:pPr>
                        <w:r>
                          <w:rPr>
                            <w:sz w:val="15"/>
                            <w:szCs w:val="15"/>
                          </w:rPr>
                          <w:t>Africa</w:t>
                        </w:r>
                      </w:p>
                    </w:tc>
                  </w:tr>
                  <w:tr w:rsidR="008C5D45" w:rsidRPr="00FA1C33" w:rsidTr="00E62E7F">
                    <w:trPr>
                      <w:jc w:val="center"/>
                    </w:trPr>
                    <w:tc>
                      <w:tcPr>
                        <w:tcW w:w="1462" w:type="dxa"/>
                        <w:tcBorders>
                          <w:top w:val="single" w:sz="12" w:space="0" w:color="auto"/>
                          <w:left w:val="nil"/>
                          <w:bottom w:val="single" w:sz="12" w:space="0" w:color="auto"/>
                          <w:right w:val="nil"/>
                        </w:tcBorders>
                        <w:shd w:val="clear" w:color="auto" w:fill="F2F2F2" w:themeFill="background1" w:themeFillShade="F2"/>
                        <w:vAlign w:val="center"/>
                      </w:tcPr>
                      <w:p w:rsidR="008C5D45" w:rsidRPr="00FA1C33" w:rsidRDefault="008C5D45" w:rsidP="00847EA4">
                        <w:pPr>
                          <w:bidi w:val="0"/>
                          <w:jc w:val="right"/>
                          <w:rPr>
                            <w:color w:val="000000" w:themeColor="text1"/>
                            <w:sz w:val="19"/>
                            <w:szCs w:val="19"/>
                            <w:highlight w:val="lightGray"/>
                          </w:rPr>
                        </w:pPr>
                      </w:p>
                    </w:tc>
                    <w:tc>
                      <w:tcPr>
                        <w:tcW w:w="1159" w:type="dxa"/>
                        <w:tcBorders>
                          <w:top w:val="single" w:sz="12" w:space="0" w:color="auto"/>
                          <w:left w:val="nil"/>
                          <w:bottom w:val="single" w:sz="12" w:space="0" w:color="auto"/>
                          <w:right w:val="nil"/>
                        </w:tcBorders>
                        <w:vAlign w:val="center"/>
                      </w:tcPr>
                      <w:p w:rsidR="008C5D45" w:rsidRPr="00933019" w:rsidRDefault="008C5D45" w:rsidP="00847EA4">
                        <w:pPr>
                          <w:bidi w:val="0"/>
                          <w:jc w:val="right"/>
                          <w:rPr>
                            <w:b/>
                            <w:bCs/>
                            <w:color w:val="000000" w:themeColor="text1"/>
                            <w:sz w:val="19"/>
                            <w:szCs w:val="19"/>
                          </w:rPr>
                        </w:pPr>
                        <w:r w:rsidRPr="00933019">
                          <w:rPr>
                            <w:b/>
                            <w:bCs/>
                            <w:color w:val="000000" w:themeColor="text1"/>
                            <w:sz w:val="19"/>
                            <w:szCs w:val="19"/>
                          </w:rPr>
                          <w:t>100.0</w:t>
                        </w:r>
                      </w:p>
                    </w:tc>
                    <w:tc>
                      <w:tcPr>
                        <w:tcW w:w="976" w:type="dxa"/>
                        <w:tcBorders>
                          <w:top w:val="single" w:sz="12" w:space="0" w:color="auto"/>
                          <w:left w:val="nil"/>
                          <w:bottom w:val="single" w:sz="12" w:space="0" w:color="auto"/>
                          <w:right w:val="nil"/>
                        </w:tcBorders>
                        <w:vAlign w:val="center"/>
                      </w:tcPr>
                      <w:p w:rsidR="008C5D45" w:rsidRPr="00187DD6" w:rsidRDefault="008C5D45" w:rsidP="00847EA4">
                        <w:pPr>
                          <w:bidi w:val="0"/>
                          <w:jc w:val="right"/>
                          <w:rPr>
                            <w:sz w:val="15"/>
                            <w:szCs w:val="15"/>
                          </w:rPr>
                        </w:pPr>
                        <w:r>
                          <w:rPr>
                            <w:sz w:val="15"/>
                            <w:szCs w:val="15"/>
                          </w:rPr>
                          <w:t xml:space="preserve">       297,695 </w:t>
                        </w:r>
                      </w:p>
                    </w:tc>
                    <w:tc>
                      <w:tcPr>
                        <w:tcW w:w="1373" w:type="dxa"/>
                        <w:tcBorders>
                          <w:top w:val="single" w:sz="12" w:space="0" w:color="auto"/>
                          <w:left w:val="nil"/>
                          <w:bottom w:val="single" w:sz="12" w:space="0" w:color="auto"/>
                          <w:right w:val="nil"/>
                        </w:tcBorders>
                        <w:vAlign w:val="center"/>
                      </w:tcPr>
                      <w:p w:rsidR="008C5D45" w:rsidRPr="00FA1C33" w:rsidRDefault="008C5D45" w:rsidP="00847EA4">
                        <w:pPr>
                          <w:bidi w:val="0"/>
                          <w:rPr>
                            <w:b/>
                            <w:bCs/>
                            <w:color w:val="000000" w:themeColor="text1"/>
                            <w:sz w:val="19"/>
                            <w:szCs w:val="19"/>
                          </w:rPr>
                        </w:pPr>
                        <w:r w:rsidRPr="00FA1C33">
                          <w:rPr>
                            <w:b/>
                            <w:bCs/>
                            <w:color w:val="000000" w:themeColor="text1"/>
                            <w:sz w:val="19"/>
                            <w:szCs w:val="19"/>
                          </w:rPr>
                          <w:t>Total</w:t>
                        </w:r>
                      </w:p>
                    </w:tc>
                  </w:tr>
                </w:tbl>
                <w:p w:rsidR="008C5D45" w:rsidRPr="00C02770" w:rsidRDefault="008C5D45" w:rsidP="009A1B61">
                  <w:pPr>
                    <w:bidi w:val="0"/>
                    <w:jc w:val="center"/>
                    <w:rPr>
                      <w:i/>
                      <w:iCs/>
                      <w:color w:val="000000" w:themeColor="text1"/>
                      <w:sz w:val="18"/>
                      <w:szCs w:val="18"/>
                    </w:rPr>
                  </w:pPr>
                </w:p>
                <w:p w:rsidR="008C5D45" w:rsidRPr="00C02770" w:rsidRDefault="008C5D45" w:rsidP="009A1B61">
                  <w:pPr>
                    <w:bidi w:val="0"/>
                    <w:jc w:val="center"/>
                    <w:rPr>
                      <w:color w:val="000000" w:themeColor="text1"/>
                      <w:sz w:val="20"/>
                      <w:szCs w:val="20"/>
                    </w:rPr>
                  </w:pPr>
                  <w:r w:rsidRPr="00C02770">
                    <w:rPr>
                      <w:i/>
                      <w:iCs/>
                      <w:color w:val="000000" w:themeColor="text1"/>
                      <w:sz w:val="18"/>
                      <w:szCs w:val="18"/>
                    </w:rPr>
                    <w:t xml:space="preserve">Table made by CAS based </w:t>
                  </w:r>
                  <w:r w:rsidRPr="00C02770">
                    <w:rPr>
                      <w:i/>
                      <w:iCs/>
                      <w:color w:val="000000" w:themeColor="text1"/>
                      <w:sz w:val="20"/>
                      <w:szCs w:val="20"/>
                    </w:rPr>
                    <w:t xml:space="preserve">on </w:t>
                  </w:r>
                  <w:r w:rsidRPr="00C02770">
                    <w:rPr>
                      <w:i/>
                      <w:iCs/>
                      <w:color w:val="000000" w:themeColor="text1"/>
                      <w:sz w:val="18"/>
                      <w:szCs w:val="18"/>
                      <w:lang w:val="en-GB"/>
                    </w:rPr>
                    <w:t>Liban</w:t>
                  </w:r>
                  <w:r>
                    <w:rPr>
                      <w:i/>
                      <w:iCs/>
                      <w:color w:val="000000" w:themeColor="text1"/>
                      <w:sz w:val="18"/>
                      <w:szCs w:val="18"/>
                      <w:lang w:val="en-GB"/>
                    </w:rPr>
                    <w:t>p</w:t>
                  </w:r>
                  <w:r w:rsidRPr="00C02770">
                    <w:rPr>
                      <w:i/>
                      <w:iCs/>
                      <w:color w:val="000000" w:themeColor="text1"/>
                      <w:sz w:val="18"/>
                      <w:szCs w:val="18"/>
                      <w:lang w:val="en-GB"/>
                    </w:rPr>
                    <w:t>ost data (</w:t>
                  </w:r>
                  <w:r>
                    <w:rPr>
                      <w:i/>
                      <w:iCs/>
                      <w:color w:val="000000" w:themeColor="text1"/>
                      <w:sz w:val="18"/>
                      <w:szCs w:val="18"/>
                      <w:lang w:val="en-GB"/>
                    </w:rPr>
                    <w:t>2010</w:t>
                  </w:r>
                  <w:r w:rsidRPr="00C02770">
                    <w:rPr>
                      <w:i/>
                      <w:iCs/>
                      <w:color w:val="000000" w:themeColor="text1"/>
                      <w:sz w:val="18"/>
                      <w:szCs w:val="18"/>
                      <w:lang w:val="en-GB"/>
                    </w:rPr>
                    <w:t>)</w:t>
                  </w:r>
                </w:p>
              </w:txbxContent>
            </v:textbox>
          </v:shape>
        </w:pict>
      </w:r>
    </w:p>
    <w:p w:rsidR="009A1B61" w:rsidRDefault="008B1123" w:rsidP="009A1B61">
      <w:pPr>
        <w:bidi w:val="0"/>
        <w:jc w:val="both"/>
        <w:rPr>
          <w:sz w:val="22"/>
          <w:szCs w:val="22"/>
        </w:rPr>
      </w:pPr>
      <w:r w:rsidRPr="008B1123">
        <w:rPr>
          <w:noProof/>
          <w:lang w:eastAsia="en-US" w:bidi="ar-SA"/>
        </w:rPr>
        <w:pict>
          <v:shape id="_x0000_s1963" type="#_x0000_t202" style="position:absolute;left:0;text-align:left;margin-left:.55pt;margin-top:9.75pt;width:237.1pt;height:195.65pt;z-index:252104704" strokecolor="#002060">
            <v:shadow on="t" opacity=".5" offset="-6pt,-6pt"/>
            <v:textbox style="mso-next-textbox:#_x0000_s1963">
              <w:txbxContent>
                <w:p w:rsidR="008C5D45" w:rsidRPr="00ED5EB2" w:rsidRDefault="008C5D45" w:rsidP="009A1B61">
                  <w:pPr>
                    <w:bidi w:val="0"/>
                    <w:jc w:val="center"/>
                    <w:rPr>
                      <w:color w:val="002060"/>
                      <w:sz w:val="10"/>
                      <w:szCs w:val="10"/>
                    </w:rPr>
                  </w:pPr>
                </w:p>
                <w:p w:rsidR="008C5D45" w:rsidRPr="00ED5EB2" w:rsidRDefault="008C5D45" w:rsidP="009A1B61">
                  <w:pPr>
                    <w:bidi w:val="0"/>
                    <w:jc w:val="center"/>
                    <w:rPr>
                      <w:rStyle w:val="Strong"/>
                      <w:color w:val="002060"/>
                      <w:sz w:val="20"/>
                      <w:szCs w:val="20"/>
                    </w:rPr>
                  </w:pPr>
                  <w:r w:rsidRPr="00ED5EB2">
                    <w:rPr>
                      <w:b/>
                      <w:bCs/>
                      <w:color w:val="002060"/>
                      <w:sz w:val="20"/>
                      <w:szCs w:val="20"/>
                    </w:rPr>
                    <w:t>Graph 14.1 – Liban</w:t>
                  </w:r>
                  <w:r>
                    <w:rPr>
                      <w:b/>
                      <w:bCs/>
                      <w:color w:val="002060"/>
                      <w:sz w:val="20"/>
                      <w:szCs w:val="20"/>
                    </w:rPr>
                    <w:t>p</w:t>
                  </w:r>
                  <w:r w:rsidRPr="00ED5EB2">
                    <w:rPr>
                      <w:b/>
                      <w:bCs/>
                      <w:color w:val="002060"/>
                      <w:sz w:val="20"/>
                      <w:szCs w:val="20"/>
                    </w:rPr>
                    <w:t>ost i</w:t>
                  </w:r>
                  <w:r w:rsidRPr="00ED5EB2">
                    <w:rPr>
                      <w:rStyle w:val="Strong"/>
                      <w:color w:val="002060"/>
                      <w:sz w:val="20"/>
                      <w:szCs w:val="20"/>
                    </w:rPr>
                    <w:t xml:space="preserve">ncoming mail and parcels by continent. </w:t>
                  </w:r>
                  <w:r>
                    <w:rPr>
                      <w:rStyle w:val="Strong"/>
                      <w:color w:val="002060"/>
                      <w:sz w:val="20"/>
                      <w:szCs w:val="20"/>
                    </w:rPr>
                    <w:t>%</w:t>
                  </w:r>
                  <w:r w:rsidRPr="00ED5EB2">
                    <w:rPr>
                      <w:rStyle w:val="Strong"/>
                      <w:color w:val="002060"/>
                      <w:sz w:val="20"/>
                      <w:szCs w:val="20"/>
                    </w:rPr>
                    <w:t xml:space="preserve"> in </w:t>
                  </w:r>
                  <w:r>
                    <w:rPr>
                      <w:rStyle w:val="Strong"/>
                      <w:color w:val="002060"/>
                      <w:sz w:val="20"/>
                      <w:szCs w:val="20"/>
                    </w:rPr>
                    <w:t>2010</w:t>
                  </w:r>
                </w:p>
                <w:p w:rsidR="008C5D45" w:rsidRPr="00ED5EB2" w:rsidRDefault="008C5D45" w:rsidP="009A1B61">
                  <w:pPr>
                    <w:bidi w:val="0"/>
                    <w:jc w:val="center"/>
                    <w:rPr>
                      <w:color w:val="002060"/>
                      <w:sz w:val="12"/>
                      <w:szCs w:val="12"/>
                    </w:rPr>
                  </w:pPr>
                  <w:r>
                    <w:rPr>
                      <w:noProof/>
                      <w:color w:val="002060"/>
                      <w:sz w:val="16"/>
                      <w:szCs w:val="16"/>
                      <w:lang w:eastAsia="en-US" w:bidi="ar-SA"/>
                    </w:rPr>
                    <w:drawing>
                      <wp:inline distT="0" distB="0" distL="0" distR="0">
                        <wp:extent cx="2399030" cy="1852295"/>
                        <wp:effectExtent l="0" t="0" r="0" b="0"/>
                        <wp:docPr id="172" name="Object 16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8C5D45" w:rsidRPr="00ED5EB2" w:rsidRDefault="008C5D45" w:rsidP="009A1B61">
                  <w:pPr>
                    <w:bidi w:val="0"/>
                    <w:jc w:val="center"/>
                    <w:rPr>
                      <w:i/>
                      <w:iCs/>
                      <w:color w:val="002060"/>
                      <w:sz w:val="20"/>
                      <w:szCs w:val="20"/>
                      <w:lang w:val="en-GB"/>
                    </w:rPr>
                  </w:pPr>
                  <w:r w:rsidRPr="00ED5EB2">
                    <w:rPr>
                      <w:i/>
                      <w:iCs/>
                      <w:color w:val="002060"/>
                      <w:sz w:val="20"/>
                      <w:szCs w:val="20"/>
                    </w:rPr>
                    <w:t xml:space="preserve">Graph made by CAS based on </w:t>
                  </w:r>
                  <w:r w:rsidRPr="00ED5EB2">
                    <w:rPr>
                      <w:i/>
                      <w:iCs/>
                      <w:color w:val="002060"/>
                      <w:sz w:val="18"/>
                      <w:szCs w:val="18"/>
                      <w:lang w:val="en-GB"/>
                    </w:rPr>
                    <w:t>Liban</w:t>
                  </w:r>
                  <w:r>
                    <w:rPr>
                      <w:i/>
                      <w:iCs/>
                      <w:color w:val="002060"/>
                      <w:sz w:val="18"/>
                      <w:szCs w:val="18"/>
                      <w:lang w:val="en-GB"/>
                    </w:rPr>
                    <w:t>p</w:t>
                  </w:r>
                  <w:r w:rsidRPr="00ED5EB2">
                    <w:rPr>
                      <w:i/>
                      <w:iCs/>
                      <w:color w:val="002060"/>
                      <w:sz w:val="18"/>
                      <w:szCs w:val="18"/>
                      <w:lang w:val="en-GB"/>
                    </w:rPr>
                    <w:t>ost data (</w:t>
                  </w:r>
                  <w:r>
                    <w:rPr>
                      <w:i/>
                      <w:iCs/>
                      <w:color w:val="002060"/>
                      <w:sz w:val="18"/>
                      <w:szCs w:val="18"/>
                      <w:lang w:val="en-GB"/>
                    </w:rPr>
                    <w:t>2010</w:t>
                  </w:r>
                  <w:r w:rsidRPr="00ED5EB2">
                    <w:rPr>
                      <w:i/>
                      <w:iCs/>
                      <w:color w:val="002060"/>
                      <w:sz w:val="18"/>
                      <w:szCs w:val="18"/>
                      <w:lang w:val="en-GB"/>
                    </w:rPr>
                    <w:t>)</w:t>
                  </w:r>
                </w:p>
                <w:p w:rsidR="008C5D45" w:rsidRPr="00ED5EB2" w:rsidRDefault="008C5D45" w:rsidP="009A1B61">
                  <w:pPr>
                    <w:bidi w:val="0"/>
                    <w:jc w:val="center"/>
                    <w:rPr>
                      <w:color w:val="002060"/>
                    </w:rPr>
                  </w:pPr>
                </w:p>
              </w:txbxContent>
            </v:textbox>
            <w10:wrap anchorx="page"/>
          </v:shape>
        </w:pict>
      </w:r>
    </w:p>
    <w:p w:rsidR="009A1B61" w:rsidRDefault="009A1B61" w:rsidP="009A1B61">
      <w:pPr>
        <w:bidi w:val="0"/>
        <w:jc w:val="both"/>
        <w:rPr>
          <w:sz w:val="22"/>
          <w:szCs w:val="22"/>
        </w:rPr>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Default="009A1B61" w:rsidP="009A1B61">
      <w:pPr>
        <w:bidi w:val="0"/>
        <w:jc w:val="both"/>
        <w:rPr>
          <w:sz w:val="22"/>
          <w:szCs w:val="22"/>
        </w:rPr>
      </w:pPr>
    </w:p>
    <w:p w:rsidR="009A1B61" w:rsidRPr="00CB48A2" w:rsidRDefault="009A1B61" w:rsidP="009A1B61">
      <w:pPr>
        <w:bidi w:val="0"/>
        <w:jc w:val="center"/>
        <w:rPr>
          <w:b/>
          <w:bCs/>
          <w:sz w:val="26"/>
          <w:szCs w:val="26"/>
        </w:rPr>
      </w:pPr>
      <w:r>
        <w:rPr>
          <w:b/>
          <w:bCs/>
          <w:sz w:val="26"/>
          <w:szCs w:val="26"/>
        </w:rPr>
        <w:t>Libanpost o</w:t>
      </w:r>
      <w:r w:rsidRPr="00CB48A2">
        <w:rPr>
          <w:b/>
          <w:bCs/>
          <w:sz w:val="26"/>
          <w:szCs w:val="26"/>
        </w:rPr>
        <w:t>utgoing mail and parcels</w:t>
      </w:r>
    </w:p>
    <w:p w:rsidR="009A1B61" w:rsidRDefault="009A1B61" w:rsidP="009A1B61">
      <w:pPr>
        <w:bidi w:val="0"/>
        <w:jc w:val="both"/>
        <w:rPr>
          <w:sz w:val="22"/>
          <w:szCs w:val="22"/>
        </w:rPr>
      </w:pPr>
    </w:p>
    <w:p w:rsidR="009A1B61" w:rsidRPr="00B5710E" w:rsidRDefault="009A1B61" w:rsidP="009A1B61">
      <w:pPr>
        <w:bidi w:val="0"/>
        <w:jc w:val="both"/>
        <w:rPr>
          <w:rFonts w:eastAsia="Times New Roman"/>
          <w:sz w:val="22"/>
          <w:szCs w:val="22"/>
          <w:lang w:eastAsia="en-US" w:bidi="ar-SA"/>
        </w:rPr>
      </w:pPr>
      <w:r w:rsidRPr="00B5710E">
        <w:rPr>
          <w:sz w:val="22"/>
          <w:szCs w:val="22"/>
        </w:rPr>
        <w:t xml:space="preserve">Total amount of </w:t>
      </w:r>
      <w:r>
        <w:rPr>
          <w:sz w:val="22"/>
          <w:szCs w:val="22"/>
        </w:rPr>
        <w:t>outgoing</w:t>
      </w:r>
      <w:r w:rsidRPr="00B5710E">
        <w:rPr>
          <w:sz w:val="22"/>
          <w:szCs w:val="22"/>
        </w:rPr>
        <w:t xml:space="preserve"> mail and parcels in </w:t>
      </w:r>
      <w:r>
        <w:rPr>
          <w:sz w:val="22"/>
          <w:szCs w:val="22"/>
        </w:rPr>
        <w:t>2010</w:t>
      </w:r>
      <w:r w:rsidRPr="00B5710E">
        <w:rPr>
          <w:sz w:val="22"/>
          <w:szCs w:val="22"/>
        </w:rPr>
        <w:t xml:space="preserve">: </w:t>
      </w:r>
      <w:r w:rsidRPr="00187DD6">
        <w:rPr>
          <w:rFonts w:eastAsia="Times New Roman"/>
          <w:sz w:val="22"/>
          <w:szCs w:val="22"/>
          <w:lang w:eastAsia="en-US" w:bidi="ar-SA"/>
        </w:rPr>
        <w:t xml:space="preserve">257,836 </w:t>
      </w:r>
      <w:r w:rsidRPr="00B5710E">
        <w:rPr>
          <w:rFonts w:eastAsia="Times New Roman"/>
          <w:sz w:val="22"/>
          <w:szCs w:val="22"/>
          <w:lang w:eastAsia="en-US" w:bidi="ar-SA"/>
        </w:rPr>
        <w:t>Kg</w:t>
      </w:r>
    </w:p>
    <w:p w:rsidR="009A1B61" w:rsidRPr="00B5710E" w:rsidRDefault="009A1B61" w:rsidP="00D01F32">
      <w:pPr>
        <w:pStyle w:val="ListParagraph"/>
        <w:numPr>
          <w:ilvl w:val="0"/>
          <w:numId w:val="43"/>
        </w:numPr>
        <w:jc w:val="both"/>
        <w:rPr>
          <w:rFonts w:ascii="Times New Roman" w:eastAsia="Times New Roman" w:hAnsi="Times New Roman" w:cs="Times New Roman"/>
        </w:rPr>
      </w:pPr>
      <w:r>
        <w:rPr>
          <w:rFonts w:ascii="Times New Roman" w:eastAsia="Times New Roman" w:hAnsi="Times New Roman" w:cs="Times New Roman"/>
        </w:rPr>
        <w:t>Peak</w:t>
      </w:r>
      <w:r w:rsidRPr="00B5710E">
        <w:rPr>
          <w:rFonts w:ascii="Times New Roman" w:eastAsia="Times New Roman" w:hAnsi="Times New Roman" w:cs="Times New Roman"/>
        </w:rPr>
        <w:t xml:space="preserve"> continent: </w:t>
      </w:r>
      <w:r>
        <w:rPr>
          <w:rFonts w:ascii="Times New Roman" w:eastAsia="Times New Roman" w:hAnsi="Times New Roman" w:cs="Times New Roman"/>
        </w:rPr>
        <w:t>Arab countries</w:t>
      </w:r>
      <w:r w:rsidRPr="00B5710E">
        <w:rPr>
          <w:rFonts w:ascii="Times New Roman" w:eastAsia="Times New Roman" w:hAnsi="Times New Roman" w:cs="Times New Roman"/>
        </w:rPr>
        <w:t xml:space="preserve"> (</w:t>
      </w:r>
      <w:r>
        <w:rPr>
          <w:rFonts w:ascii="Times New Roman" w:eastAsia="Times New Roman" w:hAnsi="Times New Roman" w:cs="Times New Roman"/>
        </w:rPr>
        <w:t>58.2</w:t>
      </w:r>
      <w:r w:rsidRPr="00B5710E">
        <w:rPr>
          <w:rFonts w:ascii="Times New Roman" w:eastAsia="Times New Roman" w:hAnsi="Times New Roman" w:cs="Times New Roman"/>
        </w:rPr>
        <w:t>%).</w:t>
      </w:r>
    </w:p>
    <w:p w:rsidR="009A1B61" w:rsidRDefault="009A1B61" w:rsidP="00D01F32">
      <w:pPr>
        <w:pStyle w:val="ListParagraph"/>
        <w:numPr>
          <w:ilvl w:val="0"/>
          <w:numId w:val="43"/>
        </w:numPr>
        <w:jc w:val="both"/>
        <w:rPr>
          <w:rFonts w:ascii="Times New Roman" w:eastAsia="Times New Roman" w:hAnsi="Times New Roman" w:cs="Times New Roman"/>
        </w:rPr>
      </w:pPr>
      <w:r>
        <w:rPr>
          <w:rFonts w:ascii="Times New Roman" w:eastAsia="Times New Roman" w:hAnsi="Times New Roman" w:cs="Times New Roman"/>
        </w:rPr>
        <w:t>Peak</w:t>
      </w:r>
      <w:r w:rsidRPr="00B5710E">
        <w:rPr>
          <w:rFonts w:ascii="Times New Roman" w:eastAsia="Times New Roman" w:hAnsi="Times New Roman" w:cs="Times New Roman"/>
        </w:rPr>
        <w:t xml:space="preserve"> </w:t>
      </w:r>
      <w:r>
        <w:rPr>
          <w:rFonts w:ascii="Times New Roman" w:eastAsia="Times New Roman" w:hAnsi="Times New Roman" w:cs="Times New Roman"/>
        </w:rPr>
        <w:t>country: Algeria (12.1%)</w:t>
      </w:r>
    </w:p>
    <w:p w:rsidR="009A1B61" w:rsidRDefault="009A1B61" w:rsidP="00D01F32">
      <w:pPr>
        <w:pStyle w:val="ListParagraph"/>
        <w:numPr>
          <w:ilvl w:val="0"/>
          <w:numId w:val="43"/>
        </w:numPr>
        <w:jc w:val="both"/>
        <w:rPr>
          <w:rFonts w:ascii="Times New Roman" w:eastAsia="Times New Roman" w:hAnsi="Times New Roman" w:cs="Times New Roman"/>
        </w:rPr>
      </w:pPr>
      <w:r>
        <w:rPr>
          <w:rFonts w:ascii="Times New Roman" w:eastAsia="Times New Roman" w:hAnsi="Times New Roman" w:cs="Times New Roman"/>
        </w:rPr>
        <w:t>Peak month: March (12.9%).</w:t>
      </w:r>
    </w:p>
    <w:p w:rsidR="009A1B61" w:rsidRDefault="009A1B61" w:rsidP="009A1B61">
      <w:pPr>
        <w:bidi w:val="0"/>
        <w:jc w:val="both"/>
        <w:rPr>
          <w:rFonts w:eastAsia="Times New Roman"/>
        </w:rPr>
      </w:pPr>
    </w:p>
    <w:p w:rsidR="009A1B61" w:rsidRDefault="009A1B61" w:rsidP="009A1B61">
      <w:pPr>
        <w:bidi w:val="0"/>
        <w:jc w:val="both"/>
        <w:rPr>
          <w:rFonts w:eastAsia="Times New Roman"/>
        </w:rPr>
      </w:pPr>
    </w:p>
    <w:p w:rsidR="009A1B61" w:rsidRDefault="009A1B61" w:rsidP="009A1B61">
      <w:pPr>
        <w:bidi w:val="0"/>
        <w:jc w:val="both"/>
        <w:rPr>
          <w:rFonts w:eastAsia="Times New Roman"/>
        </w:rPr>
      </w:pPr>
    </w:p>
    <w:p w:rsidR="009A1B61" w:rsidRDefault="009A1B61" w:rsidP="009A1B61">
      <w:pPr>
        <w:bidi w:val="0"/>
        <w:jc w:val="both"/>
        <w:rPr>
          <w:rFonts w:eastAsia="Times New Roman"/>
        </w:rPr>
      </w:pPr>
    </w:p>
    <w:p w:rsidR="009A1B61" w:rsidRDefault="009A1B61" w:rsidP="009A1B61">
      <w:pPr>
        <w:bidi w:val="0"/>
        <w:jc w:val="both"/>
        <w:rPr>
          <w:rFonts w:eastAsia="Times New Roman"/>
        </w:rPr>
      </w:pPr>
    </w:p>
    <w:p w:rsidR="009A1B61" w:rsidRDefault="009A1B61" w:rsidP="009A1B61">
      <w:pPr>
        <w:bidi w:val="0"/>
        <w:jc w:val="both"/>
        <w:rPr>
          <w:rFonts w:eastAsia="Times New Roman"/>
        </w:rPr>
      </w:pPr>
    </w:p>
    <w:p w:rsidR="009A1B61" w:rsidRDefault="009A1B61" w:rsidP="009A1B61">
      <w:pPr>
        <w:bidi w:val="0"/>
        <w:jc w:val="both"/>
        <w:rPr>
          <w:rFonts w:eastAsia="Times New Roman"/>
        </w:rPr>
      </w:pPr>
    </w:p>
    <w:p w:rsidR="009A1B61" w:rsidRPr="00994CA8" w:rsidRDefault="009A1B61" w:rsidP="009A1B61">
      <w:pPr>
        <w:bidi w:val="0"/>
        <w:jc w:val="both"/>
        <w:rPr>
          <w:rFonts w:eastAsia="Times New Roman"/>
        </w:rPr>
      </w:pPr>
    </w:p>
    <w:p w:rsidR="009A1B61" w:rsidRDefault="008B1123" w:rsidP="009A1B61">
      <w:pPr>
        <w:bidi w:val="0"/>
        <w:jc w:val="both"/>
        <w:rPr>
          <w:sz w:val="22"/>
          <w:szCs w:val="22"/>
        </w:rPr>
      </w:pPr>
      <w:r w:rsidRPr="008B1123">
        <w:rPr>
          <w:noProof/>
          <w:lang w:eastAsia="en-US" w:bidi="ar-SA"/>
        </w:rPr>
        <w:pict>
          <v:shape id="_x0000_s1965" type="#_x0000_t202" style="position:absolute;left:0;text-align:left;margin-left:.55pt;margin-top:7.75pt;width:237.1pt;height:202.2pt;z-index:252106752" strokecolor="#002060">
            <v:shadow on="t" opacity=".5" offset="-6pt,-6pt"/>
            <v:textbox style="mso-next-textbox:#_x0000_s1965">
              <w:txbxContent>
                <w:p w:rsidR="008C5D45" w:rsidRPr="00ED5EB2" w:rsidRDefault="008C5D45" w:rsidP="009A1B61">
                  <w:pPr>
                    <w:bidi w:val="0"/>
                    <w:jc w:val="center"/>
                    <w:rPr>
                      <w:color w:val="002060"/>
                      <w:sz w:val="10"/>
                      <w:szCs w:val="10"/>
                    </w:rPr>
                  </w:pPr>
                </w:p>
                <w:p w:rsidR="008C5D45" w:rsidRPr="00ED5EB2" w:rsidRDefault="008C5D45" w:rsidP="009A1B61">
                  <w:pPr>
                    <w:bidi w:val="0"/>
                    <w:jc w:val="center"/>
                    <w:rPr>
                      <w:rStyle w:val="Strong"/>
                      <w:color w:val="002060"/>
                      <w:sz w:val="20"/>
                      <w:szCs w:val="20"/>
                    </w:rPr>
                  </w:pPr>
                  <w:r w:rsidRPr="00ED5EB2">
                    <w:rPr>
                      <w:b/>
                      <w:bCs/>
                      <w:color w:val="002060"/>
                      <w:sz w:val="20"/>
                      <w:szCs w:val="20"/>
                    </w:rPr>
                    <w:t>Graph 14.</w:t>
                  </w:r>
                  <w:r>
                    <w:rPr>
                      <w:b/>
                      <w:bCs/>
                      <w:color w:val="002060"/>
                      <w:sz w:val="20"/>
                      <w:szCs w:val="20"/>
                    </w:rPr>
                    <w:t>2</w:t>
                  </w:r>
                  <w:r w:rsidRPr="00ED5EB2">
                    <w:rPr>
                      <w:b/>
                      <w:bCs/>
                      <w:color w:val="002060"/>
                      <w:sz w:val="20"/>
                      <w:szCs w:val="20"/>
                    </w:rPr>
                    <w:t xml:space="preserve"> – Liban</w:t>
                  </w:r>
                  <w:r>
                    <w:rPr>
                      <w:b/>
                      <w:bCs/>
                      <w:color w:val="002060"/>
                      <w:sz w:val="20"/>
                      <w:szCs w:val="20"/>
                    </w:rPr>
                    <w:t>p</w:t>
                  </w:r>
                  <w:r w:rsidRPr="00ED5EB2">
                    <w:rPr>
                      <w:b/>
                      <w:bCs/>
                      <w:color w:val="002060"/>
                      <w:sz w:val="20"/>
                      <w:szCs w:val="20"/>
                    </w:rPr>
                    <w:t xml:space="preserve">ost </w:t>
                  </w:r>
                  <w:r>
                    <w:rPr>
                      <w:b/>
                      <w:bCs/>
                      <w:color w:val="002060"/>
                      <w:sz w:val="20"/>
                      <w:szCs w:val="20"/>
                    </w:rPr>
                    <w:t>outgoin</w:t>
                  </w:r>
                  <w:r w:rsidRPr="00ED5EB2">
                    <w:rPr>
                      <w:rStyle w:val="Strong"/>
                      <w:color w:val="002060"/>
                      <w:sz w:val="20"/>
                      <w:szCs w:val="20"/>
                    </w:rPr>
                    <w:t xml:space="preserve"> mail and parcels by continent. </w:t>
                  </w:r>
                  <w:r>
                    <w:rPr>
                      <w:rStyle w:val="Strong"/>
                      <w:color w:val="002060"/>
                      <w:sz w:val="20"/>
                      <w:szCs w:val="20"/>
                    </w:rPr>
                    <w:t>%</w:t>
                  </w:r>
                  <w:r w:rsidRPr="00ED5EB2">
                    <w:rPr>
                      <w:rStyle w:val="Strong"/>
                      <w:color w:val="002060"/>
                      <w:sz w:val="20"/>
                      <w:szCs w:val="20"/>
                    </w:rPr>
                    <w:t xml:space="preserve"> in </w:t>
                  </w:r>
                  <w:r>
                    <w:rPr>
                      <w:rStyle w:val="Strong"/>
                      <w:color w:val="002060"/>
                      <w:sz w:val="20"/>
                      <w:szCs w:val="20"/>
                    </w:rPr>
                    <w:t>2010</w:t>
                  </w:r>
                </w:p>
                <w:p w:rsidR="008C5D45" w:rsidRPr="00ED5EB2" w:rsidRDefault="008C5D45" w:rsidP="009A1B61">
                  <w:pPr>
                    <w:bidi w:val="0"/>
                    <w:jc w:val="center"/>
                    <w:rPr>
                      <w:color w:val="002060"/>
                      <w:sz w:val="12"/>
                      <w:szCs w:val="12"/>
                    </w:rPr>
                  </w:pPr>
                  <w:r>
                    <w:rPr>
                      <w:noProof/>
                      <w:color w:val="002060"/>
                      <w:sz w:val="12"/>
                      <w:szCs w:val="12"/>
                      <w:lang w:eastAsia="en-US" w:bidi="ar-SA"/>
                    </w:rPr>
                    <w:drawing>
                      <wp:inline distT="0" distB="0" distL="0" distR="0">
                        <wp:extent cx="2208530" cy="1911985"/>
                        <wp:effectExtent l="0" t="0" r="0" b="0"/>
                        <wp:docPr id="171" name="Object 16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8C5D45" w:rsidRPr="00ED5EB2" w:rsidRDefault="008C5D45" w:rsidP="009A1B61">
                  <w:pPr>
                    <w:bidi w:val="0"/>
                    <w:jc w:val="center"/>
                    <w:rPr>
                      <w:i/>
                      <w:iCs/>
                      <w:color w:val="002060"/>
                      <w:sz w:val="20"/>
                      <w:szCs w:val="20"/>
                      <w:lang w:val="en-GB"/>
                    </w:rPr>
                  </w:pPr>
                  <w:r w:rsidRPr="00ED5EB2">
                    <w:rPr>
                      <w:i/>
                      <w:iCs/>
                      <w:color w:val="002060"/>
                      <w:sz w:val="20"/>
                      <w:szCs w:val="20"/>
                    </w:rPr>
                    <w:t xml:space="preserve">Graph made by CAS based on </w:t>
                  </w:r>
                  <w:r w:rsidRPr="00ED5EB2">
                    <w:rPr>
                      <w:i/>
                      <w:iCs/>
                      <w:color w:val="002060"/>
                      <w:sz w:val="18"/>
                      <w:szCs w:val="18"/>
                      <w:lang w:val="en-GB"/>
                    </w:rPr>
                    <w:t>Liban</w:t>
                  </w:r>
                  <w:r>
                    <w:rPr>
                      <w:i/>
                      <w:iCs/>
                      <w:color w:val="002060"/>
                      <w:sz w:val="18"/>
                      <w:szCs w:val="18"/>
                      <w:lang w:val="en-GB"/>
                    </w:rPr>
                    <w:t>p</w:t>
                  </w:r>
                  <w:r w:rsidRPr="00ED5EB2">
                    <w:rPr>
                      <w:i/>
                      <w:iCs/>
                      <w:color w:val="002060"/>
                      <w:sz w:val="18"/>
                      <w:szCs w:val="18"/>
                      <w:lang w:val="en-GB"/>
                    </w:rPr>
                    <w:t>ost data (</w:t>
                  </w:r>
                  <w:r>
                    <w:rPr>
                      <w:i/>
                      <w:iCs/>
                      <w:color w:val="002060"/>
                      <w:sz w:val="18"/>
                      <w:szCs w:val="18"/>
                      <w:lang w:val="en-GB"/>
                    </w:rPr>
                    <w:t>2010</w:t>
                  </w:r>
                  <w:r w:rsidRPr="00ED5EB2">
                    <w:rPr>
                      <w:i/>
                      <w:iCs/>
                      <w:color w:val="002060"/>
                      <w:sz w:val="18"/>
                      <w:szCs w:val="18"/>
                      <w:lang w:val="en-GB"/>
                    </w:rPr>
                    <w:t>)</w:t>
                  </w:r>
                </w:p>
                <w:p w:rsidR="008C5D45" w:rsidRPr="00ED5EB2" w:rsidRDefault="008C5D45" w:rsidP="009A1B61">
                  <w:pPr>
                    <w:bidi w:val="0"/>
                    <w:jc w:val="center"/>
                    <w:rPr>
                      <w:color w:val="002060"/>
                    </w:rPr>
                  </w:pPr>
                </w:p>
              </w:txbxContent>
            </v:textbox>
            <w10:wrap anchorx="page"/>
          </v:shape>
        </w:pict>
      </w:r>
      <w:r w:rsidRPr="008B1123">
        <w:rPr>
          <w:noProof/>
        </w:rPr>
        <w:pict>
          <v:shape id="_x0000_s1966" type="#_x0000_t202" style="position:absolute;left:0;text-align:left;margin-left:248.55pt;margin-top:2.3pt;width:250.4pt;height:213.65pt;z-index:252107776" stroked="f">
            <v:textbox style="mso-next-textbox:#_x0000_s1966">
              <w:txbxContent>
                <w:p w:rsidR="008C5D45" w:rsidRPr="00C02770" w:rsidRDefault="008C5D45" w:rsidP="009A1B61">
                  <w:pPr>
                    <w:bidi w:val="0"/>
                    <w:jc w:val="center"/>
                    <w:rPr>
                      <w:b/>
                      <w:bCs/>
                      <w:i/>
                      <w:iCs/>
                      <w:color w:val="000000" w:themeColor="text1"/>
                      <w:sz w:val="26"/>
                      <w:szCs w:val="26"/>
                    </w:rPr>
                  </w:pPr>
                  <w:r w:rsidRPr="00C02770">
                    <w:rPr>
                      <w:b/>
                      <w:bCs/>
                      <w:i/>
                      <w:iCs/>
                      <w:color w:val="000000" w:themeColor="text1"/>
                      <w:sz w:val="26"/>
                      <w:szCs w:val="26"/>
                    </w:rPr>
                    <w:t>Table 14.</w:t>
                  </w:r>
                  <w:r>
                    <w:rPr>
                      <w:b/>
                      <w:bCs/>
                      <w:i/>
                      <w:iCs/>
                      <w:color w:val="000000" w:themeColor="text1"/>
                      <w:sz w:val="26"/>
                      <w:szCs w:val="26"/>
                    </w:rPr>
                    <w:t>2</w:t>
                  </w:r>
                  <w:r w:rsidRPr="00C02770">
                    <w:rPr>
                      <w:b/>
                      <w:bCs/>
                      <w:i/>
                      <w:iCs/>
                      <w:color w:val="000000" w:themeColor="text1"/>
                      <w:sz w:val="26"/>
                      <w:szCs w:val="26"/>
                    </w:rPr>
                    <w:t xml:space="preserve"> – Liban</w:t>
                  </w:r>
                  <w:r>
                    <w:rPr>
                      <w:b/>
                      <w:bCs/>
                      <w:i/>
                      <w:iCs/>
                      <w:color w:val="000000" w:themeColor="text1"/>
                      <w:sz w:val="26"/>
                      <w:szCs w:val="26"/>
                    </w:rPr>
                    <w:t>p</w:t>
                  </w:r>
                  <w:r w:rsidRPr="00C02770">
                    <w:rPr>
                      <w:b/>
                      <w:bCs/>
                      <w:i/>
                      <w:iCs/>
                      <w:color w:val="000000" w:themeColor="text1"/>
                      <w:sz w:val="26"/>
                      <w:szCs w:val="26"/>
                    </w:rPr>
                    <w:t>ost</w:t>
                  </w:r>
                  <w:r>
                    <w:rPr>
                      <w:b/>
                      <w:bCs/>
                      <w:i/>
                      <w:iCs/>
                      <w:color w:val="000000" w:themeColor="text1"/>
                      <w:sz w:val="26"/>
                      <w:szCs w:val="26"/>
                    </w:rPr>
                    <w:t xml:space="preserve"> outgoing</w:t>
                  </w:r>
                  <w:r w:rsidRPr="00C02770">
                    <w:rPr>
                      <w:b/>
                      <w:bCs/>
                      <w:i/>
                      <w:iCs/>
                      <w:color w:val="000000" w:themeColor="text1"/>
                      <w:sz w:val="26"/>
                      <w:szCs w:val="26"/>
                    </w:rPr>
                    <w:t xml:space="preserve"> mail and parcels</w:t>
                  </w:r>
                </w:p>
                <w:tbl>
                  <w:tblPr>
                    <w:tblStyle w:val="TableGrid"/>
                    <w:bidiVisual/>
                    <w:tblW w:w="4970" w:type="dxa"/>
                    <w:jc w:val="center"/>
                    <w:tblInd w:w="-86" w:type="dxa"/>
                    <w:tblLook w:val="04A0"/>
                  </w:tblPr>
                  <w:tblGrid>
                    <w:gridCol w:w="1462"/>
                    <w:gridCol w:w="1159"/>
                    <w:gridCol w:w="976"/>
                    <w:gridCol w:w="1373"/>
                  </w:tblGrid>
                  <w:tr w:rsidR="008C5D45" w:rsidRPr="00FA1C33" w:rsidTr="00847EA4">
                    <w:trPr>
                      <w:jc w:val="center"/>
                    </w:trPr>
                    <w:tc>
                      <w:tcPr>
                        <w:tcW w:w="4970" w:type="dxa"/>
                        <w:gridSpan w:val="4"/>
                        <w:tcBorders>
                          <w:top w:val="single" w:sz="12" w:space="0" w:color="auto"/>
                          <w:left w:val="nil"/>
                          <w:bottom w:val="single" w:sz="12" w:space="0" w:color="auto"/>
                          <w:right w:val="nil"/>
                        </w:tcBorders>
                      </w:tcPr>
                      <w:p w:rsidR="008C5D45" w:rsidRPr="00FA1C33" w:rsidRDefault="008C5D45" w:rsidP="00847EA4">
                        <w:pPr>
                          <w:bidi w:val="0"/>
                          <w:jc w:val="center"/>
                          <w:rPr>
                            <w:b/>
                            <w:bCs/>
                            <w:color w:val="000000" w:themeColor="text1"/>
                            <w:sz w:val="19"/>
                            <w:szCs w:val="19"/>
                          </w:rPr>
                        </w:pPr>
                        <w:r>
                          <w:rPr>
                            <w:b/>
                            <w:bCs/>
                            <w:color w:val="000000" w:themeColor="text1"/>
                            <w:sz w:val="19"/>
                            <w:szCs w:val="19"/>
                          </w:rPr>
                          <w:t>2010</w:t>
                        </w:r>
                      </w:p>
                    </w:tc>
                  </w:tr>
                  <w:tr w:rsidR="008C5D45" w:rsidRPr="00FA1C33" w:rsidTr="00847EA4">
                    <w:trPr>
                      <w:jc w:val="center"/>
                    </w:trPr>
                    <w:tc>
                      <w:tcPr>
                        <w:tcW w:w="1462" w:type="dxa"/>
                        <w:tcBorders>
                          <w:top w:val="single" w:sz="12" w:space="0" w:color="auto"/>
                          <w:left w:val="nil"/>
                          <w:bottom w:val="single" w:sz="12" w:space="0" w:color="auto"/>
                          <w:right w:val="nil"/>
                        </w:tcBorders>
                      </w:tcPr>
                      <w:p w:rsidR="008C5D45" w:rsidRPr="00FA1C33" w:rsidRDefault="008C5D45" w:rsidP="00847EA4">
                        <w:pPr>
                          <w:bidi w:val="0"/>
                          <w:jc w:val="right"/>
                          <w:rPr>
                            <w:b/>
                            <w:bCs/>
                            <w:color w:val="000000" w:themeColor="text1"/>
                            <w:sz w:val="19"/>
                            <w:szCs w:val="19"/>
                            <w:rtl/>
                          </w:rPr>
                        </w:pPr>
                        <w:r w:rsidRPr="00FA1C33">
                          <w:rPr>
                            <w:b/>
                            <w:bCs/>
                            <w:color w:val="000000" w:themeColor="text1"/>
                            <w:sz w:val="19"/>
                            <w:szCs w:val="19"/>
                          </w:rPr>
                          <w:t>Top country</w:t>
                        </w:r>
                      </w:p>
                    </w:tc>
                    <w:tc>
                      <w:tcPr>
                        <w:tcW w:w="3508" w:type="dxa"/>
                        <w:gridSpan w:val="3"/>
                        <w:tcBorders>
                          <w:top w:val="single" w:sz="12" w:space="0" w:color="auto"/>
                          <w:left w:val="nil"/>
                          <w:bottom w:val="single" w:sz="12" w:space="0" w:color="auto"/>
                          <w:right w:val="nil"/>
                        </w:tcBorders>
                      </w:tcPr>
                      <w:p w:rsidR="008C5D45" w:rsidRPr="00FA1C33" w:rsidRDefault="008C5D45" w:rsidP="00847EA4">
                        <w:pPr>
                          <w:bidi w:val="0"/>
                          <w:jc w:val="center"/>
                          <w:rPr>
                            <w:b/>
                            <w:bCs/>
                            <w:color w:val="000000" w:themeColor="text1"/>
                            <w:sz w:val="19"/>
                            <w:szCs w:val="19"/>
                            <w:rtl/>
                          </w:rPr>
                        </w:pPr>
                        <w:r w:rsidRPr="00FA1C33">
                          <w:rPr>
                            <w:b/>
                            <w:bCs/>
                            <w:color w:val="000000" w:themeColor="text1"/>
                            <w:sz w:val="19"/>
                            <w:szCs w:val="19"/>
                          </w:rPr>
                          <w:t>Continent</w:t>
                        </w:r>
                      </w:p>
                    </w:tc>
                  </w:tr>
                  <w:tr w:rsidR="008C5D45" w:rsidRPr="00FA1C33" w:rsidTr="00E62E7F">
                    <w:trPr>
                      <w:jc w:val="center"/>
                    </w:trPr>
                    <w:tc>
                      <w:tcPr>
                        <w:tcW w:w="1462" w:type="dxa"/>
                        <w:tcBorders>
                          <w:top w:val="single" w:sz="12" w:space="0" w:color="auto"/>
                          <w:left w:val="nil"/>
                          <w:bottom w:val="single" w:sz="12" w:space="0" w:color="auto"/>
                          <w:right w:val="nil"/>
                        </w:tcBorders>
                      </w:tcPr>
                      <w:p w:rsidR="008C5D45" w:rsidRPr="00FA1C33" w:rsidRDefault="008C5D45" w:rsidP="00847EA4">
                        <w:pPr>
                          <w:bidi w:val="0"/>
                          <w:jc w:val="right"/>
                          <w:rPr>
                            <w:b/>
                            <w:bCs/>
                            <w:color w:val="000000" w:themeColor="text1"/>
                            <w:sz w:val="19"/>
                            <w:szCs w:val="19"/>
                            <w:rtl/>
                          </w:rPr>
                        </w:pPr>
                        <w:r>
                          <w:rPr>
                            <w:b/>
                            <w:bCs/>
                            <w:color w:val="000000" w:themeColor="text1"/>
                            <w:sz w:val="19"/>
                            <w:szCs w:val="19"/>
                          </w:rPr>
                          <w:t>%</w:t>
                        </w:r>
                      </w:p>
                    </w:tc>
                    <w:tc>
                      <w:tcPr>
                        <w:tcW w:w="1159" w:type="dxa"/>
                        <w:tcBorders>
                          <w:top w:val="single" w:sz="12" w:space="0" w:color="auto"/>
                          <w:left w:val="nil"/>
                          <w:bottom w:val="single" w:sz="12" w:space="0" w:color="auto"/>
                          <w:right w:val="nil"/>
                        </w:tcBorders>
                      </w:tcPr>
                      <w:p w:rsidR="008C5D45" w:rsidRPr="00FA1C33" w:rsidRDefault="008C5D45" w:rsidP="00847EA4">
                        <w:pPr>
                          <w:bidi w:val="0"/>
                          <w:jc w:val="right"/>
                          <w:rPr>
                            <w:b/>
                            <w:bCs/>
                            <w:color w:val="000000" w:themeColor="text1"/>
                            <w:sz w:val="19"/>
                            <w:szCs w:val="19"/>
                            <w:rtl/>
                          </w:rPr>
                        </w:pPr>
                        <w:r>
                          <w:rPr>
                            <w:b/>
                            <w:bCs/>
                            <w:color w:val="000000" w:themeColor="text1"/>
                            <w:sz w:val="19"/>
                            <w:szCs w:val="19"/>
                          </w:rPr>
                          <w:t>%</w:t>
                        </w:r>
                      </w:p>
                    </w:tc>
                    <w:tc>
                      <w:tcPr>
                        <w:tcW w:w="976" w:type="dxa"/>
                        <w:tcBorders>
                          <w:top w:val="single" w:sz="12" w:space="0" w:color="auto"/>
                          <w:left w:val="nil"/>
                          <w:bottom w:val="single" w:sz="12" w:space="0" w:color="auto"/>
                          <w:right w:val="nil"/>
                        </w:tcBorders>
                      </w:tcPr>
                      <w:p w:rsidR="008C5D45" w:rsidRPr="00FA1C33" w:rsidRDefault="008C5D45" w:rsidP="00847EA4">
                        <w:pPr>
                          <w:bidi w:val="0"/>
                          <w:jc w:val="right"/>
                          <w:rPr>
                            <w:b/>
                            <w:bCs/>
                            <w:color w:val="000000" w:themeColor="text1"/>
                            <w:sz w:val="19"/>
                            <w:szCs w:val="19"/>
                            <w:rtl/>
                          </w:rPr>
                        </w:pPr>
                        <w:r w:rsidRPr="00FA1C33">
                          <w:rPr>
                            <w:b/>
                            <w:bCs/>
                            <w:color w:val="000000" w:themeColor="text1"/>
                            <w:sz w:val="19"/>
                            <w:szCs w:val="19"/>
                          </w:rPr>
                          <w:t>Kg</w:t>
                        </w:r>
                      </w:p>
                    </w:tc>
                    <w:tc>
                      <w:tcPr>
                        <w:tcW w:w="1373" w:type="dxa"/>
                        <w:tcBorders>
                          <w:top w:val="single" w:sz="12" w:space="0" w:color="auto"/>
                          <w:left w:val="nil"/>
                          <w:bottom w:val="single" w:sz="12" w:space="0" w:color="auto"/>
                          <w:right w:val="nil"/>
                        </w:tcBorders>
                      </w:tcPr>
                      <w:p w:rsidR="008C5D45" w:rsidRPr="00FA1C33" w:rsidRDefault="008C5D45" w:rsidP="00847EA4">
                        <w:pPr>
                          <w:bidi w:val="0"/>
                          <w:rPr>
                            <w:b/>
                            <w:bCs/>
                            <w:color w:val="000000" w:themeColor="text1"/>
                            <w:sz w:val="19"/>
                            <w:szCs w:val="19"/>
                            <w:rtl/>
                          </w:rPr>
                        </w:pPr>
                        <w:r w:rsidRPr="00FA1C33">
                          <w:rPr>
                            <w:b/>
                            <w:bCs/>
                            <w:color w:val="000000" w:themeColor="text1"/>
                            <w:sz w:val="19"/>
                            <w:szCs w:val="19"/>
                          </w:rPr>
                          <w:t>Continent</w:t>
                        </w:r>
                      </w:p>
                    </w:tc>
                  </w:tr>
                  <w:tr w:rsidR="008C5D45" w:rsidRPr="00FA1C33" w:rsidTr="00E62E7F">
                    <w:trPr>
                      <w:jc w:val="center"/>
                    </w:trPr>
                    <w:tc>
                      <w:tcPr>
                        <w:tcW w:w="1462" w:type="dxa"/>
                        <w:tcBorders>
                          <w:top w:val="single" w:sz="12"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Pr>
                            <w:color w:val="000000" w:themeColor="text1"/>
                            <w:sz w:val="19"/>
                            <w:szCs w:val="19"/>
                          </w:rPr>
                          <w:t>Algeria (20.8)</w:t>
                        </w:r>
                      </w:p>
                    </w:tc>
                    <w:tc>
                      <w:tcPr>
                        <w:tcW w:w="1159" w:type="dxa"/>
                        <w:tcBorders>
                          <w:top w:val="single" w:sz="12" w:space="0" w:color="auto"/>
                          <w:left w:val="nil"/>
                          <w:bottom w:val="dotted" w:sz="4" w:space="0" w:color="auto"/>
                          <w:right w:val="nil"/>
                        </w:tcBorders>
                        <w:vAlign w:val="center"/>
                      </w:tcPr>
                      <w:p w:rsidR="008C5D45" w:rsidRDefault="008C5D45" w:rsidP="00847EA4">
                        <w:pPr>
                          <w:bidi w:val="0"/>
                          <w:jc w:val="right"/>
                          <w:rPr>
                            <w:sz w:val="20"/>
                            <w:szCs w:val="20"/>
                          </w:rPr>
                        </w:pPr>
                        <w:r>
                          <w:rPr>
                            <w:sz w:val="20"/>
                            <w:szCs w:val="20"/>
                          </w:rPr>
                          <w:t>58.2</w:t>
                        </w:r>
                      </w:p>
                    </w:tc>
                    <w:tc>
                      <w:tcPr>
                        <w:tcW w:w="976" w:type="dxa"/>
                        <w:tcBorders>
                          <w:top w:val="single" w:sz="12" w:space="0" w:color="auto"/>
                          <w:left w:val="nil"/>
                          <w:bottom w:val="dotted" w:sz="4" w:space="0" w:color="auto"/>
                          <w:right w:val="nil"/>
                        </w:tcBorders>
                        <w:vAlign w:val="center"/>
                      </w:tcPr>
                      <w:p w:rsidR="008C5D45" w:rsidRDefault="008C5D45">
                        <w:pPr>
                          <w:bidi w:val="0"/>
                          <w:jc w:val="right"/>
                          <w:rPr>
                            <w:sz w:val="20"/>
                            <w:szCs w:val="20"/>
                          </w:rPr>
                        </w:pPr>
                        <w:r>
                          <w:rPr>
                            <w:sz w:val="20"/>
                            <w:szCs w:val="20"/>
                          </w:rPr>
                          <w:t xml:space="preserve">150,062 </w:t>
                        </w:r>
                      </w:p>
                    </w:tc>
                    <w:tc>
                      <w:tcPr>
                        <w:tcW w:w="1373" w:type="dxa"/>
                        <w:tcBorders>
                          <w:top w:val="single" w:sz="12" w:space="0" w:color="auto"/>
                          <w:left w:val="nil"/>
                          <w:bottom w:val="dotted" w:sz="4" w:space="0" w:color="auto"/>
                          <w:right w:val="nil"/>
                        </w:tcBorders>
                        <w:vAlign w:val="center"/>
                      </w:tcPr>
                      <w:p w:rsidR="008C5D45" w:rsidRDefault="008C5D45">
                        <w:pPr>
                          <w:bidi w:val="0"/>
                          <w:jc w:val="center"/>
                          <w:rPr>
                            <w:b/>
                            <w:bCs/>
                            <w:sz w:val="16"/>
                            <w:szCs w:val="16"/>
                          </w:rPr>
                        </w:pPr>
                        <w:r>
                          <w:rPr>
                            <w:b/>
                            <w:bCs/>
                            <w:sz w:val="16"/>
                            <w:szCs w:val="16"/>
                          </w:rPr>
                          <w:t>Arab Countries</w:t>
                        </w:r>
                      </w:p>
                    </w:tc>
                  </w:tr>
                  <w:tr w:rsidR="008C5D45" w:rsidRPr="00FA1C33" w:rsidTr="00E62E7F">
                    <w:trPr>
                      <w:jc w:val="center"/>
                    </w:trPr>
                    <w:tc>
                      <w:tcPr>
                        <w:tcW w:w="1462" w:type="dxa"/>
                        <w:tcBorders>
                          <w:top w:val="dotted" w:sz="4"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Pr>
                            <w:color w:val="000000" w:themeColor="text1"/>
                            <w:sz w:val="19"/>
                            <w:szCs w:val="19"/>
                          </w:rPr>
                          <w:t>France (25.1)</w:t>
                        </w:r>
                      </w:p>
                    </w:tc>
                    <w:tc>
                      <w:tcPr>
                        <w:tcW w:w="1159" w:type="dxa"/>
                        <w:tcBorders>
                          <w:top w:val="dotted" w:sz="4" w:space="0" w:color="auto"/>
                          <w:left w:val="nil"/>
                          <w:bottom w:val="dotted" w:sz="4" w:space="0" w:color="auto"/>
                          <w:right w:val="nil"/>
                        </w:tcBorders>
                        <w:vAlign w:val="center"/>
                      </w:tcPr>
                      <w:p w:rsidR="008C5D45" w:rsidRDefault="008C5D45" w:rsidP="00847EA4">
                        <w:pPr>
                          <w:bidi w:val="0"/>
                          <w:jc w:val="right"/>
                          <w:rPr>
                            <w:sz w:val="20"/>
                            <w:szCs w:val="20"/>
                          </w:rPr>
                        </w:pPr>
                        <w:r>
                          <w:rPr>
                            <w:sz w:val="20"/>
                            <w:szCs w:val="20"/>
                          </w:rPr>
                          <w:t>23.9</w:t>
                        </w:r>
                      </w:p>
                    </w:tc>
                    <w:tc>
                      <w:tcPr>
                        <w:tcW w:w="976" w:type="dxa"/>
                        <w:tcBorders>
                          <w:top w:val="dotted" w:sz="4" w:space="0" w:color="auto"/>
                          <w:left w:val="nil"/>
                          <w:bottom w:val="dotted" w:sz="4" w:space="0" w:color="auto"/>
                          <w:right w:val="nil"/>
                        </w:tcBorders>
                        <w:vAlign w:val="center"/>
                      </w:tcPr>
                      <w:p w:rsidR="008C5D45" w:rsidRDefault="008C5D45">
                        <w:pPr>
                          <w:bidi w:val="0"/>
                          <w:jc w:val="right"/>
                          <w:rPr>
                            <w:color w:val="000000"/>
                            <w:sz w:val="22"/>
                            <w:szCs w:val="22"/>
                          </w:rPr>
                        </w:pPr>
                        <w:r>
                          <w:rPr>
                            <w:color w:val="000000"/>
                            <w:sz w:val="22"/>
                            <w:szCs w:val="22"/>
                          </w:rPr>
                          <w:t xml:space="preserve">61,723 </w:t>
                        </w:r>
                      </w:p>
                    </w:tc>
                    <w:tc>
                      <w:tcPr>
                        <w:tcW w:w="1373" w:type="dxa"/>
                        <w:tcBorders>
                          <w:top w:val="dotted" w:sz="4" w:space="0" w:color="auto"/>
                          <w:left w:val="nil"/>
                          <w:bottom w:val="dotted" w:sz="4" w:space="0" w:color="auto"/>
                          <w:right w:val="nil"/>
                        </w:tcBorders>
                        <w:vAlign w:val="center"/>
                      </w:tcPr>
                      <w:p w:rsidR="008C5D45" w:rsidRDefault="008C5D45">
                        <w:pPr>
                          <w:bidi w:val="0"/>
                          <w:jc w:val="center"/>
                          <w:rPr>
                            <w:b/>
                            <w:bCs/>
                            <w:sz w:val="16"/>
                            <w:szCs w:val="16"/>
                          </w:rPr>
                        </w:pPr>
                        <w:r>
                          <w:rPr>
                            <w:b/>
                            <w:bCs/>
                            <w:sz w:val="16"/>
                            <w:szCs w:val="16"/>
                          </w:rPr>
                          <w:t>Europe</w:t>
                        </w:r>
                      </w:p>
                    </w:tc>
                  </w:tr>
                  <w:tr w:rsidR="008C5D45" w:rsidRPr="00FA1C33" w:rsidTr="00E62E7F">
                    <w:trPr>
                      <w:jc w:val="center"/>
                    </w:trPr>
                    <w:tc>
                      <w:tcPr>
                        <w:tcW w:w="1462" w:type="dxa"/>
                        <w:tcBorders>
                          <w:top w:val="dotted" w:sz="4"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sidRPr="005F6D6C">
                          <w:rPr>
                            <w:color w:val="000000" w:themeColor="text1"/>
                            <w:sz w:val="19"/>
                            <w:szCs w:val="19"/>
                          </w:rPr>
                          <w:t>United States</w:t>
                        </w:r>
                        <w:r>
                          <w:rPr>
                            <w:color w:val="000000" w:themeColor="text1"/>
                            <w:sz w:val="19"/>
                            <w:szCs w:val="19"/>
                          </w:rPr>
                          <w:t xml:space="preserve"> (70.2)</w:t>
                        </w:r>
                      </w:p>
                    </w:tc>
                    <w:tc>
                      <w:tcPr>
                        <w:tcW w:w="1159" w:type="dxa"/>
                        <w:tcBorders>
                          <w:top w:val="dotted" w:sz="4" w:space="0" w:color="auto"/>
                          <w:left w:val="nil"/>
                          <w:bottom w:val="dotted" w:sz="4" w:space="0" w:color="auto"/>
                          <w:right w:val="nil"/>
                        </w:tcBorders>
                        <w:vAlign w:val="center"/>
                      </w:tcPr>
                      <w:p w:rsidR="008C5D45" w:rsidRDefault="008C5D45" w:rsidP="00847EA4">
                        <w:pPr>
                          <w:bidi w:val="0"/>
                          <w:jc w:val="right"/>
                          <w:rPr>
                            <w:sz w:val="20"/>
                            <w:szCs w:val="20"/>
                          </w:rPr>
                        </w:pPr>
                        <w:r>
                          <w:rPr>
                            <w:sz w:val="20"/>
                            <w:szCs w:val="20"/>
                          </w:rPr>
                          <w:t>9.5</w:t>
                        </w:r>
                      </w:p>
                    </w:tc>
                    <w:tc>
                      <w:tcPr>
                        <w:tcW w:w="976" w:type="dxa"/>
                        <w:tcBorders>
                          <w:top w:val="dotted" w:sz="4" w:space="0" w:color="auto"/>
                          <w:left w:val="nil"/>
                          <w:bottom w:val="dotted" w:sz="4" w:space="0" w:color="auto"/>
                          <w:right w:val="nil"/>
                        </w:tcBorders>
                        <w:vAlign w:val="center"/>
                      </w:tcPr>
                      <w:p w:rsidR="008C5D45" w:rsidRDefault="008C5D45">
                        <w:pPr>
                          <w:bidi w:val="0"/>
                          <w:jc w:val="right"/>
                          <w:rPr>
                            <w:sz w:val="20"/>
                            <w:szCs w:val="20"/>
                          </w:rPr>
                        </w:pPr>
                        <w:r>
                          <w:rPr>
                            <w:sz w:val="20"/>
                            <w:szCs w:val="20"/>
                          </w:rPr>
                          <w:t xml:space="preserve">24,553 </w:t>
                        </w:r>
                      </w:p>
                    </w:tc>
                    <w:tc>
                      <w:tcPr>
                        <w:tcW w:w="1373" w:type="dxa"/>
                        <w:tcBorders>
                          <w:top w:val="dotted" w:sz="4" w:space="0" w:color="auto"/>
                          <w:left w:val="nil"/>
                          <w:bottom w:val="dotted" w:sz="4" w:space="0" w:color="auto"/>
                          <w:right w:val="nil"/>
                        </w:tcBorders>
                        <w:vAlign w:val="center"/>
                      </w:tcPr>
                      <w:p w:rsidR="008C5D45" w:rsidRDefault="008C5D45">
                        <w:pPr>
                          <w:bidi w:val="0"/>
                          <w:jc w:val="center"/>
                          <w:rPr>
                            <w:b/>
                            <w:bCs/>
                            <w:sz w:val="16"/>
                            <w:szCs w:val="16"/>
                          </w:rPr>
                        </w:pPr>
                        <w:r>
                          <w:rPr>
                            <w:b/>
                            <w:bCs/>
                            <w:sz w:val="16"/>
                            <w:szCs w:val="16"/>
                          </w:rPr>
                          <w:t>America</w:t>
                        </w:r>
                      </w:p>
                    </w:tc>
                  </w:tr>
                  <w:tr w:rsidR="008C5D45" w:rsidRPr="00FA1C33" w:rsidTr="00E62E7F">
                    <w:trPr>
                      <w:jc w:val="center"/>
                    </w:trPr>
                    <w:tc>
                      <w:tcPr>
                        <w:tcW w:w="1462" w:type="dxa"/>
                        <w:tcBorders>
                          <w:top w:val="dotted" w:sz="4"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Pr>
                            <w:color w:val="000000" w:themeColor="text1"/>
                            <w:sz w:val="19"/>
                            <w:szCs w:val="19"/>
                          </w:rPr>
                          <w:t>Turkey (20.4)</w:t>
                        </w:r>
                      </w:p>
                    </w:tc>
                    <w:tc>
                      <w:tcPr>
                        <w:tcW w:w="1159" w:type="dxa"/>
                        <w:tcBorders>
                          <w:top w:val="dotted" w:sz="4" w:space="0" w:color="auto"/>
                          <w:left w:val="nil"/>
                          <w:bottom w:val="dotted" w:sz="4" w:space="0" w:color="auto"/>
                          <w:right w:val="nil"/>
                        </w:tcBorders>
                        <w:vAlign w:val="center"/>
                      </w:tcPr>
                      <w:p w:rsidR="008C5D45" w:rsidRDefault="008C5D45" w:rsidP="00847EA4">
                        <w:pPr>
                          <w:bidi w:val="0"/>
                          <w:jc w:val="right"/>
                          <w:rPr>
                            <w:sz w:val="20"/>
                            <w:szCs w:val="20"/>
                          </w:rPr>
                        </w:pPr>
                        <w:r>
                          <w:rPr>
                            <w:sz w:val="20"/>
                            <w:szCs w:val="20"/>
                          </w:rPr>
                          <w:t>6.2</w:t>
                        </w:r>
                      </w:p>
                    </w:tc>
                    <w:tc>
                      <w:tcPr>
                        <w:tcW w:w="976" w:type="dxa"/>
                        <w:tcBorders>
                          <w:top w:val="dotted" w:sz="4" w:space="0" w:color="auto"/>
                          <w:left w:val="nil"/>
                          <w:bottom w:val="dotted" w:sz="4" w:space="0" w:color="auto"/>
                          <w:right w:val="nil"/>
                        </w:tcBorders>
                        <w:vAlign w:val="center"/>
                      </w:tcPr>
                      <w:p w:rsidR="008C5D45" w:rsidRDefault="008C5D45">
                        <w:pPr>
                          <w:bidi w:val="0"/>
                          <w:jc w:val="right"/>
                          <w:rPr>
                            <w:sz w:val="20"/>
                            <w:szCs w:val="20"/>
                          </w:rPr>
                        </w:pPr>
                        <w:r>
                          <w:rPr>
                            <w:sz w:val="20"/>
                            <w:szCs w:val="20"/>
                          </w:rPr>
                          <w:t xml:space="preserve">15,861 </w:t>
                        </w:r>
                      </w:p>
                    </w:tc>
                    <w:tc>
                      <w:tcPr>
                        <w:tcW w:w="1373" w:type="dxa"/>
                        <w:tcBorders>
                          <w:top w:val="dotted" w:sz="4" w:space="0" w:color="auto"/>
                          <w:left w:val="nil"/>
                          <w:bottom w:val="dotted" w:sz="4" w:space="0" w:color="auto"/>
                          <w:right w:val="nil"/>
                        </w:tcBorders>
                        <w:vAlign w:val="center"/>
                      </w:tcPr>
                      <w:p w:rsidR="008C5D45" w:rsidRDefault="008C5D45">
                        <w:pPr>
                          <w:bidi w:val="0"/>
                          <w:jc w:val="center"/>
                          <w:rPr>
                            <w:b/>
                            <w:bCs/>
                            <w:sz w:val="16"/>
                            <w:szCs w:val="16"/>
                          </w:rPr>
                        </w:pPr>
                        <w:r>
                          <w:rPr>
                            <w:b/>
                            <w:bCs/>
                            <w:sz w:val="16"/>
                            <w:szCs w:val="16"/>
                          </w:rPr>
                          <w:t>Asia</w:t>
                        </w:r>
                      </w:p>
                    </w:tc>
                  </w:tr>
                  <w:tr w:rsidR="008C5D45" w:rsidRPr="00FA1C33" w:rsidTr="00E62E7F">
                    <w:trPr>
                      <w:jc w:val="center"/>
                    </w:trPr>
                    <w:tc>
                      <w:tcPr>
                        <w:tcW w:w="1462" w:type="dxa"/>
                        <w:tcBorders>
                          <w:top w:val="dotted" w:sz="4" w:space="0" w:color="auto"/>
                          <w:left w:val="nil"/>
                          <w:bottom w:val="dotted" w:sz="4" w:space="0" w:color="auto"/>
                          <w:right w:val="nil"/>
                        </w:tcBorders>
                        <w:vAlign w:val="center"/>
                      </w:tcPr>
                      <w:p w:rsidR="008C5D45" w:rsidRPr="00FA1C33" w:rsidRDefault="008C5D45" w:rsidP="00847EA4">
                        <w:pPr>
                          <w:bidi w:val="0"/>
                          <w:jc w:val="right"/>
                          <w:rPr>
                            <w:color w:val="000000" w:themeColor="text1"/>
                            <w:sz w:val="19"/>
                            <w:szCs w:val="19"/>
                            <w:rtl/>
                          </w:rPr>
                        </w:pPr>
                        <w:r>
                          <w:rPr>
                            <w:color w:val="000000" w:themeColor="text1"/>
                            <w:sz w:val="19"/>
                            <w:szCs w:val="19"/>
                          </w:rPr>
                          <w:t>Australia (96.0)</w:t>
                        </w:r>
                      </w:p>
                    </w:tc>
                    <w:tc>
                      <w:tcPr>
                        <w:tcW w:w="1159" w:type="dxa"/>
                        <w:tcBorders>
                          <w:top w:val="dotted" w:sz="4" w:space="0" w:color="auto"/>
                          <w:left w:val="nil"/>
                          <w:bottom w:val="dotted" w:sz="4" w:space="0" w:color="auto"/>
                          <w:right w:val="nil"/>
                        </w:tcBorders>
                        <w:vAlign w:val="center"/>
                      </w:tcPr>
                      <w:p w:rsidR="008C5D45" w:rsidRDefault="008C5D45" w:rsidP="00847EA4">
                        <w:pPr>
                          <w:bidi w:val="0"/>
                          <w:jc w:val="right"/>
                          <w:rPr>
                            <w:sz w:val="20"/>
                            <w:szCs w:val="20"/>
                          </w:rPr>
                        </w:pPr>
                        <w:r>
                          <w:rPr>
                            <w:sz w:val="20"/>
                            <w:szCs w:val="20"/>
                          </w:rPr>
                          <w:t>1.8</w:t>
                        </w:r>
                      </w:p>
                    </w:tc>
                    <w:tc>
                      <w:tcPr>
                        <w:tcW w:w="976" w:type="dxa"/>
                        <w:tcBorders>
                          <w:top w:val="dotted" w:sz="4" w:space="0" w:color="auto"/>
                          <w:left w:val="nil"/>
                          <w:bottom w:val="dotted" w:sz="4" w:space="0" w:color="auto"/>
                          <w:right w:val="nil"/>
                        </w:tcBorders>
                        <w:vAlign w:val="center"/>
                      </w:tcPr>
                      <w:p w:rsidR="008C5D45" w:rsidRDefault="008C5D45">
                        <w:pPr>
                          <w:bidi w:val="0"/>
                          <w:jc w:val="right"/>
                          <w:rPr>
                            <w:sz w:val="20"/>
                            <w:szCs w:val="20"/>
                          </w:rPr>
                        </w:pPr>
                        <w:r>
                          <w:rPr>
                            <w:sz w:val="20"/>
                            <w:szCs w:val="20"/>
                          </w:rPr>
                          <w:t xml:space="preserve">4,616 </w:t>
                        </w:r>
                      </w:p>
                    </w:tc>
                    <w:tc>
                      <w:tcPr>
                        <w:tcW w:w="1373" w:type="dxa"/>
                        <w:tcBorders>
                          <w:top w:val="dotted" w:sz="4" w:space="0" w:color="auto"/>
                          <w:left w:val="nil"/>
                          <w:bottom w:val="dotted" w:sz="4" w:space="0" w:color="auto"/>
                          <w:right w:val="nil"/>
                        </w:tcBorders>
                        <w:vAlign w:val="center"/>
                      </w:tcPr>
                      <w:p w:rsidR="008C5D45" w:rsidRDefault="008C5D45">
                        <w:pPr>
                          <w:bidi w:val="0"/>
                          <w:jc w:val="center"/>
                          <w:rPr>
                            <w:b/>
                            <w:bCs/>
                            <w:sz w:val="16"/>
                            <w:szCs w:val="16"/>
                          </w:rPr>
                        </w:pPr>
                        <w:r>
                          <w:rPr>
                            <w:b/>
                            <w:bCs/>
                            <w:sz w:val="16"/>
                            <w:szCs w:val="16"/>
                          </w:rPr>
                          <w:t>Oceania</w:t>
                        </w:r>
                      </w:p>
                    </w:tc>
                  </w:tr>
                  <w:tr w:rsidR="008C5D45" w:rsidRPr="00FA1C33" w:rsidTr="00E62E7F">
                    <w:trPr>
                      <w:jc w:val="center"/>
                    </w:trPr>
                    <w:tc>
                      <w:tcPr>
                        <w:tcW w:w="1462" w:type="dxa"/>
                        <w:tcBorders>
                          <w:top w:val="dotted" w:sz="4" w:space="0" w:color="auto"/>
                          <w:left w:val="nil"/>
                          <w:bottom w:val="single" w:sz="12" w:space="0" w:color="auto"/>
                          <w:right w:val="nil"/>
                        </w:tcBorders>
                        <w:vAlign w:val="center"/>
                      </w:tcPr>
                      <w:p w:rsidR="008C5D45" w:rsidRPr="00FA1C33" w:rsidRDefault="008C5D45" w:rsidP="00847EA4">
                        <w:pPr>
                          <w:bidi w:val="0"/>
                          <w:jc w:val="right"/>
                          <w:rPr>
                            <w:color w:val="000000" w:themeColor="text1"/>
                            <w:sz w:val="19"/>
                            <w:szCs w:val="19"/>
                            <w:rtl/>
                          </w:rPr>
                        </w:pPr>
                        <w:r w:rsidRPr="005F6D6C">
                          <w:rPr>
                            <w:color w:val="000000" w:themeColor="text1"/>
                            <w:sz w:val="19"/>
                            <w:szCs w:val="19"/>
                          </w:rPr>
                          <w:t>Madagascar</w:t>
                        </w:r>
                        <w:r>
                          <w:rPr>
                            <w:color w:val="000000" w:themeColor="text1"/>
                            <w:sz w:val="19"/>
                            <w:szCs w:val="19"/>
                          </w:rPr>
                          <w:t xml:space="preserve"> (63.7)</w:t>
                        </w:r>
                      </w:p>
                    </w:tc>
                    <w:tc>
                      <w:tcPr>
                        <w:tcW w:w="1159" w:type="dxa"/>
                        <w:tcBorders>
                          <w:top w:val="dotted" w:sz="4" w:space="0" w:color="auto"/>
                          <w:left w:val="nil"/>
                          <w:bottom w:val="single" w:sz="12" w:space="0" w:color="auto"/>
                          <w:right w:val="nil"/>
                        </w:tcBorders>
                        <w:vAlign w:val="center"/>
                      </w:tcPr>
                      <w:p w:rsidR="008C5D45" w:rsidRDefault="008C5D45" w:rsidP="00847EA4">
                        <w:pPr>
                          <w:bidi w:val="0"/>
                          <w:jc w:val="right"/>
                          <w:rPr>
                            <w:sz w:val="20"/>
                            <w:szCs w:val="20"/>
                          </w:rPr>
                        </w:pPr>
                        <w:r>
                          <w:rPr>
                            <w:sz w:val="20"/>
                            <w:szCs w:val="20"/>
                          </w:rPr>
                          <w:t>0.4</w:t>
                        </w:r>
                      </w:p>
                    </w:tc>
                    <w:tc>
                      <w:tcPr>
                        <w:tcW w:w="976" w:type="dxa"/>
                        <w:tcBorders>
                          <w:top w:val="dotted" w:sz="4" w:space="0" w:color="auto"/>
                          <w:left w:val="nil"/>
                          <w:bottom w:val="single" w:sz="12" w:space="0" w:color="auto"/>
                          <w:right w:val="nil"/>
                        </w:tcBorders>
                        <w:vAlign w:val="center"/>
                      </w:tcPr>
                      <w:p w:rsidR="008C5D45" w:rsidRDefault="008C5D45">
                        <w:pPr>
                          <w:bidi w:val="0"/>
                          <w:jc w:val="right"/>
                          <w:rPr>
                            <w:sz w:val="20"/>
                            <w:szCs w:val="20"/>
                          </w:rPr>
                        </w:pPr>
                        <w:r>
                          <w:rPr>
                            <w:sz w:val="20"/>
                            <w:szCs w:val="20"/>
                          </w:rPr>
                          <w:t xml:space="preserve">1,021 </w:t>
                        </w:r>
                      </w:p>
                    </w:tc>
                    <w:tc>
                      <w:tcPr>
                        <w:tcW w:w="1373" w:type="dxa"/>
                        <w:tcBorders>
                          <w:top w:val="dotted" w:sz="4" w:space="0" w:color="auto"/>
                          <w:left w:val="nil"/>
                          <w:bottom w:val="single" w:sz="12" w:space="0" w:color="auto"/>
                          <w:right w:val="nil"/>
                        </w:tcBorders>
                        <w:vAlign w:val="center"/>
                      </w:tcPr>
                      <w:p w:rsidR="008C5D45" w:rsidRDefault="008C5D45">
                        <w:pPr>
                          <w:bidi w:val="0"/>
                          <w:jc w:val="center"/>
                          <w:rPr>
                            <w:b/>
                            <w:bCs/>
                            <w:sz w:val="16"/>
                            <w:szCs w:val="16"/>
                          </w:rPr>
                        </w:pPr>
                        <w:r>
                          <w:rPr>
                            <w:b/>
                            <w:bCs/>
                            <w:sz w:val="16"/>
                            <w:szCs w:val="16"/>
                          </w:rPr>
                          <w:t>Africa</w:t>
                        </w:r>
                      </w:p>
                    </w:tc>
                  </w:tr>
                  <w:tr w:rsidR="008C5D45" w:rsidRPr="00FA1C33" w:rsidTr="00E62E7F">
                    <w:trPr>
                      <w:jc w:val="center"/>
                    </w:trPr>
                    <w:tc>
                      <w:tcPr>
                        <w:tcW w:w="1462" w:type="dxa"/>
                        <w:tcBorders>
                          <w:top w:val="single" w:sz="12" w:space="0" w:color="auto"/>
                          <w:left w:val="nil"/>
                          <w:bottom w:val="single" w:sz="12" w:space="0" w:color="auto"/>
                          <w:right w:val="nil"/>
                        </w:tcBorders>
                        <w:shd w:val="clear" w:color="auto" w:fill="F2F2F2" w:themeFill="background1" w:themeFillShade="F2"/>
                        <w:vAlign w:val="center"/>
                      </w:tcPr>
                      <w:p w:rsidR="008C5D45" w:rsidRPr="00FA1C33" w:rsidRDefault="008C5D45" w:rsidP="00847EA4">
                        <w:pPr>
                          <w:bidi w:val="0"/>
                          <w:jc w:val="right"/>
                          <w:rPr>
                            <w:color w:val="000000" w:themeColor="text1"/>
                            <w:sz w:val="19"/>
                            <w:szCs w:val="19"/>
                            <w:highlight w:val="lightGray"/>
                          </w:rPr>
                        </w:pPr>
                      </w:p>
                    </w:tc>
                    <w:tc>
                      <w:tcPr>
                        <w:tcW w:w="1159" w:type="dxa"/>
                        <w:tcBorders>
                          <w:top w:val="single" w:sz="12" w:space="0" w:color="auto"/>
                          <w:left w:val="nil"/>
                          <w:bottom w:val="single" w:sz="12" w:space="0" w:color="auto"/>
                          <w:right w:val="nil"/>
                        </w:tcBorders>
                        <w:vAlign w:val="center"/>
                      </w:tcPr>
                      <w:p w:rsidR="008C5D45" w:rsidRPr="00933019" w:rsidRDefault="008C5D45" w:rsidP="00847EA4">
                        <w:pPr>
                          <w:bidi w:val="0"/>
                          <w:jc w:val="right"/>
                          <w:rPr>
                            <w:b/>
                            <w:bCs/>
                            <w:color w:val="000000" w:themeColor="text1"/>
                            <w:sz w:val="19"/>
                            <w:szCs w:val="19"/>
                          </w:rPr>
                        </w:pPr>
                        <w:r w:rsidRPr="00933019">
                          <w:rPr>
                            <w:b/>
                            <w:bCs/>
                            <w:color w:val="000000" w:themeColor="text1"/>
                            <w:sz w:val="19"/>
                            <w:szCs w:val="19"/>
                          </w:rPr>
                          <w:t>100.0</w:t>
                        </w:r>
                      </w:p>
                    </w:tc>
                    <w:tc>
                      <w:tcPr>
                        <w:tcW w:w="976" w:type="dxa"/>
                        <w:tcBorders>
                          <w:top w:val="single" w:sz="12" w:space="0" w:color="auto"/>
                          <w:left w:val="nil"/>
                          <w:bottom w:val="single" w:sz="12" w:space="0" w:color="auto"/>
                          <w:right w:val="nil"/>
                        </w:tcBorders>
                        <w:vAlign w:val="center"/>
                      </w:tcPr>
                      <w:p w:rsidR="008C5D45" w:rsidRPr="00FA1C33" w:rsidRDefault="008C5D45" w:rsidP="00847EA4">
                        <w:pPr>
                          <w:bidi w:val="0"/>
                          <w:jc w:val="right"/>
                          <w:rPr>
                            <w:b/>
                            <w:bCs/>
                            <w:sz w:val="19"/>
                            <w:szCs w:val="19"/>
                          </w:rPr>
                        </w:pPr>
                        <w:r w:rsidRPr="00187DD6">
                          <w:rPr>
                            <w:b/>
                            <w:bCs/>
                            <w:sz w:val="19"/>
                            <w:szCs w:val="19"/>
                          </w:rPr>
                          <w:t>257,836</w:t>
                        </w:r>
                      </w:p>
                    </w:tc>
                    <w:tc>
                      <w:tcPr>
                        <w:tcW w:w="1373" w:type="dxa"/>
                        <w:tcBorders>
                          <w:top w:val="single" w:sz="12" w:space="0" w:color="auto"/>
                          <w:left w:val="nil"/>
                          <w:bottom w:val="single" w:sz="12" w:space="0" w:color="auto"/>
                          <w:right w:val="nil"/>
                        </w:tcBorders>
                        <w:vAlign w:val="center"/>
                      </w:tcPr>
                      <w:p w:rsidR="008C5D45" w:rsidRPr="00FA1C33" w:rsidRDefault="008C5D45" w:rsidP="00847EA4">
                        <w:pPr>
                          <w:bidi w:val="0"/>
                          <w:rPr>
                            <w:b/>
                            <w:bCs/>
                            <w:color w:val="000000" w:themeColor="text1"/>
                            <w:sz w:val="19"/>
                            <w:szCs w:val="19"/>
                          </w:rPr>
                        </w:pPr>
                        <w:r w:rsidRPr="00FA1C33">
                          <w:rPr>
                            <w:b/>
                            <w:bCs/>
                            <w:color w:val="000000" w:themeColor="text1"/>
                            <w:sz w:val="19"/>
                            <w:szCs w:val="19"/>
                          </w:rPr>
                          <w:t>Total</w:t>
                        </w:r>
                      </w:p>
                    </w:tc>
                  </w:tr>
                </w:tbl>
                <w:p w:rsidR="008C5D45" w:rsidRPr="00C02770" w:rsidRDefault="008C5D45" w:rsidP="009A1B61">
                  <w:pPr>
                    <w:bidi w:val="0"/>
                    <w:jc w:val="center"/>
                    <w:rPr>
                      <w:i/>
                      <w:iCs/>
                      <w:color w:val="000000" w:themeColor="text1"/>
                      <w:sz w:val="18"/>
                      <w:szCs w:val="18"/>
                    </w:rPr>
                  </w:pPr>
                </w:p>
                <w:p w:rsidR="008C5D45" w:rsidRPr="00C02770" w:rsidRDefault="008C5D45" w:rsidP="009A1B61">
                  <w:pPr>
                    <w:bidi w:val="0"/>
                    <w:jc w:val="center"/>
                    <w:rPr>
                      <w:color w:val="000000" w:themeColor="text1"/>
                      <w:sz w:val="20"/>
                      <w:szCs w:val="20"/>
                    </w:rPr>
                  </w:pPr>
                  <w:r w:rsidRPr="00C02770">
                    <w:rPr>
                      <w:i/>
                      <w:iCs/>
                      <w:color w:val="000000" w:themeColor="text1"/>
                      <w:sz w:val="18"/>
                      <w:szCs w:val="18"/>
                    </w:rPr>
                    <w:t xml:space="preserve">Table made by CAS based </w:t>
                  </w:r>
                  <w:r w:rsidRPr="00C02770">
                    <w:rPr>
                      <w:i/>
                      <w:iCs/>
                      <w:color w:val="000000" w:themeColor="text1"/>
                      <w:sz w:val="20"/>
                      <w:szCs w:val="20"/>
                    </w:rPr>
                    <w:t xml:space="preserve">on </w:t>
                  </w:r>
                  <w:r w:rsidRPr="00C02770">
                    <w:rPr>
                      <w:i/>
                      <w:iCs/>
                      <w:color w:val="000000" w:themeColor="text1"/>
                      <w:sz w:val="18"/>
                      <w:szCs w:val="18"/>
                      <w:lang w:val="en-GB"/>
                    </w:rPr>
                    <w:t>Liban</w:t>
                  </w:r>
                  <w:r>
                    <w:rPr>
                      <w:i/>
                      <w:iCs/>
                      <w:color w:val="000000" w:themeColor="text1"/>
                      <w:sz w:val="18"/>
                      <w:szCs w:val="18"/>
                      <w:lang w:val="en-GB"/>
                    </w:rPr>
                    <w:t>p</w:t>
                  </w:r>
                  <w:r w:rsidRPr="00C02770">
                    <w:rPr>
                      <w:i/>
                      <w:iCs/>
                      <w:color w:val="000000" w:themeColor="text1"/>
                      <w:sz w:val="18"/>
                      <w:szCs w:val="18"/>
                      <w:lang w:val="en-GB"/>
                    </w:rPr>
                    <w:t>os</w:t>
                  </w:r>
                  <w:r>
                    <w:rPr>
                      <w:i/>
                      <w:iCs/>
                      <w:color w:val="000000" w:themeColor="text1"/>
                      <w:sz w:val="18"/>
                      <w:szCs w:val="18"/>
                      <w:lang w:val="en-GB"/>
                    </w:rPr>
                    <w:t>t</w:t>
                  </w:r>
                  <w:r w:rsidRPr="00C02770">
                    <w:rPr>
                      <w:i/>
                      <w:iCs/>
                      <w:color w:val="000000" w:themeColor="text1"/>
                      <w:sz w:val="18"/>
                      <w:szCs w:val="18"/>
                      <w:lang w:val="en-GB"/>
                    </w:rPr>
                    <w:t xml:space="preserve"> data (</w:t>
                  </w:r>
                  <w:r>
                    <w:rPr>
                      <w:i/>
                      <w:iCs/>
                      <w:color w:val="000000" w:themeColor="text1"/>
                      <w:sz w:val="18"/>
                      <w:szCs w:val="18"/>
                      <w:lang w:val="en-GB"/>
                    </w:rPr>
                    <w:t>2010</w:t>
                  </w:r>
                  <w:r w:rsidRPr="00C02770">
                    <w:rPr>
                      <w:i/>
                      <w:iCs/>
                      <w:color w:val="000000" w:themeColor="text1"/>
                      <w:sz w:val="18"/>
                      <w:szCs w:val="18"/>
                      <w:lang w:val="en-GB"/>
                    </w:rPr>
                    <w:t>)</w:t>
                  </w:r>
                </w:p>
              </w:txbxContent>
            </v:textbox>
          </v:shape>
        </w:pict>
      </w:r>
    </w:p>
    <w:p w:rsidR="009A1B61" w:rsidRDefault="009A1B61" w:rsidP="009A1B61">
      <w:pPr>
        <w:bidi w:val="0"/>
        <w:jc w:val="both"/>
        <w:rPr>
          <w:sz w:val="22"/>
          <w:szCs w:val="22"/>
        </w:rPr>
      </w:pPr>
    </w:p>
    <w:p w:rsidR="009A1B61" w:rsidRDefault="009A1B61" w:rsidP="009A1B61">
      <w:pPr>
        <w:bidi w:val="0"/>
        <w:jc w:val="both"/>
        <w:rPr>
          <w:sz w:val="22"/>
          <w:szCs w:val="22"/>
        </w:rPr>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Pr="00FF61F1" w:rsidRDefault="009A1B61" w:rsidP="009A1B61">
      <w:pPr>
        <w:bidi w:val="0"/>
      </w:pPr>
    </w:p>
    <w:p w:rsidR="009A1B61" w:rsidRDefault="009A1B61" w:rsidP="009A1B61">
      <w:pPr>
        <w:bidi w:val="0"/>
        <w:jc w:val="both"/>
        <w:rPr>
          <w:sz w:val="22"/>
          <w:szCs w:val="22"/>
        </w:rPr>
      </w:pPr>
    </w:p>
    <w:p w:rsidR="009A1B61" w:rsidRDefault="009A1B61" w:rsidP="009A1B61">
      <w:pPr>
        <w:bidi w:val="0"/>
        <w:jc w:val="both"/>
        <w:rPr>
          <w:sz w:val="22"/>
          <w:szCs w:val="22"/>
        </w:rPr>
      </w:pPr>
    </w:p>
    <w:p w:rsidR="009A1B61" w:rsidRDefault="009A1B61" w:rsidP="009A1B61">
      <w:pPr>
        <w:bidi w:val="0"/>
        <w:rPr>
          <w:rFonts w:asciiTheme="majorBidi" w:hAnsiTheme="majorBidi" w:cstheme="majorBidi"/>
          <w:sz w:val="36"/>
          <w:szCs w:val="36"/>
        </w:rPr>
      </w:pPr>
    </w:p>
    <w:p w:rsidR="009A1B61" w:rsidRDefault="009A1B61" w:rsidP="009A1B61">
      <w:pPr>
        <w:bidi w:val="0"/>
        <w:rPr>
          <w:rFonts w:asciiTheme="majorBidi" w:hAnsiTheme="majorBidi" w:cstheme="majorBidi"/>
          <w:sz w:val="36"/>
          <w:szCs w:val="36"/>
        </w:rPr>
      </w:pPr>
    </w:p>
    <w:p w:rsidR="009A1B61" w:rsidRDefault="009A1B61" w:rsidP="009A1B61">
      <w:pPr>
        <w:bidi w:val="0"/>
        <w:rPr>
          <w:rFonts w:asciiTheme="majorBidi" w:hAnsiTheme="majorBidi" w:cstheme="majorBidi"/>
          <w:sz w:val="36"/>
          <w:szCs w:val="36"/>
        </w:rPr>
      </w:pPr>
    </w:p>
    <w:p w:rsidR="009A1B61" w:rsidRDefault="009A1B61">
      <w:pPr>
        <w:bidi w:val="0"/>
        <w:rPr>
          <w:rFonts w:asciiTheme="majorBidi" w:hAnsiTheme="majorBidi" w:cstheme="majorBidi"/>
          <w:sz w:val="36"/>
          <w:szCs w:val="36"/>
        </w:rPr>
      </w:pPr>
      <w:r>
        <w:rPr>
          <w:rFonts w:asciiTheme="majorBidi" w:hAnsiTheme="majorBidi" w:cstheme="majorBidi"/>
          <w:sz w:val="36"/>
          <w:szCs w:val="36"/>
        </w:rPr>
        <w:br w:type="page"/>
      </w:r>
    </w:p>
    <w:p w:rsidR="006F6B86" w:rsidRPr="00CD6E2E" w:rsidRDefault="006F6B86" w:rsidP="006F6B86">
      <w:pPr>
        <w:bidi w:val="0"/>
        <w:spacing w:after="200" w:line="276" w:lineRule="auto"/>
        <w:jc w:val="center"/>
        <w:rPr>
          <w:rFonts w:asciiTheme="majorBidi" w:hAnsiTheme="majorBidi"/>
          <w:b/>
          <w:bCs/>
          <w:sz w:val="36"/>
          <w:szCs w:val="36"/>
        </w:rPr>
      </w:pPr>
      <w:bookmarkStart w:id="88" w:name="_Toc263093776"/>
    </w:p>
    <w:p w:rsidR="006F6B86" w:rsidRPr="00CD6E2E" w:rsidRDefault="006F6B86" w:rsidP="006F6B86">
      <w:pPr>
        <w:bidi w:val="0"/>
        <w:spacing w:after="200" w:line="276" w:lineRule="auto"/>
        <w:jc w:val="center"/>
        <w:rPr>
          <w:rFonts w:asciiTheme="majorBidi" w:hAnsiTheme="majorBidi"/>
          <w:b/>
          <w:bCs/>
          <w:sz w:val="36"/>
          <w:szCs w:val="36"/>
        </w:rPr>
      </w:pPr>
    </w:p>
    <w:p w:rsidR="006F6B86" w:rsidRPr="00CD6E2E" w:rsidRDefault="006F6B86" w:rsidP="006F6B86">
      <w:pPr>
        <w:bidi w:val="0"/>
        <w:spacing w:after="200" w:line="276" w:lineRule="auto"/>
        <w:jc w:val="center"/>
        <w:rPr>
          <w:rFonts w:asciiTheme="majorBidi" w:hAnsiTheme="majorBidi"/>
          <w:b/>
          <w:bCs/>
          <w:sz w:val="36"/>
          <w:szCs w:val="36"/>
        </w:rPr>
      </w:pPr>
    </w:p>
    <w:p w:rsidR="006F6B86" w:rsidRPr="00CD6E2E" w:rsidRDefault="006F6B86" w:rsidP="006F6B86">
      <w:pPr>
        <w:bidi w:val="0"/>
        <w:spacing w:after="200" w:line="276" w:lineRule="auto"/>
        <w:jc w:val="center"/>
        <w:rPr>
          <w:rFonts w:asciiTheme="majorBidi" w:hAnsiTheme="majorBidi"/>
          <w:b/>
          <w:bCs/>
          <w:sz w:val="36"/>
          <w:szCs w:val="36"/>
        </w:rPr>
      </w:pPr>
    </w:p>
    <w:p w:rsidR="006F6B86" w:rsidRPr="00CD6E2E" w:rsidRDefault="006F6B86" w:rsidP="006F6B86">
      <w:pPr>
        <w:bidi w:val="0"/>
        <w:spacing w:after="200" w:line="276" w:lineRule="auto"/>
        <w:jc w:val="center"/>
        <w:rPr>
          <w:rFonts w:asciiTheme="majorBidi" w:hAnsiTheme="majorBidi"/>
          <w:b/>
          <w:bCs/>
          <w:sz w:val="36"/>
          <w:szCs w:val="36"/>
        </w:rPr>
      </w:pPr>
    </w:p>
    <w:p w:rsidR="006F6B86" w:rsidRPr="00CD6E2E" w:rsidRDefault="006F6B86" w:rsidP="006F6B86">
      <w:pPr>
        <w:bidi w:val="0"/>
        <w:spacing w:after="200" w:line="276" w:lineRule="auto"/>
        <w:jc w:val="center"/>
        <w:rPr>
          <w:rFonts w:asciiTheme="majorBidi" w:hAnsiTheme="majorBidi"/>
          <w:b/>
          <w:bCs/>
          <w:sz w:val="36"/>
          <w:szCs w:val="36"/>
        </w:rPr>
      </w:pPr>
    </w:p>
    <w:p w:rsidR="006F6B86" w:rsidRPr="00CD6E2E" w:rsidRDefault="006F6B86" w:rsidP="006F6B86">
      <w:pPr>
        <w:bidi w:val="0"/>
        <w:spacing w:after="200" w:line="276" w:lineRule="auto"/>
        <w:jc w:val="center"/>
        <w:rPr>
          <w:rFonts w:asciiTheme="majorBidi" w:hAnsiTheme="majorBidi"/>
          <w:b/>
          <w:bCs/>
          <w:sz w:val="36"/>
          <w:szCs w:val="36"/>
        </w:rPr>
      </w:pPr>
    </w:p>
    <w:p w:rsidR="006F6B86" w:rsidRPr="00CD6E2E" w:rsidRDefault="006F6B86" w:rsidP="006F6B86">
      <w:pPr>
        <w:bidi w:val="0"/>
        <w:spacing w:after="200" w:line="276" w:lineRule="auto"/>
        <w:jc w:val="center"/>
        <w:rPr>
          <w:rFonts w:asciiTheme="majorBidi" w:hAnsiTheme="majorBidi"/>
          <w:b/>
          <w:bCs/>
          <w:sz w:val="36"/>
          <w:szCs w:val="36"/>
        </w:rPr>
      </w:pPr>
    </w:p>
    <w:p w:rsidR="006F6B86" w:rsidRPr="00CD6E2E" w:rsidRDefault="006F6B86" w:rsidP="006F6B86">
      <w:pPr>
        <w:bidi w:val="0"/>
        <w:spacing w:after="200" w:line="276" w:lineRule="auto"/>
        <w:jc w:val="center"/>
        <w:rPr>
          <w:rFonts w:asciiTheme="majorBidi" w:hAnsiTheme="majorBidi"/>
          <w:b/>
          <w:bCs/>
          <w:sz w:val="36"/>
          <w:szCs w:val="36"/>
        </w:rPr>
      </w:pPr>
    </w:p>
    <w:p w:rsidR="006F6B86" w:rsidRPr="00CD6E2E" w:rsidRDefault="006F6B86" w:rsidP="006F6B86">
      <w:pPr>
        <w:bidi w:val="0"/>
        <w:spacing w:after="200" w:line="276" w:lineRule="auto"/>
        <w:jc w:val="center"/>
        <w:rPr>
          <w:rFonts w:asciiTheme="majorBidi" w:hAnsiTheme="majorBidi"/>
          <w:b/>
          <w:bCs/>
          <w:sz w:val="36"/>
          <w:szCs w:val="36"/>
        </w:rPr>
      </w:pPr>
    </w:p>
    <w:p w:rsidR="006F6B86" w:rsidRPr="00CD6E2E" w:rsidRDefault="006F6B86" w:rsidP="006F6B86">
      <w:pPr>
        <w:bidi w:val="0"/>
        <w:spacing w:after="200" w:line="276" w:lineRule="auto"/>
        <w:jc w:val="center"/>
        <w:rPr>
          <w:rFonts w:asciiTheme="majorBidi" w:eastAsiaTheme="majorEastAsia" w:hAnsiTheme="majorBidi" w:cstheme="majorBidi"/>
          <w:b/>
          <w:bCs/>
          <w:sz w:val="36"/>
          <w:szCs w:val="36"/>
        </w:rPr>
      </w:pPr>
      <w:r w:rsidRPr="00CD6E2E">
        <w:rPr>
          <w:rFonts w:asciiTheme="majorBidi" w:hAnsiTheme="majorBidi"/>
          <w:b/>
          <w:bCs/>
          <w:sz w:val="36"/>
          <w:szCs w:val="36"/>
        </w:rPr>
        <w:t xml:space="preserve">PART </w:t>
      </w:r>
      <w:r>
        <w:rPr>
          <w:rFonts w:asciiTheme="majorBidi" w:hAnsiTheme="majorBidi"/>
          <w:b/>
          <w:bCs/>
          <w:sz w:val="36"/>
          <w:szCs w:val="36"/>
        </w:rPr>
        <w:t>V</w:t>
      </w:r>
      <w:r w:rsidRPr="00CD6E2E">
        <w:rPr>
          <w:rFonts w:asciiTheme="majorBidi" w:hAnsiTheme="majorBidi"/>
          <w:b/>
          <w:bCs/>
          <w:sz w:val="36"/>
          <w:szCs w:val="36"/>
        </w:rPr>
        <w:t>I –</w:t>
      </w:r>
      <w:r>
        <w:rPr>
          <w:rFonts w:asciiTheme="majorBidi" w:hAnsiTheme="majorBidi"/>
          <w:b/>
          <w:bCs/>
          <w:sz w:val="36"/>
          <w:szCs w:val="36"/>
        </w:rPr>
        <w:t xml:space="preserve"> FINANCIAL SERVICES</w:t>
      </w:r>
    </w:p>
    <w:p w:rsidR="006F6B86" w:rsidRPr="00CD6E2E" w:rsidRDefault="006F6B86" w:rsidP="006F6B86">
      <w:pPr>
        <w:bidi w:val="0"/>
        <w:spacing w:after="200" w:line="276" w:lineRule="auto"/>
        <w:rPr>
          <w:rFonts w:asciiTheme="majorBidi" w:eastAsiaTheme="majorEastAsia" w:hAnsiTheme="majorBidi" w:cstheme="majorBidi"/>
          <w:b/>
          <w:bCs/>
          <w:sz w:val="36"/>
          <w:szCs w:val="36"/>
        </w:rPr>
      </w:pPr>
      <w:r w:rsidRPr="00CD6E2E">
        <w:rPr>
          <w:rFonts w:asciiTheme="majorBidi" w:hAnsiTheme="majorBidi"/>
          <w:sz w:val="36"/>
          <w:szCs w:val="36"/>
        </w:rPr>
        <w:br w:type="page"/>
      </w:r>
    </w:p>
    <w:p w:rsidR="006F6B86" w:rsidRDefault="006F6B86">
      <w:pPr>
        <w:bidi w:val="0"/>
        <w:rPr>
          <w:rFonts w:asciiTheme="majorBidi" w:eastAsiaTheme="majorEastAsia" w:hAnsiTheme="majorBidi" w:cstheme="majorBidi"/>
          <w:b/>
          <w:bCs/>
          <w:sz w:val="36"/>
          <w:szCs w:val="36"/>
        </w:rPr>
      </w:pPr>
      <w:r>
        <w:rPr>
          <w:rFonts w:asciiTheme="majorBidi" w:hAnsiTheme="majorBidi"/>
          <w:sz w:val="36"/>
          <w:szCs w:val="36"/>
        </w:rPr>
        <w:lastRenderedPageBreak/>
        <w:br w:type="page"/>
      </w:r>
    </w:p>
    <w:p w:rsidR="006F6B86" w:rsidRPr="005E209B" w:rsidRDefault="006F6B86" w:rsidP="006F6B86">
      <w:pPr>
        <w:pStyle w:val="Heading1"/>
        <w:bidi w:val="0"/>
        <w:jc w:val="center"/>
        <w:rPr>
          <w:rFonts w:asciiTheme="majorBidi" w:hAnsiTheme="majorBidi"/>
          <w:noProof/>
          <w:color w:val="auto"/>
          <w:sz w:val="36"/>
          <w:szCs w:val="36"/>
        </w:rPr>
      </w:pPr>
      <w:r>
        <w:rPr>
          <w:rFonts w:asciiTheme="majorBidi" w:hAnsiTheme="majorBidi"/>
          <w:color w:val="auto"/>
          <w:sz w:val="36"/>
          <w:szCs w:val="36"/>
        </w:rPr>
        <w:lastRenderedPageBreak/>
        <w:t>15</w:t>
      </w:r>
      <w:r w:rsidRPr="005E209B">
        <w:rPr>
          <w:rFonts w:asciiTheme="majorBidi" w:hAnsiTheme="majorBidi"/>
          <w:color w:val="auto"/>
          <w:sz w:val="36"/>
          <w:szCs w:val="36"/>
        </w:rPr>
        <w:t xml:space="preserve">. </w:t>
      </w:r>
      <w:bookmarkEnd w:id="88"/>
      <w:r>
        <w:rPr>
          <w:rFonts w:asciiTheme="majorBidi" w:hAnsiTheme="majorBidi"/>
          <w:color w:val="auto"/>
          <w:sz w:val="36"/>
          <w:szCs w:val="36"/>
        </w:rPr>
        <w:t>MONEY AND BANKING</w:t>
      </w:r>
    </w:p>
    <w:p w:rsidR="006F6B86" w:rsidRPr="00FF61F1" w:rsidRDefault="006F6B86" w:rsidP="006F6B86">
      <w:pPr>
        <w:bidi w:val="0"/>
        <w:jc w:val="both"/>
      </w:pPr>
    </w:p>
    <w:p w:rsidR="006F6B86" w:rsidRPr="00FF61F1" w:rsidRDefault="008B1123" w:rsidP="006F6B86">
      <w:pPr>
        <w:bidi w:val="0"/>
      </w:pPr>
      <w:r>
        <w:rPr>
          <w:noProof/>
          <w:lang w:eastAsia="en-US" w:bidi="ar-SA"/>
        </w:rPr>
        <w:pict>
          <v:shape id="_x0000_s1967" type="#_x0000_t202" style="position:absolute;margin-left:-3.55pt;margin-top:0;width:480.55pt;height:20.75pt;z-index:252109824" fillcolor="white [3201]" strokecolor="#95b3d7 [1940]" strokeweight="1pt">
            <v:fill color2="#b8cce4 [1300]" focusposition="1" focussize="" focus="100%" type="gradient"/>
            <v:shadow on="t" type="perspective" color="#243f60 [1604]" opacity=".5" offset="1pt" offset2="-3pt"/>
            <v:textbox style="mso-next-textbox:#_x0000_s1967">
              <w:txbxContent>
                <w:p w:rsidR="008C5D45" w:rsidRPr="00F96EE9" w:rsidRDefault="008C5D45" w:rsidP="006F6B86">
                  <w:pPr>
                    <w:bidi w:val="0"/>
                    <w:jc w:val="center"/>
                    <w:rPr>
                      <w:b/>
                      <w:bCs/>
                      <w:i/>
                      <w:iCs/>
                      <w:color w:val="002060"/>
                      <w:sz w:val="20"/>
                      <w:szCs w:val="20"/>
                      <w:lang w:val="en-GB"/>
                    </w:rPr>
                  </w:pPr>
                  <w:r w:rsidRPr="00F96EE9">
                    <w:rPr>
                      <w:b/>
                      <w:bCs/>
                      <w:i/>
                      <w:iCs/>
                      <w:color w:val="002060"/>
                      <w:sz w:val="20"/>
                      <w:szCs w:val="20"/>
                    </w:rPr>
                    <w:t xml:space="preserve">Money and banking deals with the </w:t>
                  </w:r>
                  <w:r w:rsidRPr="00F96EE9">
                    <w:rPr>
                      <w:b/>
                      <w:bCs/>
                      <w:i/>
                      <w:iCs/>
                      <w:color w:val="002060"/>
                      <w:sz w:val="20"/>
                      <w:szCs w:val="20"/>
                      <w:lang w:val="en-GB"/>
                    </w:rPr>
                    <w:t>Central Bank of Lebanon and the commercial banks statistics</w:t>
                  </w:r>
                </w:p>
              </w:txbxContent>
            </v:textbox>
            <w10:wrap anchorx="page"/>
          </v:shape>
        </w:pict>
      </w: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jc w:val="center"/>
        <w:rPr>
          <w:b/>
          <w:bCs/>
          <w:noProof/>
          <w:sz w:val="16"/>
          <w:szCs w:val="16"/>
        </w:rPr>
      </w:pPr>
    </w:p>
    <w:p w:rsidR="006F6B86" w:rsidRPr="00FF61F1" w:rsidRDefault="006F6B86" w:rsidP="006F6B86">
      <w:pPr>
        <w:bidi w:val="0"/>
        <w:jc w:val="center"/>
        <w:rPr>
          <w:b/>
          <w:bCs/>
          <w:noProof/>
          <w:sz w:val="26"/>
          <w:szCs w:val="26"/>
        </w:rPr>
      </w:pPr>
      <w:r w:rsidRPr="00FF61F1">
        <w:rPr>
          <w:b/>
          <w:bCs/>
          <w:noProof/>
          <w:sz w:val="26"/>
          <w:szCs w:val="26"/>
        </w:rPr>
        <w:t>Central Bank of Lebanon</w:t>
      </w:r>
    </w:p>
    <w:p w:rsidR="006F6B86" w:rsidRPr="00FF61F1" w:rsidRDefault="006F6B86" w:rsidP="006F6B86">
      <w:pPr>
        <w:tabs>
          <w:tab w:val="center" w:pos="4819"/>
          <w:tab w:val="left" w:pos="5253"/>
        </w:tabs>
        <w:bidi w:val="0"/>
        <w:rPr>
          <w:noProof/>
          <w:sz w:val="26"/>
          <w:szCs w:val="26"/>
        </w:rPr>
      </w:pPr>
      <w:r>
        <w:rPr>
          <w:noProof/>
          <w:sz w:val="26"/>
          <w:szCs w:val="26"/>
        </w:rPr>
        <w:tab/>
      </w:r>
      <w:r w:rsidR="008B1123" w:rsidRPr="008B1123">
        <w:rPr>
          <w:noProof/>
          <w:lang w:eastAsia="en-US" w:bidi="ar-SA"/>
        </w:rPr>
        <w:pict>
          <v:shape id="_x0000_s1968" type="#_x0000_t202" style="position:absolute;margin-left:-3.55pt;margin-top:11.95pt;width:480.55pt;height:58.8pt;z-index:252110848;mso-position-horizontal-relative:text;mso-position-vertical-relative:text" fillcolor="#95b3d7 [1940]" strokecolor="#95b3d7 [1940]" strokeweight="1pt">
            <v:fill color2="#dbe5f1 [660]" angle="-45" focusposition=".5,.5" focussize="" focus="-50%" type="gradient"/>
            <v:shadow on="t" type="perspective" color="#243f60 [1604]" opacity=".5" offset="1pt" offset2="-3pt"/>
            <v:textbox style="mso-next-textbox:#_x0000_s1968">
              <w:txbxContent>
                <w:p w:rsidR="008C5D45" w:rsidRPr="00F96EE9" w:rsidRDefault="008C5D45" w:rsidP="006F6B86">
                  <w:pPr>
                    <w:bidi w:val="0"/>
                    <w:jc w:val="center"/>
                    <w:rPr>
                      <w:b/>
                      <w:bCs/>
                      <w:i/>
                      <w:iCs/>
                      <w:color w:val="002060"/>
                      <w:sz w:val="20"/>
                      <w:szCs w:val="20"/>
                    </w:rPr>
                  </w:pPr>
                  <w:r w:rsidRPr="00F96EE9">
                    <w:rPr>
                      <w:b/>
                      <w:bCs/>
                      <w:i/>
                      <w:iCs/>
                      <w:noProof/>
                      <w:color w:val="002060"/>
                      <w:sz w:val="20"/>
                      <w:szCs w:val="20"/>
                    </w:rPr>
                    <w:t>The Central Bank of Lebanon part deals with the balance sheet of the bank of Lebanon, the consolidated balance sheet of commercial banks, the monetary situation, the banks clearings, the treasury bills in circulation, the exchange rate, the private sector deposits in commercial banks, the financing of foreign trade, the geographic distribution of ATMs, the payment cards and the bank loans to economic sectors.</w:t>
                  </w:r>
                </w:p>
              </w:txbxContent>
            </v:textbox>
            <w10:wrap anchorx="page"/>
          </v:shape>
        </w:pict>
      </w:r>
      <w:r>
        <w:rPr>
          <w:noProof/>
          <w:sz w:val="26"/>
          <w:szCs w:val="26"/>
        </w:rPr>
        <w:tab/>
      </w:r>
    </w:p>
    <w:p w:rsidR="006F6B86" w:rsidRPr="00FF61F1" w:rsidRDefault="006F6B86" w:rsidP="006F6B86">
      <w:pPr>
        <w:bidi w:val="0"/>
        <w:jc w:val="center"/>
        <w:rPr>
          <w:noProof/>
          <w:sz w:val="26"/>
          <w:szCs w:val="26"/>
        </w:rPr>
      </w:pPr>
    </w:p>
    <w:p w:rsidR="006F6B86" w:rsidRPr="00FF61F1" w:rsidRDefault="006F6B86" w:rsidP="006F6B86">
      <w:pPr>
        <w:bidi w:val="0"/>
        <w:jc w:val="center"/>
        <w:rPr>
          <w:noProof/>
          <w:sz w:val="26"/>
          <w:szCs w:val="26"/>
        </w:rPr>
      </w:pPr>
    </w:p>
    <w:p w:rsidR="006F6B86" w:rsidRPr="00FF61F1" w:rsidRDefault="006F6B86" w:rsidP="006F6B86">
      <w:pPr>
        <w:bidi w:val="0"/>
        <w:jc w:val="center"/>
        <w:rPr>
          <w:noProof/>
          <w:sz w:val="26"/>
          <w:szCs w:val="26"/>
        </w:rPr>
      </w:pPr>
    </w:p>
    <w:p w:rsidR="006F6B86" w:rsidRPr="00FF61F1" w:rsidRDefault="006F6B86" w:rsidP="006F6B86">
      <w:pPr>
        <w:bidi w:val="0"/>
        <w:jc w:val="center"/>
        <w:rPr>
          <w:noProof/>
          <w:sz w:val="26"/>
          <w:szCs w:val="26"/>
        </w:rPr>
      </w:pPr>
    </w:p>
    <w:p w:rsidR="006F6B86" w:rsidRDefault="006F6B86" w:rsidP="006F6B86">
      <w:pPr>
        <w:bidi w:val="0"/>
        <w:spacing w:line="120" w:lineRule="auto"/>
        <w:jc w:val="center"/>
        <w:rPr>
          <w:b/>
          <w:bCs/>
          <w:noProof/>
          <w:sz w:val="26"/>
          <w:szCs w:val="26"/>
        </w:rPr>
      </w:pPr>
    </w:p>
    <w:p w:rsidR="006F6B86" w:rsidRPr="00FF61F1" w:rsidRDefault="006F6B86" w:rsidP="006F6B86">
      <w:pPr>
        <w:bidi w:val="0"/>
        <w:spacing w:line="120" w:lineRule="auto"/>
        <w:jc w:val="center"/>
        <w:rPr>
          <w:b/>
          <w:bCs/>
          <w:noProof/>
          <w:sz w:val="26"/>
          <w:szCs w:val="26"/>
        </w:rPr>
      </w:pPr>
    </w:p>
    <w:p w:rsidR="006F6B86" w:rsidRPr="00FF61F1" w:rsidRDefault="006F6B86" w:rsidP="006F6B86">
      <w:pPr>
        <w:bidi w:val="0"/>
        <w:spacing w:line="288" w:lineRule="auto"/>
        <w:jc w:val="center"/>
        <w:rPr>
          <w:b/>
          <w:bCs/>
          <w:i/>
          <w:iCs/>
          <w:noProof/>
          <w:sz w:val="26"/>
          <w:szCs w:val="26"/>
        </w:rPr>
      </w:pPr>
      <w:r w:rsidRPr="00FF61F1">
        <w:rPr>
          <w:b/>
          <w:bCs/>
          <w:i/>
          <w:iCs/>
          <w:noProof/>
          <w:sz w:val="26"/>
          <w:szCs w:val="26"/>
        </w:rPr>
        <w:t>Central Bank of Lebanon balance sheet</w:t>
      </w:r>
    </w:p>
    <w:p w:rsidR="006F6B86" w:rsidRPr="003C4CB4" w:rsidRDefault="006F6B86" w:rsidP="006F6B86">
      <w:pPr>
        <w:bidi w:val="0"/>
        <w:jc w:val="both"/>
        <w:rPr>
          <w:sz w:val="22"/>
          <w:szCs w:val="22"/>
        </w:rPr>
      </w:pPr>
      <w:r w:rsidRPr="003C4CB4">
        <w:rPr>
          <w:sz w:val="22"/>
          <w:szCs w:val="22"/>
        </w:rPr>
        <w:t xml:space="preserve">Assets and liabilities </w:t>
      </w:r>
      <w:r>
        <w:rPr>
          <w:sz w:val="22"/>
          <w:szCs w:val="22"/>
        </w:rPr>
        <w:t xml:space="preserve">of the Central Bank of Lebanon </w:t>
      </w:r>
      <w:r w:rsidRPr="003C4CB4">
        <w:rPr>
          <w:sz w:val="22"/>
          <w:szCs w:val="22"/>
        </w:rPr>
        <w:t xml:space="preserve">are equal to </w:t>
      </w:r>
      <w:r w:rsidRPr="001E163C">
        <w:rPr>
          <w:rFonts w:eastAsia="Times New Roman"/>
          <w:sz w:val="22"/>
          <w:szCs w:val="22"/>
          <w:lang w:eastAsia="en-US" w:bidi="ar-SA"/>
        </w:rPr>
        <w:t>94,38</w:t>
      </w:r>
      <w:r>
        <w:rPr>
          <w:rFonts w:eastAsia="Times New Roman"/>
          <w:sz w:val="22"/>
          <w:szCs w:val="22"/>
          <w:lang w:eastAsia="en-US" w:bidi="ar-SA"/>
        </w:rPr>
        <w:t>1</w:t>
      </w:r>
      <w:r w:rsidRPr="001E163C">
        <w:rPr>
          <w:rFonts w:eastAsia="Times New Roman"/>
          <w:sz w:val="22"/>
          <w:szCs w:val="22"/>
          <w:lang w:eastAsia="en-US" w:bidi="ar-SA"/>
        </w:rPr>
        <w:t xml:space="preserve"> </w:t>
      </w:r>
      <w:r w:rsidRPr="003C4CB4">
        <w:rPr>
          <w:rFonts w:eastAsia="Times New Roman"/>
          <w:sz w:val="22"/>
          <w:szCs w:val="22"/>
          <w:lang w:eastAsia="en-US" w:bidi="ar-SA"/>
        </w:rPr>
        <w:t xml:space="preserve">billion LBP in </w:t>
      </w:r>
      <w:r w:rsidRPr="003C4CB4">
        <w:rPr>
          <w:sz w:val="22"/>
          <w:szCs w:val="22"/>
        </w:rPr>
        <w:t xml:space="preserve">December </w:t>
      </w:r>
      <w:r>
        <w:rPr>
          <w:sz w:val="22"/>
          <w:szCs w:val="22"/>
        </w:rPr>
        <w:t>2010</w:t>
      </w:r>
      <w:r w:rsidRPr="003C4CB4">
        <w:rPr>
          <w:sz w:val="22"/>
          <w:szCs w:val="22"/>
        </w:rPr>
        <w:t>.</w:t>
      </w:r>
    </w:p>
    <w:p w:rsidR="006F6B86" w:rsidRPr="00FF61F1" w:rsidRDefault="006F6B86" w:rsidP="006F6B86">
      <w:pPr>
        <w:bidi w:val="0"/>
        <w:spacing w:line="288" w:lineRule="auto"/>
      </w:pPr>
    </w:p>
    <w:p w:rsidR="006F6B86" w:rsidRPr="001E163C" w:rsidRDefault="006F6B86" w:rsidP="006F6B86">
      <w:pPr>
        <w:bidi w:val="0"/>
        <w:spacing w:line="288" w:lineRule="auto"/>
        <w:jc w:val="center"/>
        <w:rPr>
          <w:b/>
          <w:bCs/>
          <w:sz w:val="22"/>
          <w:szCs w:val="22"/>
        </w:rPr>
      </w:pPr>
      <w:r w:rsidRPr="001E163C">
        <w:rPr>
          <w:b/>
          <w:bCs/>
          <w:sz w:val="22"/>
          <w:szCs w:val="22"/>
        </w:rPr>
        <w:t xml:space="preserve">Table 15.1 – Central Bank of Lebanon balance sheet. December </w:t>
      </w:r>
      <w:r>
        <w:rPr>
          <w:b/>
          <w:bCs/>
          <w:sz w:val="22"/>
          <w:szCs w:val="22"/>
        </w:rPr>
        <w:t>2010</w:t>
      </w:r>
    </w:p>
    <w:tbl>
      <w:tblPr>
        <w:tblW w:w="9085" w:type="dxa"/>
        <w:jc w:val="center"/>
        <w:tblInd w:w="-877" w:type="dxa"/>
        <w:tblLook w:val="01E0"/>
      </w:tblPr>
      <w:tblGrid>
        <w:gridCol w:w="3316"/>
        <w:gridCol w:w="1260"/>
        <w:gridCol w:w="3249"/>
        <w:gridCol w:w="1260"/>
      </w:tblGrid>
      <w:tr w:rsidR="006F6B86" w:rsidRPr="007E3ACD" w:rsidTr="00847EA4">
        <w:trPr>
          <w:jc w:val="center"/>
        </w:trPr>
        <w:tc>
          <w:tcPr>
            <w:tcW w:w="3316" w:type="dxa"/>
            <w:tcBorders>
              <w:top w:val="single" w:sz="12" w:space="0" w:color="auto"/>
              <w:bottom w:val="single" w:sz="12" w:space="0" w:color="auto"/>
            </w:tcBorders>
            <w:vAlign w:val="center"/>
          </w:tcPr>
          <w:p w:rsidR="006F6B86" w:rsidRPr="007E3ACD" w:rsidRDefault="006F6B86" w:rsidP="00847EA4">
            <w:pPr>
              <w:bidi w:val="0"/>
              <w:spacing w:line="360" w:lineRule="auto"/>
              <w:jc w:val="center"/>
              <w:rPr>
                <w:b/>
                <w:bCs/>
                <w:sz w:val="16"/>
                <w:szCs w:val="16"/>
              </w:rPr>
            </w:pPr>
            <w:r w:rsidRPr="007E3ACD">
              <w:rPr>
                <w:b/>
                <w:bCs/>
                <w:sz w:val="16"/>
                <w:szCs w:val="16"/>
              </w:rPr>
              <w:t>Assets</w:t>
            </w:r>
          </w:p>
        </w:tc>
        <w:tc>
          <w:tcPr>
            <w:tcW w:w="1260" w:type="dxa"/>
            <w:tcBorders>
              <w:top w:val="single" w:sz="12" w:space="0" w:color="auto"/>
              <w:bottom w:val="single" w:sz="12"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w:t>
            </w:r>
          </w:p>
        </w:tc>
        <w:tc>
          <w:tcPr>
            <w:tcW w:w="3249" w:type="dxa"/>
            <w:tcBorders>
              <w:top w:val="single" w:sz="12" w:space="0" w:color="auto"/>
              <w:bottom w:val="single" w:sz="12" w:space="0" w:color="auto"/>
            </w:tcBorders>
            <w:vAlign w:val="center"/>
          </w:tcPr>
          <w:p w:rsidR="006F6B86" w:rsidRPr="007E3ACD" w:rsidRDefault="006F6B86" w:rsidP="00847EA4">
            <w:pPr>
              <w:bidi w:val="0"/>
              <w:spacing w:line="360" w:lineRule="auto"/>
              <w:rPr>
                <w:b/>
                <w:bCs/>
                <w:sz w:val="16"/>
                <w:szCs w:val="16"/>
              </w:rPr>
            </w:pPr>
            <w:r w:rsidRPr="007E3ACD">
              <w:rPr>
                <w:b/>
                <w:bCs/>
                <w:sz w:val="16"/>
                <w:szCs w:val="16"/>
              </w:rPr>
              <w:t>Liabilities</w:t>
            </w:r>
          </w:p>
        </w:tc>
        <w:tc>
          <w:tcPr>
            <w:tcW w:w="1260" w:type="dxa"/>
            <w:tcBorders>
              <w:top w:val="single" w:sz="12" w:space="0" w:color="auto"/>
              <w:bottom w:val="single" w:sz="12"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w:t>
            </w:r>
          </w:p>
        </w:tc>
      </w:tr>
      <w:tr w:rsidR="006F6B86" w:rsidRPr="007E3ACD" w:rsidTr="00847EA4">
        <w:trPr>
          <w:jc w:val="center"/>
        </w:trPr>
        <w:tc>
          <w:tcPr>
            <w:tcW w:w="3316" w:type="dxa"/>
            <w:tcBorders>
              <w:top w:val="single" w:sz="12"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Foreign assets</w:t>
            </w:r>
          </w:p>
        </w:tc>
        <w:tc>
          <w:tcPr>
            <w:tcW w:w="1260" w:type="dxa"/>
            <w:tcBorders>
              <w:top w:val="single" w:sz="12" w:space="0" w:color="auto"/>
              <w:bottom w:val="dotted" w:sz="4"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66.5</w:t>
            </w:r>
          </w:p>
        </w:tc>
        <w:tc>
          <w:tcPr>
            <w:tcW w:w="3249" w:type="dxa"/>
            <w:tcBorders>
              <w:top w:val="single" w:sz="12"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Currency in circulation outside BDL</w:t>
            </w:r>
          </w:p>
        </w:tc>
        <w:tc>
          <w:tcPr>
            <w:tcW w:w="1260" w:type="dxa"/>
            <w:tcBorders>
              <w:top w:val="single" w:sz="12"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3.3</w:t>
            </w:r>
          </w:p>
        </w:tc>
      </w:tr>
      <w:tr w:rsidR="006F6B86" w:rsidRPr="007E3ACD" w:rsidTr="00847EA4">
        <w:trPr>
          <w:jc w:val="center"/>
        </w:trPr>
        <w:tc>
          <w:tcPr>
            <w:tcW w:w="3316"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Claims on the private sector</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0.4</w:t>
            </w:r>
          </w:p>
        </w:tc>
        <w:tc>
          <w:tcPr>
            <w:tcW w:w="3249"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Deposits</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63.1</w:t>
            </w:r>
          </w:p>
        </w:tc>
      </w:tr>
      <w:tr w:rsidR="006F6B86" w:rsidRPr="007E3ACD" w:rsidTr="00847EA4">
        <w:trPr>
          <w:jc w:val="center"/>
        </w:trPr>
        <w:tc>
          <w:tcPr>
            <w:tcW w:w="3316"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Loans to banks</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1.2</w:t>
            </w:r>
          </w:p>
        </w:tc>
        <w:tc>
          <w:tcPr>
            <w:tcW w:w="3249"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Public sector accounts</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9.9</w:t>
            </w:r>
          </w:p>
        </w:tc>
      </w:tr>
      <w:tr w:rsidR="006F6B86" w:rsidRPr="007E3ACD" w:rsidTr="00847EA4">
        <w:trPr>
          <w:jc w:val="center"/>
        </w:trPr>
        <w:tc>
          <w:tcPr>
            <w:tcW w:w="3316"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Claims on public sector</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0.2</w:t>
            </w:r>
          </w:p>
        </w:tc>
        <w:tc>
          <w:tcPr>
            <w:tcW w:w="3249"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Valuation adjustment</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11.8</w:t>
            </w:r>
          </w:p>
        </w:tc>
      </w:tr>
      <w:tr w:rsidR="006F6B86" w:rsidRPr="007E3ACD" w:rsidTr="00847EA4">
        <w:trPr>
          <w:jc w:val="center"/>
        </w:trPr>
        <w:tc>
          <w:tcPr>
            <w:tcW w:w="3316"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Securities portfolio</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18.7</w:t>
            </w:r>
          </w:p>
        </w:tc>
        <w:tc>
          <w:tcPr>
            <w:tcW w:w="3249"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Securities other than shares</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3.2</w:t>
            </w:r>
          </w:p>
        </w:tc>
      </w:tr>
      <w:tr w:rsidR="006F6B86" w:rsidRPr="007E3ACD" w:rsidTr="00847EA4">
        <w:trPr>
          <w:jc w:val="center"/>
        </w:trPr>
        <w:tc>
          <w:tcPr>
            <w:tcW w:w="3316"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Fixed assets</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0.4</w:t>
            </w:r>
          </w:p>
        </w:tc>
        <w:tc>
          <w:tcPr>
            <w:tcW w:w="3249"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Foreign liabilities</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0.4</w:t>
            </w:r>
          </w:p>
        </w:tc>
      </w:tr>
      <w:tr w:rsidR="006F6B86" w:rsidRPr="007E3ACD" w:rsidTr="00847EA4">
        <w:trPr>
          <w:jc w:val="center"/>
        </w:trPr>
        <w:tc>
          <w:tcPr>
            <w:tcW w:w="3316"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Unclassified assets</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12.6</w:t>
            </w:r>
          </w:p>
        </w:tc>
        <w:tc>
          <w:tcPr>
            <w:tcW w:w="3249"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Capital accounts</w:t>
            </w:r>
          </w:p>
        </w:tc>
        <w:tc>
          <w:tcPr>
            <w:tcW w:w="12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4.5</w:t>
            </w:r>
          </w:p>
        </w:tc>
      </w:tr>
      <w:tr w:rsidR="006F6B86" w:rsidRPr="007E3ACD" w:rsidTr="00847EA4">
        <w:trPr>
          <w:jc w:val="center"/>
        </w:trPr>
        <w:tc>
          <w:tcPr>
            <w:tcW w:w="3316" w:type="dxa"/>
            <w:tcBorders>
              <w:top w:val="dotted" w:sz="4" w:space="0" w:color="auto"/>
              <w:bottom w:val="single" w:sz="12" w:space="0" w:color="auto"/>
            </w:tcBorders>
            <w:vAlign w:val="center"/>
          </w:tcPr>
          <w:p w:rsidR="006F6B86" w:rsidRPr="007E3ACD" w:rsidRDefault="006F6B86" w:rsidP="00847EA4">
            <w:pPr>
              <w:bidi w:val="0"/>
              <w:spacing w:line="360" w:lineRule="auto"/>
              <w:jc w:val="lowKashida"/>
              <w:rPr>
                <w:sz w:val="16"/>
                <w:szCs w:val="16"/>
              </w:rPr>
            </w:pPr>
          </w:p>
        </w:tc>
        <w:tc>
          <w:tcPr>
            <w:tcW w:w="1260" w:type="dxa"/>
            <w:tcBorders>
              <w:top w:val="dotted" w:sz="4" w:space="0" w:color="auto"/>
              <w:bottom w:val="single" w:sz="12" w:space="0" w:color="auto"/>
            </w:tcBorders>
            <w:vAlign w:val="center"/>
          </w:tcPr>
          <w:p w:rsidR="006F6B86" w:rsidRPr="007E3ACD" w:rsidRDefault="006F6B86" w:rsidP="00847EA4">
            <w:pPr>
              <w:bidi w:val="0"/>
              <w:spacing w:line="360" w:lineRule="auto"/>
              <w:jc w:val="right"/>
              <w:rPr>
                <w:b/>
                <w:bCs/>
                <w:sz w:val="16"/>
                <w:szCs w:val="16"/>
              </w:rPr>
            </w:pPr>
          </w:p>
        </w:tc>
        <w:tc>
          <w:tcPr>
            <w:tcW w:w="3249" w:type="dxa"/>
            <w:tcBorders>
              <w:top w:val="dotted" w:sz="4" w:space="0" w:color="auto"/>
              <w:bottom w:val="single" w:sz="12" w:space="0" w:color="auto"/>
            </w:tcBorders>
            <w:vAlign w:val="center"/>
          </w:tcPr>
          <w:p w:rsidR="006F6B86" w:rsidRPr="007E3ACD" w:rsidRDefault="006F6B86" w:rsidP="00847EA4">
            <w:pPr>
              <w:bidi w:val="0"/>
              <w:spacing w:line="360" w:lineRule="auto"/>
              <w:rPr>
                <w:sz w:val="16"/>
                <w:szCs w:val="16"/>
              </w:rPr>
            </w:pPr>
            <w:r w:rsidRPr="007E3ACD">
              <w:rPr>
                <w:sz w:val="16"/>
                <w:szCs w:val="16"/>
              </w:rPr>
              <w:t>Unclassified Liabilities</w:t>
            </w:r>
          </w:p>
        </w:tc>
        <w:tc>
          <w:tcPr>
            <w:tcW w:w="1260" w:type="dxa"/>
            <w:tcBorders>
              <w:top w:val="dotted" w:sz="4" w:space="0" w:color="auto"/>
              <w:bottom w:val="single" w:sz="12"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1.1</w:t>
            </w:r>
          </w:p>
        </w:tc>
      </w:tr>
      <w:tr w:rsidR="006F6B86" w:rsidRPr="007E3ACD" w:rsidTr="00847EA4">
        <w:trPr>
          <w:jc w:val="center"/>
        </w:trPr>
        <w:tc>
          <w:tcPr>
            <w:tcW w:w="3316" w:type="dxa"/>
            <w:tcBorders>
              <w:top w:val="single" w:sz="12" w:space="0" w:color="auto"/>
              <w:bottom w:val="single" w:sz="12" w:space="0" w:color="auto"/>
            </w:tcBorders>
            <w:vAlign w:val="center"/>
          </w:tcPr>
          <w:p w:rsidR="006F6B86" w:rsidRPr="007E3ACD" w:rsidRDefault="006F6B86" w:rsidP="00847EA4">
            <w:pPr>
              <w:bidi w:val="0"/>
              <w:spacing w:line="360" w:lineRule="auto"/>
              <w:jc w:val="lowKashida"/>
              <w:rPr>
                <w:b/>
                <w:bCs/>
                <w:sz w:val="16"/>
                <w:szCs w:val="16"/>
              </w:rPr>
            </w:pPr>
            <w:r w:rsidRPr="007E3ACD">
              <w:rPr>
                <w:b/>
                <w:bCs/>
                <w:sz w:val="16"/>
                <w:szCs w:val="16"/>
              </w:rPr>
              <w:t>Total assets. Billion LBP</w:t>
            </w:r>
          </w:p>
        </w:tc>
        <w:tc>
          <w:tcPr>
            <w:tcW w:w="1260" w:type="dxa"/>
            <w:tcBorders>
              <w:top w:val="single" w:sz="12" w:space="0" w:color="auto"/>
              <w:bottom w:val="single" w:sz="12"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94,381</w:t>
            </w:r>
          </w:p>
        </w:tc>
        <w:tc>
          <w:tcPr>
            <w:tcW w:w="3249" w:type="dxa"/>
            <w:tcBorders>
              <w:top w:val="single" w:sz="12" w:space="0" w:color="auto"/>
              <w:bottom w:val="single" w:sz="12" w:space="0" w:color="auto"/>
            </w:tcBorders>
            <w:vAlign w:val="center"/>
          </w:tcPr>
          <w:p w:rsidR="006F6B86" w:rsidRPr="007E3ACD" w:rsidRDefault="006F6B86" w:rsidP="00847EA4">
            <w:pPr>
              <w:bidi w:val="0"/>
              <w:spacing w:line="360" w:lineRule="auto"/>
              <w:rPr>
                <w:b/>
                <w:bCs/>
                <w:sz w:val="16"/>
                <w:szCs w:val="16"/>
              </w:rPr>
            </w:pPr>
            <w:r w:rsidRPr="007E3ACD">
              <w:rPr>
                <w:b/>
                <w:bCs/>
                <w:sz w:val="16"/>
                <w:szCs w:val="16"/>
              </w:rPr>
              <w:t>Total liabilities. Billion LBP</w:t>
            </w:r>
          </w:p>
        </w:tc>
        <w:tc>
          <w:tcPr>
            <w:tcW w:w="1260" w:type="dxa"/>
            <w:tcBorders>
              <w:top w:val="single" w:sz="12" w:space="0" w:color="auto"/>
              <w:bottom w:val="single" w:sz="12"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94,381</w:t>
            </w:r>
          </w:p>
        </w:tc>
      </w:tr>
    </w:tbl>
    <w:p w:rsidR="006F6B86" w:rsidRPr="00FF61F1" w:rsidRDefault="006F6B86" w:rsidP="006F6B86">
      <w:pPr>
        <w:bidi w:val="0"/>
        <w:jc w:val="center"/>
        <w:rPr>
          <w:i/>
          <w:iCs/>
        </w:rPr>
      </w:pPr>
      <w:r w:rsidRPr="00FF61F1">
        <w:rPr>
          <w:i/>
          <w:iCs/>
          <w:sz w:val="18"/>
          <w:szCs w:val="18"/>
        </w:rPr>
        <w:t>Table made by CAS based on Central Bank of Lebanon data (</w:t>
      </w:r>
      <w:r>
        <w:rPr>
          <w:i/>
          <w:iCs/>
          <w:sz w:val="18"/>
          <w:szCs w:val="18"/>
        </w:rPr>
        <w:t>2010</w:t>
      </w:r>
      <w:r w:rsidRPr="00FF61F1">
        <w:rPr>
          <w:i/>
          <w:iCs/>
          <w:sz w:val="18"/>
          <w:szCs w:val="18"/>
        </w:rPr>
        <w:t>)</w:t>
      </w:r>
    </w:p>
    <w:p w:rsidR="006F6B86" w:rsidRDefault="006F6B86" w:rsidP="006F6B86">
      <w:pPr>
        <w:bidi w:val="0"/>
      </w:pPr>
    </w:p>
    <w:p w:rsidR="006F6B86" w:rsidRPr="00FF61F1" w:rsidRDefault="006F6B86" w:rsidP="006F6B86">
      <w:pPr>
        <w:bidi w:val="0"/>
      </w:pPr>
    </w:p>
    <w:p w:rsidR="006F6B86" w:rsidRPr="00FF61F1" w:rsidRDefault="006F6B86" w:rsidP="006F6B86">
      <w:pPr>
        <w:bidi w:val="0"/>
        <w:spacing w:line="288" w:lineRule="auto"/>
        <w:jc w:val="center"/>
        <w:rPr>
          <w:b/>
          <w:bCs/>
          <w:i/>
          <w:iCs/>
          <w:noProof/>
          <w:sz w:val="26"/>
          <w:szCs w:val="26"/>
        </w:rPr>
      </w:pPr>
      <w:r w:rsidRPr="00FF61F1">
        <w:rPr>
          <w:b/>
          <w:bCs/>
          <w:i/>
          <w:iCs/>
          <w:noProof/>
          <w:sz w:val="26"/>
          <w:szCs w:val="26"/>
        </w:rPr>
        <w:t>Commercial banks balance sheet</w:t>
      </w:r>
    </w:p>
    <w:p w:rsidR="006F6B86" w:rsidRPr="00AD7BC2" w:rsidRDefault="006F6B86" w:rsidP="006F6B86">
      <w:pPr>
        <w:bidi w:val="0"/>
        <w:jc w:val="both"/>
        <w:rPr>
          <w:sz w:val="22"/>
          <w:szCs w:val="22"/>
        </w:rPr>
      </w:pPr>
      <w:r w:rsidRPr="00AD7BC2">
        <w:rPr>
          <w:sz w:val="22"/>
          <w:szCs w:val="22"/>
        </w:rPr>
        <w:t xml:space="preserve">Assets and liabilities of commercial banks are equal to </w:t>
      </w:r>
      <w:r>
        <w:rPr>
          <w:rFonts w:eastAsia="Times New Roman"/>
          <w:sz w:val="22"/>
          <w:szCs w:val="22"/>
          <w:lang w:eastAsia="en-US" w:bidi="ar-SA"/>
        </w:rPr>
        <w:t xml:space="preserve">194,355 </w:t>
      </w:r>
      <w:r w:rsidRPr="00AD7BC2">
        <w:rPr>
          <w:rFonts w:eastAsia="Times New Roman"/>
          <w:sz w:val="22"/>
          <w:szCs w:val="22"/>
          <w:lang w:eastAsia="en-US" w:bidi="ar-SA"/>
        </w:rPr>
        <w:t xml:space="preserve">billion LBP </w:t>
      </w:r>
      <w:r w:rsidRPr="00AD7BC2">
        <w:rPr>
          <w:sz w:val="22"/>
          <w:szCs w:val="22"/>
        </w:rPr>
        <w:t xml:space="preserve">in December </w:t>
      </w:r>
      <w:r>
        <w:rPr>
          <w:sz w:val="22"/>
          <w:szCs w:val="22"/>
        </w:rPr>
        <w:t>2010</w:t>
      </w:r>
      <w:r w:rsidRPr="00AD7BC2">
        <w:rPr>
          <w:sz w:val="22"/>
          <w:szCs w:val="22"/>
        </w:rPr>
        <w:t>, thus 2.1 times the Central Bank of Lebanon assets and liabilities.</w:t>
      </w:r>
    </w:p>
    <w:p w:rsidR="006F6B86" w:rsidRPr="00FF61F1" w:rsidRDefault="006F6B86" w:rsidP="006F6B86">
      <w:pPr>
        <w:bidi w:val="0"/>
        <w:spacing w:line="288" w:lineRule="auto"/>
      </w:pPr>
    </w:p>
    <w:p w:rsidR="006F6B86" w:rsidRPr="00E62E7F" w:rsidRDefault="006F6B86" w:rsidP="006F6B86">
      <w:pPr>
        <w:bidi w:val="0"/>
        <w:spacing w:line="288" w:lineRule="auto"/>
        <w:jc w:val="center"/>
        <w:rPr>
          <w:b/>
          <w:bCs/>
          <w:sz w:val="22"/>
          <w:szCs w:val="22"/>
        </w:rPr>
      </w:pPr>
      <w:r w:rsidRPr="00E62E7F">
        <w:rPr>
          <w:b/>
          <w:bCs/>
          <w:sz w:val="22"/>
          <w:szCs w:val="22"/>
        </w:rPr>
        <w:t>Table 15.2 – Commercial banks consolidated balance sheet. December 2010</w:t>
      </w:r>
    </w:p>
    <w:tbl>
      <w:tblPr>
        <w:tblW w:w="8917" w:type="dxa"/>
        <w:jc w:val="center"/>
        <w:tblInd w:w="-121" w:type="dxa"/>
        <w:tblLook w:val="01E0"/>
      </w:tblPr>
      <w:tblGrid>
        <w:gridCol w:w="2560"/>
        <w:gridCol w:w="2342"/>
        <w:gridCol w:w="2855"/>
        <w:gridCol w:w="1160"/>
      </w:tblGrid>
      <w:tr w:rsidR="006F6B86" w:rsidRPr="007E3ACD" w:rsidTr="00847EA4">
        <w:trPr>
          <w:jc w:val="center"/>
        </w:trPr>
        <w:tc>
          <w:tcPr>
            <w:tcW w:w="2560" w:type="dxa"/>
            <w:tcBorders>
              <w:top w:val="single" w:sz="12" w:space="0" w:color="auto"/>
              <w:bottom w:val="single" w:sz="12" w:space="0" w:color="auto"/>
            </w:tcBorders>
            <w:vAlign w:val="center"/>
          </w:tcPr>
          <w:p w:rsidR="006F6B86" w:rsidRPr="007E3ACD" w:rsidRDefault="006F6B86" w:rsidP="00847EA4">
            <w:pPr>
              <w:bidi w:val="0"/>
              <w:spacing w:line="360" w:lineRule="auto"/>
              <w:jc w:val="center"/>
              <w:rPr>
                <w:b/>
                <w:bCs/>
                <w:sz w:val="16"/>
                <w:szCs w:val="16"/>
              </w:rPr>
            </w:pPr>
            <w:r w:rsidRPr="007E3ACD">
              <w:rPr>
                <w:b/>
                <w:bCs/>
                <w:sz w:val="16"/>
                <w:szCs w:val="16"/>
              </w:rPr>
              <w:t>Assets</w:t>
            </w:r>
          </w:p>
        </w:tc>
        <w:tc>
          <w:tcPr>
            <w:tcW w:w="2342" w:type="dxa"/>
            <w:tcBorders>
              <w:top w:val="single" w:sz="12" w:space="0" w:color="auto"/>
              <w:bottom w:val="single" w:sz="12"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w:t>
            </w:r>
          </w:p>
        </w:tc>
        <w:tc>
          <w:tcPr>
            <w:tcW w:w="2855" w:type="dxa"/>
            <w:tcBorders>
              <w:top w:val="single" w:sz="12" w:space="0" w:color="auto"/>
              <w:bottom w:val="single" w:sz="12" w:space="0" w:color="auto"/>
            </w:tcBorders>
            <w:vAlign w:val="center"/>
          </w:tcPr>
          <w:p w:rsidR="006F6B86" w:rsidRPr="007E3ACD" w:rsidRDefault="006F6B86" w:rsidP="00847EA4">
            <w:pPr>
              <w:bidi w:val="0"/>
              <w:spacing w:line="360" w:lineRule="auto"/>
              <w:rPr>
                <w:b/>
                <w:bCs/>
                <w:sz w:val="16"/>
                <w:szCs w:val="16"/>
              </w:rPr>
            </w:pPr>
            <w:r w:rsidRPr="007E3ACD">
              <w:rPr>
                <w:b/>
                <w:bCs/>
                <w:sz w:val="16"/>
                <w:szCs w:val="16"/>
              </w:rPr>
              <w:t>Liabilities</w:t>
            </w:r>
          </w:p>
        </w:tc>
        <w:tc>
          <w:tcPr>
            <w:tcW w:w="1160" w:type="dxa"/>
            <w:tcBorders>
              <w:top w:val="single" w:sz="12" w:space="0" w:color="auto"/>
              <w:bottom w:val="single" w:sz="12"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w:t>
            </w:r>
          </w:p>
        </w:tc>
      </w:tr>
      <w:tr w:rsidR="006F6B86" w:rsidRPr="007E3ACD" w:rsidTr="00847EA4">
        <w:trPr>
          <w:jc w:val="center"/>
        </w:trPr>
        <w:tc>
          <w:tcPr>
            <w:tcW w:w="2560" w:type="dxa"/>
            <w:tcBorders>
              <w:top w:val="single" w:sz="12"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Reserves</w:t>
            </w:r>
          </w:p>
        </w:tc>
        <w:tc>
          <w:tcPr>
            <w:tcW w:w="2342" w:type="dxa"/>
            <w:tcBorders>
              <w:top w:val="single" w:sz="12"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31.5</w:t>
            </w:r>
          </w:p>
        </w:tc>
        <w:tc>
          <w:tcPr>
            <w:tcW w:w="2855" w:type="dxa"/>
            <w:tcBorders>
              <w:top w:val="single" w:sz="12"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Resident private sector deposits</w:t>
            </w:r>
          </w:p>
        </w:tc>
        <w:tc>
          <w:tcPr>
            <w:tcW w:w="1160" w:type="dxa"/>
            <w:tcBorders>
              <w:top w:val="single" w:sz="12"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68.8</w:t>
            </w:r>
          </w:p>
        </w:tc>
      </w:tr>
      <w:tr w:rsidR="006F6B86" w:rsidRPr="007E3ACD" w:rsidTr="00847EA4">
        <w:trPr>
          <w:jc w:val="center"/>
        </w:trPr>
        <w:tc>
          <w:tcPr>
            <w:tcW w:w="2560"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Claims on the private sector</w:t>
            </w:r>
          </w:p>
        </w:tc>
        <w:tc>
          <w:tcPr>
            <w:tcW w:w="2342"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23.5</w:t>
            </w:r>
          </w:p>
        </w:tc>
        <w:tc>
          <w:tcPr>
            <w:tcW w:w="2855"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Public sector deposits</w:t>
            </w:r>
          </w:p>
        </w:tc>
        <w:tc>
          <w:tcPr>
            <w:tcW w:w="11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1.1</w:t>
            </w:r>
          </w:p>
        </w:tc>
      </w:tr>
      <w:tr w:rsidR="006F6B86" w:rsidRPr="007E3ACD" w:rsidTr="00847EA4">
        <w:trPr>
          <w:jc w:val="center"/>
        </w:trPr>
        <w:tc>
          <w:tcPr>
            <w:tcW w:w="2560"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Claims on the public sector</w:t>
            </w:r>
          </w:p>
        </w:tc>
        <w:tc>
          <w:tcPr>
            <w:tcW w:w="2342"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22.7</w:t>
            </w:r>
          </w:p>
        </w:tc>
        <w:tc>
          <w:tcPr>
            <w:tcW w:w="2855"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Foreign liabilities</w:t>
            </w:r>
          </w:p>
        </w:tc>
        <w:tc>
          <w:tcPr>
            <w:tcW w:w="11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17.8</w:t>
            </w:r>
          </w:p>
        </w:tc>
      </w:tr>
      <w:tr w:rsidR="006F6B86" w:rsidRPr="007E3ACD" w:rsidTr="00847EA4">
        <w:trPr>
          <w:jc w:val="center"/>
        </w:trPr>
        <w:tc>
          <w:tcPr>
            <w:tcW w:w="2560"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Foreign assets</w:t>
            </w:r>
          </w:p>
        </w:tc>
        <w:tc>
          <w:tcPr>
            <w:tcW w:w="2342"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20.0</w:t>
            </w:r>
          </w:p>
        </w:tc>
        <w:tc>
          <w:tcPr>
            <w:tcW w:w="2855"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Bonds</w:t>
            </w:r>
          </w:p>
        </w:tc>
        <w:tc>
          <w:tcPr>
            <w:tcW w:w="11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0.2</w:t>
            </w:r>
          </w:p>
        </w:tc>
      </w:tr>
      <w:tr w:rsidR="006F6B86" w:rsidRPr="007E3ACD" w:rsidTr="00847EA4">
        <w:trPr>
          <w:trHeight w:val="151"/>
          <w:jc w:val="center"/>
        </w:trPr>
        <w:tc>
          <w:tcPr>
            <w:tcW w:w="2560" w:type="dxa"/>
            <w:tcBorders>
              <w:top w:val="dotted" w:sz="4" w:space="0" w:color="auto"/>
              <w:bottom w:val="dotted" w:sz="4"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Fixed assets</w:t>
            </w:r>
          </w:p>
        </w:tc>
        <w:tc>
          <w:tcPr>
            <w:tcW w:w="2342"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2.2</w:t>
            </w:r>
          </w:p>
        </w:tc>
        <w:tc>
          <w:tcPr>
            <w:tcW w:w="2855" w:type="dxa"/>
            <w:tcBorders>
              <w:top w:val="dotted" w:sz="4" w:space="0" w:color="auto"/>
              <w:bottom w:val="dotted" w:sz="4" w:space="0" w:color="auto"/>
            </w:tcBorders>
            <w:vAlign w:val="center"/>
          </w:tcPr>
          <w:p w:rsidR="006F6B86" w:rsidRPr="007E3ACD" w:rsidRDefault="006F6B86" w:rsidP="00847EA4">
            <w:pPr>
              <w:bidi w:val="0"/>
              <w:spacing w:line="360" w:lineRule="auto"/>
              <w:rPr>
                <w:sz w:val="16"/>
                <w:szCs w:val="16"/>
              </w:rPr>
            </w:pPr>
            <w:r w:rsidRPr="007E3ACD">
              <w:rPr>
                <w:sz w:val="16"/>
                <w:szCs w:val="16"/>
              </w:rPr>
              <w:t>Capital accounts</w:t>
            </w:r>
          </w:p>
        </w:tc>
        <w:tc>
          <w:tcPr>
            <w:tcW w:w="1160" w:type="dxa"/>
            <w:tcBorders>
              <w:top w:val="dotted" w:sz="4" w:space="0" w:color="auto"/>
              <w:bottom w:val="dotted" w:sz="4"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7.2</w:t>
            </w:r>
          </w:p>
        </w:tc>
      </w:tr>
      <w:tr w:rsidR="006F6B86" w:rsidRPr="007E3ACD" w:rsidTr="00847EA4">
        <w:trPr>
          <w:trHeight w:val="392"/>
          <w:jc w:val="center"/>
        </w:trPr>
        <w:tc>
          <w:tcPr>
            <w:tcW w:w="2560" w:type="dxa"/>
            <w:tcBorders>
              <w:top w:val="dotted" w:sz="4" w:space="0" w:color="auto"/>
              <w:bottom w:val="single" w:sz="12" w:space="0" w:color="auto"/>
            </w:tcBorders>
            <w:vAlign w:val="center"/>
          </w:tcPr>
          <w:p w:rsidR="006F6B86" w:rsidRPr="007E3ACD" w:rsidRDefault="006F6B86" w:rsidP="00847EA4">
            <w:pPr>
              <w:bidi w:val="0"/>
              <w:spacing w:line="360" w:lineRule="auto"/>
              <w:jc w:val="lowKashida"/>
              <w:rPr>
                <w:sz w:val="16"/>
                <w:szCs w:val="16"/>
              </w:rPr>
            </w:pPr>
            <w:r w:rsidRPr="007E3ACD">
              <w:rPr>
                <w:sz w:val="16"/>
                <w:szCs w:val="16"/>
              </w:rPr>
              <w:t>Unclassified assets</w:t>
            </w:r>
          </w:p>
        </w:tc>
        <w:tc>
          <w:tcPr>
            <w:tcW w:w="2342" w:type="dxa"/>
            <w:tcBorders>
              <w:top w:val="dotted" w:sz="4" w:space="0" w:color="auto"/>
              <w:bottom w:val="single" w:sz="12"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0.2</w:t>
            </w:r>
          </w:p>
        </w:tc>
        <w:tc>
          <w:tcPr>
            <w:tcW w:w="2855" w:type="dxa"/>
            <w:tcBorders>
              <w:top w:val="dotted" w:sz="4" w:space="0" w:color="auto"/>
              <w:bottom w:val="single" w:sz="12" w:space="0" w:color="auto"/>
            </w:tcBorders>
            <w:vAlign w:val="center"/>
          </w:tcPr>
          <w:p w:rsidR="006F6B86" w:rsidRPr="007E3ACD" w:rsidRDefault="006F6B86" w:rsidP="00847EA4">
            <w:pPr>
              <w:bidi w:val="0"/>
              <w:spacing w:line="360" w:lineRule="auto"/>
              <w:rPr>
                <w:sz w:val="16"/>
                <w:szCs w:val="16"/>
              </w:rPr>
            </w:pPr>
            <w:r w:rsidRPr="007E3ACD">
              <w:rPr>
                <w:sz w:val="16"/>
                <w:szCs w:val="16"/>
              </w:rPr>
              <w:t>Unclassified Liabilities</w:t>
            </w:r>
          </w:p>
        </w:tc>
        <w:tc>
          <w:tcPr>
            <w:tcW w:w="1160" w:type="dxa"/>
            <w:tcBorders>
              <w:top w:val="dotted" w:sz="4" w:space="0" w:color="auto"/>
              <w:bottom w:val="single" w:sz="12" w:space="0" w:color="auto"/>
            </w:tcBorders>
            <w:vAlign w:val="center"/>
          </w:tcPr>
          <w:p w:rsidR="006F6B86" w:rsidRPr="007E3ACD" w:rsidRDefault="006F6B86" w:rsidP="00847EA4">
            <w:pPr>
              <w:bidi w:val="0"/>
              <w:spacing w:line="360" w:lineRule="auto"/>
              <w:jc w:val="right"/>
              <w:rPr>
                <w:sz w:val="16"/>
                <w:szCs w:val="16"/>
              </w:rPr>
            </w:pPr>
            <w:r w:rsidRPr="007E3ACD">
              <w:rPr>
                <w:sz w:val="16"/>
                <w:szCs w:val="16"/>
              </w:rPr>
              <w:t>4.9</w:t>
            </w:r>
          </w:p>
        </w:tc>
      </w:tr>
      <w:tr w:rsidR="006F6B86" w:rsidRPr="007E3ACD" w:rsidTr="00847EA4">
        <w:trPr>
          <w:jc w:val="center"/>
        </w:trPr>
        <w:tc>
          <w:tcPr>
            <w:tcW w:w="2560" w:type="dxa"/>
            <w:tcBorders>
              <w:top w:val="single" w:sz="12" w:space="0" w:color="auto"/>
              <w:bottom w:val="single" w:sz="12" w:space="0" w:color="auto"/>
            </w:tcBorders>
            <w:vAlign w:val="center"/>
          </w:tcPr>
          <w:p w:rsidR="006F6B86" w:rsidRPr="007E3ACD" w:rsidRDefault="006F6B86" w:rsidP="00847EA4">
            <w:pPr>
              <w:bidi w:val="0"/>
              <w:spacing w:line="360" w:lineRule="auto"/>
              <w:jc w:val="lowKashida"/>
              <w:rPr>
                <w:b/>
                <w:bCs/>
                <w:sz w:val="16"/>
                <w:szCs w:val="16"/>
              </w:rPr>
            </w:pPr>
            <w:r w:rsidRPr="007E3ACD">
              <w:rPr>
                <w:b/>
                <w:bCs/>
                <w:sz w:val="16"/>
                <w:szCs w:val="16"/>
              </w:rPr>
              <w:t>Total assets. Billion LBP</w:t>
            </w:r>
          </w:p>
        </w:tc>
        <w:tc>
          <w:tcPr>
            <w:tcW w:w="2342" w:type="dxa"/>
            <w:tcBorders>
              <w:top w:val="single" w:sz="12" w:space="0" w:color="auto"/>
              <w:bottom w:val="single" w:sz="12"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194,355</w:t>
            </w:r>
          </w:p>
        </w:tc>
        <w:tc>
          <w:tcPr>
            <w:tcW w:w="2855" w:type="dxa"/>
            <w:tcBorders>
              <w:top w:val="single" w:sz="12" w:space="0" w:color="auto"/>
              <w:bottom w:val="single" w:sz="12" w:space="0" w:color="auto"/>
            </w:tcBorders>
            <w:vAlign w:val="center"/>
          </w:tcPr>
          <w:p w:rsidR="006F6B86" w:rsidRPr="007E3ACD" w:rsidRDefault="006F6B86" w:rsidP="00847EA4">
            <w:pPr>
              <w:bidi w:val="0"/>
              <w:spacing w:line="360" w:lineRule="auto"/>
              <w:rPr>
                <w:b/>
                <w:bCs/>
                <w:sz w:val="16"/>
                <w:szCs w:val="16"/>
              </w:rPr>
            </w:pPr>
            <w:r w:rsidRPr="007E3ACD">
              <w:rPr>
                <w:b/>
                <w:bCs/>
                <w:sz w:val="16"/>
                <w:szCs w:val="16"/>
              </w:rPr>
              <w:t>Total liabilities. Billion LBP</w:t>
            </w:r>
          </w:p>
        </w:tc>
        <w:tc>
          <w:tcPr>
            <w:tcW w:w="1160" w:type="dxa"/>
            <w:tcBorders>
              <w:top w:val="single" w:sz="12" w:space="0" w:color="auto"/>
              <w:bottom w:val="single" w:sz="12" w:space="0" w:color="auto"/>
            </w:tcBorders>
            <w:vAlign w:val="center"/>
          </w:tcPr>
          <w:p w:rsidR="006F6B86" w:rsidRPr="007E3ACD" w:rsidRDefault="006F6B86" w:rsidP="00847EA4">
            <w:pPr>
              <w:bidi w:val="0"/>
              <w:spacing w:line="360" w:lineRule="auto"/>
              <w:jc w:val="right"/>
              <w:rPr>
                <w:b/>
                <w:bCs/>
                <w:sz w:val="16"/>
                <w:szCs w:val="16"/>
              </w:rPr>
            </w:pPr>
            <w:r w:rsidRPr="007E3ACD">
              <w:rPr>
                <w:b/>
                <w:bCs/>
                <w:sz w:val="16"/>
                <w:szCs w:val="16"/>
              </w:rPr>
              <w:t>194,355</w:t>
            </w:r>
          </w:p>
        </w:tc>
      </w:tr>
    </w:tbl>
    <w:p w:rsidR="006F6B86" w:rsidRPr="00FF61F1" w:rsidRDefault="006F6B86" w:rsidP="006F6B86">
      <w:pPr>
        <w:bidi w:val="0"/>
        <w:spacing w:line="288" w:lineRule="auto"/>
        <w:jc w:val="center"/>
        <w:rPr>
          <w:i/>
          <w:iCs/>
        </w:rPr>
      </w:pPr>
      <w:r w:rsidRPr="00FF61F1">
        <w:rPr>
          <w:i/>
          <w:iCs/>
          <w:sz w:val="18"/>
          <w:szCs w:val="18"/>
        </w:rPr>
        <w:t>Table made by CAS based on Central Bank of Lebanon data (</w:t>
      </w:r>
      <w:r>
        <w:rPr>
          <w:i/>
          <w:iCs/>
          <w:sz w:val="18"/>
          <w:szCs w:val="18"/>
        </w:rPr>
        <w:t>2010</w:t>
      </w:r>
      <w:r w:rsidRPr="00FF61F1">
        <w:rPr>
          <w:i/>
          <w:iCs/>
          <w:sz w:val="18"/>
          <w:szCs w:val="18"/>
        </w:rPr>
        <w:t>)</w:t>
      </w:r>
    </w:p>
    <w:p w:rsidR="006F6B86" w:rsidRDefault="006F6B86" w:rsidP="006F6B86">
      <w:pPr>
        <w:bidi w:val="0"/>
        <w:spacing w:line="288" w:lineRule="auto"/>
      </w:pPr>
    </w:p>
    <w:p w:rsidR="006F6B86" w:rsidRDefault="006F6B86" w:rsidP="006F6B86">
      <w:pPr>
        <w:bidi w:val="0"/>
        <w:spacing w:line="288" w:lineRule="auto"/>
      </w:pPr>
    </w:p>
    <w:p w:rsidR="006F6B86" w:rsidRDefault="006F6B86" w:rsidP="006F6B86">
      <w:pPr>
        <w:bidi w:val="0"/>
        <w:spacing w:line="288" w:lineRule="auto"/>
      </w:pPr>
    </w:p>
    <w:p w:rsidR="006F6B86" w:rsidRPr="00FF61F1" w:rsidRDefault="006F6B86" w:rsidP="006F6B86">
      <w:pPr>
        <w:bidi w:val="0"/>
        <w:spacing w:line="288" w:lineRule="auto"/>
      </w:pPr>
    </w:p>
    <w:p w:rsidR="006F6B86" w:rsidRPr="00FF61F1" w:rsidRDefault="006F6B86" w:rsidP="006F6B86">
      <w:pPr>
        <w:bidi w:val="0"/>
        <w:jc w:val="center"/>
        <w:rPr>
          <w:i/>
          <w:iCs/>
        </w:rPr>
      </w:pPr>
      <w:r w:rsidRPr="00D673FC">
        <w:rPr>
          <w:b/>
          <w:bCs/>
          <w:i/>
          <w:iCs/>
          <w:noProof/>
          <w:sz w:val="26"/>
          <w:szCs w:val="26"/>
        </w:rPr>
        <w:lastRenderedPageBreak/>
        <w:t>Monetary situation</w:t>
      </w:r>
    </w:p>
    <w:p w:rsidR="006F6B86" w:rsidRPr="00FF61F1" w:rsidRDefault="006F6B86" w:rsidP="006F6B86">
      <w:pPr>
        <w:bidi w:val="0"/>
        <w:jc w:val="both"/>
        <w:rPr>
          <w:sz w:val="22"/>
          <w:szCs w:val="22"/>
        </w:rPr>
      </w:pPr>
      <w:r w:rsidRPr="00FF61F1">
        <w:rPr>
          <w:sz w:val="22"/>
          <w:szCs w:val="22"/>
        </w:rPr>
        <w:t>Monetary situation consists of money and its counterparts evolution.</w:t>
      </w:r>
    </w:p>
    <w:p w:rsidR="006F6B86" w:rsidRPr="00FF61F1" w:rsidRDefault="006F6B86" w:rsidP="006F6B86">
      <w:pPr>
        <w:bidi w:val="0"/>
        <w:spacing w:line="216" w:lineRule="auto"/>
        <w:jc w:val="both"/>
        <w:rPr>
          <w:sz w:val="22"/>
          <w:szCs w:val="22"/>
        </w:rPr>
      </w:pPr>
    </w:p>
    <w:p w:rsidR="006F6B86" w:rsidRPr="007E3ACD" w:rsidRDefault="006F6B86" w:rsidP="006F6B86">
      <w:pPr>
        <w:bidi w:val="0"/>
        <w:jc w:val="center"/>
        <w:rPr>
          <w:b/>
          <w:bCs/>
          <w:sz w:val="22"/>
          <w:szCs w:val="22"/>
        </w:rPr>
      </w:pPr>
      <w:r w:rsidRPr="007E3ACD">
        <w:rPr>
          <w:b/>
          <w:bCs/>
          <w:sz w:val="22"/>
          <w:szCs w:val="22"/>
        </w:rPr>
        <w:t>Table 15.3 – Monetary situation. December 2010</w:t>
      </w:r>
    </w:p>
    <w:tbl>
      <w:tblPr>
        <w:tblW w:w="0" w:type="auto"/>
        <w:jc w:val="center"/>
        <w:tblInd w:w="-1016" w:type="dxa"/>
        <w:tblLook w:val="01E0"/>
      </w:tblPr>
      <w:tblGrid>
        <w:gridCol w:w="768"/>
        <w:gridCol w:w="5787"/>
        <w:gridCol w:w="2067"/>
      </w:tblGrid>
      <w:tr w:rsidR="006F6B86" w:rsidRPr="0030475B" w:rsidTr="00847EA4">
        <w:trPr>
          <w:jc w:val="center"/>
        </w:trPr>
        <w:tc>
          <w:tcPr>
            <w:tcW w:w="6555" w:type="dxa"/>
            <w:gridSpan w:val="2"/>
            <w:tcBorders>
              <w:top w:val="single" w:sz="12" w:space="0" w:color="auto"/>
              <w:bottom w:val="single" w:sz="12" w:space="0" w:color="auto"/>
            </w:tcBorders>
            <w:vAlign w:val="center"/>
          </w:tcPr>
          <w:p w:rsidR="006F6B86" w:rsidRPr="0030475B" w:rsidRDefault="006F6B86" w:rsidP="00847EA4">
            <w:pPr>
              <w:bidi w:val="0"/>
              <w:spacing w:line="264" w:lineRule="auto"/>
              <w:jc w:val="lowKashida"/>
              <w:rPr>
                <w:b/>
                <w:bCs/>
                <w:sz w:val="16"/>
                <w:szCs w:val="16"/>
              </w:rPr>
            </w:pPr>
            <w:r w:rsidRPr="0030475B">
              <w:rPr>
                <w:b/>
                <w:bCs/>
                <w:sz w:val="16"/>
                <w:szCs w:val="16"/>
              </w:rPr>
              <w:t>Money supply</w:t>
            </w:r>
          </w:p>
        </w:tc>
        <w:tc>
          <w:tcPr>
            <w:tcW w:w="2067" w:type="dxa"/>
            <w:tcBorders>
              <w:top w:val="single" w:sz="12" w:space="0" w:color="auto"/>
              <w:bottom w:val="single" w:sz="12" w:space="0" w:color="auto"/>
            </w:tcBorders>
            <w:vAlign w:val="center"/>
          </w:tcPr>
          <w:p w:rsidR="006F6B86" w:rsidRPr="0030475B" w:rsidRDefault="006F6B86" w:rsidP="00847EA4">
            <w:pPr>
              <w:bidi w:val="0"/>
              <w:spacing w:line="264" w:lineRule="auto"/>
              <w:jc w:val="right"/>
              <w:rPr>
                <w:b/>
                <w:bCs/>
                <w:sz w:val="16"/>
                <w:szCs w:val="16"/>
              </w:rPr>
            </w:pPr>
            <w:r w:rsidRPr="0030475B">
              <w:rPr>
                <w:b/>
                <w:bCs/>
                <w:sz w:val="16"/>
                <w:szCs w:val="16"/>
              </w:rPr>
              <w:t>Billion LBP</w:t>
            </w:r>
          </w:p>
        </w:tc>
      </w:tr>
      <w:tr w:rsidR="006F6B86" w:rsidRPr="0030475B" w:rsidTr="00847EA4">
        <w:trPr>
          <w:jc w:val="center"/>
        </w:trPr>
        <w:tc>
          <w:tcPr>
            <w:tcW w:w="6555" w:type="dxa"/>
            <w:gridSpan w:val="2"/>
            <w:tcBorders>
              <w:top w:val="single" w:sz="12" w:space="0" w:color="auto"/>
              <w:bottom w:val="single" w:sz="12" w:space="0" w:color="auto"/>
            </w:tcBorders>
            <w:vAlign w:val="center"/>
          </w:tcPr>
          <w:p w:rsidR="006F6B86" w:rsidRPr="0030475B" w:rsidRDefault="006F6B86" w:rsidP="00847EA4">
            <w:pPr>
              <w:bidi w:val="0"/>
              <w:spacing w:line="264" w:lineRule="auto"/>
              <w:jc w:val="lowKashida"/>
              <w:rPr>
                <w:b/>
                <w:bCs/>
                <w:sz w:val="16"/>
                <w:szCs w:val="16"/>
              </w:rPr>
            </w:pPr>
            <w:r w:rsidRPr="0030475B">
              <w:rPr>
                <w:b/>
                <w:bCs/>
                <w:sz w:val="16"/>
                <w:szCs w:val="16"/>
              </w:rPr>
              <w:t>Money and quasi-Money in LBP and foreign currencies (M3)</w:t>
            </w:r>
          </w:p>
        </w:tc>
        <w:tc>
          <w:tcPr>
            <w:tcW w:w="2067" w:type="dxa"/>
            <w:tcBorders>
              <w:top w:val="single" w:sz="12" w:space="0" w:color="auto"/>
              <w:bottom w:val="single" w:sz="12" w:space="0" w:color="auto"/>
            </w:tcBorders>
            <w:vAlign w:val="center"/>
          </w:tcPr>
          <w:p w:rsidR="006F6B86" w:rsidRPr="0030475B" w:rsidRDefault="006F6B86" w:rsidP="00847EA4">
            <w:pPr>
              <w:bidi w:val="0"/>
              <w:spacing w:line="264" w:lineRule="auto"/>
              <w:jc w:val="right"/>
              <w:rPr>
                <w:b/>
                <w:bCs/>
                <w:sz w:val="16"/>
                <w:szCs w:val="16"/>
              </w:rPr>
            </w:pPr>
            <w:r w:rsidRPr="0030475B">
              <w:rPr>
                <w:b/>
                <w:bCs/>
                <w:sz w:val="16"/>
                <w:szCs w:val="16"/>
              </w:rPr>
              <w:t>138,910</w:t>
            </w:r>
          </w:p>
        </w:tc>
      </w:tr>
      <w:tr w:rsidR="006F6B86" w:rsidRPr="0030475B" w:rsidTr="00847EA4">
        <w:trPr>
          <w:jc w:val="center"/>
        </w:trPr>
        <w:tc>
          <w:tcPr>
            <w:tcW w:w="6555" w:type="dxa"/>
            <w:gridSpan w:val="2"/>
            <w:tcBorders>
              <w:top w:val="single" w:sz="12" w:space="0" w:color="auto"/>
              <w:bottom w:val="single" w:sz="12" w:space="0" w:color="auto"/>
            </w:tcBorders>
            <w:vAlign w:val="center"/>
          </w:tcPr>
          <w:p w:rsidR="006F6B86" w:rsidRPr="0030475B" w:rsidRDefault="006F6B86" w:rsidP="00847EA4">
            <w:pPr>
              <w:bidi w:val="0"/>
              <w:spacing w:line="264" w:lineRule="auto"/>
              <w:jc w:val="lowKashida"/>
              <w:rPr>
                <w:b/>
                <w:bCs/>
                <w:sz w:val="16"/>
                <w:szCs w:val="16"/>
              </w:rPr>
            </w:pPr>
            <w:r w:rsidRPr="0030475B">
              <w:rPr>
                <w:b/>
                <w:bCs/>
                <w:sz w:val="16"/>
                <w:szCs w:val="16"/>
              </w:rPr>
              <w:t>Counterparts</w:t>
            </w:r>
          </w:p>
        </w:tc>
        <w:tc>
          <w:tcPr>
            <w:tcW w:w="2067" w:type="dxa"/>
            <w:tcBorders>
              <w:top w:val="single" w:sz="12" w:space="0" w:color="auto"/>
              <w:bottom w:val="single" w:sz="12" w:space="0" w:color="auto"/>
            </w:tcBorders>
            <w:vAlign w:val="center"/>
          </w:tcPr>
          <w:p w:rsidR="006F6B86" w:rsidRPr="0030475B" w:rsidRDefault="006F6B86" w:rsidP="00847EA4">
            <w:pPr>
              <w:bidi w:val="0"/>
              <w:spacing w:line="264" w:lineRule="auto"/>
              <w:jc w:val="right"/>
              <w:rPr>
                <w:b/>
                <w:bCs/>
                <w:sz w:val="16"/>
                <w:szCs w:val="16"/>
              </w:rPr>
            </w:pPr>
            <w:r w:rsidRPr="0030475B">
              <w:rPr>
                <w:b/>
                <w:bCs/>
                <w:sz w:val="16"/>
                <w:szCs w:val="16"/>
              </w:rPr>
              <w:t>Billion LBP</w:t>
            </w:r>
          </w:p>
        </w:tc>
      </w:tr>
      <w:tr w:rsidR="006F6B86" w:rsidRPr="0030475B" w:rsidTr="00847EA4">
        <w:trPr>
          <w:jc w:val="center"/>
        </w:trPr>
        <w:tc>
          <w:tcPr>
            <w:tcW w:w="768" w:type="dxa"/>
            <w:tcBorders>
              <w:top w:val="single" w:sz="12" w:space="0" w:color="auto"/>
              <w:bottom w:val="dotted" w:sz="4" w:space="0" w:color="auto"/>
            </w:tcBorders>
            <w:shd w:val="clear" w:color="auto" w:fill="auto"/>
            <w:vAlign w:val="center"/>
          </w:tcPr>
          <w:p w:rsidR="006F6B86" w:rsidRPr="0030475B" w:rsidRDefault="006F6B86" w:rsidP="00847EA4">
            <w:pPr>
              <w:bidi w:val="0"/>
              <w:spacing w:line="264" w:lineRule="auto"/>
              <w:jc w:val="lowKashida"/>
              <w:rPr>
                <w:sz w:val="16"/>
                <w:szCs w:val="16"/>
              </w:rPr>
            </w:pPr>
          </w:p>
        </w:tc>
        <w:tc>
          <w:tcPr>
            <w:tcW w:w="5787" w:type="dxa"/>
            <w:tcBorders>
              <w:top w:val="single" w:sz="12" w:space="0" w:color="auto"/>
              <w:bottom w:val="dotted" w:sz="4" w:space="0" w:color="auto"/>
            </w:tcBorders>
            <w:shd w:val="clear" w:color="auto" w:fill="auto"/>
            <w:vAlign w:val="center"/>
          </w:tcPr>
          <w:p w:rsidR="006F6B86" w:rsidRPr="0030475B" w:rsidRDefault="006F6B86" w:rsidP="00847EA4">
            <w:pPr>
              <w:bidi w:val="0"/>
              <w:spacing w:line="264" w:lineRule="auto"/>
              <w:jc w:val="lowKashida"/>
              <w:rPr>
                <w:sz w:val="16"/>
                <w:szCs w:val="16"/>
              </w:rPr>
            </w:pPr>
            <w:r w:rsidRPr="0030475B">
              <w:rPr>
                <w:sz w:val="16"/>
                <w:szCs w:val="16"/>
              </w:rPr>
              <w:t>Net foreign assets</w:t>
            </w:r>
          </w:p>
        </w:tc>
        <w:tc>
          <w:tcPr>
            <w:tcW w:w="2067" w:type="dxa"/>
            <w:tcBorders>
              <w:top w:val="single" w:sz="12" w:space="0" w:color="auto"/>
              <w:bottom w:val="dotted" w:sz="4" w:space="0" w:color="auto"/>
            </w:tcBorders>
            <w:vAlign w:val="center"/>
          </w:tcPr>
          <w:p w:rsidR="006F6B86" w:rsidRPr="0030475B" w:rsidRDefault="006F6B86" w:rsidP="00847EA4">
            <w:pPr>
              <w:bidi w:val="0"/>
              <w:spacing w:line="264" w:lineRule="auto"/>
              <w:jc w:val="right"/>
              <w:rPr>
                <w:sz w:val="16"/>
                <w:szCs w:val="16"/>
              </w:rPr>
            </w:pPr>
            <w:r w:rsidRPr="0030475B">
              <w:rPr>
                <w:b/>
                <w:bCs/>
                <w:sz w:val="16"/>
                <w:szCs w:val="16"/>
              </w:rPr>
              <w:t>66,536</w:t>
            </w:r>
          </w:p>
        </w:tc>
      </w:tr>
      <w:tr w:rsidR="006F6B86" w:rsidRPr="0030475B" w:rsidTr="00847EA4">
        <w:trPr>
          <w:jc w:val="center"/>
        </w:trPr>
        <w:tc>
          <w:tcPr>
            <w:tcW w:w="768" w:type="dxa"/>
            <w:tcBorders>
              <w:top w:val="dotted" w:sz="4" w:space="0" w:color="auto"/>
              <w:bottom w:val="dotted" w:sz="4" w:space="0" w:color="auto"/>
            </w:tcBorders>
            <w:shd w:val="clear" w:color="auto" w:fill="auto"/>
            <w:vAlign w:val="center"/>
          </w:tcPr>
          <w:p w:rsidR="006F6B86" w:rsidRPr="0030475B" w:rsidRDefault="006F6B86" w:rsidP="00847EA4">
            <w:pPr>
              <w:bidi w:val="0"/>
              <w:spacing w:line="264" w:lineRule="auto"/>
              <w:jc w:val="lowKashida"/>
              <w:rPr>
                <w:sz w:val="16"/>
                <w:szCs w:val="16"/>
              </w:rPr>
            </w:pPr>
          </w:p>
        </w:tc>
        <w:tc>
          <w:tcPr>
            <w:tcW w:w="5787" w:type="dxa"/>
            <w:tcBorders>
              <w:top w:val="dotted" w:sz="4" w:space="0" w:color="auto"/>
              <w:bottom w:val="dotted" w:sz="4" w:space="0" w:color="auto"/>
            </w:tcBorders>
            <w:shd w:val="clear" w:color="auto" w:fill="auto"/>
            <w:vAlign w:val="center"/>
          </w:tcPr>
          <w:p w:rsidR="006F6B86" w:rsidRPr="0030475B" w:rsidRDefault="006F6B86" w:rsidP="00847EA4">
            <w:pPr>
              <w:bidi w:val="0"/>
              <w:spacing w:line="264" w:lineRule="auto"/>
              <w:jc w:val="lowKashida"/>
              <w:rPr>
                <w:sz w:val="16"/>
                <w:szCs w:val="16"/>
              </w:rPr>
            </w:pPr>
            <w:r w:rsidRPr="0030475B">
              <w:rPr>
                <w:sz w:val="16"/>
                <w:szCs w:val="16"/>
              </w:rPr>
              <w:t>Net claims on public sector</w:t>
            </w:r>
          </w:p>
        </w:tc>
        <w:tc>
          <w:tcPr>
            <w:tcW w:w="2067" w:type="dxa"/>
            <w:tcBorders>
              <w:top w:val="dotted" w:sz="4" w:space="0" w:color="auto"/>
              <w:bottom w:val="dotted" w:sz="4" w:space="0" w:color="auto"/>
            </w:tcBorders>
            <w:vAlign w:val="center"/>
          </w:tcPr>
          <w:p w:rsidR="006F6B86" w:rsidRPr="0030475B" w:rsidRDefault="006F6B86" w:rsidP="00847EA4">
            <w:pPr>
              <w:bidi w:val="0"/>
              <w:spacing w:line="264" w:lineRule="auto"/>
              <w:jc w:val="right"/>
              <w:rPr>
                <w:b/>
                <w:bCs/>
                <w:sz w:val="16"/>
                <w:szCs w:val="16"/>
              </w:rPr>
            </w:pPr>
            <w:r w:rsidRPr="0030475B">
              <w:rPr>
                <w:b/>
                <w:bCs/>
                <w:sz w:val="16"/>
                <w:szCs w:val="16"/>
              </w:rPr>
              <w:t>37,708</w:t>
            </w:r>
          </w:p>
        </w:tc>
      </w:tr>
      <w:tr w:rsidR="006F6B86" w:rsidRPr="0030475B" w:rsidTr="00847EA4">
        <w:trPr>
          <w:jc w:val="center"/>
        </w:trPr>
        <w:tc>
          <w:tcPr>
            <w:tcW w:w="768" w:type="dxa"/>
            <w:tcBorders>
              <w:top w:val="dotted" w:sz="4" w:space="0" w:color="auto"/>
              <w:bottom w:val="dotted" w:sz="4" w:space="0" w:color="auto"/>
            </w:tcBorders>
            <w:shd w:val="clear" w:color="auto" w:fill="auto"/>
            <w:vAlign w:val="center"/>
          </w:tcPr>
          <w:p w:rsidR="006F6B86" w:rsidRPr="0030475B" w:rsidRDefault="006F6B86" w:rsidP="00847EA4">
            <w:pPr>
              <w:bidi w:val="0"/>
              <w:spacing w:line="264" w:lineRule="auto"/>
              <w:jc w:val="lowKashida"/>
              <w:rPr>
                <w:sz w:val="16"/>
                <w:szCs w:val="16"/>
              </w:rPr>
            </w:pPr>
          </w:p>
        </w:tc>
        <w:tc>
          <w:tcPr>
            <w:tcW w:w="5787" w:type="dxa"/>
            <w:tcBorders>
              <w:top w:val="dotted" w:sz="4" w:space="0" w:color="auto"/>
              <w:bottom w:val="dotted" w:sz="4" w:space="0" w:color="auto"/>
            </w:tcBorders>
            <w:shd w:val="clear" w:color="auto" w:fill="auto"/>
            <w:vAlign w:val="center"/>
          </w:tcPr>
          <w:p w:rsidR="006F6B86" w:rsidRPr="0030475B" w:rsidRDefault="006F6B86" w:rsidP="00847EA4">
            <w:pPr>
              <w:bidi w:val="0"/>
              <w:spacing w:line="264" w:lineRule="auto"/>
              <w:jc w:val="lowKashida"/>
              <w:rPr>
                <w:sz w:val="16"/>
                <w:szCs w:val="16"/>
              </w:rPr>
            </w:pPr>
            <w:r w:rsidRPr="0030475B">
              <w:rPr>
                <w:sz w:val="16"/>
                <w:szCs w:val="16"/>
              </w:rPr>
              <w:t>Claims on the private sector</w:t>
            </w:r>
          </w:p>
        </w:tc>
        <w:tc>
          <w:tcPr>
            <w:tcW w:w="2067" w:type="dxa"/>
            <w:tcBorders>
              <w:top w:val="dotted" w:sz="4" w:space="0" w:color="auto"/>
              <w:bottom w:val="dotted" w:sz="4" w:space="0" w:color="auto"/>
            </w:tcBorders>
            <w:vAlign w:val="center"/>
          </w:tcPr>
          <w:p w:rsidR="006F6B86" w:rsidRPr="0030475B" w:rsidRDefault="006F6B86" w:rsidP="00847EA4">
            <w:pPr>
              <w:bidi w:val="0"/>
              <w:spacing w:line="264" w:lineRule="auto"/>
              <w:jc w:val="right"/>
              <w:rPr>
                <w:b/>
                <w:bCs/>
                <w:sz w:val="16"/>
                <w:szCs w:val="16"/>
              </w:rPr>
            </w:pPr>
            <w:r w:rsidRPr="0030475B">
              <w:rPr>
                <w:b/>
                <w:bCs/>
                <w:sz w:val="16"/>
                <w:szCs w:val="16"/>
              </w:rPr>
              <w:t>47,829</w:t>
            </w:r>
          </w:p>
        </w:tc>
      </w:tr>
      <w:tr w:rsidR="006F6B86" w:rsidRPr="0030475B" w:rsidTr="00847EA4">
        <w:trPr>
          <w:jc w:val="center"/>
        </w:trPr>
        <w:tc>
          <w:tcPr>
            <w:tcW w:w="768" w:type="dxa"/>
            <w:tcBorders>
              <w:top w:val="dotted" w:sz="4" w:space="0" w:color="auto"/>
              <w:bottom w:val="single" w:sz="12" w:space="0" w:color="auto"/>
            </w:tcBorders>
            <w:shd w:val="clear" w:color="auto" w:fill="auto"/>
            <w:vAlign w:val="center"/>
          </w:tcPr>
          <w:p w:rsidR="006F6B86" w:rsidRPr="0030475B" w:rsidRDefault="006F6B86" w:rsidP="00847EA4">
            <w:pPr>
              <w:bidi w:val="0"/>
              <w:spacing w:line="264" w:lineRule="auto"/>
              <w:jc w:val="lowKashida"/>
              <w:rPr>
                <w:sz w:val="16"/>
                <w:szCs w:val="16"/>
              </w:rPr>
            </w:pPr>
          </w:p>
        </w:tc>
        <w:tc>
          <w:tcPr>
            <w:tcW w:w="5787" w:type="dxa"/>
            <w:tcBorders>
              <w:top w:val="dotted" w:sz="4" w:space="0" w:color="auto"/>
              <w:bottom w:val="single" w:sz="12" w:space="0" w:color="auto"/>
            </w:tcBorders>
            <w:shd w:val="clear" w:color="auto" w:fill="auto"/>
            <w:vAlign w:val="center"/>
          </w:tcPr>
          <w:p w:rsidR="006F6B86" w:rsidRPr="0030475B" w:rsidRDefault="006F6B86" w:rsidP="00847EA4">
            <w:pPr>
              <w:bidi w:val="0"/>
              <w:spacing w:line="264" w:lineRule="auto"/>
              <w:jc w:val="lowKashida"/>
              <w:rPr>
                <w:sz w:val="16"/>
                <w:szCs w:val="16"/>
              </w:rPr>
            </w:pPr>
            <w:r w:rsidRPr="0030475B">
              <w:rPr>
                <w:sz w:val="16"/>
                <w:szCs w:val="16"/>
              </w:rPr>
              <w:t>Other items (net)</w:t>
            </w:r>
          </w:p>
        </w:tc>
        <w:tc>
          <w:tcPr>
            <w:tcW w:w="2067" w:type="dxa"/>
            <w:tcBorders>
              <w:top w:val="dotted" w:sz="4" w:space="0" w:color="auto"/>
              <w:bottom w:val="single" w:sz="12" w:space="0" w:color="auto"/>
            </w:tcBorders>
            <w:vAlign w:val="center"/>
          </w:tcPr>
          <w:p w:rsidR="006F6B86" w:rsidRPr="0030475B" w:rsidRDefault="006F6B86" w:rsidP="00847EA4">
            <w:pPr>
              <w:bidi w:val="0"/>
              <w:spacing w:line="264" w:lineRule="auto"/>
              <w:jc w:val="right"/>
              <w:rPr>
                <w:b/>
                <w:bCs/>
                <w:sz w:val="16"/>
                <w:szCs w:val="16"/>
              </w:rPr>
            </w:pPr>
            <w:r w:rsidRPr="0030475B">
              <w:rPr>
                <w:b/>
                <w:bCs/>
                <w:sz w:val="16"/>
                <w:szCs w:val="16"/>
              </w:rPr>
              <w:t>(13,163)</w:t>
            </w:r>
          </w:p>
        </w:tc>
      </w:tr>
    </w:tbl>
    <w:p w:rsidR="006F6B86" w:rsidRPr="00FF61F1" w:rsidRDefault="006F6B86" w:rsidP="006F6B86">
      <w:pPr>
        <w:bidi w:val="0"/>
        <w:jc w:val="center"/>
        <w:rPr>
          <w:i/>
          <w:iCs/>
        </w:rPr>
      </w:pPr>
      <w:r w:rsidRPr="00FF61F1">
        <w:rPr>
          <w:i/>
          <w:iCs/>
          <w:sz w:val="18"/>
          <w:szCs w:val="18"/>
        </w:rPr>
        <w:t>Table made by CAS based on Central Bank of Lebanon data (</w:t>
      </w:r>
      <w:r>
        <w:rPr>
          <w:i/>
          <w:iCs/>
          <w:sz w:val="18"/>
          <w:szCs w:val="18"/>
        </w:rPr>
        <w:t>2010</w:t>
      </w:r>
      <w:r w:rsidRPr="00FF61F1">
        <w:rPr>
          <w:i/>
          <w:iCs/>
          <w:sz w:val="18"/>
          <w:szCs w:val="18"/>
        </w:rPr>
        <w:t>)</w:t>
      </w:r>
    </w:p>
    <w:p w:rsidR="006F6B86" w:rsidRPr="00FF61F1" w:rsidRDefault="006F6B86" w:rsidP="006F6B86">
      <w:pPr>
        <w:bidi w:val="0"/>
        <w:spacing w:line="216" w:lineRule="auto"/>
      </w:pPr>
    </w:p>
    <w:p w:rsidR="006F6B86" w:rsidRPr="00FF61F1" w:rsidRDefault="006F6B86" w:rsidP="006F6B86">
      <w:pPr>
        <w:bidi w:val="0"/>
        <w:jc w:val="center"/>
        <w:rPr>
          <w:b/>
          <w:bCs/>
          <w:i/>
          <w:iCs/>
          <w:noProof/>
          <w:sz w:val="26"/>
          <w:szCs w:val="26"/>
        </w:rPr>
      </w:pPr>
      <w:r w:rsidRPr="006C1717">
        <w:rPr>
          <w:b/>
          <w:bCs/>
          <w:i/>
          <w:iCs/>
          <w:noProof/>
          <w:sz w:val="26"/>
          <w:szCs w:val="26"/>
        </w:rPr>
        <w:t>Banks clearing</w:t>
      </w:r>
    </w:p>
    <w:p w:rsidR="006F6B86" w:rsidRPr="00FF61F1" w:rsidRDefault="006F6B86" w:rsidP="006F6B86">
      <w:pPr>
        <w:bidi w:val="0"/>
        <w:rPr>
          <w:sz w:val="22"/>
          <w:szCs w:val="22"/>
        </w:rPr>
      </w:pPr>
      <w:r w:rsidRPr="00FF61F1">
        <w:rPr>
          <w:sz w:val="22"/>
          <w:szCs w:val="22"/>
        </w:rPr>
        <w:t>The clearings are in LBP, in USD, in Euros and in Sterling.</w:t>
      </w:r>
    </w:p>
    <w:p w:rsidR="006F6B86" w:rsidRPr="00FF61F1" w:rsidRDefault="006F6B86" w:rsidP="006F6B86">
      <w:pPr>
        <w:bidi w:val="0"/>
        <w:spacing w:line="216" w:lineRule="auto"/>
      </w:pPr>
    </w:p>
    <w:p w:rsidR="006F6B86" w:rsidRPr="0030475B" w:rsidRDefault="006F6B86" w:rsidP="006F6B86">
      <w:pPr>
        <w:bidi w:val="0"/>
        <w:jc w:val="center"/>
        <w:rPr>
          <w:b/>
          <w:bCs/>
          <w:sz w:val="22"/>
          <w:szCs w:val="22"/>
        </w:rPr>
      </w:pPr>
      <w:r w:rsidRPr="0030475B">
        <w:rPr>
          <w:b/>
          <w:bCs/>
          <w:sz w:val="22"/>
          <w:szCs w:val="22"/>
        </w:rPr>
        <w:t>Table 15.4 – Bank clearings. Value and % in 2010</w:t>
      </w:r>
    </w:p>
    <w:tbl>
      <w:tblPr>
        <w:tblW w:w="9600" w:type="dxa"/>
        <w:jc w:val="center"/>
        <w:tblLook w:val="01E0"/>
      </w:tblPr>
      <w:tblGrid>
        <w:gridCol w:w="3027"/>
        <w:gridCol w:w="839"/>
        <w:gridCol w:w="3495"/>
        <w:gridCol w:w="2239"/>
      </w:tblGrid>
      <w:tr w:rsidR="006F6B86" w:rsidRPr="005563AB" w:rsidTr="00847EA4">
        <w:trPr>
          <w:jc w:val="center"/>
        </w:trPr>
        <w:tc>
          <w:tcPr>
            <w:tcW w:w="3027" w:type="dxa"/>
            <w:tcBorders>
              <w:top w:val="single" w:sz="12" w:space="0" w:color="auto"/>
              <w:bottom w:val="single" w:sz="12" w:space="0" w:color="auto"/>
            </w:tcBorders>
            <w:vAlign w:val="center"/>
          </w:tcPr>
          <w:p w:rsidR="006F6B86" w:rsidRPr="005563AB" w:rsidRDefault="006F6B86" w:rsidP="00847EA4">
            <w:pPr>
              <w:bidi w:val="0"/>
              <w:spacing w:line="264" w:lineRule="auto"/>
              <w:rPr>
                <w:b/>
                <w:bCs/>
                <w:sz w:val="16"/>
                <w:szCs w:val="16"/>
              </w:rPr>
            </w:pPr>
            <w:r w:rsidRPr="005563AB">
              <w:rPr>
                <w:b/>
                <w:bCs/>
                <w:sz w:val="16"/>
                <w:szCs w:val="16"/>
              </w:rPr>
              <w:t>Clearings</w:t>
            </w:r>
          </w:p>
        </w:tc>
        <w:tc>
          <w:tcPr>
            <w:tcW w:w="839" w:type="dxa"/>
            <w:tcBorders>
              <w:top w:val="single" w:sz="12" w:space="0" w:color="auto"/>
              <w:bottom w:val="single" w:sz="12" w:space="0" w:color="auto"/>
            </w:tcBorders>
          </w:tcPr>
          <w:p w:rsidR="006F6B86" w:rsidRPr="005563AB" w:rsidRDefault="006F6B86" w:rsidP="00847EA4">
            <w:pPr>
              <w:bidi w:val="0"/>
              <w:spacing w:line="264" w:lineRule="auto"/>
              <w:jc w:val="right"/>
              <w:rPr>
                <w:b/>
                <w:bCs/>
                <w:sz w:val="16"/>
                <w:szCs w:val="16"/>
              </w:rPr>
            </w:pPr>
            <w:r w:rsidRPr="005563AB">
              <w:rPr>
                <w:b/>
                <w:bCs/>
                <w:sz w:val="16"/>
                <w:szCs w:val="16"/>
              </w:rPr>
              <w:t>Value</w:t>
            </w:r>
          </w:p>
        </w:tc>
        <w:tc>
          <w:tcPr>
            <w:tcW w:w="3495" w:type="dxa"/>
            <w:tcBorders>
              <w:top w:val="single" w:sz="12" w:space="0" w:color="auto"/>
              <w:bottom w:val="single" w:sz="12" w:space="0" w:color="auto"/>
            </w:tcBorders>
            <w:vAlign w:val="center"/>
          </w:tcPr>
          <w:p w:rsidR="006F6B86" w:rsidRPr="005563AB" w:rsidRDefault="006F6B86" w:rsidP="00847EA4">
            <w:pPr>
              <w:bidi w:val="0"/>
              <w:spacing w:line="264" w:lineRule="auto"/>
              <w:jc w:val="right"/>
              <w:rPr>
                <w:b/>
                <w:bCs/>
                <w:sz w:val="16"/>
                <w:szCs w:val="16"/>
              </w:rPr>
            </w:pPr>
            <w:r w:rsidRPr="005563AB">
              <w:rPr>
                <w:b/>
                <w:bCs/>
                <w:sz w:val="16"/>
                <w:szCs w:val="16"/>
              </w:rPr>
              <w:t>Peak Month. %</w:t>
            </w:r>
          </w:p>
        </w:tc>
        <w:tc>
          <w:tcPr>
            <w:tcW w:w="2239" w:type="dxa"/>
            <w:tcBorders>
              <w:top w:val="single" w:sz="12" w:space="0" w:color="auto"/>
              <w:bottom w:val="single" w:sz="12" w:space="0" w:color="auto"/>
            </w:tcBorders>
          </w:tcPr>
          <w:p w:rsidR="006F6B86" w:rsidRPr="005563AB" w:rsidRDefault="006F6B86" w:rsidP="00847EA4">
            <w:pPr>
              <w:bidi w:val="0"/>
              <w:spacing w:line="264" w:lineRule="auto"/>
              <w:jc w:val="right"/>
              <w:rPr>
                <w:b/>
                <w:bCs/>
                <w:sz w:val="16"/>
                <w:szCs w:val="16"/>
              </w:rPr>
            </w:pPr>
            <w:r w:rsidRPr="005563AB">
              <w:rPr>
                <w:b/>
                <w:bCs/>
                <w:sz w:val="16"/>
                <w:szCs w:val="16"/>
              </w:rPr>
              <w:t>Peak region. %</w:t>
            </w:r>
          </w:p>
        </w:tc>
      </w:tr>
      <w:tr w:rsidR="006F6B86" w:rsidRPr="005563AB" w:rsidTr="00847EA4">
        <w:trPr>
          <w:jc w:val="center"/>
        </w:trPr>
        <w:tc>
          <w:tcPr>
            <w:tcW w:w="3027" w:type="dxa"/>
            <w:tcBorders>
              <w:top w:val="single" w:sz="12" w:space="0" w:color="auto"/>
              <w:bottom w:val="dotted" w:sz="4" w:space="0" w:color="auto"/>
            </w:tcBorders>
            <w:vAlign w:val="center"/>
          </w:tcPr>
          <w:p w:rsidR="006F6B86" w:rsidRPr="005563AB" w:rsidRDefault="006F6B86" w:rsidP="00847EA4">
            <w:pPr>
              <w:bidi w:val="0"/>
              <w:spacing w:line="264" w:lineRule="auto"/>
              <w:rPr>
                <w:sz w:val="16"/>
                <w:szCs w:val="16"/>
              </w:rPr>
            </w:pPr>
            <w:r w:rsidRPr="005563AB">
              <w:rPr>
                <w:sz w:val="16"/>
                <w:szCs w:val="16"/>
              </w:rPr>
              <w:t>LBP clearings. Thousands</w:t>
            </w:r>
          </w:p>
        </w:tc>
        <w:tc>
          <w:tcPr>
            <w:tcW w:w="839" w:type="dxa"/>
            <w:tcBorders>
              <w:top w:val="single" w:sz="12" w:space="0" w:color="auto"/>
              <w:bottom w:val="dotted" w:sz="4" w:space="0" w:color="auto"/>
            </w:tcBorders>
          </w:tcPr>
          <w:p w:rsidR="006F6B86" w:rsidRPr="005563AB" w:rsidRDefault="006F6B86" w:rsidP="00847EA4">
            <w:pPr>
              <w:bidi w:val="0"/>
              <w:spacing w:line="264" w:lineRule="auto"/>
              <w:jc w:val="right"/>
              <w:rPr>
                <w:sz w:val="16"/>
                <w:szCs w:val="16"/>
              </w:rPr>
            </w:pPr>
            <w:r w:rsidRPr="005563AB">
              <w:rPr>
                <w:sz w:val="16"/>
                <w:szCs w:val="16"/>
              </w:rPr>
              <w:t>3,512</w:t>
            </w:r>
          </w:p>
        </w:tc>
        <w:tc>
          <w:tcPr>
            <w:tcW w:w="3495" w:type="dxa"/>
            <w:tcBorders>
              <w:top w:val="single" w:sz="12" w:space="0" w:color="auto"/>
              <w:bottom w:val="dotted" w:sz="4"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December (9.2)</w:t>
            </w:r>
          </w:p>
        </w:tc>
        <w:tc>
          <w:tcPr>
            <w:tcW w:w="2239" w:type="dxa"/>
            <w:tcBorders>
              <w:top w:val="single" w:sz="12" w:space="0" w:color="auto"/>
              <w:bottom w:val="dotted" w:sz="4" w:space="0" w:color="auto"/>
            </w:tcBorders>
          </w:tcPr>
          <w:p w:rsidR="006F6B86" w:rsidRPr="005563AB" w:rsidRDefault="006F6B86" w:rsidP="00847EA4">
            <w:pPr>
              <w:bidi w:val="0"/>
              <w:spacing w:line="264" w:lineRule="auto"/>
              <w:jc w:val="right"/>
              <w:rPr>
                <w:sz w:val="16"/>
                <w:szCs w:val="16"/>
              </w:rPr>
            </w:pPr>
            <w:r w:rsidRPr="005563AB">
              <w:rPr>
                <w:sz w:val="16"/>
                <w:szCs w:val="16"/>
              </w:rPr>
              <w:t>Beirut (84.1)</w:t>
            </w:r>
          </w:p>
        </w:tc>
      </w:tr>
      <w:tr w:rsidR="006F6B86" w:rsidRPr="005563AB" w:rsidTr="00847EA4">
        <w:trPr>
          <w:jc w:val="center"/>
        </w:trPr>
        <w:tc>
          <w:tcPr>
            <w:tcW w:w="3027" w:type="dxa"/>
            <w:tcBorders>
              <w:top w:val="dotted" w:sz="4" w:space="0" w:color="auto"/>
              <w:bottom w:val="dotted" w:sz="4" w:space="0" w:color="auto"/>
            </w:tcBorders>
            <w:vAlign w:val="center"/>
          </w:tcPr>
          <w:p w:rsidR="006F6B86" w:rsidRPr="005563AB" w:rsidRDefault="006F6B86" w:rsidP="00847EA4">
            <w:pPr>
              <w:bidi w:val="0"/>
              <w:spacing w:line="264" w:lineRule="auto"/>
              <w:rPr>
                <w:sz w:val="16"/>
                <w:szCs w:val="16"/>
              </w:rPr>
            </w:pPr>
            <w:r w:rsidRPr="005563AB">
              <w:rPr>
                <w:sz w:val="16"/>
                <w:szCs w:val="16"/>
              </w:rPr>
              <w:t>LBP clearings. Billion LBP</w:t>
            </w:r>
          </w:p>
        </w:tc>
        <w:tc>
          <w:tcPr>
            <w:tcW w:w="839" w:type="dxa"/>
            <w:tcBorders>
              <w:top w:val="dotted" w:sz="4" w:space="0" w:color="auto"/>
              <w:bottom w:val="dotted" w:sz="4" w:space="0" w:color="auto"/>
            </w:tcBorders>
          </w:tcPr>
          <w:p w:rsidR="006F6B86" w:rsidRPr="005563AB" w:rsidRDefault="006F6B86" w:rsidP="00847EA4">
            <w:pPr>
              <w:bidi w:val="0"/>
              <w:spacing w:line="264" w:lineRule="auto"/>
              <w:jc w:val="right"/>
              <w:rPr>
                <w:sz w:val="16"/>
                <w:szCs w:val="16"/>
              </w:rPr>
            </w:pPr>
            <w:r w:rsidRPr="005563AB">
              <w:rPr>
                <w:sz w:val="16"/>
                <w:szCs w:val="16"/>
              </w:rPr>
              <w:t>20,374</w:t>
            </w:r>
          </w:p>
        </w:tc>
        <w:tc>
          <w:tcPr>
            <w:tcW w:w="3495" w:type="dxa"/>
            <w:tcBorders>
              <w:top w:val="dotted" w:sz="4" w:space="0" w:color="auto"/>
              <w:bottom w:val="dotted" w:sz="4"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December (9.5)</w:t>
            </w:r>
          </w:p>
        </w:tc>
        <w:tc>
          <w:tcPr>
            <w:tcW w:w="2239" w:type="dxa"/>
            <w:tcBorders>
              <w:top w:val="dotted" w:sz="4" w:space="0" w:color="auto"/>
              <w:bottom w:val="dotted" w:sz="4" w:space="0" w:color="auto"/>
            </w:tcBorders>
          </w:tcPr>
          <w:p w:rsidR="006F6B86" w:rsidRPr="005563AB" w:rsidRDefault="006F6B86" w:rsidP="00847EA4">
            <w:pPr>
              <w:bidi w:val="0"/>
              <w:spacing w:line="264" w:lineRule="auto"/>
              <w:jc w:val="right"/>
              <w:rPr>
                <w:sz w:val="16"/>
                <w:szCs w:val="16"/>
              </w:rPr>
            </w:pPr>
            <w:r w:rsidRPr="005563AB">
              <w:rPr>
                <w:sz w:val="16"/>
                <w:szCs w:val="16"/>
              </w:rPr>
              <w:t>Beirut (90.2)</w:t>
            </w:r>
          </w:p>
        </w:tc>
      </w:tr>
      <w:tr w:rsidR="006F6B86" w:rsidRPr="005563AB" w:rsidTr="00847EA4">
        <w:trPr>
          <w:jc w:val="center"/>
        </w:trPr>
        <w:tc>
          <w:tcPr>
            <w:tcW w:w="3027" w:type="dxa"/>
            <w:tcBorders>
              <w:top w:val="dotted" w:sz="4" w:space="0" w:color="auto"/>
              <w:bottom w:val="dotted" w:sz="4" w:space="0" w:color="auto"/>
            </w:tcBorders>
            <w:vAlign w:val="center"/>
          </w:tcPr>
          <w:p w:rsidR="006F6B86" w:rsidRPr="005563AB" w:rsidRDefault="006F6B86" w:rsidP="00847EA4">
            <w:pPr>
              <w:bidi w:val="0"/>
              <w:spacing w:line="264" w:lineRule="auto"/>
              <w:rPr>
                <w:sz w:val="16"/>
                <w:szCs w:val="16"/>
              </w:rPr>
            </w:pPr>
            <w:r w:rsidRPr="005563AB">
              <w:rPr>
                <w:sz w:val="16"/>
                <w:szCs w:val="16"/>
              </w:rPr>
              <w:t>USD clearings. Thousands</w:t>
            </w:r>
          </w:p>
        </w:tc>
        <w:tc>
          <w:tcPr>
            <w:tcW w:w="839" w:type="dxa"/>
            <w:tcBorders>
              <w:top w:val="dotted" w:sz="4" w:space="0" w:color="auto"/>
              <w:bottom w:val="dotted" w:sz="4" w:space="0" w:color="auto"/>
            </w:tcBorders>
          </w:tcPr>
          <w:p w:rsidR="006F6B86" w:rsidRPr="005563AB" w:rsidRDefault="006F6B86" w:rsidP="00847EA4">
            <w:pPr>
              <w:bidi w:val="0"/>
              <w:spacing w:line="264" w:lineRule="auto"/>
              <w:jc w:val="right"/>
              <w:rPr>
                <w:sz w:val="16"/>
                <w:szCs w:val="16"/>
              </w:rPr>
            </w:pPr>
            <w:r w:rsidRPr="005563AB">
              <w:rPr>
                <w:sz w:val="16"/>
                <w:szCs w:val="16"/>
              </w:rPr>
              <w:t>9,286</w:t>
            </w:r>
          </w:p>
        </w:tc>
        <w:tc>
          <w:tcPr>
            <w:tcW w:w="3495" w:type="dxa"/>
            <w:tcBorders>
              <w:top w:val="dotted" w:sz="4" w:space="0" w:color="auto"/>
              <w:bottom w:val="dotted" w:sz="4"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July (9.1)</w:t>
            </w:r>
          </w:p>
        </w:tc>
        <w:tc>
          <w:tcPr>
            <w:tcW w:w="2239" w:type="dxa"/>
            <w:tcBorders>
              <w:top w:val="dotted" w:sz="4" w:space="0" w:color="auto"/>
              <w:bottom w:val="dotted" w:sz="4" w:space="0" w:color="auto"/>
            </w:tcBorders>
            <w:shd w:val="clear" w:color="auto" w:fill="F2F2F2" w:themeFill="background1" w:themeFillShade="F2"/>
          </w:tcPr>
          <w:p w:rsidR="006F6B86" w:rsidRPr="005563AB" w:rsidRDefault="006F6B86" w:rsidP="00847EA4">
            <w:pPr>
              <w:bidi w:val="0"/>
              <w:spacing w:line="264" w:lineRule="auto"/>
              <w:jc w:val="right"/>
              <w:rPr>
                <w:sz w:val="16"/>
                <w:szCs w:val="16"/>
                <w:highlight w:val="lightGray"/>
              </w:rPr>
            </w:pPr>
          </w:p>
        </w:tc>
      </w:tr>
      <w:tr w:rsidR="006F6B86" w:rsidRPr="005563AB" w:rsidTr="00847EA4">
        <w:trPr>
          <w:jc w:val="center"/>
        </w:trPr>
        <w:tc>
          <w:tcPr>
            <w:tcW w:w="3027" w:type="dxa"/>
            <w:tcBorders>
              <w:top w:val="dotted" w:sz="4" w:space="0" w:color="auto"/>
              <w:bottom w:val="dotted" w:sz="4" w:space="0" w:color="auto"/>
            </w:tcBorders>
            <w:vAlign w:val="center"/>
          </w:tcPr>
          <w:p w:rsidR="006F6B86" w:rsidRPr="005563AB" w:rsidRDefault="006F6B86" w:rsidP="00847EA4">
            <w:pPr>
              <w:bidi w:val="0"/>
              <w:spacing w:line="264" w:lineRule="auto"/>
              <w:rPr>
                <w:sz w:val="16"/>
                <w:szCs w:val="16"/>
              </w:rPr>
            </w:pPr>
            <w:r w:rsidRPr="005563AB">
              <w:rPr>
                <w:sz w:val="16"/>
                <w:szCs w:val="16"/>
              </w:rPr>
              <w:t>USD clearings. Million USD</w:t>
            </w:r>
          </w:p>
        </w:tc>
        <w:tc>
          <w:tcPr>
            <w:tcW w:w="839" w:type="dxa"/>
            <w:tcBorders>
              <w:top w:val="dotted" w:sz="4" w:space="0" w:color="auto"/>
              <w:bottom w:val="dotted" w:sz="4" w:space="0" w:color="auto"/>
            </w:tcBorders>
          </w:tcPr>
          <w:p w:rsidR="006F6B86" w:rsidRPr="005563AB" w:rsidRDefault="006F6B86" w:rsidP="00847EA4">
            <w:pPr>
              <w:bidi w:val="0"/>
              <w:spacing w:line="264" w:lineRule="auto"/>
              <w:jc w:val="right"/>
              <w:rPr>
                <w:sz w:val="16"/>
                <w:szCs w:val="16"/>
              </w:rPr>
            </w:pPr>
            <w:r w:rsidRPr="005563AB">
              <w:rPr>
                <w:sz w:val="16"/>
                <w:szCs w:val="16"/>
              </w:rPr>
              <w:t>52,558</w:t>
            </w:r>
          </w:p>
        </w:tc>
        <w:tc>
          <w:tcPr>
            <w:tcW w:w="3495" w:type="dxa"/>
            <w:tcBorders>
              <w:top w:val="dotted" w:sz="4" w:space="0" w:color="auto"/>
              <w:bottom w:val="dotted" w:sz="4"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March (9.8)</w:t>
            </w:r>
          </w:p>
        </w:tc>
        <w:tc>
          <w:tcPr>
            <w:tcW w:w="2239" w:type="dxa"/>
            <w:tcBorders>
              <w:top w:val="dotted" w:sz="4" w:space="0" w:color="auto"/>
              <w:bottom w:val="dotted" w:sz="4" w:space="0" w:color="auto"/>
            </w:tcBorders>
            <w:shd w:val="clear" w:color="auto" w:fill="F2F2F2" w:themeFill="background1" w:themeFillShade="F2"/>
          </w:tcPr>
          <w:p w:rsidR="006F6B86" w:rsidRPr="005563AB" w:rsidRDefault="006F6B86" w:rsidP="00847EA4">
            <w:pPr>
              <w:bidi w:val="0"/>
              <w:spacing w:line="264" w:lineRule="auto"/>
              <w:jc w:val="right"/>
              <w:rPr>
                <w:sz w:val="16"/>
                <w:szCs w:val="16"/>
                <w:highlight w:val="lightGray"/>
              </w:rPr>
            </w:pPr>
          </w:p>
        </w:tc>
      </w:tr>
      <w:tr w:rsidR="006F6B86" w:rsidRPr="005563AB" w:rsidTr="00847EA4">
        <w:trPr>
          <w:jc w:val="center"/>
        </w:trPr>
        <w:tc>
          <w:tcPr>
            <w:tcW w:w="3027" w:type="dxa"/>
            <w:tcBorders>
              <w:top w:val="dotted" w:sz="4" w:space="0" w:color="auto"/>
              <w:bottom w:val="dotted" w:sz="4" w:space="0" w:color="auto"/>
            </w:tcBorders>
            <w:vAlign w:val="center"/>
          </w:tcPr>
          <w:p w:rsidR="006F6B86" w:rsidRPr="005563AB" w:rsidRDefault="006F6B86" w:rsidP="00847EA4">
            <w:pPr>
              <w:bidi w:val="0"/>
              <w:spacing w:line="264" w:lineRule="auto"/>
              <w:rPr>
                <w:sz w:val="16"/>
                <w:szCs w:val="16"/>
              </w:rPr>
            </w:pPr>
            <w:r w:rsidRPr="005563AB">
              <w:rPr>
                <w:sz w:val="16"/>
                <w:szCs w:val="16"/>
              </w:rPr>
              <w:t>Euro clearings. Thousands</w:t>
            </w:r>
          </w:p>
        </w:tc>
        <w:tc>
          <w:tcPr>
            <w:tcW w:w="839" w:type="dxa"/>
            <w:tcBorders>
              <w:top w:val="dotted" w:sz="4" w:space="0" w:color="auto"/>
              <w:bottom w:val="dotted" w:sz="4" w:space="0" w:color="auto"/>
            </w:tcBorders>
          </w:tcPr>
          <w:p w:rsidR="006F6B86" w:rsidRPr="005563AB" w:rsidRDefault="006F6B86" w:rsidP="00847EA4">
            <w:pPr>
              <w:bidi w:val="0"/>
              <w:spacing w:line="264" w:lineRule="auto"/>
              <w:jc w:val="right"/>
              <w:rPr>
                <w:sz w:val="16"/>
                <w:szCs w:val="16"/>
              </w:rPr>
            </w:pPr>
            <w:r w:rsidRPr="005563AB">
              <w:rPr>
                <w:sz w:val="16"/>
                <w:szCs w:val="16"/>
              </w:rPr>
              <w:t xml:space="preserve">103 </w:t>
            </w:r>
          </w:p>
        </w:tc>
        <w:tc>
          <w:tcPr>
            <w:tcW w:w="3495" w:type="dxa"/>
            <w:tcBorders>
              <w:top w:val="dotted" w:sz="4" w:space="0" w:color="auto"/>
              <w:bottom w:val="dotted" w:sz="4"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All year months except for January, April, August, and November (9.0)</w:t>
            </w:r>
          </w:p>
        </w:tc>
        <w:tc>
          <w:tcPr>
            <w:tcW w:w="2239" w:type="dxa"/>
            <w:tcBorders>
              <w:top w:val="dotted" w:sz="4" w:space="0" w:color="auto"/>
              <w:bottom w:val="dotted" w:sz="4" w:space="0" w:color="auto"/>
            </w:tcBorders>
            <w:shd w:val="clear" w:color="auto" w:fill="F2F2F2" w:themeFill="background1" w:themeFillShade="F2"/>
          </w:tcPr>
          <w:p w:rsidR="006F6B86" w:rsidRPr="005563AB" w:rsidRDefault="006F6B86" w:rsidP="00847EA4">
            <w:pPr>
              <w:bidi w:val="0"/>
              <w:spacing w:line="264" w:lineRule="auto"/>
              <w:jc w:val="right"/>
              <w:rPr>
                <w:sz w:val="16"/>
                <w:szCs w:val="16"/>
                <w:highlight w:val="lightGray"/>
              </w:rPr>
            </w:pPr>
          </w:p>
        </w:tc>
      </w:tr>
      <w:tr w:rsidR="006F6B86" w:rsidRPr="005563AB" w:rsidTr="00847EA4">
        <w:trPr>
          <w:jc w:val="center"/>
        </w:trPr>
        <w:tc>
          <w:tcPr>
            <w:tcW w:w="3027" w:type="dxa"/>
            <w:tcBorders>
              <w:top w:val="dotted" w:sz="4" w:space="0" w:color="auto"/>
              <w:bottom w:val="dotted" w:sz="4" w:space="0" w:color="auto"/>
            </w:tcBorders>
            <w:vAlign w:val="center"/>
          </w:tcPr>
          <w:p w:rsidR="006F6B86" w:rsidRPr="005563AB" w:rsidRDefault="006F6B86" w:rsidP="00847EA4">
            <w:pPr>
              <w:bidi w:val="0"/>
              <w:spacing w:line="264" w:lineRule="auto"/>
              <w:rPr>
                <w:sz w:val="16"/>
                <w:szCs w:val="16"/>
              </w:rPr>
            </w:pPr>
            <w:r w:rsidRPr="005563AB">
              <w:rPr>
                <w:sz w:val="16"/>
                <w:szCs w:val="16"/>
              </w:rPr>
              <w:t>Euro clearings. Million Euros</w:t>
            </w:r>
          </w:p>
        </w:tc>
        <w:tc>
          <w:tcPr>
            <w:tcW w:w="839" w:type="dxa"/>
            <w:tcBorders>
              <w:top w:val="dotted" w:sz="4" w:space="0" w:color="auto"/>
              <w:bottom w:val="dotted" w:sz="4" w:space="0" w:color="auto"/>
            </w:tcBorders>
          </w:tcPr>
          <w:p w:rsidR="006F6B86" w:rsidRPr="005563AB" w:rsidRDefault="006F6B86" w:rsidP="00847EA4">
            <w:pPr>
              <w:bidi w:val="0"/>
              <w:spacing w:line="264" w:lineRule="auto"/>
              <w:jc w:val="right"/>
              <w:rPr>
                <w:sz w:val="16"/>
                <w:szCs w:val="16"/>
              </w:rPr>
            </w:pPr>
            <w:r w:rsidRPr="005563AB">
              <w:rPr>
                <w:sz w:val="16"/>
                <w:szCs w:val="16"/>
              </w:rPr>
              <w:t>1,268</w:t>
            </w:r>
          </w:p>
        </w:tc>
        <w:tc>
          <w:tcPr>
            <w:tcW w:w="3495" w:type="dxa"/>
            <w:tcBorders>
              <w:top w:val="dotted" w:sz="4" w:space="0" w:color="auto"/>
              <w:bottom w:val="dotted" w:sz="4"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March (10.3)</w:t>
            </w:r>
          </w:p>
        </w:tc>
        <w:tc>
          <w:tcPr>
            <w:tcW w:w="2239" w:type="dxa"/>
            <w:tcBorders>
              <w:top w:val="dotted" w:sz="4" w:space="0" w:color="auto"/>
              <w:bottom w:val="dotted" w:sz="4" w:space="0" w:color="auto"/>
            </w:tcBorders>
            <w:shd w:val="clear" w:color="auto" w:fill="F2F2F2" w:themeFill="background1" w:themeFillShade="F2"/>
          </w:tcPr>
          <w:p w:rsidR="006F6B86" w:rsidRPr="005563AB" w:rsidRDefault="006F6B86" w:rsidP="00847EA4">
            <w:pPr>
              <w:bidi w:val="0"/>
              <w:spacing w:line="264" w:lineRule="auto"/>
              <w:jc w:val="right"/>
              <w:rPr>
                <w:sz w:val="16"/>
                <w:szCs w:val="16"/>
                <w:highlight w:val="lightGray"/>
              </w:rPr>
            </w:pPr>
          </w:p>
        </w:tc>
      </w:tr>
      <w:tr w:rsidR="006F6B86" w:rsidRPr="005563AB" w:rsidTr="00847EA4">
        <w:trPr>
          <w:jc w:val="center"/>
        </w:trPr>
        <w:tc>
          <w:tcPr>
            <w:tcW w:w="3027" w:type="dxa"/>
            <w:tcBorders>
              <w:top w:val="dotted" w:sz="4" w:space="0" w:color="auto"/>
              <w:bottom w:val="dotted" w:sz="4" w:space="0" w:color="auto"/>
            </w:tcBorders>
            <w:vAlign w:val="center"/>
          </w:tcPr>
          <w:p w:rsidR="006F6B86" w:rsidRPr="005563AB" w:rsidRDefault="006F6B86" w:rsidP="00847EA4">
            <w:pPr>
              <w:bidi w:val="0"/>
              <w:spacing w:line="264" w:lineRule="auto"/>
              <w:rPr>
                <w:sz w:val="16"/>
                <w:szCs w:val="16"/>
              </w:rPr>
            </w:pPr>
            <w:r w:rsidRPr="005563AB">
              <w:rPr>
                <w:sz w:val="16"/>
                <w:szCs w:val="16"/>
              </w:rPr>
              <w:t>Sterling clearings. Thousands</w:t>
            </w:r>
          </w:p>
        </w:tc>
        <w:tc>
          <w:tcPr>
            <w:tcW w:w="839" w:type="dxa"/>
            <w:tcBorders>
              <w:top w:val="dotted" w:sz="4" w:space="0" w:color="auto"/>
              <w:bottom w:val="dotted" w:sz="4"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3</w:t>
            </w:r>
          </w:p>
        </w:tc>
        <w:tc>
          <w:tcPr>
            <w:tcW w:w="3495" w:type="dxa"/>
            <w:tcBorders>
              <w:top w:val="dotted" w:sz="4" w:space="0" w:color="auto"/>
              <w:bottom w:val="dotted" w:sz="4"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May and October (9.5)</w:t>
            </w:r>
          </w:p>
        </w:tc>
        <w:tc>
          <w:tcPr>
            <w:tcW w:w="2239" w:type="dxa"/>
            <w:tcBorders>
              <w:top w:val="dotted" w:sz="4" w:space="0" w:color="auto"/>
              <w:bottom w:val="dotted" w:sz="4" w:space="0" w:color="auto"/>
            </w:tcBorders>
            <w:shd w:val="clear" w:color="auto" w:fill="F2F2F2" w:themeFill="background1" w:themeFillShade="F2"/>
          </w:tcPr>
          <w:p w:rsidR="006F6B86" w:rsidRPr="005563AB" w:rsidRDefault="006F6B86" w:rsidP="00847EA4">
            <w:pPr>
              <w:bidi w:val="0"/>
              <w:spacing w:line="264" w:lineRule="auto"/>
              <w:jc w:val="right"/>
              <w:rPr>
                <w:sz w:val="16"/>
                <w:szCs w:val="16"/>
                <w:highlight w:val="lightGray"/>
              </w:rPr>
            </w:pPr>
          </w:p>
        </w:tc>
      </w:tr>
      <w:tr w:rsidR="006F6B86" w:rsidRPr="005563AB" w:rsidTr="00847EA4">
        <w:trPr>
          <w:jc w:val="center"/>
        </w:trPr>
        <w:tc>
          <w:tcPr>
            <w:tcW w:w="3027" w:type="dxa"/>
            <w:tcBorders>
              <w:top w:val="dotted" w:sz="4" w:space="0" w:color="auto"/>
              <w:bottom w:val="single" w:sz="12" w:space="0" w:color="auto"/>
            </w:tcBorders>
            <w:vAlign w:val="center"/>
          </w:tcPr>
          <w:p w:rsidR="006F6B86" w:rsidRPr="005563AB" w:rsidRDefault="006F6B86" w:rsidP="00847EA4">
            <w:pPr>
              <w:bidi w:val="0"/>
              <w:spacing w:line="264" w:lineRule="auto"/>
              <w:rPr>
                <w:sz w:val="16"/>
                <w:szCs w:val="16"/>
              </w:rPr>
            </w:pPr>
            <w:r w:rsidRPr="005563AB">
              <w:rPr>
                <w:sz w:val="16"/>
                <w:szCs w:val="16"/>
              </w:rPr>
              <w:t>Sterling clearings. Million Sterling</w:t>
            </w:r>
          </w:p>
        </w:tc>
        <w:tc>
          <w:tcPr>
            <w:tcW w:w="839" w:type="dxa"/>
            <w:tcBorders>
              <w:top w:val="dotted" w:sz="4" w:space="0" w:color="auto"/>
              <w:bottom w:val="single" w:sz="12"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73</w:t>
            </w:r>
          </w:p>
        </w:tc>
        <w:tc>
          <w:tcPr>
            <w:tcW w:w="3495" w:type="dxa"/>
            <w:tcBorders>
              <w:top w:val="dotted" w:sz="4" w:space="0" w:color="auto"/>
              <w:bottom w:val="single" w:sz="12" w:space="0" w:color="auto"/>
            </w:tcBorders>
            <w:vAlign w:val="center"/>
          </w:tcPr>
          <w:p w:rsidR="006F6B86" w:rsidRPr="005563AB" w:rsidRDefault="006F6B86" w:rsidP="00847EA4">
            <w:pPr>
              <w:bidi w:val="0"/>
              <w:spacing w:line="264" w:lineRule="auto"/>
              <w:jc w:val="right"/>
              <w:rPr>
                <w:sz w:val="16"/>
                <w:szCs w:val="16"/>
              </w:rPr>
            </w:pPr>
            <w:r w:rsidRPr="005563AB">
              <w:rPr>
                <w:sz w:val="16"/>
                <w:szCs w:val="16"/>
              </w:rPr>
              <w:t>June (11.9)</w:t>
            </w:r>
          </w:p>
        </w:tc>
        <w:tc>
          <w:tcPr>
            <w:tcW w:w="2239" w:type="dxa"/>
            <w:tcBorders>
              <w:top w:val="dotted" w:sz="4" w:space="0" w:color="auto"/>
              <w:bottom w:val="single" w:sz="12" w:space="0" w:color="auto"/>
            </w:tcBorders>
            <w:shd w:val="clear" w:color="auto" w:fill="F2F2F2" w:themeFill="background1" w:themeFillShade="F2"/>
          </w:tcPr>
          <w:p w:rsidR="006F6B86" w:rsidRPr="005563AB" w:rsidRDefault="006F6B86" w:rsidP="00847EA4">
            <w:pPr>
              <w:bidi w:val="0"/>
              <w:spacing w:line="264" w:lineRule="auto"/>
              <w:jc w:val="right"/>
              <w:rPr>
                <w:sz w:val="16"/>
                <w:szCs w:val="16"/>
                <w:highlight w:val="lightGray"/>
              </w:rPr>
            </w:pPr>
          </w:p>
        </w:tc>
      </w:tr>
    </w:tbl>
    <w:p w:rsidR="006F6B86" w:rsidRPr="00FF61F1" w:rsidRDefault="006F6B86" w:rsidP="006F6B86">
      <w:pPr>
        <w:bidi w:val="0"/>
        <w:jc w:val="center"/>
        <w:rPr>
          <w:i/>
          <w:iCs/>
        </w:rPr>
      </w:pPr>
      <w:r w:rsidRPr="00FF61F1">
        <w:rPr>
          <w:i/>
          <w:iCs/>
          <w:sz w:val="18"/>
          <w:szCs w:val="18"/>
        </w:rPr>
        <w:t>Table made by CAS based on Central Bank of Lebanon data (</w:t>
      </w:r>
      <w:r>
        <w:rPr>
          <w:i/>
          <w:iCs/>
          <w:sz w:val="18"/>
          <w:szCs w:val="18"/>
        </w:rPr>
        <w:t>2010</w:t>
      </w:r>
      <w:r w:rsidRPr="00FF61F1">
        <w:rPr>
          <w:i/>
          <w:iCs/>
          <w:sz w:val="18"/>
          <w:szCs w:val="18"/>
        </w:rPr>
        <w:t>)</w:t>
      </w:r>
    </w:p>
    <w:p w:rsidR="006F6B86" w:rsidRDefault="006F6B86" w:rsidP="006F6B86">
      <w:pPr>
        <w:bidi w:val="0"/>
        <w:spacing w:line="120" w:lineRule="auto"/>
        <w:rPr>
          <w:noProof/>
        </w:rPr>
      </w:pPr>
    </w:p>
    <w:p w:rsidR="006F6B86" w:rsidRPr="00FF61F1" w:rsidRDefault="006F6B86" w:rsidP="006F6B86">
      <w:pPr>
        <w:bidi w:val="0"/>
        <w:spacing w:line="120" w:lineRule="auto"/>
        <w:rPr>
          <w:noProof/>
        </w:rPr>
      </w:pPr>
    </w:p>
    <w:p w:rsidR="006F6B86" w:rsidRPr="001D1F46" w:rsidRDefault="006F6B86" w:rsidP="006F6B86">
      <w:pPr>
        <w:bidi w:val="0"/>
        <w:jc w:val="center"/>
        <w:rPr>
          <w:b/>
          <w:bCs/>
          <w:i/>
          <w:iCs/>
          <w:noProof/>
          <w:sz w:val="26"/>
          <w:szCs w:val="26"/>
        </w:rPr>
      </w:pPr>
      <w:r w:rsidRPr="001D1F46">
        <w:rPr>
          <w:b/>
          <w:bCs/>
          <w:i/>
          <w:iCs/>
          <w:noProof/>
          <w:sz w:val="26"/>
          <w:szCs w:val="26"/>
        </w:rPr>
        <w:t>Treasury bills in circulation</w:t>
      </w:r>
    </w:p>
    <w:p w:rsidR="006F6B86" w:rsidRPr="001D1F46" w:rsidRDefault="006F6B86" w:rsidP="006F6B86">
      <w:pPr>
        <w:bidi w:val="0"/>
        <w:jc w:val="both"/>
        <w:rPr>
          <w:noProof/>
          <w:sz w:val="22"/>
          <w:szCs w:val="22"/>
        </w:rPr>
      </w:pPr>
      <w:r w:rsidRPr="001D1F46">
        <w:rPr>
          <w:noProof/>
          <w:sz w:val="22"/>
          <w:szCs w:val="22"/>
        </w:rPr>
        <w:t xml:space="preserve">Treasury bonds in </w:t>
      </w:r>
      <w:r>
        <w:rPr>
          <w:noProof/>
          <w:sz w:val="22"/>
          <w:szCs w:val="22"/>
        </w:rPr>
        <w:t>2010</w:t>
      </w:r>
      <w:r w:rsidRPr="001D1F46">
        <w:rPr>
          <w:noProof/>
          <w:sz w:val="22"/>
          <w:szCs w:val="22"/>
        </w:rPr>
        <w:t xml:space="preserve"> in billion LBP:</w:t>
      </w:r>
    </w:p>
    <w:p w:rsidR="006F6B86" w:rsidRPr="001D1F46" w:rsidRDefault="006F6B86" w:rsidP="00D01F32">
      <w:pPr>
        <w:pStyle w:val="ListParagraph"/>
        <w:numPr>
          <w:ilvl w:val="0"/>
          <w:numId w:val="44"/>
        </w:numPr>
        <w:jc w:val="both"/>
        <w:rPr>
          <w:rFonts w:asciiTheme="majorBidi" w:hAnsiTheme="majorBidi" w:cstheme="majorBidi"/>
          <w:noProof/>
        </w:rPr>
      </w:pPr>
      <w:r w:rsidRPr="001D1F46">
        <w:rPr>
          <w:rFonts w:asciiTheme="majorBidi" w:hAnsiTheme="majorBidi" w:cstheme="majorBidi"/>
          <w:noProof/>
        </w:rPr>
        <w:t xml:space="preserve">Issues peak month:  </w:t>
      </w:r>
      <w:r>
        <w:rPr>
          <w:rFonts w:asciiTheme="majorBidi" w:hAnsiTheme="majorBidi" w:cstheme="majorBidi"/>
          <w:noProof/>
        </w:rPr>
        <w:t>December</w:t>
      </w:r>
      <w:r w:rsidRPr="001D1F46">
        <w:rPr>
          <w:rFonts w:asciiTheme="majorBidi" w:hAnsiTheme="majorBidi" w:cstheme="majorBidi"/>
          <w:noProof/>
        </w:rPr>
        <w:t xml:space="preserve"> (</w:t>
      </w:r>
      <w:r>
        <w:rPr>
          <w:rFonts w:asciiTheme="majorBidi" w:hAnsiTheme="majorBidi" w:cstheme="majorBidi"/>
          <w:noProof/>
        </w:rPr>
        <w:t>3</w:t>
      </w:r>
      <w:r w:rsidRPr="001D1F46">
        <w:rPr>
          <w:rFonts w:asciiTheme="majorBidi" w:hAnsiTheme="majorBidi" w:cstheme="majorBidi"/>
          <w:noProof/>
        </w:rPr>
        <w:t>,</w:t>
      </w:r>
      <w:r>
        <w:rPr>
          <w:rFonts w:asciiTheme="majorBidi" w:hAnsiTheme="majorBidi" w:cstheme="majorBidi"/>
          <w:noProof/>
        </w:rPr>
        <w:t>821</w:t>
      </w:r>
      <w:r w:rsidRPr="001D1F46">
        <w:rPr>
          <w:rFonts w:asciiTheme="majorBidi" w:hAnsiTheme="majorBidi" w:cstheme="majorBidi"/>
          <w:noProof/>
        </w:rPr>
        <w:t>).</w:t>
      </w:r>
    </w:p>
    <w:p w:rsidR="006F6B86" w:rsidRPr="001D1F46" w:rsidRDefault="006F6B86" w:rsidP="00D01F32">
      <w:pPr>
        <w:pStyle w:val="ListParagraph"/>
        <w:numPr>
          <w:ilvl w:val="0"/>
          <w:numId w:val="44"/>
        </w:numPr>
        <w:jc w:val="both"/>
        <w:rPr>
          <w:rFonts w:asciiTheme="majorBidi" w:hAnsiTheme="majorBidi" w:cstheme="majorBidi"/>
          <w:noProof/>
        </w:rPr>
      </w:pPr>
      <w:r w:rsidRPr="001D1F46">
        <w:rPr>
          <w:rFonts w:asciiTheme="majorBidi" w:hAnsiTheme="majorBidi" w:cstheme="majorBidi"/>
          <w:noProof/>
        </w:rPr>
        <w:t xml:space="preserve">Reimbursment peak month: </w:t>
      </w:r>
      <w:r>
        <w:rPr>
          <w:rFonts w:asciiTheme="majorBidi" w:hAnsiTheme="majorBidi" w:cstheme="majorBidi"/>
          <w:noProof/>
        </w:rPr>
        <w:t>December</w:t>
      </w:r>
      <w:r w:rsidRPr="001D1F46">
        <w:rPr>
          <w:rFonts w:asciiTheme="majorBidi" w:hAnsiTheme="majorBidi" w:cstheme="majorBidi"/>
          <w:noProof/>
        </w:rPr>
        <w:t xml:space="preserve"> (</w:t>
      </w:r>
      <w:r>
        <w:rPr>
          <w:rFonts w:asciiTheme="majorBidi" w:hAnsiTheme="majorBidi" w:cstheme="majorBidi"/>
          <w:noProof/>
        </w:rPr>
        <w:t>2</w:t>
      </w:r>
      <w:r w:rsidRPr="001D1F46">
        <w:rPr>
          <w:rFonts w:asciiTheme="majorBidi" w:hAnsiTheme="majorBidi" w:cstheme="majorBidi"/>
          <w:noProof/>
        </w:rPr>
        <w:t>,</w:t>
      </w:r>
      <w:r>
        <w:rPr>
          <w:rFonts w:asciiTheme="majorBidi" w:hAnsiTheme="majorBidi" w:cstheme="majorBidi"/>
          <w:noProof/>
        </w:rPr>
        <w:t>028</w:t>
      </w:r>
      <w:r w:rsidRPr="001D1F46">
        <w:rPr>
          <w:rFonts w:asciiTheme="majorBidi" w:hAnsiTheme="majorBidi" w:cstheme="majorBidi"/>
          <w:noProof/>
        </w:rPr>
        <w:t>).</w:t>
      </w:r>
    </w:p>
    <w:p w:rsidR="006F6B86" w:rsidRPr="001D1F46" w:rsidRDefault="006F6B86" w:rsidP="00D01F32">
      <w:pPr>
        <w:pStyle w:val="ListParagraph"/>
        <w:numPr>
          <w:ilvl w:val="0"/>
          <w:numId w:val="44"/>
        </w:numPr>
        <w:jc w:val="both"/>
        <w:rPr>
          <w:rFonts w:asciiTheme="majorBidi" w:hAnsiTheme="majorBidi" w:cstheme="majorBidi"/>
          <w:noProof/>
        </w:rPr>
      </w:pPr>
      <w:r w:rsidRPr="001D1F46">
        <w:rPr>
          <w:rFonts w:asciiTheme="majorBidi" w:hAnsiTheme="majorBidi" w:cstheme="majorBidi"/>
          <w:noProof/>
        </w:rPr>
        <w:t>In circulation at the end of period peak month: December (</w:t>
      </w:r>
      <w:r w:rsidRPr="00482B04">
        <w:rPr>
          <w:rFonts w:asciiTheme="majorBidi" w:hAnsiTheme="majorBidi" w:cstheme="majorBidi"/>
          <w:noProof/>
        </w:rPr>
        <w:t>47,237</w:t>
      </w:r>
      <w:r w:rsidRPr="001D1F46">
        <w:rPr>
          <w:rFonts w:asciiTheme="majorBidi" w:hAnsiTheme="majorBidi" w:cstheme="majorBidi"/>
          <w:noProof/>
        </w:rPr>
        <w:t>).</w:t>
      </w:r>
    </w:p>
    <w:p w:rsidR="006F6B86" w:rsidRPr="00FF61F1" w:rsidRDefault="006F6B86" w:rsidP="006F6B86">
      <w:pPr>
        <w:bidi w:val="0"/>
        <w:spacing w:line="120" w:lineRule="auto"/>
        <w:jc w:val="both"/>
        <w:rPr>
          <w:noProof/>
          <w:sz w:val="22"/>
          <w:szCs w:val="22"/>
        </w:rPr>
      </w:pPr>
    </w:p>
    <w:p w:rsidR="006F6B86" w:rsidRPr="00482B04" w:rsidRDefault="006F6B86" w:rsidP="006F6B86">
      <w:pPr>
        <w:bidi w:val="0"/>
        <w:jc w:val="center"/>
        <w:rPr>
          <w:b/>
          <w:bCs/>
          <w:sz w:val="22"/>
          <w:szCs w:val="22"/>
        </w:rPr>
      </w:pPr>
      <w:r w:rsidRPr="00482B04">
        <w:rPr>
          <w:b/>
          <w:bCs/>
          <w:sz w:val="22"/>
          <w:szCs w:val="22"/>
        </w:rPr>
        <w:t>Table 15.5 – Treasury bills. End of period in 2010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73"/>
        <w:gridCol w:w="4073"/>
      </w:tblGrid>
      <w:tr w:rsidR="006F6B86" w:rsidRPr="00E71A96" w:rsidTr="00847EA4">
        <w:tc>
          <w:tcPr>
            <w:tcW w:w="9854" w:type="dxa"/>
            <w:gridSpan w:val="2"/>
            <w:tcBorders>
              <w:top w:val="single" w:sz="12" w:space="0" w:color="auto"/>
              <w:bottom w:val="single" w:sz="12" w:space="0" w:color="auto"/>
            </w:tcBorders>
            <w:vAlign w:val="center"/>
          </w:tcPr>
          <w:p w:rsidR="006F6B86" w:rsidRPr="00E71A96" w:rsidRDefault="006F6B86" w:rsidP="00847EA4">
            <w:pPr>
              <w:bidi w:val="0"/>
              <w:spacing w:line="264" w:lineRule="auto"/>
              <w:jc w:val="center"/>
              <w:rPr>
                <w:rFonts w:asciiTheme="majorBidi" w:hAnsiTheme="majorBidi" w:cstheme="majorBidi"/>
                <w:b/>
                <w:bCs/>
                <w:noProof/>
                <w:sz w:val="16"/>
                <w:szCs w:val="16"/>
              </w:rPr>
            </w:pPr>
            <w:r w:rsidRPr="00E71A96">
              <w:rPr>
                <w:rFonts w:asciiTheme="majorBidi" w:hAnsiTheme="majorBidi" w:cstheme="majorBidi"/>
                <w:b/>
                <w:bCs/>
                <w:noProof/>
                <w:sz w:val="16"/>
                <w:szCs w:val="16"/>
              </w:rPr>
              <w:t>By pay-day</w:t>
            </w:r>
          </w:p>
        </w:tc>
      </w:tr>
      <w:tr w:rsidR="006F6B86" w:rsidRPr="00E71A96" w:rsidTr="00847EA4">
        <w:tc>
          <w:tcPr>
            <w:tcW w:w="5778" w:type="dxa"/>
            <w:tcBorders>
              <w:top w:val="single" w:sz="12" w:space="0" w:color="auto"/>
              <w:bottom w:val="single" w:sz="12" w:space="0" w:color="auto"/>
            </w:tcBorders>
            <w:vAlign w:val="center"/>
          </w:tcPr>
          <w:p w:rsidR="006F6B86" w:rsidRPr="00E71A96" w:rsidRDefault="006F6B86" w:rsidP="00847EA4">
            <w:pPr>
              <w:bidi w:val="0"/>
              <w:spacing w:line="264" w:lineRule="auto"/>
              <w:jc w:val="both"/>
              <w:rPr>
                <w:rFonts w:asciiTheme="majorBidi" w:hAnsiTheme="majorBidi" w:cstheme="majorBidi"/>
                <w:b/>
                <w:bCs/>
                <w:noProof/>
                <w:sz w:val="16"/>
                <w:szCs w:val="16"/>
              </w:rPr>
            </w:pPr>
            <w:r w:rsidRPr="00E71A96">
              <w:rPr>
                <w:rFonts w:asciiTheme="majorBidi" w:hAnsiTheme="majorBidi" w:cstheme="majorBidi"/>
                <w:b/>
                <w:bCs/>
                <w:noProof/>
                <w:sz w:val="16"/>
                <w:szCs w:val="16"/>
              </w:rPr>
              <w:t>Type</w:t>
            </w:r>
          </w:p>
        </w:tc>
        <w:tc>
          <w:tcPr>
            <w:tcW w:w="4076" w:type="dxa"/>
            <w:tcBorders>
              <w:top w:val="single" w:sz="12" w:space="0" w:color="auto"/>
              <w:bottom w:val="single" w:sz="12" w:space="0" w:color="auto"/>
            </w:tcBorders>
            <w:vAlign w:val="center"/>
          </w:tcPr>
          <w:p w:rsidR="006F6B86" w:rsidRPr="00E71A96" w:rsidRDefault="006F6B86" w:rsidP="00847EA4">
            <w:pPr>
              <w:bidi w:val="0"/>
              <w:spacing w:line="264" w:lineRule="auto"/>
              <w:jc w:val="right"/>
              <w:rPr>
                <w:rFonts w:asciiTheme="majorBidi" w:hAnsiTheme="majorBidi" w:cstheme="majorBidi"/>
                <w:b/>
                <w:bCs/>
                <w:noProof/>
                <w:sz w:val="16"/>
                <w:szCs w:val="16"/>
              </w:rPr>
            </w:pPr>
            <w:r w:rsidRPr="00E71A96">
              <w:rPr>
                <w:rFonts w:asciiTheme="majorBidi" w:hAnsiTheme="majorBidi" w:cstheme="majorBidi"/>
                <w:b/>
                <w:bCs/>
                <w:noProof/>
                <w:sz w:val="16"/>
                <w:szCs w:val="16"/>
              </w:rPr>
              <w:t>Peak month. Billion LBP</w:t>
            </w:r>
          </w:p>
        </w:tc>
      </w:tr>
      <w:tr w:rsidR="006F6B86" w:rsidRPr="00E71A96" w:rsidTr="00847EA4">
        <w:tc>
          <w:tcPr>
            <w:tcW w:w="5778" w:type="dxa"/>
            <w:tcBorders>
              <w:top w:val="single" w:sz="12"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3 months – Issue</w:t>
            </w:r>
          </w:p>
        </w:tc>
        <w:tc>
          <w:tcPr>
            <w:tcW w:w="4076" w:type="dxa"/>
            <w:tcBorders>
              <w:top w:val="single" w:sz="12"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sz w:val="16"/>
                <w:szCs w:val="16"/>
              </w:rPr>
            </w:pPr>
            <w:r w:rsidRPr="00E71A96">
              <w:rPr>
                <w:rFonts w:asciiTheme="majorBidi" w:hAnsiTheme="majorBidi" w:cstheme="majorBidi"/>
                <w:sz w:val="16"/>
                <w:szCs w:val="16"/>
              </w:rPr>
              <w:t>August (171)</w:t>
            </w:r>
          </w:p>
        </w:tc>
      </w:tr>
      <w:tr w:rsidR="006F6B86" w:rsidRPr="00E71A96" w:rsidTr="00847EA4">
        <w:tc>
          <w:tcPr>
            <w:tcW w:w="5778" w:type="dxa"/>
            <w:tcBorders>
              <w:top w:val="dotted"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3 months – Reimbursment</w:t>
            </w:r>
          </w:p>
        </w:tc>
        <w:tc>
          <w:tcPr>
            <w:tcW w:w="4076" w:type="dxa"/>
            <w:tcBorders>
              <w:top w:val="dotted"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sz w:val="16"/>
                <w:szCs w:val="16"/>
              </w:rPr>
            </w:pPr>
            <w:r w:rsidRPr="00E71A96">
              <w:rPr>
                <w:rFonts w:asciiTheme="majorBidi" w:hAnsiTheme="majorBidi" w:cstheme="majorBidi"/>
                <w:sz w:val="16"/>
                <w:szCs w:val="16"/>
              </w:rPr>
              <w:t>November (171)</w:t>
            </w:r>
          </w:p>
        </w:tc>
      </w:tr>
      <w:tr w:rsidR="006F6B86" w:rsidRPr="00E71A96" w:rsidTr="00847EA4">
        <w:tc>
          <w:tcPr>
            <w:tcW w:w="5778" w:type="dxa"/>
            <w:tcBorders>
              <w:top w:val="dotted" w:sz="4" w:space="0" w:color="auto"/>
              <w:bottom w:val="single"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3 months – In circulation at the end of period</w:t>
            </w:r>
          </w:p>
        </w:tc>
        <w:tc>
          <w:tcPr>
            <w:tcW w:w="4076" w:type="dxa"/>
            <w:tcBorders>
              <w:top w:val="dotted" w:sz="4" w:space="0" w:color="auto"/>
              <w:bottom w:val="single" w:sz="4" w:space="0" w:color="auto"/>
            </w:tcBorders>
            <w:vAlign w:val="center"/>
          </w:tcPr>
          <w:p w:rsidR="006F6B86" w:rsidRPr="00E71A96" w:rsidRDefault="006F6B86" w:rsidP="00847EA4">
            <w:pPr>
              <w:bidi w:val="0"/>
              <w:spacing w:line="264" w:lineRule="auto"/>
              <w:jc w:val="right"/>
              <w:rPr>
                <w:rFonts w:asciiTheme="majorBidi" w:hAnsiTheme="majorBidi" w:cstheme="majorBidi"/>
                <w:sz w:val="16"/>
                <w:szCs w:val="16"/>
              </w:rPr>
            </w:pPr>
            <w:r w:rsidRPr="00E71A96">
              <w:rPr>
                <w:rFonts w:asciiTheme="majorBidi" w:hAnsiTheme="majorBidi" w:cstheme="majorBidi"/>
                <w:sz w:val="16"/>
                <w:szCs w:val="16"/>
              </w:rPr>
              <w:t>September (349)</w:t>
            </w:r>
          </w:p>
        </w:tc>
      </w:tr>
      <w:tr w:rsidR="006F6B86" w:rsidRPr="00E71A96" w:rsidTr="00847EA4">
        <w:tc>
          <w:tcPr>
            <w:tcW w:w="5778" w:type="dxa"/>
            <w:tcBorders>
              <w:top w:val="single"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6 months – Issue</w:t>
            </w:r>
          </w:p>
        </w:tc>
        <w:tc>
          <w:tcPr>
            <w:tcW w:w="4076" w:type="dxa"/>
            <w:tcBorders>
              <w:top w:val="single"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November (711)</w:t>
            </w:r>
          </w:p>
        </w:tc>
      </w:tr>
      <w:tr w:rsidR="006F6B86" w:rsidRPr="00E71A96" w:rsidTr="00847EA4">
        <w:tc>
          <w:tcPr>
            <w:tcW w:w="5778" w:type="dxa"/>
            <w:tcBorders>
              <w:top w:val="dotted"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6 months – Reimbursment</w:t>
            </w:r>
          </w:p>
        </w:tc>
        <w:tc>
          <w:tcPr>
            <w:tcW w:w="4076" w:type="dxa"/>
            <w:tcBorders>
              <w:top w:val="dotted"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April (350)</w:t>
            </w:r>
          </w:p>
        </w:tc>
      </w:tr>
      <w:tr w:rsidR="006F6B86" w:rsidRPr="00E71A96" w:rsidTr="00847EA4">
        <w:tc>
          <w:tcPr>
            <w:tcW w:w="5778" w:type="dxa"/>
            <w:tcBorders>
              <w:top w:val="dotted" w:sz="4" w:space="0" w:color="auto"/>
              <w:bottom w:val="single"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6 months – In circulation at the end of period</w:t>
            </w:r>
          </w:p>
        </w:tc>
        <w:tc>
          <w:tcPr>
            <w:tcW w:w="4076" w:type="dxa"/>
            <w:tcBorders>
              <w:top w:val="dotted" w:sz="4" w:space="0" w:color="auto"/>
              <w:bottom w:val="single"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December (2,141)</w:t>
            </w:r>
          </w:p>
        </w:tc>
      </w:tr>
      <w:tr w:rsidR="006F6B86" w:rsidRPr="00E71A96" w:rsidTr="00847EA4">
        <w:tc>
          <w:tcPr>
            <w:tcW w:w="5778" w:type="dxa"/>
            <w:tcBorders>
              <w:top w:val="single"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12 months – Issue</w:t>
            </w:r>
          </w:p>
        </w:tc>
        <w:tc>
          <w:tcPr>
            <w:tcW w:w="4076" w:type="dxa"/>
            <w:tcBorders>
              <w:top w:val="single"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December (680)</w:t>
            </w:r>
          </w:p>
        </w:tc>
      </w:tr>
      <w:tr w:rsidR="006F6B86" w:rsidRPr="00E71A96" w:rsidTr="00847EA4">
        <w:tc>
          <w:tcPr>
            <w:tcW w:w="5778" w:type="dxa"/>
            <w:tcBorders>
              <w:top w:val="dotted"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12 months – Reimbursment</w:t>
            </w:r>
          </w:p>
        </w:tc>
        <w:tc>
          <w:tcPr>
            <w:tcW w:w="4076" w:type="dxa"/>
            <w:tcBorders>
              <w:top w:val="dotted"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October (441)</w:t>
            </w:r>
          </w:p>
        </w:tc>
      </w:tr>
      <w:tr w:rsidR="006F6B86" w:rsidRPr="00E71A96" w:rsidTr="00847EA4">
        <w:tc>
          <w:tcPr>
            <w:tcW w:w="5778" w:type="dxa"/>
            <w:tcBorders>
              <w:top w:val="dotted" w:sz="4" w:space="0" w:color="auto"/>
              <w:bottom w:val="single"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12 months – In circulation at the end of period</w:t>
            </w:r>
          </w:p>
        </w:tc>
        <w:tc>
          <w:tcPr>
            <w:tcW w:w="4076" w:type="dxa"/>
            <w:tcBorders>
              <w:top w:val="dotted" w:sz="4" w:space="0" w:color="auto"/>
              <w:bottom w:val="single"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January (2,170)</w:t>
            </w:r>
          </w:p>
        </w:tc>
      </w:tr>
      <w:tr w:rsidR="006F6B86" w:rsidRPr="00E71A96" w:rsidTr="00847EA4">
        <w:tc>
          <w:tcPr>
            <w:tcW w:w="5778" w:type="dxa"/>
            <w:tcBorders>
              <w:top w:val="single"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24 months – Issue</w:t>
            </w:r>
          </w:p>
        </w:tc>
        <w:tc>
          <w:tcPr>
            <w:tcW w:w="4076" w:type="dxa"/>
            <w:tcBorders>
              <w:top w:val="single"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September (369)</w:t>
            </w:r>
          </w:p>
        </w:tc>
      </w:tr>
      <w:tr w:rsidR="006F6B86" w:rsidRPr="00E71A96" w:rsidTr="00847EA4">
        <w:tc>
          <w:tcPr>
            <w:tcW w:w="5778" w:type="dxa"/>
            <w:tcBorders>
              <w:top w:val="dotted"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24 months – Reimbursment</w:t>
            </w:r>
          </w:p>
        </w:tc>
        <w:tc>
          <w:tcPr>
            <w:tcW w:w="4076" w:type="dxa"/>
            <w:tcBorders>
              <w:top w:val="dotted"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September (305)</w:t>
            </w:r>
          </w:p>
        </w:tc>
      </w:tr>
      <w:tr w:rsidR="006F6B86" w:rsidRPr="00E71A96" w:rsidTr="00847EA4">
        <w:tc>
          <w:tcPr>
            <w:tcW w:w="5778" w:type="dxa"/>
            <w:tcBorders>
              <w:top w:val="dotted" w:sz="4" w:space="0" w:color="auto"/>
              <w:bottom w:val="single"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24 months – In circulation at the end of period</w:t>
            </w:r>
          </w:p>
        </w:tc>
        <w:tc>
          <w:tcPr>
            <w:tcW w:w="4076" w:type="dxa"/>
            <w:tcBorders>
              <w:top w:val="dotted" w:sz="4" w:space="0" w:color="auto"/>
              <w:bottom w:val="single"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October (3,460)</w:t>
            </w:r>
          </w:p>
        </w:tc>
      </w:tr>
      <w:tr w:rsidR="006F6B86" w:rsidRPr="00E71A96" w:rsidTr="00847EA4">
        <w:tc>
          <w:tcPr>
            <w:tcW w:w="5778" w:type="dxa"/>
            <w:tcBorders>
              <w:top w:val="single"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Over 3 years – Issue</w:t>
            </w:r>
          </w:p>
        </w:tc>
        <w:tc>
          <w:tcPr>
            <w:tcW w:w="4076" w:type="dxa"/>
            <w:tcBorders>
              <w:top w:val="single"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December (2,487)</w:t>
            </w:r>
          </w:p>
        </w:tc>
      </w:tr>
      <w:tr w:rsidR="006F6B86" w:rsidRPr="00E71A96" w:rsidTr="00847EA4">
        <w:tc>
          <w:tcPr>
            <w:tcW w:w="5778" w:type="dxa"/>
            <w:tcBorders>
              <w:top w:val="dotted"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Over 3 years – Reimbursment</w:t>
            </w:r>
          </w:p>
        </w:tc>
        <w:tc>
          <w:tcPr>
            <w:tcW w:w="4076" w:type="dxa"/>
            <w:tcBorders>
              <w:top w:val="dotted"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December (1,618)</w:t>
            </w:r>
          </w:p>
        </w:tc>
      </w:tr>
      <w:tr w:rsidR="006F6B86" w:rsidRPr="00E71A96" w:rsidTr="00847EA4">
        <w:tc>
          <w:tcPr>
            <w:tcW w:w="5778" w:type="dxa"/>
            <w:tcBorders>
              <w:top w:val="dotted"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Over 3 years – In circulation at the end of period</w:t>
            </w:r>
          </w:p>
        </w:tc>
        <w:tc>
          <w:tcPr>
            <w:tcW w:w="4076" w:type="dxa"/>
            <w:tcBorders>
              <w:top w:val="dotted"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December (39,592)</w:t>
            </w:r>
          </w:p>
        </w:tc>
      </w:tr>
      <w:tr w:rsidR="006F6B86" w:rsidRPr="00E71A96" w:rsidTr="00847EA4">
        <w:tc>
          <w:tcPr>
            <w:tcW w:w="9854" w:type="dxa"/>
            <w:gridSpan w:val="2"/>
            <w:tcBorders>
              <w:top w:val="single" w:sz="12" w:space="0" w:color="auto"/>
              <w:bottom w:val="single" w:sz="12" w:space="0" w:color="auto"/>
            </w:tcBorders>
            <w:vAlign w:val="center"/>
          </w:tcPr>
          <w:p w:rsidR="006F6B86" w:rsidRPr="00E71A96" w:rsidRDefault="006F6B86" w:rsidP="00847EA4">
            <w:pPr>
              <w:bidi w:val="0"/>
              <w:spacing w:line="264" w:lineRule="auto"/>
              <w:jc w:val="center"/>
              <w:rPr>
                <w:rFonts w:asciiTheme="majorBidi" w:hAnsiTheme="majorBidi" w:cstheme="majorBidi"/>
                <w:b/>
                <w:bCs/>
                <w:noProof/>
                <w:sz w:val="16"/>
                <w:szCs w:val="16"/>
              </w:rPr>
            </w:pPr>
            <w:r w:rsidRPr="00E71A96">
              <w:rPr>
                <w:rFonts w:asciiTheme="majorBidi" w:hAnsiTheme="majorBidi" w:cstheme="majorBidi"/>
                <w:b/>
                <w:bCs/>
                <w:noProof/>
                <w:sz w:val="16"/>
                <w:szCs w:val="16"/>
              </w:rPr>
              <w:t>By subscriber</w:t>
            </w:r>
          </w:p>
        </w:tc>
      </w:tr>
      <w:tr w:rsidR="006F6B86" w:rsidRPr="00E71A96" w:rsidTr="00847EA4">
        <w:tc>
          <w:tcPr>
            <w:tcW w:w="5778" w:type="dxa"/>
            <w:tcBorders>
              <w:top w:val="single" w:sz="12"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Banque du Liban</w:t>
            </w:r>
          </w:p>
        </w:tc>
        <w:tc>
          <w:tcPr>
            <w:tcW w:w="4076" w:type="dxa"/>
            <w:tcBorders>
              <w:top w:val="single" w:sz="12"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December (12,762)</w:t>
            </w:r>
          </w:p>
        </w:tc>
      </w:tr>
      <w:tr w:rsidR="006F6B86" w:rsidRPr="00E71A96" w:rsidTr="00847EA4">
        <w:tc>
          <w:tcPr>
            <w:tcW w:w="5778" w:type="dxa"/>
            <w:tcBorders>
              <w:top w:val="dotted"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Banks</w:t>
            </w:r>
          </w:p>
        </w:tc>
        <w:tc>
          <w:tcPr>
            <w:tcW w:w="4076" w:type="dxa"/>
            <w:tcBorders>
              <w:top w:val="dotted"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February (27,775)</w:t>
            </w:r>
          </w:p>
        </w:tc>
      </w:tr>
      <w:tr w:rsidR="006F6B86" w:rsidRPr="00E71A96" w:rsidTr="00847EA4">
        <w:tc>
          <w:tcPr>
            <w:tcW w:w="5778" w:type="dxa"/>
            <w:tcBorders>
              <w:top w:val="dotted"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Financial institutions</w:t>
            </w:r>
          </w:p>
        </w:tc>
        <w:tc>
          <w:tcPr>
            <w:tcW w:w="4076" w:type="dxa"/>
            <w:tcBorders>
              <w:top w:val="dotted"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March and April (135)</w:t>
            </w:r>
          </w:p>
        </w:tc>
      </w:tr>
      <w:tr w:rsidR="006F6B86" w:rsidRPr="00E71A96" w:rsidTr="00847EA4">
        <w:tc>
          <w:tcPr>
            <w:tcW w:w="5778" w:type="dxa"/>
            <w:tcBorders>
              <w:top w:val="dotted" w:sz="4" w:space="0" w:color="auto"/>
              <w:bottom w:val="dotted" w:sz="4"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Public administrations</w:t>
            </w:r>
          </w:p>
        </w:tc>
        <w:tc>
          <w:tcPr>
            <w:tcW w:w="4076" w:type="dxa"/>
            <w:tcBorders>
              <w:top w:val="dotted" w:sz="4" w:space="0" w:color="auto"/>
              <w:bottom w:val="dotted" w:sz="4"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October (1,191)</w:t>
            </w:r>
          </w:p>
        </w:tc>
      </w:tr>
      <w:tr w:rsidR="006F6B86" w:rsidRPr="00E71A96" w:rsidTr="00847EA4">
        <w:tc>
          <w:tcPr>
            <w:tcW w:w="5778" w:type="dxa"/>
            <w:tcBorders>
              <w:top w:val="dotted" w:sz="4" w:space="0" w:color="auto"/>
              <w:bottom w:val="single" w:sz="12" w:space="0" w:color="auto"/>
            </w:tcBorders>
            <w:vAlign w:val="center"/>
          </w:tcPr>
          <w:p w:rsidR="006F6B86" w:rsidRPr="00E71A96" w:rsidRDefault="006F6B86" w:rsidP="00847EA4">
            <w:pPr>
              <w:bidi w:val="0"/>
              <w:spacing w:line="264" w:lineRule="auto"/>
              <w:rPr>
                <w:rFonts w:asciiTheme="majorBidi" w:hAnsiTheme="majorBidi" w:cstheme="majorBidi"/>
                <w:noProof/>
                <w:sz w:val="16"/>
                <w:szCs w:val="16"/>
              </w:rPr>
            </w:pPr>
            <w:r w:rsidRPr="00E71A96">
              <w:rPr>
                <w:rFonts w:asciiTheme="majorBidi" w:hAnsiTheme="majorBidi" w:cstheme="majorBidi"/>
                <w:noProof/>
                <w:sz w:val="16"/>
                <w:szCs w:val="16"/>
              </w:rPr>
              <w:t>Public</w:t>
            </w:r>
          </w:p>
        </w:tc>
        <w:tc>
          <w:tcPr>
            <w:tcW w:w="4076" w:type="dxa"/>
            <w:tcBorders>
              <w:top w:val="dotted" w:sz="4" w:space="0" w:color="auto"/>
              <w:bottom w:val="single" w:sz="12" w:space="0" w:color="auto"/>
            </w:tcBorders>
            <w:vAlign w:val="center"/>
          </w:tcPr>
          <w:p w:rsidR="006F6B86" w:rsidRPr="00E71A96" w:rsidRDefault="006F6B86" w:rsidP="00847EA4">
            <w:pPr>
              <w:bidi w:val="0"/>
              <w:spacing w:line="264" w:lineRule="auto"/>
              <w:jc w:val="right"/>
              <w:rPr>
                <w:rFonts w:asciiTheme="majorBidi" w:hAnsiTheme="majorBidi" w:cstheme="majorBidi"/>
                <w:noProof/>
                <w:sz w:val="16"/>
                <w:szCs w:val="16"/>
              </w:rPr>
            </w:pPr>
            <w:r w:rsidRPr="00E71A96">
              <w:rPr>
                <w:rFonts w:asciiTheme="majorBidi" w:hAnsiTheme="majorBidi" w:cstheme="majorBidi"/>
                <w:noProof/>
                <w:sz w:val="16"/>
                <w:szCs w:val="16"/>
              </w:rPr>
              <w:t>December (1,519)</w:t>
            </w:r>
          </w:p>
        </w:tc>
      </w:tr>
      <w:tr w:rsidR="006F6B86" w:rsidRPr="00E71A96" w:rsidTr="00847EA4">
        <w:tc>
          <w:tcPr>
            <w:tcW w:w="5778" w:type="dxa"/>
            <w:tcBorders>
              <w:top w:val="single" w:sz="12" w:space="0" w:color="auto"/>
              <w:bottom w:val="single" w:sz="12" w:space="0" w:color="auto"/>
            </w:tcBorders>
            <w:vAlign w:val="center"/>
          </w:tcPr>
          <w:p w:rsidR="006F6B86" w:rsidRPr="00E71A96" w:rsidRDefault="006F6B86" w:rsidP="00847EA4">
            <w:pPr>
              <w:bidi w:val="0"/>
              <w:spacing w:line="264" w:lineRule="auto"/>
              <w:jc w:val="center"/>
              <w:rPr>
                <w:rFonts w:asciiTheme="majorBidi" w:hAnsiTheme="majorBidi" w:cstheme="majorBidi"/>
                <w:b/>
                <w:bCs/>
                <w:noProof/>
                <w:sz w:val="16"/>
                <w:szCs w:val="16"/>
              </w:rPr>
            </w:pPr>
            <w:r w:rsidRPr="00E71A96">
              <w:rPr>
                <w:rFonts w:asciiTheme="majorBidi" w:hAnsiTheme="majorBidi" w:cstheme="majorBidi"/>
                <w:b/>
                <w:bCs/>
                <w:noProof/>
                <w:sz w:val="16"/>
                <w:szCs w:val="16"/>
              </w:rPr>
              <w:t>Total</w:t>
            </w:r>
          </w:p>
        </w:tc>
        <w:tc>
          <w:tcPr>
            <w:tcW w:w="4076" w:type="dxa"/>
            <w:tcBorders>
              <w:top w:val="single" w:sz="12" w:space="0" w:color="auto"/>
              <w:bottom w:val="single" w:sz="12" w:space="0" w:color="auto"/>
            </w:tcBorders>
            <w:vAlign w:val="center"/>
          </w:tcPr>
          <w:p w:rsidR="006F6B86" w:rsidRPr="00E71A96" w:rsidRDefault="006F6B86" w:rsidP="00847EA4">
            <w:pPr>
              <w:bidi w:val="0"/>
              <w:spacing w:line="264" w:lineRule="auto"/>
              <w:jc w:val="right"/>
              <w:rPr>
                <w:rFonts w:asciiTheme="majorBidi" w:hAnsiTheme="majorBidi" w:cstheme="majorBidi"/>
                <w:b/>
                <w:bCs/>
                <w:noProof/>
                <w:sz w:val="16"/>
                <w:szCs w:val="16"/>
              </w:rPr>
            </w:pPr>
            <w:r w:rsidRPr="00E71A96">
              <w:rPr>
                <w:rFonts w:asciiTheme="majorBidi" w:hAnsiTheme="majorBidi" w:cstheme="majorBidi"/>
                <w:b/>
                <w:bCs/>
                <w:noProof/>
                <w:sz w:val="16"/>
                <w:szCs w:val="16"/>
              </w:rPr>
              <w:t>December (47,237)</w:t>
            </w:r>
          </w:p>
        </w:tc>
      </w:tr>
    </w:tbl>
    <w:p w:rsidR="006F6B86" w:rsidRPr="00FF61F1" w:rsidRDefault="006F6B86" w:rsidP="006F6B86">
      <w:pPr>
        <w:bidi w:val="0"/>
        <w:jc w:val="center"/>
        <w:rPr>
          <w:i/>
          <w:iCs/>
        </w:rPr>
      </w:pPr>
      <w:r w:rsidRPr="00FF61F1">
        <w:rPr>
          <w:i/>
          <w:iCs/>
          <w:sz w:val="18"/>
          <w:szCs w:val="18"/>
        </w:rPr>
        <w:t>Table made by CAS based on Central Bank of Lebanon data (</w:t>
      </w:r>
      <w:r>
        <w:rPr>
          <w:i/>
          <w:iCs/>
          <w:sz w:val="18"/>
          <w:szCs w:val="18"/>
        </w:rPr>
        <w:t>2010</w:t>
      </w:r>
      <w:r w:rsidRPr="00FF61F1">
        <w:rPr>
          <w:i/>
          <w:iCs/>
          <w:sz w:val="18"/>
          <w:szCs w:val="18"/>
        </w:rPr>
        <w:t>)</w:t>
      </w:r>
    </w:p>
    <w:p w:rsidR="006F6B86" w:rsidRPr="00FF61F1" w:rsidRDefault="006F6B86" w:rsidP="006F6B86">
      <w:pPr>
        <w:bidi w:val="0"/>
        <w:jc w:val="center"/>
        <w:rPr>
          <w:b/>
          <w:bCs/>
          <w:i/>
          <w:iCs/>
          <w:noProof/>
          <w:sz w:val="26"/>
          <w:szCs w:val="26"/>
        </w:rPr>
      </w:pPr>
      <w:r w:rsidRPr="00FF61F1">
        <w:rPr>
          <w:b/>
          <w:bCs/>
          <w:i/>
          <w:iCs/>
          <w:noProof/>
          <w:sz w:val="26"/>
          <w:szCs w:val="26"/>
        </w:rPr>
        <w:lastRenderedPageBreak/>
        <w:t>Exchange rate</w:t>
      </w:r>
    </w:p>
    <w:p w:rsidR="006F6B86" w:rsidRPr="00FF61F1" w:rsidRDefault="006F6B86" w:rsidP="006F6B86">
      <w:pPr>
        <w:bidi w:val="0"/>
        <w:jc w:val="both"/>
        <w:rPr>
          <w:noProof/>
          <w:sz w:val="22"/>
          <w:szCs w:val="22"/>
        </w:rPr>
      </w:pPr>
      <w:r w:rsidRPr="00FF61F1">
        <w:rPr>
          <w:noProof/>
          <w:sz w:val="22"/>
          <w:szCs w:val="22"/>
        </w:rPr>
        <w:t>This part displays the foreign bills medium exchange rate in LBP.</w:t>
      </w:r>
      <w:r>
        <w:rPr>
          <w:noProof/>
          <w:sz w:val="22"/>
          <w:szCs w:val="22"/>
        </w:rPr>
        <w:t xml:space="preserve"> USD is always equal to LBP 1507.50.</w:t>
      </w:r>
    </w:p>
    <w:p w:rsidR="006F6B86" w:rsidRPr="00FF61F1" w:rsidRDefault="006F6B86" w:rsidP="006F6B86">
      <w:pPr>
        <w:bidi w:val="0"/>
        <w:spacing w:line="204" w:lineRule="auto"/>
        <w:rPr>
          <w:noProof/>
        </w:rPr>
      </w:pPr>
    </w:p>
    <w:p w:rsidR="006F6B86" w:rsidRPr="00E71A96" w:rsidRDefault="006F6B86" w:rsidP="006F6B86">
      <w:pPr>
        <w:bidi w:val="0"/>
        <w:jc w:val="center"/>
        <w:rPr>
          <w:b/>
          <w:bCs/>
          <w:sz w:val="22"/>
          <w:szCs w:val="22"/>
        </w:rPr>
      </w:pPr>
      <w:r w:rsidRPr="00E71A96">
        <w:rPr>
          <w:b/>
          <w:bCs/>
          <w:sz w:val="22"/>
          <w:szCs w:val="22"/>
        </w:rPr>
        <w:t>Table 15.6 – Medium exchange rate. LBP in 2010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4"/>
        <w:gridCol w:w="4882"/>
      </w:tblGrid>
      <w:tr w:rsidR="006F6B86" w:rsidRPr="005A0E00" w:rsidTr="00847EA4">
        <w:tc>
          <w:tcPr>
            <w:tcW w:w="9854" w:type="dxa"/>
            <w:gridSpan w:val="2"/>
            <w:tcBorders>
              <w:top w:val="single" w:sz="12" w:space="0" w:color="auto"/>
              <w:bottom w:val="single" w:sz="12" w:space="0" w:color="auto"/>
            </w:tcBorders>
            <w:vAlign w:val="center"/>
          </w:tcPr>
          <w:p w:rsidR="006F6B86" w:rsidRPr="005A0E00" w:rsidRDefault="006F6B86" w:rsidP="00847EA4">
            <w:pPr>
              <w:bidi w:val="0"/>
              <w:spacing w:line="264" w:lineRule="auto"/>
              <w:jc w:val="center"/>
              <w:rPr>
                <w:b/>
                <w:bCs/>
                <w:noProof/>
                <w:sz w:val="16"/>
                <w:szCs w:val="16"/>
              </w:rPr>
            </w:pPr>
            <w:r w:rsidRPr="005A0E00">
              <w:rPr>
                <w:b/>
                <w:bCs/>
                <w:noProof/>
                <w:sz w:val="16"/>
                <w:szCs w:val="16"/>
              </w:rPr>
              <w:t>By pay-day</w:t>
            </w:r>
          </w:p>
        </w:tc>
      </w:tr>
      <w:tr w:rsidR="006F6B86" w:rsidRPr="005A0E00" w:rsidTr="00847EA4">
        <w:tc>
          <w:tcPr>
            <w:tcW w:w="4968" w:type="dxa"/>
            <w:tcBorders>
              <w:top w:val="single" w:sz="12" w:space="0" w:color="auto"/>
              <w:bottom w:val="single" w:sz="12" w:space="0" w:color="auto"/>
            </w:tcBorders>
            <w:vAlign w:val="center"/>
          </w:tcPr>
          <w:p w:rsidR="006F6B86" w:rsidRPr="005A0E00" w:rsidRDefault="006F6B86" w:rsidP="00847EA4">
            <w:pPr>
              <w:bidi w:val="0"/>
              <w:spacing w:line="264" w:lineRule="auto"/>
              <w:jc w:val="both"/>
              <w:rPr>
                <w:b/>
                <w:bCs/>
                <w:noProof/>
                <w:sz w:val="16"/>
                <w:szCs w:val="16"/>
              </w:rPr>
            </w:pPr>
            <w:r w:rsidRPr="005A0E00">
              <w:rPr>
                <w:b/>
                <w:bCs/>
                <w:noProof/>
                <w:sz w:val="16"/>
                <w:szCs w:val="16"/>
              </w:rPr>
              <w:t>Currency and metal</w:t>
            </w:r>
          </w:p>
        </w:tc>
        <w:tc>
          <w:tcPr>
            <w:tcW w:w="4886" w:type="dxa"/>
            <w:tcBorders>
              <w:top w:val="single" w:sz="12" w:space="0" w:color="auto"/>
              <w:bottom w:val="single" w:sz="12" w:space="0" w:color="auto"/>
            </w:tcBorders>
            <w:vAlign w:val="center"/>
          </w:tcPr>
          <w:p w:rsidR="006F6B86" w:rsidRPr="005A0E00" w:rsidRDefault="006F6B86" w:rsidP="00847EA4">
            <w:pPr>
              <w:bidi w:val="0"/>
              <w:spacing w:line="264" w:lineRule="auto"/>
              <w:jc w:val="right"/>
              <w:rPr>
                <w:b/>
                <w:bCs/>
                <w:noProof/>
                <w:sz w:val="16"/>
                <w:szCs w:val="16"/>
              </w:rPr>
            </w:pPr>
            <w:r w:rsidRPr="005A0E00">
              <w:rPr>
                <w:b/>
                <w:bCs/>
                <w:noProof/>
                <w:sz w:val="16"/>
                <w:szCs w:val="16"/>
              </w:rPr>
              <w:t>Peak month. LBP</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Euro</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sz w:val="16"/>
                <w:szCs w:val="16"/>
              </w:rPr>
            </w:pPr>
            <w:r w:rsidRPr="005A0E00">
              <w:rPr>
                <w:noProof/>
                <w:sz w:val="16"/>
                <w:szCs w:val="16"/>
              </w:rPr>
              <w:t>January (</w:t>
            </w:r>
            <w:r w:rsidRPr="005A0E00">
              <w:rPr>
                <w:sz w:val="16"/>
                <w:szCs w:val="16"/>
              </w:rPr>
              <w:t>2,152.35</w:t>
            </w:r>
            <w:r w:rsidRPr="005A0E00">
              <w:rPr>
                <w:noProof/>
                <w:sz w:val="16"/>
                <w:szCs w:val="16"/>
              </w:rPr>
              <w:t>)</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Sterling Pound</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sz w:val="16"/>
                <w:szCs w:val="16"/>
              </w:rPr>
            </w:pPr>
            <w:r w:rsidRPr="005A0E00">
              <w:rPr>
                <w:noProof/>
                <w:sz w:val="16"/>
                <w:szCs w:val="16"/>
              </w:rPr>
              <w:t>January (2,440.16)</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Swiss Franc</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sz w:val="16"/>
                <w:szCs w:val="16"/>
              </w:rPr>
            </w:pPr>
            <w:r w:rsidRPr="005A0E00">
              <w:rPr>
                <w:noProof/>
                <w:sz w:val="16"/>
                <w:szCs w:val="16"/>
              </w:rPr>
              <w:t>October (1,557.90</w:t>
            </w:r>
            <w:r w:rsidRPr="005A0E00">
              <w:rPr>
                <w:sz w:val="16"/>
                <w:szCs w:val="16"/>
              </w:rPr>
              <w:t>)</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Japanese Yen</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noProof/>
                <w:sz w:val="16"/>
                <w:szCs w:val="16"/>
              </w:rPr>
            </w:pPr>
            <w:r w:rsidRPr="005A0E00">
              <w:rPr>
                <w:noProof/>
                <w:sz w:val="16"/>
                <w:szCs w:val="16"/>
              </w:rPr>
              <w:t>October (18.43)</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Canadian Dollar</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noProof/>
                <w:sz w:val="16"/>
                <w:szCs w:val="16"/>
              </w:rPr>
            </w:pPr>
            <w:r w:rsidRPr="005A0E00">
              <w:rPr>
                <w:noProof/>
                <w:sz w:val="16"/>
                <w:szCs w:val="16"/>
              </w:rPr>
              <w:t>April (1,501.64)</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Saudi Rial</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noProof/>
                <w:sz w:val="16"/>
                <w:szCs w:val="16"/>
              </w:rPr>
            </w:pPr>
            <w:r w:rsidRPr="005A0E00">
              <w:rPr>
                <w:noProof/>
                <w:sz w:val="16"/>
                <w:szCs w:val="16"/>
              </w:rPr>
              <w:t>February, March, October, and November (401.98)</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Egyptian Pound</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noProof/>
                <w:sz w:val="16"/>
                <w:szCs w:val="16"/>
              </w:rPr>
            </w:pPr>
            <w:r w:rsidRPr="005A0E00">
              <w:rPr>
                <w:noProof/>
                <w:sz w:val="16"/>
                <w:szCs w:val="16"/>
              </w:rPr>
              <w:t>January (276.76)</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Emirates Dirham</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noProof/>
                <w:sz w:val="16"/>
                <w:szCs w:val="16"/>
              </w:rPr>
            </w:pPr>
            <w:r w:rsidRPr="005A0E00">
              <w:rPr>
                <w:noProof/>
                <w:sz w:val="16"/>
                <w:szCs w:val="16"/>
              </w:rPr>
              <w:t>March and November (410.45)</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Special Drawing Rights</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noProof/>
                <w:sz w:val="16"/>
                <w:szCs w:val="16"/>
              </w:rPr>
            </w:pPr>
            <w:r w:rsidRPr="005A0E00">
              <w:rPr>
                <w:noProof/>
                <w:sz w:val="16"/>
                <w:szCs w:val="16"/>
              </w:rPr>
              <w:t>October (2,365.44)</w:t>
            </w:r>
          </w:p>
        </w:tc>
      </w:tr>
      <w:tr w:rsidR="006F6B86" w:rsidRPr="005A0E00" w:rsidTr="00847EA4">
        <w:tc>
          <w:tcPr>
            <w:tcW w:w="4968"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Gold</w:t>
            </w:r>
          </w:p>
        </w:tc>
        <w:tc>
          <w:tcPr>
            <w:tcW w:w="4886" w:type="dxa"/>
            <w:tcBorders>
              <w:top w:val="dotted" w:sz="4" w:space="0" w:color="auto"/>
              <w:bottom w:val="dotted" w:sz="4" w:space="0" w:color="auto"/>
            </w:tcBorders>
            <w:vAlign w:val="center"/>
          </w:tcPr>
          <w:p w:rsidR="006F6B86" w:rsidRPr="005A0E00" w:rsidRDefault="006F6B86" w:rsidP="00847EA4">
            <w:pPr>
              <w:bidi w:val="0"/>
              <w:spacing w:line="264" w:lineRule="auto"/>
              <w:jc w:val="right"/>
              <w:rPr>
                <w:noProof/>
                <w:sz w:val="16"/>
                <w:szCs w:val="16"/>
              </w:rPr>
            </w:pPr>
            <w:r w:rsidRPr="005A0E00">
              <w:rPr>
                <w:noProof/>
                <w:sz w:val="16"/>
                <w:szCs w:val="16"/>
              </w:rPr>
              <w:t>December (2,098,863)</w:t>
            </w:r>
          </w:p>
        </w:tc>
      </w:tr>
      <w:tr w:rsidR="006F6B86" w:rsidRPr="005A0E00" w:rsidTr="00847EA4">
        <w:tc>
          <w:tcPr>
            <w:tcW w:w="4968" w:type="dxa"/>
            <w:tcBorders>
              <w:top w:val="dotted" w:sz="4" w:space="0" w:color="auto"/>
              <w:bottom w:val="single" w:sz="12"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Silver</w:t>
            </w:r>
          </w:p>
        </w:tc>
        <w:tc>
          <w:tcPr>
            <w:tcW w:w="4886" w:type="dxa"/>
            <w:tcBorders>
              <w:top w:val="dotted" w:sz="4" w:space="0" w:color="auto"/>
              <w:bottom w:val="single" w:sz="12" w:space="0" w:color="auto"/>
            </w:tcBorders>
            <w:vAlign w:val="center"/>
          </w:tcPr>
          <w:p w:rsidR="006F6B86" w:rsidRPr="005A0E00" w:rsidRDefault="006F6B86" w:rsidP="00847EA4">
            <w:pPr>
              <w:bidi w:val="0"/>
              <w:spacing w:line="264" w:lineRule="auto"/>
              <w:jc w:val="right"/>
              <w:rPr>
                <w:noProof/>
                <w:sz w:val="16"/>
                <w:szCs w:val="16"/>
              </w:rPr>
            </w:pPr>
            <w:r w:rsidRPr="005A0E00">
              <w:rPr>
                <w:noProof/>
                <w:sz w:val="16"/>
                <w:szCs w:val="16"/>
              </w:rPr>
              <w:t>December (44,130)</w:t>
            </w:r>
          </w:p>
        </w:tc>
      </w:tr>
    </w:tbl>
    <w:p w:rsidR="006F6B86" w:rsidRPr="00FF61F1" w:rsidRDefault="006F6B86" w:rsidP="006F6B86">
      <w:pPr>
        <w:bidi w:val="0"/>
        <w:jc w:val="center"/>
        <w:rPr>
          <w:i/>
          <w:iCs/>
        </w:rPr>
      </w:pPr>
      <w:r w:rsidRPr="00FF61F1">
        <w:rPr>
          <w:i/>
          <w:iCs/>
          <w:sz w:val="18"/>
          <w:szCs w:val="18"/>
        </w:rPr>
        <w:t>Table made by CAS based on Central Bank of Lebanon data (</w:t>
      </w:r>
      <w:r>
        <w:rPr>
          <w:i/>
          <w:iCs/>
          <w:sz w:val="18"/>
          <w:szCs w:val="18"/>
        </w:rPr>
        <w:t>2010</w:t>
      </w:r>
      <w:r w:rsidRPr="00FF61F1">
        <w:rPr>
          <w:i/>
          <w:iCs/>
          <w:sz w:val="18"/>
          <w:szCs w:val="18"/>
        </w:rPr>
        <w:t>)</w:t>
      </w:r>
    </w:p>
    <w:p w:rsidR="006F6B86" w:rsidRPr="00FF61F1" w:rsidRDefault="006F6B86" w:rsidP="006F6B86">
      <w:pPr>
        <w:bidi w:val="0"/>
        <w:spacing w:line="204" w:lineRule="auto"/>
        <w:rPr>
          <w:noProof/>
        </w:rPr>
      </w:pPr>
    </w:p>
    <w:p w:rsidR="006F6B86" w:rsidRPr="00FF61F1" w:rsidRDefault="006F6B86" w:rsidP="006F6B86">
      <w:pPr>
        <w:bidi w:val="0"/>
        <w:jc w:val="center"/>
        <w:rPr>
          <w:b/>
          <w:bCs/>
          <w:i/>
          <w:iCs/>
          <w:noProof/>
          <w:sz w:val="26"/>
          <w:szCs w:val="26"/>
        </w:rPr>
      </w:pPr>
      <w:r w:rsidRPr="00FF61F1">
        <w:rPr>
          <w:b/>
          <w:bCs/>
          <w:i/>
          <w:iCs/>
          <w:noProof/>
          <w:sz w:val="26"/>
          <w:szCs w:val="26"/>
        </w:rPr>
        <w:t>Private sector deposits in commercial banks</w:t>
      </w:r>
    </w:p>
    <w:p w:rsidR="006F6B86" w:rsidRPr="00FF61F1" w:rsidRDefault="006F6B86" w:rsidP="006F6B86">
      <w:pPr>
        <w:bidi w:val="0"/>
        <w:jc w:val="both"/>
        <w:rPr>
          <w:noProof/>
          <w:sz w:val="22"/>
          <w:szCs w:val="22"/>
        </w:rPr>
      </w:pPr>
      <w:r w:rsidRPr="00FF61F1">
        <w:rPr>
          <w:noProof/>
          <w:sz w:val="22"/>
          <w:szCs w:val="22"/>
        </w:rPr>
        <w:t>This part details the private sector deposits in commercial banks.</w:t>
      </w:r>
    </w:p>
    <w:p w:rsidR="006F6B86" w:rsidRPr="00FF61F1" w:rsidRDefault="006F6B86" w:rsidP="006F6B86">
      <w:pPr>
        <w:bidi w:val="0"/>
        <w:spacing w:line="204" w:lineRule="auto"/>
        <w:rPr>
          <w:noProof/>
        </w:rPr>
      </w:pPr>
    </w:p>
    <w:p w:rsidR="006F6B86" w:rsidRPr="005A0E00" w:rsidRDefault="006F6B86" w:rsidP="006F6B86">
      <w:pPr>
        <w:bidi w:val="0"/>
        <w:jc w:val="center"/>
        <w:rPr>
          <w:b/>
          <w:bCs/>
          <w:sz w:val="22"/>
          <w:szCs w:val="22"/>
        </w:rPr>
      </w:pPr>
      <w:r w:rsidRPr="005A0E00">
        <w:rPr>
          <w:b/>
          <w:bCs/>
          <w:sz w:val="22"/>
          <w:szCs w:val="22"/>
        </w:rPr>
        <w:t>Table 15.7 – Private sector deposits in commercial banks. Billion LBP in December 2010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3686"/>
        <w:gridCol w:w="2976"/>
      </w:tblGrid>
      <w:tr w:rsidR="006F6B86" w:rsidRPr="005A0E00" w:rsidTr="00847EA4">
        <w:tc>
          <w:tcPr>
            <w:tcW w:w="3085" w:type="dxa"/>
            <w:tcBorders>
              <w:top w:val="single" w:sz="12" w:space="0" w:color="auto"/>
              <w:bottom w:val="single" w:sz="12" w:space="0" w:color="auto"/>
            </w:tcBorders>
            <w:vAlign w:val="center"/>
          </w:tcPr>
          <w:p w:rsidR="006F6B86" w:rsidRPr="005A0E00" w:rsidRDefault="006F6B86" w:rsidP="00847EA4">
            <w:pPr>
              <w:bidi w:val="0"/>
              <w:spacing w:line="264" w:lineRule="auto"/>
              <w:jc w:val="both"/>
              <w:rPr>
                <w:b/>
                <w:bCs/>
                <w:noProof/>
                <w:sz w:val="16"/>
                <w:szCs w:val="16"/>
              </w:rPr>
            </w:pPr>
            <w:r w:rsidRPr="005A0E00">
              <w:rPr>
                <w:b/>
                <w:bCs/>
                <w:noProof/>
                <w:sz w:val="16"/>
                <w:szCs w:val="16"/>
              </w:rPr>
              <w:t>Deposits</w:t>
            </w:r>
          </w:p>
        </w:tc>
        <w:tc>
          <w:tcPr>
            <w:tcW w:w="3686" w:type="dxa"/>
            <w:tcBorders>
              <w:top w:val="single" w:sz="12" w:space="0" w:color="auto"/>
              <w:bottom w:val="single" w:sz="12" w:space="0" w:color="auto"/>
            </w:tcBorders>
            <w:vAlign w:val="center"/>
          </w:tcPr>
          <w:p w:rsidR="006F6B86" w:rsidRPr="005A0E00" w:rsidRDefault="006F6B86" w:rsidP="00847EA4">
            <w:pPr>
              <w:bidi w:val="0"/>
              <w:spacing w:line="264" w:lineRule="auto"/>
              <w:jc w:val="right"/>
              <w:rPr>
                <w:b/>
                <w:bCs/>
                <w:noProof/>
                <w:sz w:val="16"/>
                <w:szCs w:val="16"/>
              </w:rPr>
            </w:pPr>
            <w:r w:rsidRPr="005A0E00">
              <w:rPr>
                <w:b/>
                <w:bCs/>
                <w:noProof/>
                <w:sz w:val="16"/>
                <w:szCs w:val="16"/>
              </w:rPr>
              <w:t>Billion LBP</w:t>
            </w:r>
          </w:p>
        </w:tc>
        <w:tc>
          <w:tcPr>
            <w:tcW w:w="2976" w:type="dxa"/>
            <w:tcBorders>
              <w:top w:val="single" w:sz="12" w:space="0" w:color="auto"/>
              <w:bottom w:val="single" w:sz="12" w:space="0" w:color="auto"/>
            </w:tcBorders>
          </w:tcPr>
          <w:p w:rsidR="006F6B86" w:rsidRPr="005A0E00" w:rsidRDefault="006F6B86" w:rsidP="00847EA4">
            <w:pPr>
              <w:bidi w:val="0"/>
              <w:spacing w:line="264" w:lineRule="auto"/>
              <w:jc w:val="right"/>
              <w:rPr>
                <w:b/>
                <w:bCs/>
                <w:noProof/>
                <w:sz w:val="16"/>
                <w:szCs w:val="16"/>
              </w:rPr>
            </w:pPr>
            <w:r w:rsidRPr="005A0E00">
              <w:rPr>
                <w:b/>
                <w:bCs/>
                <w:sz w:val="16"/>
                <w:szCs w:val="16"/>
              </w:rPr>
              <w:t>%</w:t>
            </w:r>
          </w:p>
        </w:tc>
      </w:tr>
      <w:tr w:rsidR="006F6B86" w:rsidRPr="005A0E00" w:rsidTr="00847EA4">
        <w:tc>
          <w:tcPr>
            <w:tcW w:w="3085" w:type="dxa"/>
            <w:tcBorders>
              <w:top w:val="dotted" w:sz="4"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Residents' deposits</w:t>
            </w:r>
          </w:p>
        </w:tc>
        <w:tc>
          <w:tcPr>
            <w:tcW w:w="3686" w:type="dxa"/>
            <w:tcBorders>
              <w:top w:val="dotted" w:sz="4" w:space="0" w:color="auto"/>
              <w:bottom w:val="dotted" w:sz="4" w:space="0" w:color="auto"/>
            </w:tcBorders>
          </w:tcPr>
          <w:p w:rsidR="006F6B86" w:rsidRPr="005A0E00" w:rsidRDefault="006F6B86" w:rsidP="00847EA4">
            <w:pPr>
              <w:bidi w:val="0"/>
              <w:spacing w:line="264" w:lineRule="auto"/>
              <w:jc w:val="right"/>
              <w:rPr>
                <w:noProof/>
                <w:sz w:val="16"/>
                <w:szCs w:val="16"/>
              </w:rPr>
            </w:pPr>
            <w:r w:rsidRPr="005A0E00">
              <w:rPr>
                <w:noProof/>
                <w:sz w:val="16"/>
                <w:szCs w:val="16"/>
              </w:rPr>
              <w:t>133,743</w:t>
            </w:r>
          </w:p>
        </w:tc>
        <w:tc>
          <w:tcPr>
            <w:tcW w:w="2976" w:type="dxa"/>
            <w:tcBorders>
              <w:top w:val="dotted" w:sz="4" w:space="0" w:color="auto"/>
              <w:bottom w:val="dotted" w:sz="4" w:space="0" w:color="auto"/>
            </w:tcBorders>
          </w:tcPr>
          <w:p w:rsidR="006F6B86" w:rsidRPr="005A0E00" w:rsidRDefault="006F6B86" w:rsidP="00847EA4">
            <w:pPr>
              <w:bidi w:val="0"/>
              <w:spacing w:line="264" w:lineRule="auto"/>
              <w:jc w:val="right"/>
              <w:rPr>
                <w:noProof/>
                <w:sz w:val="16"/>
                <w:szCs w:val="16"/>
              </w:rPr>
            </w:pPr>
            <w:r w:rsidRPr="005A0E00">
              <w:rPr>
                <w:noProof/>
                <w:sz w:val="16"/>
                <w:szCs w:val="16"/>
              </w:rPr>
              <w:t>82.8</w:t>
            </w:r>
          </w:p>
        </w:tc>
      </w:tr>
      <w:tr w:rsidR="006F6B86" w:rsidRPr="005A0E00" w:rsidTr="00847EA4">
        <w:tc>
          <w:tcPr>
            <w:tcW w:w="3085" w:type="dxa"/>
            <w:tcBorders>
              <w:top w:val="dotted" w:sz="4" w:space="0" w:color="auto"/>
              <w:bottom w:val="single" w:sz="12"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Non residents' deposits</w:t>
            </w:r>
          </w:p>
        </w:tc>
        <w:tc>
          <w:tcPr>
            <w:tcW w:w="3686" w:type="dxa"/>
            <w:tcBorders>
              <w:top w:val="dotted" w:sz="4" w:space="0" w:color="auto"/>
              <w:bottom w:val="single" w:sz="12" w:space="0" w:color="auto"/>
            </w:tcBorders>
          </w:tcPr>
          <w:p w:rsidR="006F6B86" w:rsidRPr="005A0E00" w:rsidRDefault="006F6B86" w:rsidP="00847EA4">
            <w:pPr>
              <w:bidi w:val="0"/>
              <w:spacing w:line="264" w:lineRule="auto"/>
              <w:jc w:val="right"/>
              <w:rPr>
                <w:noProof/>
                <w:sz w:val="16"/>
                <w:szCs w:val="16"/>
              </w:rPr>
            </w:pPr>
            <w:r w:rsidRPr="005A0E00">
              <w:rPr>
                <w:noProof/>
                <w:sz w:val="16"/>
                <w:szCs w:val="16"/>
              </w:rPr>
              <w:t>27,866</w:t>
            </w:r>
          </w:p>
        </w:tc>
        <w:tc>
          <w:tcPr>
            <w:tcW w:w="2976" w:type="dxa"/>
            <w:tcBorders>
              <w:top w:val="dotted" w:sz="4" w:space="0" w:color="auto"/>
              <w:bottom w:val="single" w:sz="12" w:space="0" w:color="auto"/>
            </w:tcBorders>
          </w:tcPr>
          <w:p w:rsidR="006F6B86" w:rsidRPr="005A0E00" w:rsidRDefault="006F6B86" w:rsidP="00847EA4">
            <w:pPr>
              <w:bidi w:val="0"/>
              <w:spacing w:line="264" w:lineRule="auto"/>
              <w:jc w:val="right"/>
              <w:rPr>
                <w:noProof/>
                <w:sz w:val="16"/>
                <w:szCs w:val="16"/>
              </w:rPr>
            </w:pPr>
            <w:r w:rsidRPr="005A0E00">
              <w:rPr>
                <w:noProof/>
                <w:sz w:val="16"/>
                <w:szCs w:val="16"/>
              </w:rPr>
              <w:t>17.2</w:t>
            </w:r>
          </w:p>
        </w:tc>
      </w:tr>
      <w:tr w:rsidR="006F6B86" w:rsidRPr="005A0E00" w:rsidTr="00847EA4">
        <w:tc>
          <w:tcPr>
            <w:tcW w:w="3085" w:type="dxa"/>
            <w:tcBorders>
              <w:top w:val="single" w:sz="12" w:space="0" w:color="auto"/>
              <w:bottom w:val="single" w:sz="12" w:space="0" w:color="auto"/>
            </w:tcBorders>
            <w:vAlign w:val="center"/>
          </w:tcPr>
          <w:p w:rsidR="006F6B86" w:rsidRPr="005A0E00" w:rsidRDefault="006F6B86" w:rsidP="00847EA4">
            <w:pPr>
              <w:bidi w:val="0"/>
              <w:spacing w:line="264" w:lineRule="auto"/>
              <w:jc w:val="center"/>
              <w:rPr>
                <w:b/>
                <w:bCs/>
                <w:noProof/>
                <w:sz w:val="16"/>
                <w:szCs w:val="16"/>
              </w:rPr>
            </w:pPr>
            <w:r w:rsidRPr="005A0E00">
              <w:rPr>
                <w:b/>
                <w:bCs/>
                <w:noProof/>
                <w:sz w:val="16"/>
                <w:szCs w:val="16"/>
              </w:rPr>
              <w:t>Total</w:t>
            </w:r>
          </w:p>
        </w:tc>
        <w:tc>
          <w:tcPr>
            <w:tcW w:w="3686" w:type="dxa"/>
            <w:tcBorders>
              <w:top w:val="single" w:sz="12" w:space="0" w:color="auto"/>
              <w:bottom w:val="single" w:sz="12" w:space="0" w:color="auto"/>
            </w:tcBorders>
            <w:vAlign w:val="center"/>
          </w:tcPr>
          <w:p w:rsidR="006F6B86" w:rsidRPr="005A0E00" w:rsidRDefault="006F6B86" w:rsidP="00847EA4">
            <w:pPr>
              <w:bidi w:val="0"/>
              <w:spacing w:line="264" w:lineRule="auto"/>
              <w:jc w:val="right"/>
              <w:rPr>
                <w:b/>
                <w:bCs/>
                <w:sz w:val="16"/>
                <w:szCs w:val="16"/>
              </w:rPr>
            </w:pPr>
            <w:r w:rsidRPr="005A0E00">
              <w:rPr>
                <w:b/>
                <w:bCs/>
                <w:sz w:val="16"/>
                <w:szCs w:val="16"/>
              </w:rPr>
              <w:t>161,610</w:t>
            </w:r>
          </w:p>
        </w:tc>
        <w:tc>
          <w:tcPr>
            <w:tcW w:w="2976" w:type="dxa"/>
            <w:tcBorders>
              <w:top w:val="single" w:sz="12" w:space="0" w:color="auto"/>
              <w:bottom w:val="single" w:sz="12" w:space="0" w:color="auto"/>
            </w:tcBorders>
          </w:tcPr>
          <w:p w:rsidR="006F6B86" w:rsidRPr="005A0E00" w:rsidRDefault="006F6B86" w:rsidP="00847EA4">
            <w:pPr>
              <w:bidi w:val="0"/>
              <w:spacing w:line="264" w:lineRule="auto"/>
              <w:jc w:val="right"/>
              <w:rPr>
                <w:b/>
                <w:bCs/>
                <w:noProof/>
                <w:sz w:val="16"/>
                <w:szCs w:val="16"/>
              </w:rPr>
            </w:pPr>
            <w:r w:rsidRPr="005A0E00">
              <w:rPr>
                <w:b/>
                <w:bCs/>
                <w:noProof/>
                <w:sz w:val="16"/>
                <w:szCs w:val="16"/>
              </w:rPr>
              <w:t>100.0</w:t>
            </w:r>
          </w:p>
        </w:tc>
      </w:tr>
      <w:tr w:rsidR="006F6B86" w:rsidRPr="005A0E00" w:rsidTr="00847EA4">
        <w:tc>
          <w:tcPr>
            <w:tcW w:w="3085" w:type="dxa"/>
            <w:tcBorders>
              <w:top w:val="single" w:sz="12" w:space="0" w:color="auto"/>
              <w:bottom w:val="dotted" w:sz="4"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Total deposits in LBP</w:t>
            </w:r>
          </w:p>
        </w:tc>
        <w:tc>
          <w:tcPr>
            <w:tcW w:w="3686" w:type="dxa"/>
            <w:tcBorders>
              <w:top w:val="single" w:sz="12" w:space="0" w:color="auto"/>
              <w:bottom w:val="dotted" w:sz="4" w:space="0" w:color="auto"/>
            </w:tcBorders>
            <w:vAlign w:val="center"/>
          </w:tcPr>
          <w:p w:rsidR="006F6B86" w:rsidRPr="005A0E00" w:rsidRDefault="006F6B86" w:rsidP="00847EA4">
            <w:pPr>
              <w:bidi w:val="0"/>
              <w:spacing w:line="264" w:lineRule="auto"/>
              <w:jc w:val="right"/>
              <w:rPr>
                <w:sz w:val="16"/>
                <w:szCs w:val="16"/>
              </w:rPr>
            </w:pPr>
            <w:r w:rsidRPr="005A0E00">
              <w:rPr>
                <w:sz w:val="16"/>
                <w:szCs w:val="16"/>
              </w:rPr>
              <w:t>59,410</w:t>
            </w:r>
          </w:p>
        </w:tc>
        <w:tc>
          <w:tcPr>
            <w:tcW w:w="2976" w:type="dxa"/>
            <w:tcBorders>
              <w:top w:val="single" w:sz="12" w:space="0" w:color="auto"/>
              <w:bottom w:val="dotted" w:sz="4" w:space="0" w:color="auto"/>
            </w:tcBorders>
          </w:tcPr>
          <w:p w:rsidR="006F6B86" w:rsidRPr="005A0E00" w:rsidRDefault="006F6B86" w:rsidP="00847EA4">
            <w:pPr>
              <w:bidi w:val="0"/>
              <w:spacing w:line="264" w:lineRule="auto"/>
              <w:jc w:val="right"/>
              <w:rPr>
                <w:noProof/>
                <w:sz w:val="16"/>
                <w:szCs w:val="16"/>
              </w:rPr>
            </w:pPr>
            <w:r w:rsidRPr="005A0E00">
              <w:rPr>
                <w:noProof/>
                <w:sz w:val="16"/>
                <w:szCs w:val="16"/>
              </w:rPr>
              <w:t>36.8</w:t>
            </w:r>
          </w:p>
        </w:tc>
      </w:tr>
      <w:tr w:rsidR="006F6B86" w:rsidRPr="005A0E00" w:rsidTr="00847EA4">
        <w:tc>
          <w:tcPr>
            <w:tcW w:w="3085" w:type="dxa"/>
            <w:tcBorders>
              <w:top w:val="dotted" w:sz="4" w:space="0" w:color="auto"/>
              <w:bottom w:val="single" w:sz="12" w:space="0" w:color="auto"/>
            </w:tcBorders>
            <w:vAlign w:val="center"/>
          </w:tcPr>
          <w:p w:rsidR="006F6B86" w:rsidRPr="005A0E00" w:rsidRDefault="006F6B86" w:rsidP="00847EA4">
            <w:pPr>
              <w:bidi w:val="0"/>
              <w:spacing w:line="264" w:lineRule="auto"/>
              <w:rPr>
                <w:noProof/>
                <w:sz w:val="16"/>
                <w:szCs w:val="16"/>
              </w:rPr>
            </w:pPr>
            <w:r w:rsidRPr="005A0E00">
              <w:rPr>
                <w:noProof/>
                <w:sz w:val="16"/>
                <w:szCs w:val="16"/>
              </w:rPr>
              <w:t>Total deposits in foreign currencies</w:t>
            </w:r>
          </w:p>
        </w:tc>
        <w:tc>
          <w:tcPr>
            <w:tcW w:w="3686" w:type="dxa"/>
            <w:tcBorders>
              <w:top w:val="dotted" w:sz="4" w:space="0" w:color="auto"/>
              <w:bottom w:val="single" w:sz="12" w:space="0" w:color="auto"/>
            </w:tcBorders>
            <w:vAlign w:val="center"/>
          </w:tcPr>
          <w:p w:rsidR="006F6B86" w:rsidRPr="005A0E00" w:rsidRDefault="006F6B86" w:rsidP="00847EA4">
            <w:pPr>
              <w:bidi w:val="0"/>
              <w:spacing w:line="264" w:lineRule="auto"/>
              <w:jc w:val="right"/>
              <w:rPr>
                <w:noProof/>
                <w:sz w:val="16"/>
                <w:szCs w:val="16"/>
              </w:rPr>
            </w:pPr>
            <w:r w:rsidRPr="005A0E00">
              <w:rPr>
                <w:noProof/>
                <w:sz w:val="16"/>
                <w:szCs w:val="16"/>
              </w:rPr>
              <w:t>102,199</w:t>
            </w:r>
          </w:p>
        </w:tc>
        <w:tc>
          <w:tcPr>
            <w:tcW w:w="2976" w:type="dxa"/>
            <w:tcBorders>
              <w:top w:val="dotted" w:sz="4" w:space="0" w:color="auto"/>
              <w:bottom w:val="single" w:sz="12" w:space="0" w:color="auto"/>
            </w:tcBorders>
          </w:tcPr>
          <w:p w:rsidR="006F6B86" w:rsidRPr="005A0E00" w:rsidRDefault="006F6B86" w:rsidP="00847EA4">
            <w:pPr>
              <w:bidi w:val="0"/>
              <w:spacing w:line="264" w:lineRule="auto"/>
              <w:jc w:val="right"/>
              <w:rPr>
                <w:noProof/>
                <w:sz w:val="16"/>
                <w:szCs w:val="16"/>
              </w:rPr>
            </w:pPr>
            <w:r w:rsidRPr="005A0E00">
              <w:rPr>
                <w:noProof/>
                <w:sz w:val="16"/>
                <w:szCs w:val="16"/>
              </w:rPr>
              <w:t>63.2</w:t>
            </w:r>
          </w:p>
        </w:tc>
      </w:tr>
      <w:tr w:rsidR="006F6B86" w:rsidRPr="005A0E00" w:rsidTr="00847EA4">
        <w:tc>
          <w:tcPr>
            <w:tcW w:w="3085" w:type="dxa"/>
            <w:tcBorders>
              <w:top w:val="single" w:sz="12" w:space="0" w:color="auto"/>
              <w:bottom w:val="single" w:sz="12" w:space="0" w:color="auto"/>
            </w:tcBorders>
            <w:vAlign w:val="center"/>
          </w:tcPr>
          <w:p w:rsidR="006F6B86" w:rsidRPr="005A0E00" w:rsidRDefault="006F6B86" w:rsidP="00847EA4">
            <w:pPr>
              <w:bidi w:val="0"/>
              <w:spacing w:line="264" w:lineRule="auto"/>
              <w:jc w:val="center"/>
              <w:rPr>
                <w:b/>
                <w:bCs/>
                <w:noProof/>
                <w:sz w:val="16"/>
                <w:szCs w:val="16"/>
              </w:rPr>
            </w:pPr>
            <w:r w:rsidRPr="005A0E00">
              <w:rPr>
                <w:b/>
                <w:bCs/>
                <w:noProof/>
                <w:sz w:val="16"/>
                <w:szCs w:val="16"/>
              </w:rPr>
              <w:t>Total</w:t>
            </w:r>
          </w:p>
        </w:tc>
        <w:tc>
          <w:tcPr>
            <w:tcW w:w="3686" w:type="dxa"/>
            <w:tcBorders>
              <w:top w:val="single" w:sz="12" w:space="0" w:color="auto"/>
              <w:bottom w:val="single" w:sz="12" w:space="0" w:color="auto"/>
            </w:tcBorders>
            <w:vAlign w:val="center"/>
          </w:tcPr>
          <w:p w:rsidR="006F6B86" w:rsidRPr="005A0E00" w:rsidRDefault="006F6B86" w:rsidP="00847EA4">
            <w:pPr>
              <w:bidi w:val="0"/>
              <w:spacing w:line="264" w:lineRule="auto"/>
              <w:jc w:val="right"/>
              <w:rPr>
                <w:b/>
                <w:bCs/>
                <w:sz w:val="16"/>
                <w:szCs w:val="16"/>
              </w:rPr>
            </w:pPr>
            <w:r w:rsidRPr="005A0E00">
              <w:rPr>
                <w:b/>
                <w:bCs/>
                <w:sz w:val="16"/>
                <w:szCs w:val="16"/>
              </w:rPr>
              <w:t>161,610</w:t>
            </w:r>
          </w:p>
        </w:tc>
        <w:tc>
          <w:tcPr>
            <w:tcW w:w="2976" w:type="dxa"/>
            <w:tcBorders>
              <w:top w:val="single" w:sz="12" w:space="0" w:color="auto"/>
              <w:bottom w:val="single" w:sz="12" w:space="0" w:color="auto"/>
            </w:tcBorders>
          </w:tcPr>
          <w:p w:rsidR="006F6B86" w:rsidRPr="005A0E00" w:rsidRDefault="006F6B86" w:rsidP="00847EA4">
            <w:pPr>
              <w:bidi w:val="0"/>
              <w:spacing w:line="264" w:lineRule="auto"/>
              <w:jc w:val="right"/>
              <w:rPr>
                <w:b/>
                <w:bCs/>
                <w:noProof/>
                <w:sz w:val="16"/>
                <w:szCs w:val="16"/>
              </w:rPr>
            </w:pPr>
            <w:r w:rsidRPr="005A0E00">
              <w:rPr>
                <w:b/>
                <w:bCs/>
                <w:noProof/>
                <w:sz w:val="16"/>
                <w:szCs w:val="16"/>
              </w:rPr>
              <w:t>100.0</w:t>
            </w:r>
          </w:p>
        </w:tc>
      </w:tr>
    </w:tbl>
    <w:p w:rsidR="006F6B86" w:rsidRPr="00FF61F1" w:rsidRDefault="006F6B86" w:rsidP="006F6B86">
      <w:pPr>
        <w:bidi w:val="0"/>
        <w:jc w:val="center"/>
        <w:rPr>
          <w:i/>
          <w:iCs/>
        </w:rPr>
      </w:pPr>
      <w:r w:rsidRPr="00FF61F1">
        <w:rPr>
          <w:i/>
          <w:iCs/>
          <w:sz w:val="18"/>
          <w:szCs w:val="18"/>
        </w:rPr>
        <w:t>Table made by CAS based on Central Bank of Lebanon data (</w:t>
      </w:r>
      <w:r>
        <w:rPr>
          <w:i/>
          <w:iCs/>
          <w:sz w:val="18"/>
          <w:szCs w:val="18"/>
        </w:rPr>
        <w:t>2010</w:t>
      </w:r>
      <w:r w:rsidRPr="00FF61F1">
        <w:rPr>
          <w:i/>
          <w:iCs/>
          <w:sz w:val="18"/>
          <w:szCs w:val="18"/>
        </w:rPr>
        <w:t>)</w:t>
      </w:r>
    </w:p>
    <w:p w:rsidR="006F6B86" w:rsidRPr="00FF61F1" w:rsidRDefault="006F6B86" w:rsidP="006F6B86">
      <w:pPr>
        <w:bidi w:val="0"/>
        <w:spacing w:line="204" w:lineRule="auto"/>
        <w:rPr>
          <w:noProof/>
        </w:rPr>
      </w:pPr>
    </w:p>
    <w:p w:rsidR="006F6B86" w:rsidRDefault="006F6B86" w:rsidP="006F6B86">
      <w:pPr>
        <w:bidi w:val="0"/>
        <w:jc w:val="both"/>
        <w:rPr>
          <w:noProof/>
          <w:sz w:val="22"/>
          <w:szCs w:val="22"/>
        </w:rPr>
      </w:pPr>
      <w:r>
        <w:rPr>
          <w:noProof/>
          <w:sz w:val="22"/>
          <w:szCs w:val="22"/>
        </w:rPr>
        <w:t>Other peaks in 2010:</w:t>
      </w:r>
    </w:p>
    <w:p w:rsidR="006F6B86" w:rsidRDefault="006F6B86" w:rsidP="00D01F32">
      <w:pPr>
        <w:pStyle w:val="ListParagraph"/>
        <w:numPr>
          <w:ilvl w:val="0"/>
          <w:numId w:val="45"/>
        </w:numPr>
        <w:jc w:val="both"/>
        <w:rPr>
          <w:rFonts w:asciiTheme="majorBidi" w:hAnsiTheme="majorBidi" w:cstheme="majorBidi"/>
          <w:noProof/>
        </w:rPr>
      </w:pPr>
      <w:r>
        <w:rPr>
          <w:rFonts w:asciiTheme="majorBidi" w:hAnsiTheme="majorBidi" w:cstheme="majorBidi"/>
          <w:noProof/>
        </w:rPr>
        <w:t>D</w:t>
      </w:r>
      <w:r w:rsidRPr="009F7C22">
        <w:rPr>
          <w:rFonts w:asciiTheme="majorBidi" w:hAnsiTheme="majorBidi" w:cstheme="majorBidi"/>
          <w:noProof/>
        </w:rPr>
        <w:t>ollarization rate</w:t>
      </w:r>
      <w:r>
        <w:rPr>
          <w:rFonts w:asciiTheme="majorBidi" w:hAnsiTheme="majorBidi" w:cstheme="majorBidi"/>
          <w:noProof/>
        </w:rPr>
        <w:t xml:space="preserve"> peak month: February (67.9%).</w:t>
      </w:r>
    </w:p>
    <w:p w:rsidR="006F6B86" w:rsidRPr="009F7C22" w:rsidRDefault="006F6B86" w:rsidP="00D01F32">
      <w:pPr>
        <w:pStyle w:val="ListParagraph"/>
        <w:numPr>
          <w:ilvl w:val="0"/>
          <w:numId w:val="45"/>
        </w:numPr>
        <w:jc w:val="both"/>
        <w:rPr>
          <w:rFonts w:asciiTheme="majorBidi" w:hAnsiTheme="majorBidi" w:cstheme="majorBidi"/>
          <w:noProof/>
        </w:rPr>
      </w:pPr>
      <w:r w:rsidRPr="009F7C22">
        <w:rPr>
          <w:rFonts w:asciiTheme="majorBidi" w:hAnsiTheme="majorBidi" w:cstheme="majorBidi"/>
          <w:noProof/>
        </w:rPr>
        <w:t>Requests for information at Centrale des Risques</w:t>
      </w:r>
      <w:r>
        <w:rPr>
          <w:rFonts w:asciiTheme="majorBidi" w:hAnsiTheme="majorBidi" w:cstheme="majorBidi"/>
          <w:noProof/>
        </w:rPr>
        <w:t xml:space="preserve"> peak month: March (</w:t>
      </w:r>
      <w:r w:rsidRPr="005A0E00">
        <w:rPr>
          <w:rFonts w:asciiTheme="majorBidi" w:hAnsiTheme="majorBidi" w:cstheme="majorBidi"/>
          <w:noProof/>
        </w:rPr>
        <w:t xml:space="preserve">19,654 </w:t>
      </w:r>
      <w:r>
        <w:rPr>
          <w:rFonts w:asciiTheme="majorBidi" w:hAnsiTheme="majorBidi" w:cstheme="majorBidi"/>
          <w:noProof/>
        </w:rPr>
        <w:t>units).</w:t>
      </w:r>
    </w:p>
    <w:p w:rsidR="006F6B86" w:rsidRPr="00FF61F1" w:rsidRDefault="006F6B86" w:rsidP="006F6B86">
      <w:pPr>
        <w:bidi w:val="0"/>
        <w:spacing w:line="120" w:lineRule="auto"/>
        <w:rPr>
          <w:noProof/>
          <w:sz w:val="22"/>
          <w:szCs w:val="22"/>
        </w:rPr>
      </w:pPr>
    </w:p>
    <w:p w:rsidR="006F6B86" w:rsidRPr="00FF61F1" w:rsidRDefault="006F6B86" w:rsidP="006F6B86">
      <w:pPr>
        <w:bidi w:val="0"/>
        <w:jc w:val="center"/>
        <w:rPr>
          <w:b/>
          <w:bCs/>
          <w:i/>
          <w:iCs/>
          <w:noProof/>
          <w:sz w:val="26"/>
          <w:szCs w:val="26"/>
        </w:rPr>
      </w:pPr>
      <w:r w:rsidRPr="00FF61F1">
        <w:rPr>
          <w:b/>
          <w:bCs/>
          <w:i/>
          <w:iCs/>
          <w:noProof/>
          <w:sz w:val="26"/>
          <w:szCs w:val="26"/>
        </w:rPr>
        <w:t>Financing foreign trade</w:t>
      </w:r>
    </w:p>
    <w:p w:rsidR="006F6B86" w:rsidRPr="00FF61F1" w:rsidRDefault="006F6B86" w:rsidP="006F6B86">
      <w:pPr>
        <w:bidi w:val="0"/>
        <w:jc w:val="both"/>
        <w:rPr>
          <w:noProof/>
          <w:sz w:val="22"/>
          <w:szCs w:val="22"/>
        </w:rPr>
      </w:pPr>
      <w:r w:rsidRPr="00FF61F1">
        <w:rPr>
          <w:noProof/>
          <w:sz w:val="22"/>
          <w:szCs w:val="22"/>
        </w:rPr>
        <w:t>This part displays documentary L/Cs and bills for collection.</w:t>
      </w:r>
    </w:p>
    <w:p w:rsidR="006F6B86" w:rsidRPr="00FF61F1" w:rsidRDefault="006F6B86" w:rsidP="006F6B86">
      <w:pPr>
        <w:bidi w:val="0"/>
        <w:spacing w:line="204" w:lineRule="auto"/>
        <w:rPr>
          <w:noProof/>
          <w:sz w:val="22"/>
          <w:szCs w:val="22"/>
        </w:rPr>
      </w:pPr>
    </w:p>
    <w:p w:rsidR="006F6B86" w:rsidRPr="005A0E00" w:rsidRDefault="006F6B86" w:rsidP="006F6B86">
      <w:pPr>
        <w:bidi w:val="0"/>
        <w:jc w:val="center"/>
        <w:rPr>
          <w:b/>
          <w:bCs/>
          <w:sz w:val="22"/>
          <w:szCs w:val="22"/>
        </w:rPr>
      </w:pPr>
      <w:r w:rsidRPr="005A0E00">
        <w:rPr>
          <w:b/>
          <w:bCs/>
          <w:sz w:val="22"/>
          <w:szCs w:val="22"/>
        </w:rPr>
        <w:t xml:space="preserve">Table 15.8 – Financing foreign trade. Billion LBP in </w:t>
      </w:r>
      <w:r>
        <w:rPr>
          <w:b/>
          <w:bCs/>
          <w:sz w:val="22"/>
          <w:szCs w:val="22"/>
        </w:rPr>
        <w:t>2010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3686"/>
        <w:gridCol w:w="2976"/>
      </w:tblGrid>
      <w:tr w:rsidR="006F6B86" w:rsidRPr="007306FC" w:rsidTr="00847EA4">
        <w:tc>
          <w:tcPr>
            <w:tcW w:w="3085" w:type="dxa"/>
            <w:tcBorders>
              <w:top w:val="single" w:sz="12" w:space="0" w:color="auto"/>
              <w:bottom w:val="single" w:sz="12" w:space="0" w:color="auto"/>
            </w:tcBorders>
            <w:vAlign w:val="center"/>
          </w:tcPr>
          <w:p w:rsidR="006F6B86" w:rsidRPr="007306FC" w:rsidRDefault="006F6B86" w:rsidP="00847EA4">
            <w:pPr>
              <w:bidi w:val="0"/>
              <w:spacing w:line="264" w:lineRule="auto"/>
              <w:jc w:val="both"/>
              <w:rPr>
                <w:b/>
                <w:bCs/>
                <w:noProof/>
                <w:sz w:val="16"/>
                <w:szCs w:val="16"/>
              </w:rPr>
            </w:pPr>
            <w:r w:rsidRPr="007306FC">
              <w:rPr>
                <w:b/>
                <w:bCs/>
                <w:noProof/>
                <w:sz w:val="16"/>
                <w:szCs w:val="16"/>
              </w:rPr>
              <w:t>Type</w:t>
            </w:r>
          </w:p>
        </w:tc>
        <w:tc>
          <w:tcPr>
            <w:tcW w:w="3686" w:type="dxa"/>
            <w:tcBorders>
              <w:top w:val="single" w:sz="12" w:space="0" w:color="auto"/>
              <w:bottom w:val="single" w:sz="12" w:space="0" w:color="auto"/>
            </w:tcBorders>
            <w:vAlign w:val="center"/>
          </w:tcPr>
          <w:p w:rsidR="006F6B86" w:rsidRPr="007306FC" w:rsidRDefault="006F6B86" w:rsidP="00847EA4">
            <w:pPr>
              <w:bidi w:val="0"/>
              <w:spacing w:line="264" w:lineRule="auto"/>
              <w:jc w:val="right"/>
              <w:rPr>
                <w:b/>
                <w:bCs/>
                <w:noProof/>
                <w:sz w:val="16"/>
                <w:szCs w:val="16"/>
              </w:rPr>
            </w:pPr>
            <w:r w:rsidRPr="007306FC">
              <w:rPr>
                <w:b/>
                <w:bCs/>
                <w:noProof/>
                <w:sz w:val="16"/>
                <w:szCs w:val="16"/>
              </w:rPr>
              <w:t>December 2010. Billion LBP</w:t>
            </w:r>
          </w:p>
        </w:tc>
        <w:tc>
          <w:tcPr>
            <w:tcW w:w="2976" w:type="dxa"/>
            <w:tcBorders>
              <w:top w:val="single" w:sz="12" w:space="0" w:color="auto"/>
              <w:bottom w:val="single" w:sz="12" w:space="0" w:color="auto"/>
            </w:tcBorders>
          </w:tcPr>
          <w:p w:rsidR="006F6B86" w:rsidRPr="007306FC" w:rsidRDefault="006F6B86" w:rsidP="00847EA4">
            <w:pPr>
              <w:bidi w:val="0"/>
              <w:spacing w:line="264" w:lineRule="auto"/>
              <w:jc w:val="right"/>
              <w:rPr>
                <w:b/>
                <w:bCs/>
                <w:noProof/>
                <w:sz w:val="16"/>
                <w:szCs w:val="16"/>
              </w:rPr>
            </w:pPr>
            <w:r w:rsidRPr="007306FC">
              <w:rPr>
                <w:b/>
                <w:bCs/>
                <w:noProof/>
                <w:sz w:val="16"/>
                <w:szCs w:val="16"/>
              </w:rPr>
              <w:t>Peak month. Billion LBP</w:t>
            </w:r>
          </w:p>
        </w:tc>
      </w:tr>
      <w:tr w:rsidR="006F6B86" w:rsidRPr="007306FC" w:rsidTr="00847EA4">
        <w:tc>
          <w:tcPr>
            <w:tcW w:w="9747" w:type="dxa"/>
            <w:gridSpan w:val="3"/>
            <w:tcBorders>
              <w:top w:val="single" w:sz="12" w:space="0" w:color="auto"/>
              <w:bottom w:val="single" w:sz="12" w:space="0" w:color="auto"/>
            </w:tcBorders>
            <w:vAlign w:val="center"/>
          </w:tcPr>
          <w:p w:rsidR="006F6B86" w:rsidRPr="007306FC" w:rsidRDefault="006F6B86" w:rsidP="00847EA4">
            <w:pPr>
              <w:bidi w:val="0"/>
              <w:spacing w:line="264" w:lineRule="auto"/>
              <w:jc w:val="center"/>
              <w:rPr>
                <w:b/>
                <w:bCs/>
                <w:noProof/>
                <w:sz w:val="16"/>
                <w:szCs w:val="16"/>
              </w:rPr>
            </w:pPr>
            <w:r w:rsidRPr="007306FC">
              <w:rPr>
                <w:b/>
                <w:bCs/>
                <w:noProof/>
                <w:sz w:val="16"/>
                <w:szCs w:val="16"/>
              </w:rPr>
              <w:t>Documentary L/Cs</w:t>
            </w:r>
          </w:p>
        </w:tc>
      </w:tr>
      <w:tr w:rsidR="006F6B86" w:rsidRPr="007306FC" w:rsidTr="00847EA4">
        <w:tc>
          <w:tcPr>
            <w:tcW w:w="9747" w:type="dxa"/>
            <w:gridSpan w:val="3"/>
            <w:tcBorders>
              <w:top w:val="single" w:sz="12" w:space="0" w:color="auto"/>
              <w:bottom w:val="single" w:sz="12" w:space="0" w:color="auto"/>
            </w:tcBorders>
            <w:vAlign w:val="center"/>
          </w:tcPr>
          <w:p w:rsidR="006F6B86" w:rsidRPr="007306FC" w:rsidRDefault="006F6B86" w:rsidP="00847EA4">
            <w:pPr>
              <w:bidi w:val="0"/>
              <w:spacing w:line="264" w:lineRule="auto"/>
              <w:jc w:val="center"/>
              <w:rPr>
                <w:i/>
                <w:iCs/>
                <w:noProof/>
                <w:sz w:val="16"/>
                <w:szCs w:val="16"/>
              </w:rPr>
            </w:pPr>
            <w:r w:rsidRPr="007306FC">
              <w:rPr>
                <w:i/>
                <w:iCs/>
                <w:noProof/>
                <w:sz w:val="16"/>
                <w:szCs w:val="16"/>
              </w:rPr>
              <w:t>Opened credits</w:t>
            </w:r>
          </w:p>
        </w:tc>
      </w:tr>
      <w:tr w:rsidR="006F6B86" w:rsidRPr="007306FC" w:rsidTr="00847EA4">
        <w:tc>
          <w:tcPr>
            <w:tcW w:w="3085" w:type="dxa"/>
            <w:tcBorders>
              <w:top w:val="single" w:sz="12" w:space="0" w:color="auto"/>
              <w:bottom w:val="dotted" w:sz="4"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Imports</w:t>
            </w:r>
          </w:p>
        </w:tc>
        <w:tc>
          <w:tcPr>
            <w:tcW w:w="3686" w:type="dxa"/>
            <w:tcBorders>
              <w:top w:val="single" w:sz="12" w:space="0" w:color="auto"/>
              <w:bottom w:val="dotted" w:sz="4" w:space="0" w:color="auto"/>
            </w:tcBorders>
            <w:vAlign w:val="center"/>
          </w:tcPr>
          <w:p w:rsidR="006F6B86" w:rsidRPr="007306FC" w:rsidRDefault="006F6B86" w:rsidP="00847EA4">
            <w:pPr>
              <w:bidi w:val="0"/>
              <w:spacing w:line="264" w:lineRule="auto"/>
              <w:jc w:val="right"/>
              <w:rPr>
                <w:sz w:val="16"/>
                <w:szCs w:val="16"/>
              </w:rPr>
            </w:pPr>
            <w:r w:rsidRPr="007306FC">
              <w:rPr>
                <w:sz w:val="16"/>
                <w:szCs w:val="16"/>
              </w:rPr>
              <w:t>635.7</w:t>
            </w:r>
          </w:p>
        </w:tc>
        <w:tc>
          <w:tcPr>
            <w:tcW w:w="2976" w:type="dxa"/>
            <w:tcBorders>
              <w:top w:val="single" w:sz="12" w:space="0" w:color="auto"/>
              <w:bottom w:val="dotted" w:sz="4"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April (755.5)</w:t>
            </w:r>
          </w:p>
        </w:tc>
      </w:tr>
      <w:tr w:rsidR="006F6B86" w:rsidRPr="007306FC" w:rsidTr="00847EA4">
        <w:tc>
          <w:tcPr>
            <w:tcW w:w="3085" w:type="dxa"/>
            <w:tcBorders>
              <w:top w:val="dotted" w:sz="4" w:space="0" w:color="auto"/>
              <w:bottom w:val="single" w:sz="12"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Exports</w:t>
            </w:r>
          </w:p>
        </w:tc>
        <w:tc>
          <w:tcPr>
            <w:tcW w:w="3686" w:type="dxa"/>
            <w:tcBorders>
              <w:top w:val="dotted" w:sz="4" w:space="0" w:color="auto"/>
              <w:bottom w:val="single" w:sz="12" w:space="0" w:color="auto"/>
            </w:tcBorders>
            <w:vAlign w:val="center"/>
          </w:tcPr>
          <w:p w:rsidR="006F6B86" w:rsidRPr="007306FC" w:rsidRDefault="006F6B86" w:rsidP="00847EA4">
            <w:pPr>
              <w:bidi w:val="0"/>
              <w:spacing w:line="264" w:lineRule="auto"/>
              <w:jc w:val="right"/>
              <w:rPr>
                <w:sz w:val="16"/>
                <w:szCs w:val="16"/>
              </w:rPr>
            </w:pPr>
            <w:r w:rsidRPr="007306FC">
              <w:rPr>
                <w:sz w:val="16"/>
                <w:szCs w:val="16"/>
              </w:rPr>
              <w:t>500.4</w:t>
            </w:r>
          </w:p>
        </w:tc>
        <w:tc>
          <w:tcPr>
            <w:tcW w:w="2976" w:type="dxa"/>
            <w:tcBorders>
              <w:top w:val="dotted" w:sz="4" w:space="0" w:color="auto"/>
              <w:bottom w:val="single" w:sz="12"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January (576.0)</w:t>
            </w:r>
          </w:p>
        </w:tc>
      </w:tr>
      <w:tr w:rsidR="006F6B86" w:rsidRPr="007306FC" w:rsidTr="00847EA4">
        <w:tc>
          <w:tcPr>
            <w:tcW w:w="9747" w:type="dxa"/>
            <w:gridSpan w:val="3"/>
            <w:tcBorders>
              <w:top w:val="single" w:sz="12" w:space="0" w:color="auto"/>
              <w:bottom w:val="single" w:sz="12" w:space="0" w:color="auto"/>
            </w:tcBorders>
            <w:vAlign w:val="center"/>
          </w:tcPr>
          <w:p w:rsidR="006F6B86" w:rsidRPr="007306FC" w:rsidRDefault="006F6B86" w:rsidP="00847EA4">
            <w:pPr>
              <w:bidi w:val="0"/>
              <w:spacing w:line="264" w:lineRule="auto"/>
              <w:jc w:val="center"/>
              <w:rPr>
                <w:i/>
                <w:iCs/>
                <w:noProof/>
                <w:sz w:val="16"/>
                <w:szCs w:val="16"/>
              </w:rPr>
            </w:pPr>
            <w:r w:rsidRPr="007306FC">
              <w:rPr>
                <w:i/>
                <w:iCs/>
                <w:noProof/>
                <w:sz w:val="16"/>
                <w:szCs w:val="16"/>
              </w:rPr>
              <w:t>Used credits</w:t>
            </w:r>
          </w:p>
        </w:tc>
      </w:tr>
      <w:tr w:rsidR="006F6B86" w:rsidRPr="007306FC" w:rsidTr="00847EA4">
        <w:tc>
          <w:tcPr>
            <w:tcW w:w="3085" w:type="dxa"/>
            <w:tcBorders>
              <w:top w:val="single" w:sz="12" w:space="0" w:color="auto"/>
              <w:bottom w:val="dotted" w:sz="4"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Imports</w:t>
            </w:r>
          </w:p>
        </w:tc>
        <w:tc>
          <w:tcPr>
            <w:tcW w:w="3686" w:type="dxa"/>
            <w:tcBorders>
              <w:top w:val="single" w:sz="12" w:space="0" w:color="auto"/>
              <w:bottom w:val="dotted" w:sz="4" w:space="0" w:color="auto"/>
            </w:tcBorders>
            <w:vAlign w:val="center"/>
          </w:tcPr>
          <w:p w:rsidR="006F6B86" w:rsidRPr="007306FC" w:rsidRDefault="006F6B86" w:rsidP="00847EA4">
            <w:pPr>
              <w:bidi w:val="0"/>
              <w:spacing w:line="264" w:lineRule="auto"/>
              <w:jc w:val="right"/>
              <w:rPr>
                <w:sz w:val="16"/>
                <w:szCs w:val="16"/>
              </w:rPr>
            </w:pPr>
            <w:r w:rsidRPr="007306FC">
              <w:rPr>
                <w:sz w:val="16"/>
                <w:szCs w:val="16"/>
              </w:rPr>
              <w:t>582.4</w:t>
            </w:r>
          </w:p>
        </w:tc>
        <w:tc>
          <w:tcPr>
            <w:tcW w:w="2976" w:type="dxa"/>
            <w:tcBorders>
              <w:top w:val="single" w:sz="12" w:space="0" w:color="auto"/>
              <w:bottom w:val="dotted" w:sz="4"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June (744.1)</w:t>
            </w:r>
          </w:p>
        </w:tc>
      </w:tr>
      <w:tr w:rsidR="006F6B86" w:rsidRPr="007306FC" w:rsidTr="00847EA4">
        <w:tc>
          <w:tcPr>
            <w:tcW w:w="3085" w:type="dxa"/>
            <w:tcBorders>
              <w:top w:val="dotted" w:sz="4" w:space="0" w:color="auto"/>
              <w:bottom w:val="single" w:sz="12"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Exports</w:t>
            </w:r>
          </w:p>
        </w:tc>
        <w:tc>
          <w:tcPr>
            <w:tcW w:w="3686" w:type="dxa"/>
            <w:tcBorders>
              <w:top w:val="dotted" w:sz="4" w:space="0" w:color="auto"/>
              <w:bottom w:val="single" w:sz="12" w:space="0" w:color="auto"/>
            </w:tcBorders>
            <w:vAlign w:val="center"/>
          </w:tcPr>
          <w:p w:rsidR="006F6B86" w:rsidRPr="007306FC" w:rsidRDefault="006F6B86" w:rsidP="00847EA4">
            <w:pPr>
              <w:bidi w:val="0"/>
              <w:spacing w:line="264" w:lineRule="auto"/>
              <w:jc w:val="right"/>
              <w:rPr>
                <w:sz w:val="16"/>
                <w:szCs w:val="16"/>
              </w:rPr>
            </w:pPr>
            <w:r w:rsidRPr="007306FC">
              <w:rPr>
                <w:sz w:val="16"/>
                <w:szCs w:val="16"/>
              </w:rPr>
              <w:t>705.7</w:t>
            </w:r>
          </w:p>
        </w:tc>
        <w:tc>
          <w:tcPr>
            <w:tcW w:w="2976" w:type="dxa"/>
            <w:tcBorders>
              <w:top w:val="dotted" w:sz="4" w:space="0" w:color="auto"/>
              <w:bottom w:val="single" w:sz="12"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Deccember (705.7)</w:t>
            </w:r>
          </w:p>
        </w:tc>
      </w:tr>
      <w:tr w:rsidR="006F6B86" w:rsidRPr="007306FC" w:rsidTr="00847EA4">
        <w:tc>
          <w:tcPr>
            <w:tcW w:w="9747" w:type="dxa"/>
            <w:gridSpan w:val="3"/>
            <w:tcBorders>
              <w:top w:val="single" w:sz="12" w:space="0" w:color="auto"/>
              <w:bottom w:val="single" w:sz="12" w:space="0" w:color="auto"/>
            </w:tcBorders>
            <w:vAlign w:val="center"/>
          </w:tcPr>
          <w:p w:rsidR="006F6B86" w:rsidRPr="007306FC" w:rsidRDefault="006F6B86" w:rsidP="00847EA4">
            <w:pPr>
              <w:bidi w:val="0"/>
              <w:spacing w:line="264" w:lineRule="auto"/>
              <w:jc w:val="center"/>
              <w:rPr>
                <w:i/>
                <w:iCs/>
                <w:noProof/>
                <w:sz w:val="16"/>
                <w:szCs w:val="16"/>
              </w:rPr>
            </w:pPr>
            <w:r w:rsidRPr="007306FC">
              <w:rPr>
                <w:i/>
                <w:iCs/>
                <w:noProof/>
                <w:sz w:val="16"/>
                <w:szCs w:val="16"/>
              </w:rPr>
              <w:t>Outstanding credits at the end of period</w:t>
            </w:r>
          </w:p>
        </w:tc>
      </w:tr>
      <w:tr w:rsidR="006F6B86" w:rsidRPr="007306FC" w:rsidTr="00847EA4">
        <w:tc>
          <w:tcPr>
            <w:tcW w:w="3085" w:type="dxa"/>
            <w:tcBorders>
              <w:top w:val="single" w:sz="12" w:space="0" w:color="auto"/>
              <w:bottom w:val="dotted" w:sz="4"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Imports</w:t>
            </w:r>
          </w:p>
        </w:tc>
        <w:tc>
          <w:tcPr>
            <w:tcW w:w="3686" w:type="dxa"/>
            <w:tcBorders>
              <w:top w:val="single" w:sz="12" w:space="0" w:color="auto"/>
              <w:bottom w:val="dotted" w:sz="4" w:space="0" w:color="auto"/>
            </w:tcBorders>
            <w:vAlign w:val="center"/>
          </w:tcPr>
          <w:p w:rsidR="006F6B86" w:rsidRPr="007306FC" w:rsidRDefault="006F6B86" w:rsidP="00847EA4">
            <w:pPr>
              <w:bidi w:val="0"/>
              <w:spacing w:line="264" w:lineRule="auto"/>
              <w:jc w:val="right"/>
              <w:rPr>
                <w:sz w:val="16"/>
                <w:szCs w:val="16"/>
              </w:rPr>
            </w:pPr>
            <w:r w:rsidRPr="007306FC">
              <w:rPr>
                <w:sz w:val="16"/>
                <w:szCs w:val="16"/>
              </w:rPr>
              <w:t>1412.3</w:t>
            </w:r>
          </w:p>
        </w:tc>
        <w:tc>
          <w:tcPr>
            <w:tcW w:w="2976" w:type="dxa"/>
            <w:tcBorders>
              <w:top w:val="single" w:sz="12" w:space="0" w:color="auto"/>
              <w:bottom w:val="dotted" w:sz="4"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April (1615.6)</w:t>
            </w:r>
          </w:p>
        </w:tc>
      </w:tr>
      <w:tr w:rsidR="006F6B86" w:rsidRPr="007306FC" w:rsidTr="00847EA4">
        <w:tc>
          <w:tcPr>
            <w:tcW w:w="3085" w:type="dxa"/>
            <w:tcBorders>
              <w:top w:val="dotted" w:sz="4" w:space="0" w:color="auto"/>
              <w:bottom w:val="single" w:sz="12"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Exports</w:t>
            </w:r>
          </w:p>
        </w:tc>
        <w:tc>
          <w:tcPr>
            <w:tcW w:w="3686" w:type="dxa"/>
            <w:tcBorders>
              <w:top w:val="dotted" w:sz="4" w:space="0" w:color="auto"/>
              <w:bottom w:val="single" w:sz="12" w:space="0" w:color="auto"/>
            </w:tcBorders>
            <w:vAlign w:val="center"/>
          </w:tcPr>
          <w:p w:rsidR="006F6B86" w:rsidRPr="007306FC" w:rsidRDefault="006F6B86" w:rsidP="00847EA4">
            <w:pPr>
              <w:bidi w:val="0"/>
              <w:spacing w:line="264" w:lineRule="auto"/>
              <w:jc w:val="right"/>
              <w:rPr>
                <w:sz w:val="16"/>
                <w:szCs w:val="16"/>
              </w:rPr>
            </w:pPr>
            <w:r w:rsidRPr="007306FC">
              <w:rPr>
                <w:sz w:val="16"/>
                <w:szCs w:val="16"/>
              </w:rPr>
              <w:t>1698.1</w:t>
            </w:r>
          </w:p>
        </w:tc>
        <w:tc>
          <w:tcPr>
            <w:tcW w:w="2976" w:type="dxa"/>
            <w:tcBorders>
              <w:top w:val="dotted" w:sz="4" w:space="0" w:color="auto"/>
              <w:bottom w:val="single" w:sz="12"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September (2263.9)</w:t>
            </w:r>
          </w:p>
        </w:tc>
      </w:tr>
      <w:tr w:rsidR="006F6B86" w:rsidRPr="007306FC" w:rsidTr="00847EA4">
        <w:tc>
          <w:tcPr>
            <w:tcW w:w="9747" w:type="dxa"/>
            <w:gridSpan w:val="3"/>
            <w:tcBorders>
              <w:top w:val="single" w:sz="12" w:space="0" w:color="auto"/>
              <w:bottom w:val="single" w:sz="12" w:space="0" w:color="auto"/>
            </w:tcBorders>
            <w:vAlign w:val="center"/>
          </w:tcPr>
          <w:p w:rsidR="006F6B86" w:rsidRPr="007306FC" w:rsidRDefault="006F6B86" w:rsidP="00847EA4">
            <w:pPr>
              <w:bidi w:val="0"/>
              <w:spacing w:line="264" w:lineRule="auto"/>
              <w:jc w:val="center"/>
              <w:rPr>
                <w:b/>
                <w:bCs/>
                <w:noProof/>
                <w:sz w:val="16"/>
                <w:szCs w:val="16"/>
              </w:rPr>
            </w:pPr>
            <w:r w:rsidRPr="007306FC">
              <w:rPr>
                <w:b/>
                <w:bCs/>
                <w:noProof/>
                <w:sz w:val="16"/>
                <w:szCs w:val="16"/>
              </w:rPr>
              <w:t>Bills for collection</w:t>
            </w:r>
          </w:p>
        </w:tc>
      </w:tr>
      <w:tr w:rsidR="006F6B86" w:rsidRPr="007306FC" w:rsidTr="00847EA4">
        <w:tc>
          <w:tcPr>
            <w:tcW w:w="9747" w:type="dxa"/>
            <w:gridSpan w:val="3"/>
            <w:tcBorders>
              <w:top w:val="single" w:sz="12" w:space="0" w:color="auto"/>
              <w:bottom w:val="single" w:sz="12" w:space="0" w:color="auto"/>
            </w:tcBorders>
            <w:vAlign w:val="center"/>
          </w:tcPr>
          <w:p w:rsidR="006F6B86" w:rsidRPr="007306FC" w:rsidRDefault="006F6B86" w:rsidP="00847EA4">
            <w:pPr>
              <w:bidi w:val="0"/>
              <w:spacing w:line="264" w:lineRule="auto"/>
              <w:jc w:val="center"/>
              <w:rPr>
                <w:i/>
                <w:iCs/>
                <w:noProof/>
                <w:sz w:val="16"/>
                <w:szCs w:val="16"/>
              </w:rPr>
            </w:pPr>
            <w:r w:rsidRPr="007306FC">
              <w:rPr>
                <w:i/>
                <w:iCs/>
                <w:noProof/>
                <w:sz w:val="16"/>
                <w:szCs w:val="16"/>
              </w:rPr>
              <w:t>Inward bills</w:t>
            </w:r>
          </w:p>
        </w:tc>
      </w:tr>
      <w:tr w:rsidR="006F6B86" w:rsidRPr="007306FC" w:rsidTr="00847EA4">
        <w:tc>
          <w:tcPr>
            <w:tcW w:w="3085" w:type="dxa"/>
            <w:tcBorders>
              <w:top w:val="single" w:sz="12" w:space="0" w:color="auto"/>
              <w:bottom w:val="dotted" w:sz="4"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Imports</w:t>
            </w:r>
          </w:p>
        </w:tc>
        <w:tc>
          <w:tcPr>
            <w:tcW w:w="3686" w:type="dxa"/>
            <w:tcBorders>
              <w:top w:val="single" w:sz="12" w:space="0" w:color="auto"/>
              <w:bottom w:val="dotted" w:sz="4" w:space="0" w:color="auto"/>
            </w:tcBorders>
            <w:vAlign w:val="center"/>
          </w:tcPr>
          <w:p w:rsidR="006F6B86" w:rsidRPr="007306FC" w:rsidRDefault="006F6B86" w:rsidP="00847EA4">
            <w:pPr>
              <w:bidi w:val="0"/>
              <w:spacing w:line="264" w:lineRule="auto"/>
              <w:jc w:val="right"/>
              <w:rPr>
                <w:noProof/>
                <w:sz w:val="16"/>
                <w:szCs w:val="16"/>
              </w:rPr>
            </w:pPr>
            <w:r w:rsidRPr="007306FC">
              <w:rPr>
                <w:noProof/>
                <w:sz w:val="16"/>
                <w:szCs w:val="16"/>
              </w:rPr>
              <w:t>260.9</w:t>
            </w:r>
          </w:p>
        </w:tc>
        <w:tc>
          <w:tcPr>
            <w:tcW w:w="2976" w:type="dxa"/>
            <w:tcBorders>
              <w:top w:val="single" w:sz="12" w:space="0" w:color="auto"/>
              <w:bottom w:val="dotted" w:sz="4"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August (387.1)</w:t>
            </w:r>
          </w:p>
        </w:tc>
      </w:tr>
      <w:tr w:rsidR="006F6B86" w:rsidRPr="007306FC" w:rsidTr="00847EA4">
        <w:tc>
          <w:tcPr>
            <w:tcW w:w="9747" w:type="dxa"/>
            <w:gridSpan w:val="3"/>
            <w:tcBorders>
              <w:top w:val="single" w:sz="12" w:space="0" w:color="auto"/>
              <w:bottom w:val="single" w:sz="12" w:space="0" w:color="auto"/>
            </w:tcBorders>
            <w:vAlign w:val="center"/>
          </w:tcPr>
          <w:p w:rsidR="006F6B86" w:rsidRPr="007306FC" w:rsidRDefault="006F6B86" w:rsidP="00847EA4">
            <w:pPr>
              <w:bidi w:val="0"/>
              <w:spacing w:line="264" w:lineRule="auto"/>
              <w:jc w:val="center"/>
              <w:rPr>
                <w:i/>
                <w:iCs/>
                <w:noProof/>
                <w:sz w:val="16"/>
                <w:szCs w:val="16"/>
              </w:rPr>
            </w:pPr>
            <w:r w:rsidRPr="007306FC">
              <w:rPr>
                <w:i/>
                <w:iCs/>
                <w:noProof/>
                <w:sz w:val="16"/>
                <w:szCs w:val="16"/>
              </w:rPr>
              <w:t>Outward bills</w:t>
            </w:r>
          </w:p>
        </w:tc>
      </w:tr>
      <w:tr w:rsidR="006F6B86" w:rsidRPr="007306FC" w:rsidTr="00847EA4">
        <w:tc>
          <w:tcPr>
            <w:tcW w:w="3085" w:type="dxa"/>
            <w:tcBorders>
              <w:top w:val="dotted" w:sz="4" w:space="0" w:color="auto"/>
              <w:bottom w:val="single" w:sz="12"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Exports</w:t>
            </w:r>
          </w:p>
        </w:tc>
        <w:tc>
          <w:tcPr>
            <w:tcW w:w="3686" w:type="dxa"/>
            <w:tcBorders>
              <w:top w:val="dotted" w:sz="4" w:space="0" w:color="auto"/>
              <w:bottom w:val="single" w:sz="12" w:space="0" w:color="auto"/>
            </w:tcBorders>
            <w:vAlign w:val="center"/>
          </w:tcPr>
          <w:p w:rsidR="006F6B86" w:rsidRPr="007306FC" w:rsidRDefault="006F6B86" w:rsidP="00847EA4">
            <w:pPr>
              <w:bidi w:val="0"/>
              <w:spacing w:line="264" w:lineRule="auto"/>
              <w:jc w:val="right"/>
              <w:rPr>
                <w:noProof/>
                <w:sz w:val="16"/>
                <w:szCs w:val="16"/>
              </w:rPr>
            </w:pPr>
            <w:r w:rsidRPr="007306FC">
              <w:rPr>
                <w:noProof/>
                <w:sz w:val="16"/>
                <w:szCs w:val="16"/>
              </w:rPr>
              <w:t>620.1</w:t>
            </w:r>
          </w:p>
        </w:tc>
        <w:tc>
          <w:tcPr>
            <w:tcW w:w="2976" w:type="dxa"/>
            <w:tcBorders>
              <w:top w:val="dotted" w:sz="4" w:space="0" w:color="auto"/>
              <w:bottom w:val="single" w:sz="12"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July (661.5)</w:t>
            </w:r>
          </w:p>
        </w:tc>
      </w:tr>
      <w:tr w:rsidR="006F6B86" w:rsidRPr="007306FC" w:rsidTr="00847EA4">
        <w:tc>
          <w:tcPr>
            <w:tcW w:w="9747" w:type="dxa"/>
            <w:gridSpan w:val="3"/>
            <w:tcBorders>
              <w:top w:val="single" w:sz="12" w:space="0" w:color="auto"/>
              <w:bottom w:val="single" w:sz="12" w:space="0" w:color="auto"/>
            </w:tcBorders>
            <w:vAlign w:val="center"/>
          </w:tcPr>
          <w:p w:rsidR="006F6B86" w:rsidRPr="007306FC" w:rsidRDefault="006F6B86" w:rsidP="00847EA4">
            <w:pPr>
              <w:bidi w:val="0"/>
              <w:spacing w:line="264" w:lineRule="auto"/>
              <w:jc w:val="center"/>
              <w:rPr>
                <w:i/>
                <w:iCs/>
                <w:noProof/>
                <w:sz w:val="16"/>
                <w:szCs w:val="16"/>
              </w:rPr>
            </w:pPr>
            <w:r w:rsidRPr="007306FC">
              <w:rPr>
                <w:i/>
                <w:iCs/>
                <w:noProof/>
                <w:sz w:val="16"/>
                <w:szCs w:val="16"/>
              </w:rPr>
              <w:t>Outstanding bills at the end of period</w:t>
            </w:r>
          </w:p>
        </w:tc>
      </w:tr>
      <w:tr w:rsidR="006F6B86" w:rsidRPr="007306FC" w:rsidTr="00847EA4">
        <w:tc>
          <w:tcPr>
            <w:tcW w:w="3085" w:type="dxa"/>
            <w:tcBorders>
              <w:top w:val="single" w:sz="12" w:space="0" w:color="auto"/>
              <w:bottom w:val="dotted" w:sz="4"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Imports</w:t>
            </w:r>
          </w:p>
        </w:tc>
        <w:tc>
          <w:tcPr>
            <w:tcW w:w="3686" w:type="dxa"/>
            <w:tcBorders>
              <w:top w:val="single" w:sz="12" w:space="0" w:color="auto"/>
              <w:bottom w:val="dotted" w:sz="4" w:space="0" w:color="auto"/>
            </w:tcBorders>
            <w:vAlign w:val="center"/>
          </w:tcPr>
          <w:p w:rsidR="006F6B86" w:rsidRPr="007306FC" w:rsidRDefault="006F6B86" w:rsidP="00847EA4">
            <w:pPr>
              <w:bidi w:val="0"/>
              <w:spacing w:line="264" w:lineRule="auto"/>
              <w:jc w:val="right"/>
              <w:rPr>
                <w:sz w:val="16"/>
                <w:szCs w:val="16"/>
              </w:rPr>
            </w:pPr>
            <w:r w:rsidRPr="007306FC">
              <w:rPr>
                <w:sz w:val="16"/>
                <w:szCs w:val="16"/>
              </w:rPr>
              <w:t>231.6</w:t>
            </w:r>
          </w:p>
        </w:tc>
        <w:tc>
          <w:tcPr>
            <w:tcW w:w="2976" w:type="dxa"/>
            <w:tcBorders>
              <w:top w:val="single" w:sz="12" w:space="0" w:color="auto"/>
              <w:bottom w:val="dotted" w:sz="4"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November (252.8)</w:t>
            </w:r>
          </w:p>
        </w:tc>
      </w:tr>
      <w:tr w:rsidR="006F6B86" w:rsidRPr="007306FC" w:rsidTr="00847EA4">
        <w:tc>
          <w:tcPr>
            <w:tcW w:w="3085" w:type="dxa"/>
            <w:tcBorders>
              <w:top w:val="dotted" w:sz="4" w:space="0" w:color="auto"/>
              <w:bottom w:val="single" w:sz="12" w:space="0" w:color="auto"/>
            </w:tcBorders>
            <w:vAlign w:val="center"/>
          </w:tcPr>
          <w:p w:rsidR="006F6B86" w:rsidRPr="007306FC" w:rsidRDefault="006F6B86" w:rsidP="00847EA4">
            <w:pPr>
              <w:bidi w:val="0"/>
              <w:spacing w:line="264" w:lineRule="auto"/>
              <w:rPr>
                <w:noProof/>
                <w:sz w:val="16"/>
                <w:szCs w:val="16"/>
              </w:rPr>
            </w:pPr>
            <w:r w:rsidRPr="007306FC">
              <w:rPr>
                <w:noProof/>
                <w:sz w:val="16"/>
                <w:szCs w:val="16"/>
              </w:rPr>
              <w:t>Exports</w:t>
            </w:r>
          </w:p>
        </w:tc>
        <w:tc>
          <w:tcPr>
            <w:tcW w:w="3686" w:type="dxa"/>
            <w:tcBorders>
              <w:top w:val="dotted" w:sz="4" w:space="0" w:color="auto"/>
              <w:bottom w:val="single" w:sz="12" w:space="0" w:color="auto"/>
            </w:tcBorders>
            <w:vAlign w:val="center"/>
          </w:tcPr>
          <w:p w:rsidR="006F6B86" w:rsidRPr="007306FC" w:rsidRDefault="006F6B86" w:rsidP="00847EA4">
            <w:pPr>
              <w:bidi w:val="0"/>
              <w:spacing w:line="264" w:lineRule="auto"/>
              <w:jc w:val="right"/>
              <w:rPr>
                <w:sz w:val="16"/>
                <w:szCs w:val="16"/>
              </w:rPr>
            </w:pPr>
            <w:r w:rsidRPr="007306FC">
              <w:rPr>
                <w:sz w:val="16"/>
                <w:szCs w:val="16"/>
              </w:rPr>
              <w:t>588.4</w:t>
            </w:r>
          </w:p>
        </w:tc>
        <w:tc>
          <w:tcPr>
            <w:tcW w:w="2976" w:type="dxa"/>
            <w:tcBorders>
              <w:top w:val="dotted" w:sz="4" w:space="0" w:color="auto"/>
              <w:bottom w:val="single" w:sz="12" w:space="0" w:color="auto"/>
            </w:tcBorders>
          </w:tcPr>
          <w:p w:rsidR="006F6B86" w:rsidRPr="007306FC" w:rsidRDefault="006F6B86" w:rsidP="00847EA4">
            <w:pPr>
              <w:bidi w:val="0"/>
              <w:spacing w:line="264" w:lineRule="auto"/>
              <w:jc w:val="right"/>
              <w:rPr>
                <w:noProof/>
                <w:sz w:val="16"/>
                <w:szCs w:val="16"/>
              </w:rPr>
            </w:pPr>
            <w:r w:rsidRPr="007306FC">
              <w:rPr>
                <w:noProof/>
                <w:sz w:val="16"/>
                <w:szCs w:val="16"/>
              </w:rPr>
              <w:t>December (588.4)</w:t>
            </w:r>
          </w:p>
        </w:tc>
      </w:tr>
    </w:tbl>
    <w:p w:rsidR="006F6B86" w:rsidRPr="00FF61F1" w:rsidRDefault="006F6B86" w:rsidP="006F6B86">
      <w:pPr>
        <w:bidi w:val="0"/>
        <w:jc w:val="center"/>
        <w:rPr>
          <w:i/>
          <w:iCs/>
        </w:rPr>
      </w:pPr>
      <w:r w:rsidRPr="00FF61F1">
        <w:rPr>
          <w:i/>
          <w:iCs/>
          <w:sz w:val="18"/>
          <w:szCs w:val="18"/>
        </w:rPr>
        <w:t>Table made by CAS based on Central Bank of Lebanon data (</w:t>
      </w:r>
      <w:r>
        <w:rPr>
          <w:i/>
          <w:iCs/>
          <w:sz w:val="18"/>
          <w:szCs w:val="18"/>
        </w:rPr>
        <w:t>2010</w:t>
      </w:r>
      <w:r w:rsidRPr="00FF61F1">
        <w:rPr>
          <w:i/>
          <w:iCs/>
          <w:sz w:val="18"/>
          <w:szCs w:val="18"/>
        </w:rPr>
        <w:t>)</w:t>
      </w:r>
    </w:p>
    <w:p w:rsidR="006F6B86" w:rsidRPr="00FF61F1" w:rsidRDefault="008B1123" w:rsidP="006F6B86">
      <w:pPr>
        <w:bidi w:val="0"/>
        <w:jc w:val="center"/>
        <w:rPr>
          <w:b/>
          <w:bCs/>
          <w:i/>
          <w:iCs/>
          <w:noProof/>
          <w:sz w:val="26"/>
          <w:szCs w:val="26"/>
        </w:rPr>
      </w:pPr>
      <w:r w:rsidRPr="008B1123">
        <w:rPr>
          <w:noProof/>
          <w:sz w:val="22"/>
          <w:szCs w:val="22"/>
          <w:lang w:eastAsia="en-US" w:bidi="ar-SA"/>
        </w:rPr>
        <w:lastRenderedPageBreak/>
        <w:pict>
          <v:shape id="_x0000_s1970" type="#_x0000_t202" style="position:absolute;left:0;text-align:left;margin-left:2.65pt;margin-top:27.4pt;width:485.1pt;height:673.35pt;z-index:252112896;mso-wrap-style:none" stroked="f">
            <v:textbox style="mso-next-textbox:#_x0000_s1970;mso-fit-shape-to-text:t">
              <w:txbxContent>
                <w:p w:rsidR="008C5D45" w:rsidRDefault="008C5D45" w:rsidP="006F6B86">
                  <w:pPr>
                    <w:pBdr>
                      <w:top w:val="single" w:sz="4" w:space="1" w:color="auto"/>
                      <w:left w:val="single" w:sz="4" w:space="4" w:color="auto"/>
                      <w:bottom w:val="single" w:sz="4" w:space="1" w:color="auto"/>
                      <w:right w:val="single" w:sz="4" w:space="4" w:color="auto"/>
                    </w:pBdr>
                    <w:jc w:val="center"/>
                  </w:pPr>
                  <w:r>
                    <w:rPr>
                      <w:noProof/>
                      <w:lang w:eastAsia="en-US" w:bidi="ar-SA"/>
                    </w:rPr>
                    <w:drawing>
                      <wp:inline distT="0" distB="0" distL="0" distR="0">
                        <wp:extent cx="5976620" cy="8441690"/>
                        <wp:effectExtent l="19050" t="0" r="5080" b="0"/>
                        <wp:docPr id="173" name="Picture 2" descr="C:\Documents and Settings\Administrator\Desktop\NEW Maps 2010\A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tor\Desktop\NEW Maps 2010\ATM.jpg"/>
                                <pic:cNvPicPr>
                                  <a:picLocks noChangeAspect="1" noChangeArrowheads="1"/>
                                </pic:cNvPicPr>
                              </pic:nvPicPr>
                              <pic:blipFill>
                                <a:blip r:embed="rId80"/>
                                <a:srcRect/>
                                <a:stretch>
                                  <a:fillRect/>
                                </a:stretch>
                              </pic:blipFill>
                              <pic:spPr bwMode="auto">
                                <a:xfrm>
                                  <a:off x="0" y="0"/>
                                  <a:ext cx="5976620" cy="8441690"/>
                                </a:xfrm>
                                <a:prstGeom prst="rect">
                                  <a:avLst/>
                                </a:prstGeom>
                                <a:noFill/>
                                <a:ln w="9525">
                                  <a:noFill/>
                                  <a:miter lim="800000"/>
                                  <a:headEnd/>
                                  <a:tailEnd/>
                                </a:ln>
                              </pic:spPr>
                            </pic:pic>
                          </a:graphicData>
                        </a:graphic>
                      </wp:inline>
                    </w:drawing>
                  </w:r>
                </w:p>
              </w:txbxContent>
            </v:textbox>
            <w10:wrap type="square"/>
          </v:shape>
        </w:pict>
      </w:r>
    </w:p>
    <w:p w:rsidR="006F6B86" w:rsidRPr="00FF61F1" w:rsidRDefault="006F6B86" w:rsidP="006F6B86">
      <w:pPr>
        <w:bidi w:val="0"/>
        <w:jc w:val="both"/>
        <w:rPr>
          <w:noProof/>
          <w:sz w:val="22"/>
          <w:szCs w:val="22"/>
        </w:rPr>
      </w:pPr>
    </w:p>
    <w:p w:rsidR="00E62E7F" w:rsidRDefault="00E62E7F" w:rsidP="00E62E7F">
      <w:pPr>
        <w:bidi w:val="0"/>
        <w:spacing w:line="264" w:lineRule="auto"/>
        <w:jc w:val="center"/>
        <w:rPr>
          <w:b/>
          <w:bCs/>
          <w:i/>
          <w:iCs/>
          <w:noProof/>
          <w:sz w:val="26"/>
          <w:szCs w:val="26"/>
        </w:rPr>
      </w:pPr>
      <w:r w:rsidRPr="006C6AAC">
        <w:rPr>
          <w:b/>
          <w:bCs/>
          <w:i/>
          <w:iCs/>
          <w:noProof/>
          <w:sz w:val="26"/>
          <w:szCs w:val="26"/>
        </w:rPr>
        <w:lastRenderedPageBreak/>
        <w:t xml:space="preserve">ATMs activity. December </w:t>
      </w:r>
      <w:r>
        <w:rPr>
          <w:b/>
          <w:bCs/>
          <w:i/>
          <w:iCs/>
          <w:noProof/>
          <w:sz w:val="26"/>
          <w:szCs w:val="26"/>
        </w:rPr>
        <w:t>2010</w:t>
      </w:r>
    </w:p>
    <w:p w:rsidR="00E62E7F" w:rsidRPr="00E62E7F" w:rsidRDefault="00E62E7F" w:rsidP="00E62E7F">
      <w:pPr>
        <w:bidi w:val="0"/>
        <w:spacing w:line="264" w:lineRule="auto"/>
        <w:rPr>
          <w:noProof/>
          <w:sz w:val="22"/>
          <w:szCs w:val="22"/>
        </w:rPr>
      </w:pPr>
    </w:p>
    <w:p w:rsidR="006F6B86" w:rsidRPr="006C6AAC" w:rsidRDefault="006F6B86" w:rsidP="00E62E7F">
      <w:pPr>
        <w:bidi w:val="0"/>
        <w:spacing w:line="264" w:lineRule="auto"/>
        <w:rPr>
          <w:noProof/>
          <w:sz w:val="22"/>
          <w:szCs w:val="22"/>
        </w:rPr>
      </w:pPr>
      <w:r w:rsidRPr="006C6AAC">
        <w:rPr>
          <w:noProof/>
          <w:sz w:val="22"/>
          <w:szCs w:val="22"/>
        </w:rPr>
        <w:t>ATMs  in Lebanon:</w:t>
      </w:r>
    </w:p>
    <w:p w:rsidR="006F6B86" w:rsidRPr="006C6AAC" w:rsidRDefault="006F6B86" w:rsidP="00D01F32">
      <w:pPr>
        <w:pStyle w:val="ListParagraph"/>
        <w:numPr>
          <w:ilvl w:val="0"/>
          <w:numId w:val="46"/>
        </w:numPr>
        <w:spacing w:line="264" w:lineRule="auto"/>
        <w:rPr>
          <w:rFonts w:asciiTheme="majorBidi" w:hAnsiTheme="majorBidi" w:cstheme="majorBidi"/>
          <w:noProof/>
        </w:rPr>
      </w:pPr>
      <w:r w:rsidRPr="006C6AAC">
        <w:rPr>
          <w:rFonts w:asciiTheme="majorBidi" w:hAnsiTheme="majorBidi" w:cstheme="majorBidi"/>
          <w:noProof/>
        </w:rPr>
        <w:t>Number: 1,2</w:t>
      </w:r>
      <w:r>
        <w:rPr>
          <w:rFonts w:asciiTheme="majorBidi" w:hAnsiTheme="majorBidi" w:cstheme="majorBidi"/>
          <w:noProof/>
        </w:rPr>
        <w:t>85</w:t>
      </w:r>
      <w:r w:rsidRPr="006C6AAC">
        <w:rPr>
          <w:rFonts w:asciiTheme="majorBidi" w:hAnsiTheme="majorBidi" w:cstheme="majorBidi"/>
          <w:noProof/>
        </w:rPr>
        <w:t xml:space="preserve"> ATMs.</w:t>
      </w:r>
    </w:p>
    <w:p w:rsidR="006F6B86" w:rsidRPr="006C6AAC" w:rsidRDefault="006F6B86" w:rsidP="00D01F32">
      <w:pPr>
        <w:pStyle w:val="ListParagraph"/>
        <w:numPr>
          <w:ilvl w:val="0"/>
          <w:numId w:val="46"/>
        </w:numPr>
        <w:spacing w:line="264" w:lineRule="auto"/>
        <w:rPr>
          <w:rFonts w:asciiTheme="majorBidi" w:hAnsiTheme="majorBidi" w:cstheme="majorBidi"/>
          <w:noProof/>
        </w:rPr>
      </w:pPr>
      <w:r w:rsidRPr="006C6AAC">
        <w:rPr>
          <w:rFonts w:asciiTheme="majorBidi" w:hAnsiTheme="majorBidi" w:cstheme="majorBidi"/>
          <w:noProof/>
        </w:rPr>
        <w:t>Peak Mohafazat: Beirut and Suburbs (4</w:t>
      </w:r>
      <w:r>
        <w:rPr>
          <w:rFonts w:asciiTheme="majorBidi" w:hAnsiTheme="majorBidi" w:cstheme="majorBidi"/>
          <w:noProof/>
        </w:rPr>
        <w:t>8</w:t>
      </w:r>
      <w:r w:rsidRPr="006C6AAC">
        <w:rPr>
          <w:rFonts w:asciiTheme="majorBidi" w:hAnsiTheme="majorBidi" w:cstheme="majorBidi"/>
          <w:noProof/>
        </w:rPr>
        <w:t>.</w:t>
      </w:r>
      <w:r>
        <w:rPr>
          <w:rFonts w:asciiTheme="majorBidi" w:hAnsiTheme="majorBidi" w:cstheme="majorBidi"/>
          <w:noProof/>
        </w:rPr>
        <w:t>9</w:t>
      </w:r>
      <w:r w:rsidRPr="006C6AAC">
        <w:rPr>
          <w:rFonts w:asciiTheme="majorBidi" w:hAnsiTheme="majorBidi" w:cstheme="majorBidi"/>
          <w:noProof/>
        </w:rPr>
        <w:t>%).</w:t>
      </w:r>
    </w:p>
    <w:p w:rsidR="006F6B86" w:rsidRPr="006C6AAC" w:rsidRDefault="006F6B86" w:rsidP="006F6B86">
      <w:pPr>
        <w:bidi w:val="0"/>
        <w:rPr>
          <w:rFonts w:asciiTheme="majorBidi" w:hAnsiTheme="majorBidi" w:cstheme="majorBidi"/>
          <w:noProof/>
          <w:sz w:val="22"/>
          <w:szCs w:val="22"/>
        </w:rPr>
      </w:pPr>
      <w:r w:rsidRPr="006C6AAC">
        <w:rPr>
          <w:rFonts w:asciiTheme="majorBidi" w:hAnsiTheme="majorBidi" w:cstheme="majorBidi"/>
          <w:noProof/>
          <w:sz w:val="22"/>
          <w:szCs w:val="22"/>
        </w:rPr>
        <w:t>Payment cards points of sale in Lebanon:</w:t>
      </w:r>
    </w:p>
    <w:p w:rsidR="006F6B86" w:rsidRPr="006C6AAC" w:rsidRDefault="006F6B86" w:rsidP="00D01F32">
      <w:pPr>
        <w:pStyle w:val="ListParagraph"/>
        <w:numPr>
          <w:ilvl w:val="0"/>
          <w:numId w:val="46"/>
        </w:numPr>
        <w:rPr>
          <w:rFonts w:asciiTheme="majorBidi" w:hAnsiTheme="majorBidi" w:cstheme="majorBidi"/>
          <w:noProof/>
        </w:rPr>
      </w:pPr>
      <w:r w:rsidRPr="006C6AAC">
        <w:rPr>
          <w:rFonts w:asciiTheme="majorBidi" w:hAnsiTheme="majorBidi" w:cstheme="majorBidi"/>
          <w:noProof/>
        </w:rPr>
        <w:t xml:space="preserve">Number: </w:t>
      </w:r>
      <w:r w:rsidRPr="00E131D1">
        <w:rPr>
          <w:rFonts w:asciiTheme="majorBidi" w:hAnsiTheme="majorBidi" w:cstheme="majorBidi"/>
          <w:noProof/>
        </w:rPr>
        <w:t>91,016</w:t>
      </w:r>
      <w:r w:rsidRPr="006C6AAC">
        <w:rPr>
          <w:rFonts w:asciiTheme="majorBidi" w:hAnsiTheme="majorBidi" w:cstheme="majorBidi"/>
          <w:noProof/>
        </w:rPr>
        <w:t>points of sale.</w:t>
      </w:r>
    </w:p>
    <w:p w:rsidR="006F6B86" w:rsidRPr="006C6AAC" w:rsidRDefault="006F6B86" w:rsidP="00D01F32">
      <w:pPr>
        <w:pStyle w:val="ListParagraph"/>
        <w:numPr>
          <w:ilvl w:val="0"/>
          <w:numId w:val="46"/>
        </w:numPr>
        <w:rPr>
          <w:rFonts w:asciiTheme="majorBidi" w:hAnsiTheme="majorBidi" w:cstheme="majorBidi"/>
          <w:noProof/>
        </w:rPr>
      </w:pPr>
      <w:r w:rsidRPr="006C6AAC">
        <w:rPr>
          <w:rFonts w:asciiTheme="majorBidi" w:hAnsiTheme="majorBidi" w:cstheme="majorBidi"/>
          <w:noProof/>
        </w:rPr>
        <w:t>Peak type: Number of contracts signed with merchants (5</w:t>
      </w:r>
      <w:r>
        <w:rPr>
          <w:rFonts w:asciiTheme="majorBidi" w:hAnsiTheme="majorBidi" w:cstheme="majorBidi"/>
          <w:noProof/>
        </w:rPr>
        <w:t>3</w:t>
      </w:r>
      <w:r w:rsidRPr="006C6AAC">
        <w:rPr>
          <w:rFonts w:asciiTheme="majorBidi" w:hAnsiTheme="majorBidi" w:cstheme="majorBidi"/>
          <w:noProof/>
        </w:rPr>
        <w:t>.</w:t>
      </w:r>
      <w:r>
        <w:rPr>
          <w:rFonts w:asciiTheme="majorBidi" w:hAnsiTheme="majorBidi" w:cstheme="majorBidi"/>
          <w:noProof/>
        </w:rPr>
        <w:t>4</w:t>
      </w:r>
      <w:r w:rsidRPr="006C6AAC">
        <w:rPr>
          <w:rFonts w:asciiTheme="majorBidi" w:hAnsiTheme="majorBidi" w:cstheme="majorBidi"/>
          <w:noProof/>
        </w:rPr>
        <w:t>%).</w:t>
      </w:r>
    </w:p>
    <w:p w:rsidR="006F6B86" w:rsidRPr="006C6AAC" w:rsidRDefault="006F6B86" w:rsidP="006F6B86">
      <w:pPr>
        <w:bidi w:val="0"/>
        <w:rPr>
          <w:noProof/>
          <w:sz w:val="22"/>
          <w:szCs w:val="22"/>
        </w:rPr>
      </w:pPr>
      <w:r w:rsidRPr="006C6AAC">
        <w:rPr>
          <w:noProof/>
          <w:sz w:val="22"/>
          <w:szCs w:val="22"/>
        </w:rPr>
        <w:t>Payment cards. LBP payments &amp; drawings inside Lebanon by residents:</w:t>
      </w:r>
    </w:p>
    <w:p w:rsidR="006F6B86" w:rsidRPr="006C6AAC" w:rsidRDefault="006F6B86" w:rsidP="00D01F32">
      <w:pPr>
        <w:pStyle w:val="ListParagraph"/>
        <w:numPr>
          <w:ilvl w:val="0"/>
          <w:numId w:val="46"/>
        </w:numPr>
        <w:rPr>
          <w:rFonts w:asciiTheme="majorBidi" w:hAnsiTheme="majorBidi" w:cstheme="majorBidi"/>
          <w:noProof/>
        </w:rPr>
      </w:pPr>
      <w:r w:rsidRPr="006C6AAC">
        <w:rPr>
          <w:rFonts w:asciiTheme="majorBidi" w:hAnsiTheme="majorBidi" w:cstheme="majorBidi"/>
          <w:noProof/>
        </w:rPr>
        <w:t>Share of LBP payments out of total payments in LBP &amp; USD</w:t>
      </w:r>
      <w:r>
        <w:rPr>
          <w:rFonts w:asciiTheme="majorBidi" w:hAnsiTheme="majorBidi" w:cstheme="majorBidi"/>
          <w:noProof/>
        </w:rPr>
        <w:t xml:space="preserve"> in December</w:t>
      </w:r>
      <w:r w:rsidRPr="006C6AAC">
        <w:rPr>
          <w:rFonts w:asciiTheme="majorBidi" w:hAnsiTheme="majorBidi" w:cstheme="majorBidi"/>
          <w:noProof/>
        </w:rPr>
        <w:t>: 12.</w:t>
      </w:r>
      <w:r>
        <w:rPr>
          <w:rFonts w:asciiTheme="majorBidi" w:hAnsiTheme="majorBidi" w:cstheme="majorBidi"/>
          <w:noProof/>
        </w:rPr>
        <w:t>3</w:t>
      </w:r>
      <w:r w:rsidRPr="006C6AAC">
        <w:rPr>
          <w:rFonts w:asciiTheme="majorBidi" w:hAnsiTheme="majorBidi" w:cstheme="majorBidi"/>
          <w:noProof/>
        </w:rPr>
        <w:t>%.</w:t>
      </w:r>
    </w:p>
    <w:p w:rsidR="006F6B86" w:rsidRPr="006C6AAC" w:rsidRDefault="006F6B86" w:rsidP="00D01F32">
      <w:pPr>
        <w:pStyle w:val="ListParagraph"/>
        <w:numPr>
          <w:ilvl w:val="1"/>
          <w:numId w:val="46"/>
        </w:numPr>
        <w:rPr>
          <w:noProof/>
        </w:rPr>
      </w:pPr>
      <w:r w:rsidRPr="006C6AAC">
        <w:rPr>
          <w:rFonts w:asciiTheme="majorBidi" w:hAnsiTheme="majorBidi" w:cstheme="majorBidi"/>
          <w:noProof/>
        </w:rPr>
        <w:t xml:space="preserve">Share of LBP payments out of total payments in LBP &amp; USD: Peak month: </w:t>
      </w:r>
      <w:r>
        <w:rPr>
          <w:rFonts w:asciiTheme="majorBidi" w:hAnsiTheme="majorBidi" w:cstheme="majorBidi"/>
          <w:noProof/>
        </w:rPr>
        <w:t>November</w:t>
      </w:r>
      <w:r w:rsidRPr="006C6AAC">
        <w:rPr>
          <w:rFonts w:asciiTheme="majorBidi" w:hAnsiTheme="majorBidi" w:cstheme="majorBidi"/>
          <w:noProof/>
        </w:rPr>
        <w:t xml:space="preserve"> (12.</w:t>
      </w:r>
      <w:r>
        <w:rPr>
          <w:rFonts w:asciiTheme="majorBidi" w:hAnsiTheme="majorBidi" w:cstheme="majorBidi"/>
          <w:noProof/>
        </w:rPr>
        <w:t>6</w:t>
      </w:r>
      <w:r w:rsidRPr="006C6AAC">
        <w:rPr>
          <w:rFonts w:asciiTheme="majorBidi" w:hAnsiTheme="majorBidi" w:cstheme="majorBidi"/>
          <w:noProof/>
        </w:rPr>
        <w:t>%).</w:t>
      </w:r>
    </w:p>
    <w:p w:rsidR="006F6B86" w:rsidRPr="006C6AAC" w:rsidRDefault="006F6B86" w:rsidP="00D01F32">
      <w:pPr>
        <w:pStyle w:val="ListParagraph"/>
        <w:numPr>
          <w:ilvl w:val="0"/>
          <w:numId w:val="46"/>
        </w:numPr>
        <w:rPr>
          <w:noProof/>
        </w:rPr>
      </w:pPr>
      <w:r w:rsidRPr="006C6AAC">
        <w:rPr>
          <w:rFonts w:asciiTheme="majorBidi" w:hAnsiTheme="majorBidi" w:cstheme="majorBidi"/>
          <w:noProof/>
        </w:rPr>
        <w:t>Share of LBP withdraws out of total drawings in LBP &amp; USD</w:t>
      </w:r>
      <w:r>
        <w:rPr>
          <w:rFonts w:asciiTheme="majorBidi" w:hAnsiTheme="majorBidi" w:cstheme="majorBidi"/>
          <w:noProof/>
        </w:rPr>
        <w:t xml:space="preserve"> in December</w:t>
      </w:r>
      <w:r w:rsidRPr="006C6AAC">
        <w:rPr>
          <w:rFonts w:asciiTheme="majorBidi" w:hAnsiTheme="majorBidi" w:cstheme="majorBidi"/>
          <w:noProof/>
        </w:rPr>
        <w:t>: 69.</w:t>
      </w:r>
      <w:r>
        <w:rPr>
          <w:rFonts w:asciiTheme="majorBidi" w:hAnsiTheme="majorBidi" w:cstheme="majorBidi"/>
          <w:noProof/>
        </w:rPr>
        <w:t>8</w:t>
      </w:r>
      <w:r w:rsidRPr="006C6AAC">
        <w:rPr>
          <w:rFonts w:asciiTheme="majorBidi" w:hAnsiTheme="majorBidi" w:cstheme="majorBidi"/>
          <w:noProof/>
        </w:rPr>
        <w:t>%.</w:t>
      </w:r>
    </w:p>
    <w:p w:rsidR="006F6B86" w:rsidRPr="006C6AAC" w:rsidRDefault="006F6B86" w:rsidP="00D01F32">
      <w:pPr>
        <w:pStyle w:val="ListParagraph"/>
        <w:numPr>
          <w:ilvl w:val="1"/>
          <w:numId w:val="46"/>
        </w:numPr>
        <w:rPr>
          <w:noProof/>
        </w:rPr>
      </w:pPr>
      <w:r w:rsidRPr="006C6AAC">
        <w:rPr>
          <w:rFonts w:asciiTheme="majorBidi" w:hAnsiTheme="majorBidi" w:cstheme="majorBidi"/>
          <w:noProof/>
        </w:rPr>
        <w:t xml:space="preserve">Share of LBP withdraws out of total drawings in LBP &amp; USD: peak month: </w:t>
      </w:r>
      <w:r>
        <w:rPr>
          <w:rFonts w:asciiTheme="majorBidi" w:hAnsiTheme="majorBidi" w:cstheme="majorBidi"/>
          <w:noProof/>
        </w:rPr>
        <w:t>December</w:t>
      </w:r>
      <w:r w:rsidRPr="006C6AAC">
        <w:rPr>
          <w:rFonts w:asciiTheme="majorBidi" w:hAnsiTheme="majorBidi" w:cstheme="majorBidi"/>
          <w:noProof/>
        </w:rPr>
        <w:t xml:space="preserve"> (69.</w:t>
      </w:r>
      <w:r>
        <w:rPr>
          <w:rFonts w:asciiTheme="majorBidi" w:hAnsiTheme="majorBidi" w:cstheme="majorBidi"/>
          <w:noProof/>
        </w:rPr>
        <w:t>8</w:t>
      </w:r>
      <w:r w:rsidRPr="006C6AAC">
        <w:rPr>
          <w:rFonts w:asciiTheme="majorBidi" w:hAnsiTheme="majorBidi" w:cstheme="majorBidi"/>
          <w:noProof/>
        </w:rPr>
        <w:t>%).</w:t>
      </w:r>
    </w:p>
    <w:p w:rsidR="006F6B86" w:rsidRPr="006C6AAC" w:rsidRDefault="006F6B86" w:rsidP="006F6B86">
      <w:pPr>
        <w:bidi w:val="0"/>
        <w:rPr>
          <w:noProof/>
          <w:sz w:val="22"/>
          <w:szCs w:val="22"/>
        </w:rPr>
      </w:pPr>
      <w:r>
        <w:rPr>
          <w:noProof/>
          <w:sz w:val="22"/>
          <w:szCs w:val="22"/>
        </w:rPr>
        <w:t>Outstanding payment cards in December</w:t>
      </w:r>
    </w:p>
    <w:p w:rsidR="006F6B86" w:rsidRPr="006C6AAC" w:rsidRDefault="006F6B86" w:rsidP="00D01F32">
      <w:pPr>
        <w:pStyle w:val="ListParagraph"/>
        <w:numPr>
          <w:ilvl w:val="0"/>
          <w:numId w:val="46"/>
        </w:numPr>
        <w:rPr>
          <w:rFonts w:asciiTheme="majorBidi" w:hAnsiTheme="majorBidi" w:cstheme="majorBidi"/>
          <w:noProof/>
        </w:rPr>
      </w:pPr>
      <w:r w:rsidRPr="006C6AAC">
        <w:rPr>
          <w:rFonts w:asciiTheme="majorBidi" w:hAnsiTheme="majorBidi" w:cstheme="majorBidi"/>
          <w:noProof/>
        </w:rPr>
        <w:t xml:space="preserve">Number: </w:t>
      </w:r>
      <w:r w:rsidRPr="00D3064D">
        <w:rPr>
          <w:rFonts w:asciiTheme="majorBidi" w:hAnsiTheme="majorBidi" w:cstheme="majorBidi"/>
          <w:noProof/>
        </w:rPr>
        <w:t xml:space="preserve">1,676,372 </w:t>
      </w:r>
      <w:r w:rsidRPr="006C6AAC">
        <w:rPr>
          <w:rFonts w:asciiTheme="majorBidi" w:hAnsiTheme="majorBidi" w:cstheme="majorBidi"/>
          <w:noProof/>
        </w:rPr>
        <w:t>cards.</w:t>
      </w:r>
    </w:p>
    <w:p w:rsidR="006F6B86" w:rsidRPr="006C6AAC" w:rsidRDefault="006F6B86" w:rsidP="00D01F32">
      <w:pPr>
        <w:pStyle w:val="ListParagraph"/>
        <w:numPr>
          <w:ilvl w:val="0"/>
          <w:numId w:val="46"/>
        </w:numPr>
        <w:rPr>
          <w:rFonts w:asciiTheme="majorBidi" w:hAnsiTheme="majorBidi" w:cstheme="majorBidi"/>
          <w:noProof/>
        </w:rPr>
      </w:pPr>
      <w:r w:rsidRPr="006C6AAC">
        <w:rPr>
          <w:rFonts w:asciiTheme="majorBidi" w:hAnsiTheme="majorBidi" w:cstheme="majorBidi"/>
          <w:noProof/>
        </w:rPr>
        <w:t xml:space="preserve">Peak month: </w:t>
      </w:r>
      <w:r>
        <w:rPr>
          <w:rFonts w:asciiTheme="majorBidi" w:hAnsiTheme="majorBidi" w:cstheme="majorBidi"/>
          <w:noProof/>
        </w:rPr>
        <w:t>November</w:t>
      </w:r>
      <w:r w:rsidRPr="006C6AAC">
        <w:rPr>
          <w:rFonts w:asciiTheme="majorBidi" w:hAnsiTheme="majorBidi" w:cstheme="majorBidi"/>
          <w:noProof/>
        </w:rPr>
        <w:t xml:space="preserve"> (</w:t>
      </w:r>
      <w:r w:rsidRPr="00D3064D">
        <w:rPr>
          <w:rFonts w:asciiTheme="majorBidi" w:hAnsiTheme="majorBidi" w:cstheme="majorBidi"/>
          <w:noProof/>
        </w:rPr>
        <w:t xml:space="preserve">1,677,404 </w:t>
      </w:r>
      <w:r w:rsidRPr="006C6AAC">
        <w:rPr>
          <w:rFonts w:asciiTheme="majorBidi" w:hAnsiTheme="majorBidi" w:cstheme="majorBidi"/>
          <w:noProof/>
        </w:rPr>
        <w:t>cards).</w:t>
      </w:r>
    </w:p>
    <w:p w:rsidR="006F6B86" w:rsidRPr="006C6AAC" w:rsidRDefault="006F6B86" w:rsidP="00D01F32">
      <w:pPr>
        <w:pStyle w:val="ListParagraph"/>
        <w:numPr>
          <w:ilvl w:val="0"/>
          <w:numId w:val="46"/>
        </w:numPr>
        <w:rPr>
          <w:rFonts w:asciiTheme="majorBidi" w:hAnsiTheme="majorBidi" w:cstheme="majorBidi"/>
          <w:noProof/>
        </w:rPr>
      </w:pPr>
      <w:r w:rsidRPr="006C6AAC">
        <w:rPr>
          <w:rFonts w:asciiTheme="majorBidi" w:hAnsiTheme="majorBidi" w:cstheme="majorBidi"/>
          <w:noProof/>
        </w:rPr>
        <w:t>Peak type: Resident cardholders (97.</w:t>
      </w:r>
      <w:r>
        <w:rPr>
          <w:rFonts w:asciiTheme="majorBidi" w:hAnsiTheme="majorBidi" w:cstheme="majorBidi"/>
          <w:noProof/>
        </w:rPr>
        <w:t>2</w:t>
      </w:r>
      <w:r w:rsidRPr="006C6AAC">
        <w:rPr>
          <w:rFonts w:asciiTheme="majorBidi" w:hAnsiTheme="majorBidi" w:cstheme="majorBidi"/>
          <w:noProof/>
        </w:rPr>
        <w:t>%).</w:t>
      </w:r>
    </w:p>
    <w:p w:rsidR="006F6B86" w:rsidRPr="006C6AAC" w:rsidRDefault="006F6B86" w:rsidP="006F6B86">
      <w:pPr>
        <w:bidi w:val="0"/>
        <w:rPr>
          <w:rFonts w:asciiTheme="majorBidi" w:hAnsiTheme="majorBidi" w:cstheme="majorBidi"/>
          <w:noProof/>
          <w:sz w:val="22"/>
          <w:szCs w:val="22"/>
        </w:rPr>
      </w:pPr>
      <w:r w:rsidRPr="006C6AAC">
        <w:rPr>
          <w:rFonts w:asciiTheme="majorBidi" w:hAnsiTheme="majorBidi" w:cstheme="majorBidi"/>
          <w:noProof/>
          <w:sz w:val="22"/>
          <w:szCs w:val="22"/>
        </w:rPr>
        <w:t>Payment Cards. Purchases and Cash Withdrawals:</w:t>
      </w:r>
    </w:p>
    <w:p w:rsidR="006F6B86" w:rsidRPr="006C6AAC" w:rsidRDefault="006F6B86" w:rsidP="00D01F32">
      <w:pPr>
        <w:pStyle w:val="ListParagraph"/>
        <w:numPr>
          <w:ilvl w:val="0"/>
          <w:numId w:val="47"/>
        </w:numPr>
        <w:rPr>
          <w:rFonts w:asciiTheme="majorBidi" w:eastAsia="Times New Roman" w:hAnsiTheme="majorBidi" w:cstheme="majorBidi"/>
        </w:rPr>
      </w:pPr>
      <w:r w:rsidRPr="006C6AAC">
        <w:rPr>
          <w:rFonts w:asciiTheme="majorBidi" w:hAnsiTheme="majorBidi" w:cstheme="majorBidi"/>
          <w:noProof/>
        </w:rPr>
        <w:t>POS Purchases inside Lebanon by Residents</w:t>
      </w:r>
      <w:r>
        <w:rPr>
          <w:rFonts w:asciiTheme="majorBidi" w:hAnsiTheme="majorBidi" w:cstheme="majorBidi"/>
          <w:noProof/>
        </w:rPr>
        <w:t xml:space="preserve"> in December</w:t>
      </w:r>
      <w:r w:rsidRPr="006C6AAC">
        <w:rPr>
          <w:rFonts w:asciiTheme="majorBidi" w:hAnsiTheme="majorBidi" w:cstheme="majorBidi"/>
          <w:noProof/>
        </w:rPr>
        <w:t>:</w:t>
      </w:r>
      <w:r w:rsidRPr="006C6AAC">
        <w:rPr>
          <w:rFonts w:asciiTheme="majorBidi" w:eastAsia="Times New Roman" w:hAnsiTheme="majorBidi" w:cstheme="majorBidi"/>
        </w:rPr>
        <w:t xml:space="preserve">   USD</w:t>
      </w:r>
      <w:r w:rsidRPr="00791E2C">
        <w:rPr>
          <w:rFonts w:asciiTheme="majorBidi" w:eastAsia="Times New Roman" w:hAnsiTheme="majorBidi" w:cstheme="majorBidi"/>
        </w:rPr>
        <w:t xml:space="preserve"> 161,026,314</w:t>
      </w:r>
      <w:r w:rsidRPr="006C6AAC">
        <w:rPr>
          <w:rFonts w:asciiTheme="majorBidi" w:hAnsiTheme="majorBidi" w:cstheme="majorBidi"/>
          <w:noProof/>
        </w:rPr>
        <w:t>.</w:t>
      </w:r>
    </w:p>
    <w:p w:rsidR="006F6B86" w:rsidRPr="006C6AAC" w:rsidRDefault="006F6B86" w:rsidP="00D01F32">
      <w:pPr>
        <w:pStyle w:val="ListParagraph"/>
        <w:numPr>
          <w:ilvl w:val="1"/>
          <w:numId w:val="47"/>
        </w:numPr>
        <w:rPr>
          <w:rFonts w:asciiTheme="majorBidi" w:eastAsia="Times New Roman" w:hAnsiTheme="majorBidi" w:cstheme="majorBidi"/>
        </w:rPr>
      </w:pPr>
      <w:r w:rsidRPr="006C6AAC">
        <w:rPr>
          <w:rFonts w:asciiTheme="majorBidi" w:hAnsiTheme="majorBidi" w:cstheme="majorBidi"/>
          <w:noProof/>
        </w:rPr>
        <w:t xml:space="preserve">Peak month: </w:t>
      </w:r>
      <w:r>
        <w:rPr>
          <w:rFonts w:asciiTheme="majorBidi" w:hAnsiTheme="majorBidi" w:cstheme="majorBidi"/>
          <w:noProof/>
        </w:rPr>
        <w:t>December</w:t>
      </w:r>
      <w:r w:rsidRPr="006C6AAC">
        <w:rPr>
          <w:rFonts w:asciiTheme="majorBidi" w:hAnsiTheme="majorBidi" w:cstheme="majorBidi"/>
          <w:noProof/>
        </w:rPr>
        <w:t xml:space="preserve"> (</w:t>
      </w:r>
      <w:r w:rsidRPr="006C6AAC">
        <w:rPr>
          <w:rFonts w:asciiTheme="majorBidi" w:eastAsia="Times New Roman" w:hAnsiTheme="majorBidi" w:cstheme="majorBidi"/>
        </w:rPr>
        <w:t>USD</w:t>
      </w:r>
      <w:r w:rsidRPr="00791E2C">
        <w:rPr>
          <w:rFonts w:asciiTheme="majorBidi" w:eastAsia="Times New Roman" w:hAnsiTheme="majorBidi" w:cstheme="majorBidi"/>
        </w:rPr>
        <w:t xml:space="preserve"> 161,026,314</w:t>
      </w:r>
      <w:r w:rsidRPr="006C6AAC">
        <w:rPr>
          <w:rFonts w:asciiTheme="majorBidi" w:eastAsia="Times New Roman" w:hAnsiTheme="majorBidi" w:cstheme="majorBidi"/>
        </w:rPr>
        <w:t>).</w:t>
      </w:r>
    </w:p>
    <w:p w:rsidR="006F6B86" w:rsidRPr="006C6AAC" w:rsidRDefault="006F6B86" w:rsidP="00D01F32">
      <w:pPr>
        <w:pStyle w:val="ListParagraph"/>
        <w:numPr>
          <w:ilvl w:val="0"/>
          <w:numId w:val="47"/>
        </w:numPr>
        <w:rPr>
          <w:rFonts w:asciiTheme="majorBidi" w:eastAsia="Times New Roman" w:hAnsiTheme="majorBidi" w:cstheme="majorBidi"/>
        </w:rPr>
      </w:pPr>
      <w:r w:rsidRPr="006C6AAC">
        <w:rPr>
          <w:rFonts w:asciiTheme="majorBidi" w:hAnsiTheme="majorBidi" w:cstheme="majorBidi"/>
          <w:noProof/>
        </w:rPr>
        <w:t>POS Purchases inside Lebanon by Non-Residents</w:t>
      </w:r>
      <w:r>
        <w:rPr>
          <w:rFonts w:asciiTheme="majorBidi" w:hAnsiTheme="majorBidi" w:cstheme="majorBidi"/>
          <w:noProof/>
        </w:rPr>
        <w:t>in December</w:t>
      </w:r>
      <w:r w:rsidRPr="006C6AAC">
        <w:rPr>
          <w:rFonts w:asciiTheme="majorBidi" w:hAnsiTheme="majorBidi" w:cstheme="majorBidi"/>
          <w:noProof/>
        </w:rPr>
        <w:t>:</w:t>
      </w:r>
      <w:r w:rsidRPr="006C6AAC">
        <w:rPr>
          <w:rFonts w:asciiTheme="majorBidi" w:eastAsia="Times New Roman" w:hAnsiTheme="majorBidi" w:cstheme="majorBidi"/>
        </w:rPr>
        <w:t xml:space="preserve">  USD</w:t>
      </w:r>
      <w:r w:rsidRPr="00791E2C">
        <w:rPr>
          <w:rFonts w:asciiTheme="majorBidi" w:eastAsia="Times New Roman" w:hAnsiTheme="majorBidi" w:cstheme="majorBidi"/>
        </w:rPr>
        <w:t xml:space="preserve"> 2,526,791</w:t>
      </w:r>
      <w:r w:rsidRPr="006C6AAC">
        <w:rPr>
          <w:rFonts w:asciiTheme="majorBidi" w:hAnsiTheme="majorBidi" w:cstheme="majorBidi"/>
          <w:noProof/>
        </w:rPr>
        <w:t>.</w:t>
      </w:r>
    </w:p>
    <w:p w:rsidR="006F6B86" w:rsidRPr="006C6AAC" w:rsidRDefault="006F6B86" w:rsidP="00D01F32">
      <w:pPr>
        <w:pStyle w:val="ListParagraph"/>
        <w:numPr>
          <w:ilvl w:val="1"/>
          <w:numId w:val="47"/>
        </w:numPr>
        <w:rPr>
          <w:rFonts w:asciiTheme="majorBidi" w:eastAsia="Times New Roman" w:hAnsiTheme="majorBidi" w:cstheme="majorBidi"/>
        </w:rPr>
      </w:pPr>
      <w:r w:rsidRPr="006C6AAC">
        <w:rPr>
          <w:rFonts w:asciiTheme="majorBidi" w:hAnsiTheme="majorBidi" w:cstheme="majorBidi"/>
          <w:noProof/>
        </w:rPr>
        <w:t xml:space="preserve">Peak month: </w:t>
      </w:r>
      <w:r>
        <w:rPr>
          <w:rFonts w:asciiTheme="majorBidi" w:hAnsiTheme="majorBidi" w:cstheme="majorBidi"/>
          <w:noProof/>
        </w:rPr>
        <w:t>December</w:t>
      </w:r>
      <w:r w:rsidRPr="006C6AAC">
        <w:rPr>
          <w:rFonts w:asciiTheme="majorBidi" w:hAnsiTheme="majorBidi" w:cstheme="majorBidi"/>
          <w:noProof/>
        </w:rPr>
        <w:t xml:space="preserve"> (</w:t>
      </w:r>
      <w:r w:rsidRPr="006C6AAC">
        <w:rPr>
          <w:rFonts w:asciiTheme="majorBidi" w:eastAsia="Times New Roman" w:hAnsiTheme="majorBidi" w:cstheme="majorBidi"/>
        </w:rPr>
        <w:t>USD</w:t>
      </w:r>
      <w:r w:rsidRPr="00791E2C">
        <w:rPr>
          <w:rFonts w:asciiTheme="majorBidi" w:eastAsia="Times New Roman" w:hAnsiTheme="majorBidi" w:cstheme="majorBidi"/>
        </w:rPr>
        <w:t xml:space="preserve"> 2,526,791</w:t>
      </w:r>
      <w:r w:rsidRPr="006C6AAC">
        <w:rPr>
          <w:rFonts w:asciiTheme="majorBidi" w:eastAsia="Times New Roman" w:hAnsiTheme="majorBidi" w:cstheme="majorBidi"/>
        </w:rPr>
        <w:t>).</w:t>
      </w:r>
    </w:p>
    <w:p w:rsidR="006F6B86" w:rsidRPr="006C6AAC" w:rsidRDefault="006F6B86" w:rsidP="00D01F32">
      <w:pPr>
        <w:pStyle w:val="ListParagraph"/>
        <w:numPr>
          <w:ilvl w:val="0"/>
          <w:numId w:val="47"/>
        </w:numPr>
        <w:rPr>
          <w:rFonts w:asciiTheme="majorBidi" w:eastAsia="Times New Roman" w:hAnsiTheme="majorBidi" w:cstheme="majorBidi"/>
        </w:rPr>
      </w:pPr>
      <w:r w:rsidRPr="006C6AAC">
        <w:rPr>
          <w:rFonts w:asciiTheme="majorBidi" w:hAnsiTheme="majorBidi" w:cstheme="majorBidi"/>
          <w:noProof/>
        </w:rPr>
        <w:t>POS Purchases &amp; ATM Cash Withdraw- Outside Lebanon by Residents</w:t>
      </w:r>
      <w:r>
        <w:rPr>
          <w:rFonts w:asciiTheme="majorBidi" w:hAnsiTheme="majorBidi" w:cstheme="majorBidi"/>
          <w:noProof/>
        </w:rPr>
        <w:t xml:space="preserve"> in December</w:t>
      </w:r>
      <w:r w:rsidRPr="006C6AAC">
        <w:rPr>
          <w:rFonts w:asciiTheme="majorBidi" w:hAnsiTheme="majorBidi" w:cstheme="majorBidi"/>
          <w:noProof/>
        </w:rPr>
        <w:t>:</w:t>
      </w:r>
      <w:r w:rsidRPr="006C6AAC">
        <w:rPr>
          <w:rFonts w:asciiTheme="majorBidi" w:eastAsia="Times New Roman" w:hAnsiTheme="majorBidi" w:cstheme="majorBidi"/>
        </w:rPr>
        <w:t xml:space="preserve">  USD</w:t>
      </w:r>
      <w:r w:rsidRPr="000C6A4F">
        <w:rPr>
          <w:rFonts w:asciiTheme="majorBidi" w:eastAsia="Times New Roman" w:hAnsiTheme="majorBidi" w:cstheme="majorBidi"/>
        </w:rPr>
        <w:t xml:space="preserve"> 79,616,387</w:t>
      </w:r>
      <w:r w:rsidRPr="006C6AAC">
        <w:rPr>
          <w:rFonts w:asciiTheme="majorBidi" w:hAnsiTheme="majorBidi" w:cstheme="majorBidi"/>
          <w:noProof/>
        </w:rPr>
        <w:t>.</w:t>
      </w:r>
    </w:p>
    <w:p w:rsidR="006F6B86" w:rsidRPr="006C6AAC" w:rsidRDefault="006F6B86" w:rsidP="00D01F32">
      <w:pPr>
        <w:pStyle w:val="ListParagraph"/>
        <w:numPr>
          <w:ilvl w:val="1"/>
          <w:numId w:val="47"/>
        </w:numPr>
        <w:rPr>
          <w:rFonts w:asciiTheme="majorBidi" w:eastAsia="Times New Roman" w:hAnsiTheme="majorBidi" w:cstheme="majorBidi"/>
        </w:rPr>
      </w:pPr>
      <w:r w:rsidRPr="006C6AAC">
        <w:rPr>
          <w:rFonts w:asciiTheme="majorBidi" w:hAnsiTheme="majorBidi" w:cstheme="majorBidi"/>
          <w:noProof/>
        </w:rPr>
        <w:t>Peak month: September (</w:t>
      </w:r>
      <w:r w:rsidRPr="006C6AAC">
        <w:rPr>
          <w:rFonts w:asciiTheme="majorBidi" w:eastAsia="Times New Roman" w:hAnsiTheme="majorBidi" w:cstheme="majorBidi"/>
        </w:rPr>
        <w:t>USD</w:t>
      </w:r>
      <w:r w:rsidRPr="000C6A4F">
        <w:rPr>
          <w:rFonts w:asciiTheme="majorBidi" w:eastAsia="Times New Roman" w:hAnsiTheme="majorBidi" w:cstheme="majorBidi"/>
        </w:rPr>
        <w:t xml:space="preserve"> 84,777,517</w:t>
      </w:r>
      <w:r w:rsidRPr="006C6AAC">
        <w:rPr>
          <w:rFonts w:asciiTheme="majorBidi" w:eastAsia="Times New Roman" w:hAnsiTheme="majorBidi" w:cstheme="majorBidi"/>
        </w:rPr>
        <w:t>).</w:t>
      </w:r>
    </w:p>
    <w:p w:rsidR="006F6B86" w:rsidRPr="006C6AAC" w:rsidRDefault="006F6B86" w:rsidP="00D01F32">
      <w:pPr>
        <w:pStyle w:val="ListParagraph"/>
        <w:numPr>
          <w:ilvl w:val="0"/>
          <w:numId w:val="47"/>
        </w:numPr>
        <w:rPr>
          <w:rFonts w:asciiTheme="majorBidi" w:eastAsia="Times New Roman" w:hAnsiTheme="majorBidi" w:cstheme="majorBidi"/>
        </w:rPr>
      </w:pPr>
      <w:r w:rsidRPr="006C6AAC">
        <w:rPr>
          <w:rFonts w:asciiTheme="majorBidi" w:hAnsiTheme="majorBidi" w:cstheme="majorBidi"/>
          <w:noProof/>
        </w:rPr>
        <w:t>ATM Cash Withdrawals inside Lebanon by Residents</w:t>
      </w:r>
      <w:r>
        <w:rPr>
          <w:rFonts w:asciiTheme="majorBidi" w:hAnsiTheme="majorBidi" w:cstheme="majorBidi"/>
          <w:noProof/>
        </w:rPr>
        <w:t>in December</w:t>
      </w:r>
      <w:r w:rsidRPr="006C6AAC">
        <w:rPr>
          <w:rFonts w:asciiTheme="majorBidi" w:hAnsiTheme="majorBidi" w:cstheme="majorBidi"/>
          <w:noProof/>
        </w:rPr>
        <w:t>:</w:t>
      </w:r>
      <w:r w:rsidRPr="006C6AAC">
        <w:rPr>
          <w:rFonts w:asciiTheme="majorBidi" w:eastAsia="Times New Roman" w:hAnsiTheme="majorBidi" w:cstheme="majorBidi"/>
        </w:rPr>
        <w:t xml:space="preserve"> USD</w:t>
      </w:r>
      <w:r w:rsidRPr="000C6A4F">
        <w:rPr>
          <w:rFonts w:asciiTheme="majorBidi" w:eastAsia="Times New Roman" w:hAnsiTheme="majorBidi" w:cstheme="majorBidi"/>
        </w:rPr>
        <w:t xml:space="preserve"> 538,087,014</w:t>
      </w:r>
      <w:r w:rsidRPr="006C6AAC">
        <w:rPr>
          <w:rFonts w:asciiTheme="majorBidi" w:hAnsiTheme="majorBidi" w:cstheme="majorBidi"/>
          <w:noProof/>
        </w:rPr>
        <w:t>.</w:t>
      </w:r>
    </w:p>
    <w:p w:rsidR="006F6B86" w:rsidRPr="006C6AAC" w:rsidRDefault="006F6B86" w:rsidP="00D01F32">
      <w:pPr>
        <w:pStyle w:val="ListParagraph"/>
        <w:numPr>
          <w:ilvl w:val="1"/>
          <w:numId w:val="47"/>
        </w:numPr>
        <w:rPr>
          <w:rFonts w:asciiTheme="majorBidi" w:eastAsia="Times New Roman" w:hAnsiTheme="majorBidi" w:cstheme="majorBidi"/>
        </w:rPr>
      </w:pPr>
      <w:r w:rsidRPr="006C6AAC">
        <w:rPr>
          <w:rFonts w:asciiTheme="majorBidi" w:hAnsiTheme="majorBidi" w:cstheme="majorBidi"/>
          <w:noProof/>
        </w:rPr>
        <w:t xml:space="preserve">Peak month: </w:t>
      </w:r>
      <w:r>
        <w:rPr>
          <w:rFonts w:asciiTheme="majorBidi" w:hAnsiTheme="majorBidi" w:cstheme="majorBidi"/>
          <w:noProof/>
        </w:rPr>
        <w:t>December</w:t>
      </w:r>
      <w:r w:rsidRPr="006C6AAC">
        <w:rPr>
          <w:rFonts w:asciiTheme="majorBidi" w:hAnsiTheme="majorBidi" w:cstheme="majorBidi"/>
          <w:noProof/>
        </w:rPr>
        <w:t xml:space="preserve"> (</w:t>
      </w:r>
      <w:r>
        <w:rPr>
          <w:rFonts w:asciiTheme="majorBidi" w:eastAsia="Times New Roman" w:hAnsiTheme="majorBidi" w:cstheme="majorBidi"/>
        </w:rPr>
        <w:t>USD</w:t>
      </w:r>
      <w:r w:rsidRPr="000C6A4F">
        <w:rPr>
          <w:rFonts w:asciiTheme="majorBidi" w:eastAsia="Times New Roman" w:hAnsiTheme="majorBidi" w:cstheme="majorBidi"/>
        </w:rPr>
        <w:t xml:space="preserve"> 538,087,014</w:t>
      </w:r>
      <w:r w:rsidRPr="006C6AAC">
        <w:rPr>
          <w:rFonts w:asciiTheme="majorBidi" w:eastAsia="Times New Roman" w:hAnsiTheme="majorBidi" w:cstheme="majorBidi"/>
        </w:rPr>
        <w:t>).</w:t>
      </w:r>
    </w:p>
    <w:p w:rsidR="006F6B86" w:rsidRPr="006C6AAC" w:rsidRDefault="006F6B86" w:rsidP="00D01F32">
      <w:pPr>
        <w:pStyle w:val="ListParagraph"/>
        <w:numPr>
          <w:ilvl w:val="0"/>
          <w:numId w:val="47"/>
        </w:numPr>
        <w:rPr>
          <w:rFonts w:asciiTheme="majorBidi" w:eastAsia="Times New Roman" w:hAnsiTheme="majorBidi" w:cstheme="majorBidi"/>
        </w:rPr>
      </w:pPr>
      <w:r w:rsidRPr="006C6AAC">
        <w:rPr>
          <w:rFonts w:asciiTheme="majorBidi" w:hAnsiTheme="majorBidi" w:cstheme="majorBidi"/>
          <w:noProof/>
        </w:rPr>
        <w:t>ATM Cash Withdrawals inside Lebanon by Non-Residents:</w:t>
      </w:r>
      <w:r w:rsidRPr="006C6AAC">
        <w:rPr>
          <w:rFonts w:asciiTheme="majorBidi" w:eastAsia="Times New Roman" w:hAnsiTheme="majorBidi" w:cstheme="majorBidi"/>
        </w:rPr>
        <w:t xml:space="preserve">  USD </w:t>
      </w:r>
      <w:r w:rsidRPr="00047FAE">
        <w:rPr>
          <w:rFonts w:asciiTheme="majorBidi" w:eastAsia="Times New Roman" w:hAnsiTheme="majorBidi" w:cstheme="majorBidi"/>
        </w:rPr>
        <w:t xml:space="preserve"> 6,958,817</w:t>
      </w:r>
      <w:r w:rsidRPr="006C6AAC">
        <w:rPr>
          <w:rFonts w:asciiTheme="majorBidi" w:hAnsiTheme="majorBidi" w:cstheme="majorBidi"/>
          <w:noProof/>
        </w:rPr>
        <w:t>.</w:t>
      </w:r>
    </w:p>
    <w:p w:rsidR="006F6B86" w:rsidRPr="006C6AAC" w:rsidRDefault="006F6B86" w:rsidP="00D01F32">
      <w:pPr>
        <w:pStyle w:val="ListParagraph"/>
        <w:numPr>
          <w:ilvl w:val="1"/>
          <w:numId w:val="47"/>
        </w:numPr>
        <w:rPr>
          <w:rFonts w:asciiTheme="majorBidi" w:eastAsia="Times New Roman" w:hAnsiTheme="majorBidi" w:cstheme="majorBidi"/>
        </w:rPr>
      </w:pPr>
      <w:r w:rsidRPr="006C6AAC">
        <w:rPr>
          <w:rFonts w:asciiTheme="majorBidi" w:hAnsiTheme="majorBidi" w:cstheme="majorBidi"/>
          <w:noProof/>
        </w:rPr>
        <w:t xml:space="preserve">Peak month: </w:t>
      </w:r>
      <w:r>
        <w:rPr>
          <w:rFonts w:asciiTheme="majorBidi" w:hAnsiTheme="majorBidi" w:cstheme="majorBidi"/>
          <w:noProof/>
        </w:rPr>
        <w:t>July</w:t>
      </w:r>
      <w:r w:rsidRPr="006C6AAC">
        <w:rPr>
          <w:rFonts w:asciiTheme="majorBidi" w:hAnsiTheme="majorBidi" w:cstheme="majorBidi"/>
          <w:noProof/>
        </w:rPr>
        <w:t xml:space="preserve"> (</w:t>
      </w:r>
      <w:r w:rsidRPr="006C6AAC">
        <w:rPr>
          <w:rFonts w:asciiTheme="majorBidi" w:eastAsia="Times New Roman" w:hAnsiTheme="majorBidi" w:cstheme="majorBidi"/>
        </w:rPr>
        <w:t xml:space="preserve">USD </w:t>
      </w:r>
      <w:r w:rsidRPr="00047FAE">
        <w:rPr>
          <w:rFonts w:asciiTheme="majorBidi" w:eastAsia="Times New Roman" w:hAnsiTheme="majorBidi" w:cstheme="majorBidi"/>
        </w:rPr>
        <w:t xml:space="preserve"> 9,069,521</w:t>
      </w:r>
      <w:r w:rsidRPr="006C6AAC">
        <w:rPr>
          <w:rFonts w:asciiTheme="majorBidi" w:eastAsia="Times New Roman" w:hAnsiTheme="majorBidi" w:cstheme="majorBidi"/>
        </w:rPr>
        <w:t>).</w:t>
      </w:r>
    </w:p>
    <w:p w:rsidR="006F6B86" w:rsidRPr="00FF61F1" w:rsidRDefault="006F6B86" w:rsidP="006F6B86">
      <w:pPr>
        <w:bidi w:val="0"/>
        <w:jc w:val="center"/>
        <w:rPr>
          <w:b/>
          <w:bCs/>
          <w:i/>
          <w:iCs/>
          <w:noProof/>
          <w:sz w:val="26"/>
          <w:szCs w:val="26"/>
        </w:rPr>
      </w:pPr>
      <w:r w:rsidRPr="009B602A">
        <w:rPr>
          <w:b/>
          <w:bCs/>
          <w:i/>
          <w:iCs/>
          <w:noProof/>
          <w:sz w:val="26"/>
          <w:szCs w:val="26"/>
        </w:rPr>
        <w:t>Bank loans to economic sectors</w:t>
      </w:r>
    </w:p>
    <w:p w:rsidR="006F6B86" w:rsidRPr="00FF61F1" w:rsidRDefault="006F6B86" w:rsidP="006F6B86">
      <w:pPr>
        <w:bidi w:val="0"/>
        <w:rPr>
          <w:noProof/>
          <w:sz w:val="22"/>
          <w:szCs w:val="22"/>
        </w:rPr>
      </w:pPr>
      <w:r w:rsidRPr="009B602A">
        <w:rPr>
          <w:noProof/>
          <w:sz w:val="22"/>
          <w:szCs w:val="22"/>
        </w:rPr>
        <w:t>Bank loans are given to all economic sectors. Trade and services (39.7%) are the peak sector in 2009.</w:t>
      </w:r>
    </w:p>
    <w:p w:rsidR="006F6B86" w:rsidRPr="00FF61F1" w:rsidRDefault="006F6B86" w:rsidP="006F6B86">
      <w:pPr>
        <w:bidi w:val="0"/>
        <w:rPr>
          <w:noProof/>
          <w:sz w:val="22"/>
          <w:szCs w:val="22"/>
        </w:rPr>
      </w:pPr>
    </w:p>
    <w:p w:rsidR="006F6B86" w:rsidRPr="00047FAE" w:rsidRDefault="006F6B86" w:rsidP="006F6B86">
      <w:pPr>
        <w:bidi w:val="0"/>
        <w:jc w:val="center"/>
        <w:rPr>
          <w:b/>
          <w:bCs/>
          <w:sz w:val="22"/>
          <w:szCs w:val="22"/>
          <w:lang w:val="en-GB"/>
        </w:rPr>
      </w:pPr>
      <w:r w:rsidRPr="00047FAE">
        <w:rPr>
          <w:noProof/>
          <w:sz w:val="22"/>
          <w:szCs w:val="22"/>
        </w:rPr>
        <w:t xml:space="preserve"> </w:t>
      </w:r>
      <w:r w:rsidRPr="00047FAE">
        <w:rPr>
          <w:b/>
          <w:bCs/>
          <w:sz w:val="22"/>
          <w:szCs w:val="22"/>
          <w:lang w:val="en-GB"/>
        </w:rPr>
        <w:t>Table 15.9 – Bank loans to economic sectors</w:t>
      </w:r>
    </w:p>
    <w:tbl>
      <w:tblPr>
        <w:tblW w:w="7594" w:type="dxa"/>
        <w:jc w:val="center"/>
        <w:tblInd w:w="-637" w:type="dxa"/>
        <w:tblLook w:val="04A0"/>
      </w:tblPr>
      <w:tblGrid>
        <w:gridCol w:w="2092"/>
        <w:gridCol w:w="2182"/>
        <w:gridCol w:w="2234"/>
        <w:gridCol w:w="1086"/>
      </w:tblGrid>
      <w:tr w:rsidR="006F6B86" w:rsidRPr="001604C9" w:rsidTr="00847EA4">
        <w:trPr>
          <w:trHeight w:val="270"/>
          <w:jc w:val="center"/>
        </w:trPr>
        <w:tc>
          <w:tcPr>
            <w:tcW w:w="2092" w:type="dxa"/>
            <w:tcBorders>
              <w:top w:val="single" w:sz="12" w:space="0" w:color="auto"/>
              <w:left w:val="nil"/>
              <w:bottom w:val="single" w:sz="12" w:space="0" w:color="auto"/>
              <w:right w:val="nil"/>
            </w:tcBorders>
            <w:shd w:val="clear" w:color="auto" w:fill="auto"/>
            <w:noWrap/>
            <w:vAlign w:val="center"/>
            <w:hideMark/>
          </w:tcPr>
          <w:p w:rsidR="006F6B86" w:rsidRPr="001604C9" w:rsidRDefault="006F6B86" w:rsidP="00847EA4">
            <w:pPr>
              <w:bidi w:val="0"/>
              <w:spacing w:line="480" w:lineRule="auto"/>
              <w:rPr>
                <w:rFonts w:asciiTheme="majorBidi" w:eastAsia="Times New Roman" w:hAnsiTheme="majorBidi" w:cstheme="majorBidi"/>
                <w:b/>
                <w:bCs/>
                <w:sz w:val="16"/>
                <w:szCs w:val="16"/>
                <w:lang w:eastAsia="en-US" w:bidi="ar-SA"/>
              </w:rPr>
            </w:pPr>
            <w:r w:rsidRPr="001604C9">
              <w:rPr>
                <w:rFonts w:asciiTheme="majorBidi" w:eastAsia="Times New Roman" w:hAnsiTheme="majorBidi" w:cstheme="majorBidi"/>
                <w:b/>
                <w:bCs/>
                <w:sz w:val="16"/>
                <w:szCs w:val="16"/>
                <w:lang w:eastAsia="en-US" w:bidi="ar-SA"/>
              </w:rPr>
              <w:t>Activity</w:t>
            </w:r>
          </w:p>
        </w:tc>
        <w:tc>
          <w:tcPr>
            <w:tcW w:w="2182" w:type="dxa"/>
            <w:tcBorders>
              <w:top w:val="single" w:sz="12" w:space="0" w:color="auto"/>
              <w:left w:val="nil"/>
              <w:bottom w:val="single" w:sz="12" w:space="0" w:color="auto"/>
              <w:right w:val="nil"/>
            </w:tcBorders>
          </w:tcPr>
          <w:p w:rsidR="006F6B86" w:rsidRPr="001604C9"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1604C9">
              <w:rPr>
                <w:rFonts w:asciiTheme="majorBidi" w:eastAsia="Times New Roman" w:hAnsiTheme="majorBidi" w:cstheme="majorBidi"/>
                <w:b/>
                <w:bCs/>
                <w:sz w:val="16"/>
                <w:szCs w:val="16"/>
                <w:lang w:eastAsia="en-US" w:bidi="ar-SA"/>
              </w:rPr>
              <w:t>December 2004. Billion LBP</w:t>
            </w:r>
          </w:p>
        </w:tc>
        <w:tc>
          <w:tcPr>
            <w:tcW w:w="2234" w:type="dxa"/>
            <w:tcBorders>
              <w:top w:val="single" w:sz="12" w:space="0" w:color="auto"/>
              <w:left w:val="nil"/>
              <w:bottom w:val="single" w:sz="12" w:space="0" w:color="auto"/>
              <w:right w:val="nil"/>
            </w:tcBorders>
          </w:tcPr>
          <w:p w:rsidR="006F6B86" w:rsidRPr="001604C9"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1604C9">
              <w:rPr>
                <w:rFonts w:asciiTheme="majorBidi" w:eastAsia="Times New Roman" w:hAnsiTheme="majorBidi" w:cstheme="majorBidi"/>
                <w:b/>
                <w:bCs/>
                <w:sz w:val="16"/>
                <w:szCs w:val="16"/>
                <w:lang w:eastAsia="en-US" w:bidi="ar-SA"/>
              </w:rPr>
              <w:t>December 2010. Billion LBP</w:t>
            </w:r>
          </w:p>
        </w:tc>
        <w:tc>
          <w:tcPr>
            <w:tcW w:w="1086" w:type="dxa"/>
            <w:tcBorders>
              <w:top w:val="single" w:sz="12" w:space="0" w:color="auto"/>
              <w:left w:val="nil"/>
              <w:bottom w:val="single" w:sz="12" w:space="0" w:color="auto"/>
              <w:right w:val="nil"/>
            </w:tcBorders>
          </w:tcPr>
          <w:p w:rsidR="006F6B86" w:rsidRPr="001604C9"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1604C9">
              <w:rPr>
                <w:rFonts w:asciiTheme="majorBidi" w:eastAsia="Times New Roman" w:hAnsiTheme="majorBidi" w:cstheme="majorBidi"/>
                <w:b/>
                <w:bCs/>
                <w:sz w:val="16"/>
                <w:szCs w:val="16"/>
                <w:lang w:eastAsia="en-US" w:bidi="ar-SA"/>
              </w:rPr>
              <w:t>Change. %</w:t>
            </w:r>
          </w:p>
        </w:tc>
      </w:tr>
      <w:tr w:rsidR="006F6B86" w:rsidRPr="001604C9" w:rsidTr="00847EA4">
        <w:trPr>
          <w:trHeight w:val="270"/>
          <w:jc w:val="center"/>
        </w:trPr>
        <w:tc>
          <w:tcPr>
            <w:tcW w:w="2092" w:type="dxa"/>
            <w:tcBorders>
              <w:top w:val="single" w:sz="12" w:space="0" w:color="auto"/>
              <w:left w:val="nil"/>
              <w:bottom w:val="single" w:sz="4" w:space="0" w:color="auto"/>
              <w:right w:val="nil"/>
            </w:tcBorders>
            <w:shd w:val="clear" w:color="auto" w:fill="auto"/>
            <w:noWrap/>
            <w:vAlign w:val="center"/>
            <w:hideMark/>
          </w:tcPr>
          <w:p w:rsidR="006F6B86" w:rsidRPr="001604C9" w:rsidRDefault="006F6B86" w:rsidP="00847EA4">
            <w:pPr>
              <w:bidi w:val="0"/>
              <w:spacing w:line="480" w:lineRule="auto"/>
              <w:rPr>
                <w:rFonts w:asciiTheme="majorBidi" w:eastAsia="Times New Roman" w:hAnsiTheme="majorBidi" w:cstheme="majorBidi"/>
                <w:sz w:val="16"/>
                <w:szCs w:val="16"/>
                <w:lang w:eastAsia="en-US" w:bidi="ar-SA"/>
              </w:rPr>
            </w:pPr>
            <w:r w:rsidRPr="001604C9">
              <w:rPr>
                <w:rFonts w:asciiTheme="majorBidi" w:eastAsia="Times New Roman" w:hAnsiTheme="majorBidi" w:cstheme="majorBidi"/>
                <w:sz w:val="16"/>
                <w:szCs w:val="16"/>
                <w:lang w:eastAsia="en-US" w:bidi="ar-SA"/>
              </w:rPr>
              <w:t>Trade and services</w:t>
            </w:r>
          </w:p>
        </w:tc>
        <w:tc>
          <w:tcPr>
            <w:tcW w:w="2182" w:type="dxa"/>
            <w:tcBorders>
              <w:top w:val="single" w:sz="12" w:space="0" w:color="auto"/>
              <w:left w:val="nil"/>
              <w:bottom w:val="single" w:sz="4"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sz w:val="16"/>
                <w:szCs w:val="16"/>
              </w:rPr>
            </w:pPr>
            <w:r w:rsidRPr="001604C9">
              <w:rPr>
                <w:rFonts w:asciiTheme="majorBidi" w:hAnsiTheme="majorBidi" w:cstheme="majorBidi"/>
                <w:sz w:val="16"/>
                <w:szCs w:val="16"/>
              </w:rPr>
              <w:t>11,867</w:t>
            </w:r>
          </w:p>
        </w:tc>
        <w:tc>
          <w:tcPr>
            <w:tcW w:w="2234" w:type="dxa"/>
            <w:tcBorders>
              <w:top w:val="single" w:sz="12" w:space="0" w:color="auto"/>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21,046</w:t>
            </w:r>
          </w:p>
        </w:tc>
        <w:tc>
          <w:tcPr>
            <w:tcW w:w="1086" w:type="dxa"/>
            <w:tcBorders>
              <w:top w:val="single" w:sz="12" w:space="0" w:color="auto"/>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77.3</w:t>
            </w:r>
          </w:p>
        </w:tc>
      </w:tr>
      <w:tr w:rsidR="006F6B86" w:rsidRPr="001604C9" w:rsidTr="00847EA4">
        <w:trPr>
          <w:trHeight w:val="255"/>
          <w:jc w:val="center"/>
        </w:trPr>
        <w:tc>
          <w:tcPr>
            <w:tcW w:w="2092" w:type="dxa"/>
            <w:tcBorders>
              <w:top w:val="nil"/>
              <w:left w:val="nil"/>
              <w:bottom w:val="single" w:sz="4" w:space="0" w:color="auto"/>
              <w:right w:val="nil"/>
            </w:tcBorders>
            <w:shd w:val="clear" w:color="auto" w:fill="auto"/>
            <w:noWrap/>
            <w:vAlign w:val="center"/>
            <w:hideMark/>
          </w:tcPr>
          <w:p w:rsidR="006F6B86" w:rsidRPr="001604C9" w:rsidRDefault="006F6B86" w:rsidP="00847EA4">
            <w:pPr>
              <w:bidi w:val="0"/>
              <w:spacing w:line="480" w:lineRule="auto"/>
              <w:rPr>
                <w:rFonts w:asciiTheme="majorBidi" w:eastAsia="Times New Roman" w:hAnsiTheme="majorBidi" w:cstheme="majorBidi"/>
                <w:sz w:val="16"/>
                <w:szCs w:val="16"/>
                <w:lang w:eastAsia="en-US" w:bidi="ar-SA"/>
              </w:rPr>
            </w:pPr>
            <w:r w:rsidRPr="001604C9">
              <w:rPr>
                <w:rFonts w:asciiTheme="majorBidi" w:eastAsia="Times New Roman" w:hAnsiTheme="majorBidi" w:cstheme="majorBidi"/>
                <w:sz w:val="16"/>
                <w:szCs w:val="16"/>
                <w:lang w:eastAsia="en-US" w:bidi="ar-SA"/>
              </w:rPr>
              <w:t>Construction &amp; transactions</w:t>
            </w:r>
          </w:p>
        </w:tc>
        <w:tc>
          <w:tcPr>
            <w:tcW w:w="2182"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sz w:val="16"/>
                <w:szCs w:val="16"/>
              </w:rPr>
            </w:pPr>
            <w:r w:rsidRPr="001604C9">
              <w:rPr>
                <w:rFonts w:asciiTheme="majorBidi" w:hAnsiTheme="majorBidi" w:cstheme="majorBidi"/>
                <w:sz w:val="16"/>
                <w:szCs w:val="16"/>
              </w:rPr>
              <w:t>4,620</w:t>
            </w:r>
          </w:p>
        </w:tc>
        <w:tc>
          <w:tcPr>
            <w:tcW w:w="2234"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9,494</w:t>
            </w:r>
          </w:p>
        </w:tc>
        <w:tc>
          <w:tcPr>
            <w:tcW w:w="1086"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105.5</w:t>
            </w:r>
          </w:p>
        </w:tc>
      </w:tr>
      <w:tr w:rsidR="006F6B86" w:rsidRPr="001604C9" w:rsidTr="00847EA4">
        <w:trPr>
          <w:trHeight w:val="270"/>
          <w:jc w:val="center"/>
        </w:trPr>
        <w:tc>
          <w:tcPr>
            <w:tcW w:w="2092" w:type="dxa"/>
            <w:tcBorders>
              <w:top w:val="nil"/>
              <w:left w:val="nil"/>
              <w:bottom w:val="single" w:sz="4" w:space="0" w:color="auto"/>
              <w:right w:val="nil"/>
            </w:tcBorders>
            <w:shd w:val="clear" w:color="auto" w:fill="auto"/>
            <w:noWrap/>
            <w:vAlign w:val="center"/>
            <w:hideMark/>
          </w:tcPr>
          <w:p w:rsidR="006F6B86" w:rsidRPr="001604C9" w:rsidRDefault="006F6B86" w:rsidP="00847EA4">
            <w:pPr>
              <w:bidi w:val="0"/>
              <w:spacing w:line="480" w:lineRule="auto"/>
              <w:rPr>
                <w:rFonts w:asciiTheme="majorBidi" w:eastAsia="Times New Roman" w:hAnsiTheme="majorBidi" w:cstheme="majorBidi"/>
                <w:sz w:val="16"/>
                <w:szCs w:val="16"/>
                <w:lang w:eastAsia="en-US" w:bidi="ar-SA"/>
              </w:rPr>
            </w:pPr>
            <w:r w:rsidRPr="001604C9">
              <w:rPr>
                <w:rFonts w:asciiTheme="majorBidi" w:eastAsia="Times New Roman" w:hAnsiTheme="majorBidi" w:cstheme="majorBidi"/>
                <w:sz w:val="16"/>
                <w:szCs w:val="16"/>
                <w:lang w:eastAsia="en-US" w:bidi="ar-SA"/>
              </w:rPr>
              <w:t>Industry</w:t>
            </w:r>
          </w:p>
        </w:tc>
        <w:tc>
          <w:tcPr>
            <w:tcW w:w="2182"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sz w:val="16"/>
                <w:szCs w:val="16"/>
              </w:rPr>
            </w:pPr>
            <w:r w:rsidRPr="001604C9">
              <w:rPr>
                <w:rFonts w:asciiTheme="majorBidi" w:hAnsiTheme="majorBidi" w:cstheme="majorBidi"/>
                <w:sz w:val="16"/>
                <w:szCs w:val="16"/>
              </w:rPr>
              <w:t>3,837</w:t>
            </w:r>
          </w:p>
        </w:tc>
        <w:tc>
          <w:tcPr>
            <w:tcW w:w="2234"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6,564</w:t>
            </w:r>
          </w:p>
        </w:tc>
        <w:tc>
          <w:tcPr>
            <w:tcW w:w="1086"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71.1</w:t>
            </w:r>
          </w:p>
        </w:tc>
      </w:tr>
      <w:tr w:rsidR="006F6B86" w:rsidRPr="001604C9" w:rsidTr="00847EA4">
        <w:trPr>
          <w:trHeight w:val="255"/>
          <w:jc w:val="center"/>
        </w:trPr>
        <w:tc>
          <w:tcPr>
            <w:tcW w:w="2092" w:type="dxa"/>
            <w:tcBorders>
              <w:top w:val="nil"/>
              <w:left w:val="nil"/>
              <w:bottom w:val="single" w:sz="4" w:space="0" w:color="auto"/>
              <w:right w:val="nil"/>
            </w:tcBorders>
            <w:shd w:val="clear" w:color="auto" w:fill="auto"/>
            <w:noWrap/>
            <w:vAlign w:val="center"/>
            <w:hideMark/>
          </w:tcPr>
          <w:p w:rsidR="006F6B86" w:rsidRPr="001604C9" w:rsidRDefault="006F6B86" w:rsidP="00847EA4">
            <w:pPr>
              <w:bidi w:val="0"/>
              <w:spacing w:line="480" w:lineRule="auto"/>
              <w:rPr>
                <w:rFonts w:asciiTheme="majorBidi" w:eastAsia="Times New Roman" w:hAnsiTheme="majorBidi" w:cstheme="majorBidi"/>
                <w:sz w:val="16"/>
                <w:szCs w:val="16"/>
                <w:lang w:eastAsia="en-US" w:bidi="ar-SA"/>
              </w:rPr>
            </w:pPr>
            <w:r w:rsidRPr="001604C9">
              <w:rPr>
                <w:rFonts w:asciiTheme="majorBidi" w:eastAsia="Times New Roman" w:hAnsiTheme="majorBidi" w:cstheme="majorBidi"/>
                <w:sz w:val="16"/>
                <w:szCs w:val="16"/>
                <w:lang w:eastAsia="en-US" w:bidi="ar-SA"/>
              </w:rPr>
              <w:t>Personal loans</w:t>
            </w:r>
          </w:p>
        </w:tc>
        <w:tc>
          <w:tcPr>
            <w:tcW w:w="2182"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sz w:val="16"/>
                <w:szCs w:val="16"/>
              </w:rPr>
            </w:pPr>
            <w:r w:rsidRPr="001604C9">
              <w:rPr>
                <w:rFonts w:asciiTheme="majorBidi" w:hAnsiTheme="majorBidi" w:cstheme="majorBidi"/>
                <w:sz w:val="16"/>
                <w:szCs w:val="16"/>
              </w:rPr>
              <w:t>4,330</w:t>
            </w:r>
          </w:p>
        </w:tc>
        <w:tc>
          <w:tcPr>
            <w:tcW w:w="2234"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13,723</w:t>
            </w:r>
          </w:p>
        </w:tc>
        <w:tc>
          <w:tcPr>
            <w:tcW w:w="1086"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216.9</w:t>
            </w:r>
          </w:p>
        </w:tc>
      </w:tr>
      <w:tr w:rsidR="006F6B86" w:rsidRPr="001604C9" w:rsidTr="00847EA4">
        <w:trPr>
          <w:trHeight w:val="270"/>
          <w:jc w:val="center"/>
        </w:trPr>
        <w:tc>
          <w:tcPr>
            <w:tcW w:w="2092" w:type="dxa"/>
            <w:tcBorders>
              <w:top w:val="nil"/>
              <w:left w:val="nil"/>
              <w:bottom w:val="single" w:sz="4" w:space="0" w:color="auto"/>
              <w:right w:val="nil"/>
            </w:tcBorders>
            <w:shd w:val="clear" w:color="auto" w:fill="auto"/>
            <w:noWrap/>
            <w:vAlign w:val="center"/>
            <w:hideMark/>
          </w:tcPr>
          <w:p w:rsidR="006F6B86" w:rsidRPr="001604C9" w:rsidRDefault="006F6B86" w:rsidP="00847EA4">
            <w:pPr>
              <w:bidi w:val="0"/>
              <w:spacing w:line="480" w:lineRule="auto"/>
              <w:rPr>
                <w:rFonts w:asciiTheme="majorBidi" w:eastAsia="Times New Roman" w:hAnsiTheme="majorBidi" w:cstheme="majorBidi"/>
                <w:sz w:val="16"/>
                <w:szCs w:val="16"/>
                <w:lang w:eastAsia="en-US" w:bidi="ar-SA"/>
              </w:rPr>
            </w:pPr>
            <w:r w:rsidRPr="001604C9">
              <w:rPr>
                <w:rFonts w:asciiTheme="majorBidi" w:eastAsia="Times New Roman" w:hAnsiTheme="majorBidi" w:cstheme="majorBidi"/>
                <w:sz w:val="16"/>
                <w:szCs w:val="16"/>
                <w:lang w:eastAsia="en-US" w:bidi="ar-SA"/>
              </w:rPr>
              <w:t>Financial Intermediation</w:t>
            </w:r>
          </w:p>
        </w:tc>
        <w:tc>
          <w:tcPr>
            <w:tcW w:w="2182"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sz w:val="16"/>
                <w:szCs w:val="16"/>
              </w:rPr>
            </w:pPr>
            <w:r w:rsidRPr="001604C9">
              <w:rPr>
                <w:rFonts w:asciiTheme="majorBidi" w:hAnsiTheme="majorBidi" w:cstheme="majorBidi"/>
                <w:sz w:val="16"/>
                <w:szCs w:val="16"/>
              </w:rPr>
              <w:t>933</w:t>
            </w:r>
          </w:p>
        </w:tc>
        <w:tc>
          <w:tcPr>
            <w:tcW w:w="2234"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4927</w:t>
            </w:r>
          </w:p>
        </w:tc>
        <w:tc>
          <w:tcPr>
            <w:tcW w:w="1086"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428.1</w:t>
            </w:r>
          </w:p>
        </w:tc>
      </w:tr>
      <w:tr w:rsidR="006F6B86" w:rsidRPr="001604C9" w:rsidTr="00847EA4">
        <w:trPr>
          <w:trHeight w:val="255"/>
          <w:jc w:val="center"/>
        </w:trPr>
        <w:tc>
          <w:tcPr>
            <w:tcW w:w="2092" w:type="dxa"/>
            <w:tcBorders>
              <w:top w:val="nil"/>
              <w:left w:val="nil"/>
              <w:bottom w:val="single" w:sz="4" w:space="0" w:color="auto"/>
              <w:right w:val="nil"/>
            </w:tcBorders>
            <w:shd w:val="clear" w:color="auto" w:fill="auto"/>
            <w:noWrap/>
            <w:vAlign w:val="center"/>
            <w:hideMark/>
          </w:tcPr>
          <w:p w:rsidR="006F6B86" w:rsidRPr="001604C9" w:rsidRDefault="006F6B86" w:rsidP="00847EA4">
            <w:pPr>
              <w:bidi w:val="0"/>
              <w:spacing w:line="480" w:lineRule="auto"/>
              <w:rPr>
                <w:rFonts w:asciiTheme="majorBidi" w:eastAsia="Times New Roman" w:hAnsiTheme="majorBidi" w:cstheme="majorBidi"/>
                <w:sz w:val="16"/>
                <w:szCs w:val="16"/>
                <w:lang w:eastAsia="en-US" w:bidi="ar-SA"/>
              </w:rPr>
            </w:pPr>
            <w:r w:rsidRPr="001604C9">
              <w:rPr>
                <w:rFonts w:asciiTheme="majorBidi" w:eastAsia="Times New Roman" w:hAnsiTheme="majorBidi" w:cstheme="majorBidi"/>
                <w:sz w:val="16"/>
                <w:szCs w:val="16"/>
                <w:lang w:eastAsia="en-US" w:bidi="ar-SA"/>
              </w:rPr>
              <w:t>Agriculture</w:t>
            </w:r>
          </w:p>
        </w:tc>
        <w:tc>
          <w:tcPr>
            <w:tcW w:w="2182"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sz w:val="16"/>
                <w:szCs w:val="16"/>
              </w:rPr>
            </w:pPr>
            <w:r w:rsidRPr="001604C9">
              <w:rPr>
                <w:rFonts w:asciiTheme="majorBidi" w:hAnsiTheme="majorBidi" w:cstheme="majorBidi"/>
                <w:sz w:val="16"/>
                <w:szCs w:val="16"/>
              </w:rPr>
              <w:t>292</w:t>
            </w:r>
          </w:p>
        </w:tc>
        <w:tc>
          <w:tcPr>
            <w:tcW w:w="2234"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sz w:val="16"/>
                <w:szCs w:val="16"/>
              </w:rPr>
            </w:pPr>
            <w:r w:rsidRPr="001604C9">
              <w:rPr>
                <w:rFonts w:asciiTheme="majorBidi" w:hAnsiTheme="majorBidi" w:cstheme="majorBidi"/>
                <w:sz w:val="16"/>
                <w:szCs w:val="16"/>
              </w:rPr>
              <w:t>554</w:t>
            </w:r>
          </w:p>
        </w:tc>
        <w:tc>
          <w:tcPr>
            <w:tcW w:w="1086" w:type="dxa"/>
            <w:tcBorders>
              <w:top w:val="nil"/>
              <w:left w:val="nil"/>
              <w:bottom w:val="single" w:sz="4"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89.7</w:t>
            </w:r>
          </w:p>
        </w:tc>
      </w:tr>
      <w:tr w:rsidR="006F6B86" w:rsidRPr="001604C9" w:rsidTr="00847EA4">
        <w:trPr>
          <w:trHeight w:val="270"/>
          <w:jc w:val="center"/>
        </w:trPr>
        <w:tc>
          <w:tcPr>
            <w:tcW w:w="2092" w:type="dxa"/>
            <w:tcBorders>
              <w:top w:val="nil"/>
              <w:left w:val="nil"/>
              <w:bottom w:val="single" w:sz="12" w:space="0" w:color="auto"/>
              <w:right w:val="nil"/>
            </w:tcBorders>
            <w:shd w:val="clear" w:color="auto" w:fill="auto"/>
            <w:noWrap/>
            <w:vAlign w:val="center"/>
            <w:hideMark/>
          </w:tcPr>
          <w:p w:rsidR="006F6B86" w:rsidRPr="001604C9" w:rsidRDefault="006F6B86" w:rsidP="00847EA4">
            <w:pPr>
              <w:bidi w:val="0"/>
              <w:spacing w:line="480" w:lineRule="auto"/>
              <w:rPr>
                <w:rFonts w:asciiTheme="majorBidi" w:eastAsia="Times New Roman" w:hAnsiTheme="majorBidi" w:cstheme="majorBidi"/>
                <w:sz w:val="16"/>
                <w:szCs w:val="16"/>
                <w:lang w:eastAsia="en-US" w:bidi="ar-SA"/>
              </w:rPr>
            </w:pPr>
            <w:r w:rsidRPr="001604C9">
              <w:rPr>
                <w:rFonts w:asciiTheme="majorBidi" w:eastAsia="Times New Roman" w:hAnsiTheme="majorBidi" w:cstheme="majorBidi"/>
                <w:sz w:val="16"/>
                <w:szCs w:val="16"/>
                <w:lang w:eastAsia="en-US" w:bidi="ar-SA"/>
              </w:rPr>
              <w:t>Other sectors</w:t>
            </w:r>
          </w:p>
        </w:tc>
        <w:tc>
          <w:tcPr>
            <w:tcW w:w="2182" w:type="dxa"/>
            <w:tcBorders>
              <w:top w:val="nil"/>
              <w:left w:val="nil"/>
              <w:bottom w:val="single" w:sz="12"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sz w:val="16"/>
                <w:szCs w:val="16"/>
              </w:rPr>
            </w:pPr>
            <w:r w:rsidRPr="001604C9">
              <w:rPr>
                <w:rFonts w:asciiTheme="majorBidi" w:hAnsiTheme="majorBidi" w:cstheme="majorBidi"/>
                <w:sz w:val="16"/>
                <w:szCs w:val="16"/>
              </w:rPr>
              <w:t>983</w:t>
            </w:r>
          </w:p>
        </w:tc>
        <w:tc>
          <w:tcPr>
            <w:tcW w:w="2234" w:type="dxa"/>
            <w:tcBorders>
              <w:top w:val="nil"/>
              <w:left w:val="nil"/>
              <w:bottom w:val="single" w:sz="12"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sz w:val="16"/>
                <w:szCs w:val="16"/>
              </w:rPr>
            </w:pPr>
            <w:r w:rsidRPr="001604C9">
              <w:rPr>
                <w:rFonts w:asciiTheme="majorBidi" w:hAnsiTheme="majorBidi" w:cstheme="majorBidi"/>
                <w:sz w:val="16"/>
                <w:szCs w:val="16"/>
              </w:rPr>
              <w:t>2,036</w:t>
            </w:r>
          </w:p>
        </w:tc>
        <w:tc>
          <w:tcPr>
            <w:tcW w:w="1086" w:type="dxa"/>
            <w:tcBorders>
              <w:top w:val="nil"/>
              <w:left w:val="nil"/>
              <w:bottom w:val="single" w:sz="12" w:space="0" w:color="auto"/>
              <w:right w:val="nil"/>
            </w:tcBorders>
            <w:vAlign w:val="center"/>
          </w:tcPr>
          <w:p w:rsidR="006F6B86" w:rsidRPr="001604C9" w:rsidRDefault="006F6B86" w:rsidP="00847EA4">
            <w:pPr>
              <w:bidi w:val="0"/>
              <w:spacing w:line="480" w:lineRule="auto"/>
              <w:jc w:val="right"/>
              <w:rPr>
                <w:sz w:val="16"/>
                <w:szCs w:val="16"/>
              </w:rPr>
            </w:pPr>
            <w:r w:rsidRPr="001604C9">
              <w:rPr>
                <w:sz w:val="16"/>
                <w:szCs w:val="16"/>
              </w:rPr>
              <w:t>107.1</w:t>
            </w:r>
          </w:p>
        </w:tc>
      </w:tr>
      <w:tr w:rsidR="006F6B86" w:rsidRPr="001604C9" w:rsidTr="00847EA4">
        <w:trPr>
          <w:trHeight w:val="270"/>
          <w:jc w:val="center"/>
        </w:trPr>
        <w:tc>
          <w:tcPr>
            <w:tcW w:w="2092" w:type="dxa"/>
            <w:tcBorders>
              <w:top w:val="single" w:sz="12" w:space="0" w:color="auto"/>
              <w:left w:val="nil"/>
              <w:bottom w:val="single" w:sz="12" w:space="0" w:color="auto"/>
              <w:right w:val="nil"/>
            </w:tcBorders>
            <w:shd w:val="clear" w:color="auto" w:fill="auto"/>
            <w:noWrap/>
            <w:vAlign w:val="center"/>
            <w:hideMark/>
          </w:tcPr>
          <w:p w:rsidR="006F6B86" w:rsidRPr="001604C9" w:rsidRDefault="006F6B86" w:rsidP="00847EA4">
            <w:pPr>
              <w:bidi w:val="0"/>
              <w:spacing w:line="480" w:lineRule="auto"/>
              <w:rPr>
                <w:rFonts w:asciiTheme="majorBidi" w:eastAsia="Times New Roman" w:hAnsiTheme="majorBidi" w:cstheme="majorBidi"/>
                <w:b/>
                <w:bCs/>
                <w:sz w:val="16"/>
                <w:szCs w:val="16"/>
                <w:lang w:eastAsia="en-US" w:bidi="ar-SA"/>
              </w:rPr>
            </w:pPr>
            <w:r w:rsidRPr="001604C9">
              <w:rPr>
                <w:rFonts w:asciiTheme="majorBidi" w:eastAsia="Times New Roman" w:hAnsiTheme="majorBidi" w:cstheme="majorBidi"/>
                <w:b/>
                <w:bCs/>
                <w:sz w:val="16"/>
                <w:szCs w:val="16"/>
                <w:lang w:eastAsia="en-US" w:bidi="ar-SA"/>
              </w:rPr>
              <w:t>Total</w:t>
            </w:r>
          </w:p>
        </w:tc>
        <w:tc>
          <w:tcPr>
            <w:tcW w:w="2182" w:type="dxa"/>
            <w:tcBorders>
              <w:top w:val="single" w:sz="12" w:space="0" w:color="auto"/>
              <w:left w:val="nil"/>
              <w:bottom w:val="single" w:sz="12" w:space="0" w:color="auto"/>
              <w:right w:val="nil"/>
            </w:tcBorders>
            <w:vAlign w:val="center"/>
          </w:tcPr>
          <w:p w:rsidR="006F6B86" w:rsidRPr="001604C9" w:rsidRDefault="006F6B86" w:rsidP="00847EA4">
            <w:pPr>
              <w:bidi w:val="0"/>
              <w:spacing w:line="480" w:lineRule="auto"/>
              <w:jc w:val="right"/>
              <w:rPr>
                <w:rFonts w:asciiTheme="majorBidi" w:hAnsiTheme="majorBidi" w:cstheme="majorBidi"/>
                <w:b/>
                <w:bCs/>
                <w:sz w:val="16"/>
                <w:szCs w:val="16"/>
              </w:rPr>
            </w:pPr>
            <w:r w:rsidRPr="001604C9">
              <w:rPr>
                <w:rFonts w:asciiTheme="majorBidi" w:hAnsiTheme="majorBidi" w:cstheme="majorBidi"/>
                <w:b/>
                <w:bCs/>
                <w:sz w:val="16"/>
                <w:szCs w:val="16"/>
              </w:rPr>
              <w:t>26,862</w:t>
            </w:r>
          </w:p>
        </w:tc>
        <w:tc>
          <w:tcPr>
            <w:tcW w:w="2234" w:type="dxa"/>
            <w:tcBorders>
              <w:top w:val="single" w:sz="12" w:space="0" w:color="auto"/>
              <w:left w:val="nil"/>
              <w:bottom w:val="single" w:sz="12" w:space="0" w:color="auto"/>
              <w:right w:val="nil"/>
            </w:tcBorders>
            <w:vAlign w:val="center"/>
          </w:tcPr>
          <w:p w:rsidR="006F6B86" w:rsidRPr="001604C9" w:rsidRDefault="006F6B86" w:rsidP="00847EA4">
            <w:pPr>
              <w:bidi w:val="0"/>
              <w:spacing w:line="480" w:lineRule="auto"/>
              <w:jc w:val="right"/>
              <w:rPr>
                <w:b/>
                <w:bCs/>
                <w:sz w:val="16"/>
                <w:szCs w:val="16"/>
              </w:rPr>
            </w:pPr>
            <w:r w:rsidRPr="001604C9">
              <w:rPr>
                <w:b/>
                <w:bCs/>
                <w:sz w:val="16"/>
                <w:szCs w:val="16"/>
              </w:rPr>
              <w:t>58,344</w:t>
            </w:r>
          </w:p>
        </w:tc>
        <w:tc>
          <w:tcPr>
            <w:tcW w:w="1086" w:type="dxa"/>
            <w:tcBorders>
              <w:top w:val="single" w:sz="12" w:space="0" w:color="auto"/>
              <w:left w:val="nil"/>
              <w:bottom w:val="single" w:sz="12" w:space="0" w:color="auto"/>
              <w:right w:val="nil"/>
            </w:tcBorders>
            <w:vAlign w:val="center"/>
          </w:tcPr>
          <w:p w:rsidR="006F6B86" w:rsidRPr="001604C9" w:rsidRDefault="006F6B86" w:rsidP="00847EA4">
            <w:pPr>
              <w:bidi w:val="0"/>
              <w:spacing w:line="480" w:lineRule="auto"/>
              <w:jc w:val="right"/>
              <w:rPr>
                <w:b/>
                <w:bCs/>
                <w:sz w:val="16"/>
                <w:szCs w:val="16"/>
              </w:rPr>
            </w:pPr>
            <w:r w:rsidRPr="001604C9">
              <w:rPr>
                <w:b/>
                <w:bCs/>
                <w:sz w:val="16"/>
                <w:szCs w:val="16"/>
              </w:rPr>
              <w:t>117.2</w:t>
            </w:r>
          </w:p>
        </w:tc>
      </w:tr>
    </w:tbl>
    <w:p w:rsidR="006F6B86" w:rsidRPr="003931AF" w:rsidRDefault="006F6B86" w:rsidP="006F6B86">
      <w:pPr>
        <w:bidi w:val="0"/>
        <w:jc w:val="center"/>
        <w:rPr>
          <w:i/>
          <w:iCs/>
        </w:rPr>
      </w:pPr>
      <w:r w:rsidRPr="003931AF">
        <w:rPr>
          <w:i/>
          <w:iCs/>
          <w:sz w:val="18"/>
          <w:szCs w:val="18"/>
        </w:rPr>
        <w:t>Table made by CAS based on Central Bank of Lebanon data</w:t>
      </w:r>
      <w:r>
        <w:rPr>
          <w:i/>
          <w:iCs/>
          <w:sz w:val="18"/>
          <w:szCs w:val="18"/>
        </w:rPr>
        <w:t xml:space="preserve"> (2010)</w:t>
      </w:r>
    </w:p>
    <w:p w:rsidR="006F6B86" w:rsidRDefault="006F6B86" w:rsidP="006F6B86">
      <w:pPr>
        <w:bidi w:val="0"/>
        <w:jc w:val="both"/>
        <w:rPr>
          <w:noProof/>
          <w:sz w:val="22"/>
          <w:szCs w:val="22"/>
        </w:rPr>
      </w:pPr>
    </w:p>
    <w:p w:rsidR="006F6B86" w:rsidRPr="00FF61F1" w:rsidRDefault="006F6B86" w:rsidP="006F6B86">
      <w:pPr>
        <w:bidi w:val="0"/>
        <w:jc w:val="center"/>
        <w:rPr>
          <w:b/>
          <w:bCs/>
          <w:noProof/>
          <w:sz w:val="26"/>
          <w:szCs w:val="26"/>
        </w:rPr>
      </w:pPr>
      <w:r w:rsidRPr="00267006">
        <w:rPr>
          <w:b/>
          <w:bCs/>
          <w:noProof/>
          <w:sz w:val="26"/>
          <w:szCs w:val="26"/>
        </w:rPr>
        <w:lastRenderedPageBreak/>
        <w:t>Commercial banks in Lebanon</w:t>
      </w:r>
    </w:p>
    <w:p w:rsidR="006F6B86" w:rsidRPr="00FF61F1" w:rsidRDefault="008B1123" w:rsidP="006F6B86">
      <w:pPr>
        <w:bidi w:val="0"/>
        <w:jc w:val="center"/>
        <w:rPr>
          <w:noProof/>
          <w:sz w:val="26"/>
          <w:szCs w:val="26"/>
        </w:rPr>
      </w:pPr>
      <w:r w:rsidRPr="008B1123">
        <w:rPr>
          <w:noProof/>
          <w:lang w:eastAsia="en-US" w:bidi="ar-SA"/>
        </w:rPr>
        <w:pict>
          <v:shape id="_x0000_s1969" type="#_x0000_t202" style="position:absolute;left:0;text-align:left;margin-left:-3.55pt;margin-top:11.95pt;width:480.55pt;height:43.1pt;z-index:252111872" fillcolor="#95b3d7 [1940]" strokecolor="#95b3d7 [1940]" strokeweight="1pt">
            <v:fill color2="#dbe5f1 [660]" angle="-45" focusposition=".5,.5" focussize="" focus="-50%" type="gradient"/>
            <v:shadow on="t" type="perspective" color="#243f60 [1604]" opacity=".5" offset="1pt" offset2="-3pt"/>
            <v:textbox style="mso-next-textbox:#_x0000_s1969">
              <w:txbxContent>
                <w:p w:rsidR="008C5D45" w:rsidRPr="00164FB7" w:rsidRDefault="008C5D45" w:rsidP="006F6B86">
                  <w:pPr>
                    <w:bidi w:val="0"/>
                    <w:jc w:val="center"/>
                    <w:rPr>
                      <w:b/>
                      <w:bCs/>
                      <w:i/>
                      <w:iCs/>
                      <w:color w:val="002060"/>
                      <w:spacing w:val="-4"/>
                      <w:sz w:val="20"/>
                      <w:szCs w:val="20"/>
                    </w:rPr>
                  </w:pPr>
                  <w:r w:rsidRPr="00164FB7">
                    <w:rPr>
                      <w:b/>
                      <w:bCs/>
                      <w:i/>
                      <w:iCs/>
                      <w:noProof/>
                      <w:color w:val="002060"/>
                      <w:spacing w:val="-4"/>
                      <w:sz w:val="20"/>
                      <w:szCs w:val="20"/>
                    </w:rPr>
                    <w:t>The commercial banks section studies their distribution, expenditures and revenues, consolidated accounts of profit and loss, distribution of deposits, bank credits, and credits beneficiary. It also deals with geographic distribution of bank agencies, employees' salaries and allowances and  average salary of a bank employee.</w:t>
                  </w:r>
                </w:p>
              </w:txbxContent>
            </v:textbox>
            <w10:wrap anchorx="page"/>
          </v:shape>
        </w:pict>
      </w:r>
    </w:p>
    <w:p w:rsidR="006F6B86" w:rsidRPr="00FF61F1" w:rsidRDefault="006F6B86" w:rsidP="006F6B86">
      <w:pPr>
        <w:bidi w:val="0"/>
        <w:jc w:val="center"/>
        <w:rPr>
          <w:noProof/>
          <w:sz w:val="26"/>
          <w:szCs w:val="26"/>
        </w:rPr>
      </w:pPr>
    </w:p>
    <w:p w:rsidR="006F6B86" w:rsidRPr="00FF61F1" w:rsidRDefault="006F6B86" w:rsidP="006F6B86">
      <w:pPr>
        <w:bidi w:val="0"/>
        <w:jc w:val="center"/>
        <w:rPr>
          <w:noProof/>
          <w:sz w:val="26"/>
          <w:szCs w:val="26"/>
        </w:rPr>
      </w:pPr>
    </w:p>
    <w:p w:rsidR="006F6B86" w:rsidRPr="00FF61F1" w:rsidRDefault="006F6B86" w:rsidP="006F6B86">
      <w:pPr>
        <w:bidi w:val="0"/>
        <w:jc w:val="center"/>
        <w:rPr>
          <w:noProof/>
          <w:sz w:val="26"/>
          <w:szCs w:val="26"/>
        </w:rPr>
      </w:pPr>
    </w:p>
    <w:p w:rsidR="006F6B86" w:rsidRPr="00FF61F1" w:rsidRDefault="006F6B86" w:rsidP="006F6B86">
      <w:pPr>
        <w:bidi w:val="0"/>
        <w:jc w:val="center"/>
        <w:rPr>
          <w:noProof/>
          <w:sz w:val="26"/>
          <w:szCs w:val="26"/>
        </w:rPr>
      </w:pPr>
    </w:p>
    <w:p w:rsidR="006F6B86" w:rsidRDefault="006F6B86" w:rsidP="006F6B86">
      <w:pPr>
        <w:bidi w:val="0"/>
        <w:jc w:val="both"/>
        <w:rPr>
          <w:noProof/>
          <w:sz w:val="22"/>
          <w:szCs w:val="22"/>
        </w:rPr>
      </w:pPr>
      <w:r>
        <w:rPr>
          <w:noProof/>
          <w:sz w:val="22"/>
          <w:szCs w:val="22"/>
        </w:rPr>
        <w:t>Commercial banks main characteristics:</w:t>
      </w:r>
    </w:p>
    <w:p w:rsidR="006F6B86" w:rsidRDefault="006F6B86" w:rsidP="00D01F32">
      <w:pPr>
        <w:pStyle w:val="ListParagraph"/>
        <w:numPr>
          <w:ilvl w:val="0"/>
          <w:numId w:val="48"/>
        </w:numPr>
        <w:jc w:val="both"/>
        <w:rPr>
          <w:rFonts w:ascii="Times New Roman" w:hAnsi="Times New Roman" w:cs="Times New Roman"/>
          <w:noProof/>
        </w:rPr>
      </w:pPr>
      <w:r>
        <w:rPr>
          <w:rFonts w:ascii="Times New Roman" w:hAnsi="Times New Roman" w:cs="Times New Roman"/>
          <w:noProof/>
        </w:rPr>
        <w:t>Number in 2010: 67 banks.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Commercial banks: 80.6%.</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Investment banks: 19.4%.</w:t>
      </w:r>
    </w:p>
    <w:p w:rsidR="006F6B86" w:rsidRDefault="006F6B86" w:rsidP="00D01F32">
      <w:pPr>
        <w:pStyle w:val="ListParagraph"/>
        <w:numPr>
          <w:ilvl w:val="0"/>
          <w:numId w:val="48"/>
        </w:numPr>
        <w:jc w:val="both"/>
        <w:rPr>
          <w:rFonts w:ascii="Times New Roman" w:hAnsi="Times New Roman" w:cs="Times New Roman"/>
          <w:noProof/>
        </w:rPr>
      </w:pPr>
      <w:r>
        <w:rPr>
          <w:rFonts w:ascii="Times New Roman" w:hAnsi="Times New Roman" w:cs="Times New Roman"/>
          <w:noProof/>
        </w:rPr>
        <w:t>Bank agencies in 2010: 912 agencies.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Peak region: Beirut and suburbs: 54.3% of agencies.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Agencies number:  December 2005: 825 agencies.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Agencies number: December 2010: 912 agencies.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Change (2005-2010): 10.5%.</w:t>
      </w:r>
    </w:p>
    <w:p w:rsidR="006F6B86" w:rsidRDefault="006F6B86" w:rsidP="00D01F32">
      <w:pPr>
        <w:pStyle w:val="ListParagraph"/>
        <w:numPr>
          <w:ilvl w:val="0"/>
          <w:numId w:val="48"/>
        </w:numPr>
        <w:jc w:val="both"/>
        <w:rPr>
          <w:rFonts w:ascii="Times New Roman" w:hAnsi="Times New Roman" w:cs="Times New Roman"/>
          <w:noProof/>
        </w:rPr>
      </w:pPr>
      <w:r>
        <w:rPr>
          <w:rFonts w:ascii="Times New Roman" w:hAnsi="Times New Roman" w:cs="Times New Roman"/>
          <w:noProof/>
        </w:rPr>
        <w:t>Beneficiaries by credit range:</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End of period 201: 223,492 beneficiaries.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 xml:space="preserve">End of period 2010: </w:t>
      </w:r>
      <w:r w:rsidRPr="00232C27">
        <w:rPr>
          <w:rFonts w:ascii="Times New Roman" w:hAnsi="Times New Roman" w:cs="Times New Roman"/>
          <w:noProof/>
        </w:rPr>
        <w:t>356,532</w:t>
      </w:r>
      <w:r>
        <w:rPr>
          <w:rFonts w:ascii="Times New Roman" w:hAnsi="Times New Roman" w:cs="Times New Roman"/>
          <w:noProof/>
        </w:rPr>
        <w:t>beneficiaries.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Change (2008-2010): 59.5%</w:t>
      </w:r>
    </w:p>
    <w:p w:rsidR="006F6B86" w:rsidRDefault="006F6B86" w:rsidP="00D01F32">
      <w:pPr>
        <w:pStyle w:val="ListParagraph"/>
        <w:numPr>
          <w:ilvl w:val="0"/>
          <w:numId w:val="48"/>
        </w:numPr>
        <w:jc w:val="both"/>
        <w:rPr>
          <w:rFonts w:ascii="Times New Roman" w:hAnsi="Times New Roman" w:cs="Times New Roman"/>
          <w:noProof/>
        </w:rPr>
      </w:pPr>
      <w:r>
        <w:rPr>
          <w:rFonts w:ascii="Times New Roman" w:hAnsi="Times New Roman" w:cs="Times New Roman"/>
          <w:noProof/>
        </w:rPr>
        <w:t>Expenditures, products, and net profits of banks: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Expenditures:</w:t>
      </w:r>
    </w:p>
    <w:p w:rsidR="006F6B86" w:rsidRDefault="006F6B86" w:rsidP="00D01F32">
      <w:pPr>
        <w:pStyle w:val="ListParagraph"/>
        <w:numPr>
          <w:ilvl w:val="2"/>
          <w:numId w:val="48"/>
        </w:numPr>
        <w:jc w:val="both"/>
        <w:rPr>
          <w:rFonts w:ascii="Times New Roman" w:hAnsi="Times New Roman" w:cs="Times New Roman"/>
          <w:noProof/>
        </w:rPr>
      </w:pPr>
      <w:r>
        <w:rPr>
          <w:rFonts w:ascii="Times New Roman" w:hAnsi="Times New Roman" w:cs="Times New Roman"/>
          <w:noProof/>
        </w:rPr>
        <w:t>Year 2004: 5,928 billion LBP.</w:t>
      </w:r>
    </w:p>
    <w:p w:rsidR="006F6B86" w:rsidRDefault="006F6B86" w:rsidP="00D01F32">
      <w:pPr>
        <w:pStyle w:val="ListParagraph"/>
        <w:numPr>
          <w:ilvl w:val="2"/>
          <w:numId w:val="48"/>
        </w:numPr>
        <w:jc w:val="both"/>
        <w:rPr>
          <w:rFonts w:ascii="Times New Roman" w:hAnsi="Times New Roman" w:cs="Times New Roman"/>
          <w:noProof/>
        </w:rPr>
      </w:pPr>
      <w:r>
        <w:rPr>
          <w:rFonts w:ascii="Times New Roman" w:hAnsi="Times New Roman" w:cs="Times New Roman"/>
          <w:noProof/>
        </w:rPr>
        <w:t xml:space="preserve">Year 2010: </w:t>
      </w:r>
      <w:r w:rsidRPr="00232C27">
        <w:rPr>
          <w:rFonts w:ascii="Times New Roman" w:hAnsi="Times New Roman" w:cs="Times New Roman"/>
          <w:noProof/>
        </w:rPr>
        <w:t>10,414</w:t>
      </w:r>
      <w:r>
        <w:rPr>
          <w:rFonts w:ascii="Times New Roman" w:hAnsi="Times New Roman" w:cs="Times New Roman"/>
          <w:noProof/>
        </w:rPr>
        <w:t xml:space="preserve"> billion LBP.</w:t>
      </w:r>
    </w:p>
    <w:p w:rsidR="006F6B86" w:rsidRDefault="006F6B86" w:rsidP="00D01F32">
      <w:pPr>
        <w:pStyle w:val="ListParagraph"/>
        <w:numPr>
          <w:ilvl w:val="2"/>
          <w:numId w:val="48"/>
        </w:numPr>
        <w:jc w:val="both"/>
        <w:rPr>
          <w:rFonts w:ascii="Times New Roman" w:hAnsi="Times New Roman" w:cs="Times New Roman"/>
          <w:noProof/>
        </w:rPr>
      </w:pPr>
      <w:r>
        <w:rPr>
          <w:rFonts w:ascii="Times New Roman" w:hAnsi="Times New Roman" w:cs="Times New Roman"/>
          <w:noProof/>
        </w:rPr>
        <w:t>Change (2004-2010): 75.7%.</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Products:</w:t>
      </w:r>
    </w:p>
    <w:p w:rsidR="006F6B86" w:rsidRDefault="006F6B86" w:rsidP="00D01F32">
      <w:pPr>
        <w:pStyle w:val="ListParagraph"/>
        <w:numPr>
          <w:ilvl w:val="2"/>
          <w:numId w:val="48"/>
        </w:numPr>
        <w:jc w:val="both"/>
        <w:rPr>
          <w:rFonts w:ascii="Times New Roman" w:hAnsi="Times New Roman" w:cs="Times New Roman"/>
          <w:noProof/>
        </w:rPr>
      </w:pPr>
      <w:r>
        <w:rPr>
          <w:rFonts w:ascii="Times New Roman" w:hAnsi="Times New Roman" w:cs="Times New Roman"/>
          <w:noProof/>
        </w:rPr>
        <w:t>Year 2004: 6,624 billion LBP.</w:t>
      </w:r>
    </w:p>
    <w:p w:rsidR="006F6B86" w:rsidRDefault="006F6B86" w:rsidP="00D01F32">
      <w:pPr>
        <w:pStyle w:val="ListParagraph"/>
        <w:numPr>
          <w:ilvl w:val="2"/>
          <w:numId w:val="48"/>
        </w:numPr>
        <w:jc w:val="both"/>
        <w:rPr>
          <w:rFonts w:ascii="Times New Roman" w:hAnsi="Times New Roman" w:cs="Times New Roman"/>
          <w:noProof/>
        </w:rPr>
      </w:pPr>
      <w:r>
        <w:rPr>
          <w:rFonts w:ascii="Times New Roman" w:hAnsi="Times New Roman" w:cs="Times New Roman"/>
          <w:noProof/>
        </w:rPr>
        <w:t xml:space="preserve">Year 2010: </w:t>
      </w:r>
      <w:r w:rsidRPr="00232C27">
        <w:rPr>
          <w:rFonts w:ascii="Times New Roman" w:hAnsi="Times New Roman" w:cs="Times New Roman"/>
          <w:noProof/>
        </w:rPr>
        <w:t>12,888</w:t>
      </w:r>
      <w:r>
        <w:rPr>
          <w:rFonts w:ascii="Times New Roman" w:hAnsi="Times New Roman" w:cs="Times New Roman"/>
          <w:noProof/>
        </w:rPr>
        <w:t xml:space="preserve">  billion LBP.</w:t>
      </w:r>
    </w:p>
    <w:p w:rsidR="006F6B86" w:rsidRDefault="006F6B86" w:rsidP="00D01F32">
      <w:pPr>
        <w:pStyle w:val="ListParagraph"/>
        <w:numPr>
          <w:ilvl w:val="2"/>
          <w:numId w:val="48"/>
        </w:numPr>
        <w:jc w:val="both"/>
        <w:rPr>
          <w:rFonts w:ascii="Times New Roman" w:hAnsi="Times New Roman" w:cs="Times New Roman"/>
          <w:noProof/>
        </w:rPr>
      </w:pPr>
      <w:r>
        <w:rPr>
          <w:rFonts w:ascii="Times New Roman" w:hAnsi="Times New Roman" w:cs="Times New Roman"/>
          <w:noProof/>
        </w:rPr>
        <w:t>Change (2004-2010): 94.6%.</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Net profits:</w:t>
      </w:r>
    </w:p>
    <w:p w:rsidR="006F6B86" w:rsidRDefault="006F6B86" w:rsidP="00D01F32">
      <w:pPr>
        <w:pStyle w:val="ListParagraph"/>
        <w:numPr>
          <w:ilvl w:val="2"/>
          <w:numId w:val="48"/>
        </w:numPr>
        <w:jc w:val="both"/>
        <w:rPr>
          <w:rFonts w:ascii="Times New Roman" w:hAnsi="Times New Roman" w:cs="Times New Roman"/>
          <w:noProof/>
        </w:rPr>
      </w:pPr>
      <w:r>
        <w:rPr>
          <w:rFonts w:ascii="Times New Roman" w:hAnsi="Times New Roman" w:cs="Times New Roman"/>
          <w:noProof/>
        </w:rPr>
        <w:t>Year 2004: 696 billion LBP.</w:t>
      </w:r>
    </w:p>
    <w:p w:rsidR="006F6B86" w:rsidRDefault="006F6B86" w:rsidP="00D01F32">
      <w:pPr>
        <w:pStyle w:val="ListParagraph"/>
        <w:numPr>
          <w:ilvl w:val="2"/>
          <w:numId w:val="48"/>
        </w:numPr>
        <w:jc w:val="both"/>
        <w:rPr>
          <w:rFonts w:ascii="Times New Roman" w:hAnsi="Times New Roman" w:cs="Times New Roman"/>
          <w:noProof/>
        </w:rPr>
      </w:pPr>
      <w:r>
        <w:rPr>
          <w:rFonts w:ascii="Times New Roman" w:hAnsi="Times New Roman" w:cs="Times New Roman"/>
          <w:noProof/>
        </w:rPr>
        <w:t>Year 2010: 2,474 billion LBP.</w:t>
      </w:r>
    </w:p>
    <w:p w:rsidR="006F6B86" w:rsidRDefault="006F6B86" w:rsidP="00D01F32">
      <w:pPr>
        <w:pStyle w:val="ListParagraph"/>
        <w:numPr>
          <w:ilvl w:val="2"/>
          <w:numId w:val="48"/>
        </w:numPr>
        <w:jc w:val="both"/>
        <w:rPr>
          <w:rFonts w:ascii="Times New Roman" w:hAnsi="Times New Roman" w:cs="Times New Roman"/>
          <w:noProof/>
        </w:rPr>
      </w:pPr>
      <w:r>
        <w:rPr>
          <w:rFonts w:ascii="Times New Roman" w:hAnsi="Times New Roman" w:cs="Times New Roman"/>
          <w:noProof/>
        </w:rPr>
        <w:t>Change (2004-2010): 255.5%.</w:t>
      </w:r>
    </w:p>
    <w:p w:rsidR="006F6B86" w:rsidRDefault="006F6B86" w:rsidP="00D01F32">
      <w:pPr>
        <w:pStyle w:val="ListParagraph"/>
        <w:numPr>
          <w:ilvl w:val="0"/>
          <w:numId w:val="48"/>
        </w:numPr>
        <w:jc w:val="both"/>
        <w:rPr>
          <w:rFonts w:ascii="Times New Roman" w:hAnsi="Times New Roman" w:cs="Times New Roman"/>
          <w:noProof/>
        </w:rPr>
      </w:pPr>
      <w:r>
        <w:rPr>
          <w:rFonts w:ascii="Times New Roman" w:hAnsi="Times New Roman" w:cs="Times New Roman"/>
          <w:noProof/>
        </w:rPr>
        <w:t>Credits by sector:</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End of period 2005: 27,145 billion LBP.</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 xml:space="preserve">End of period 2010: </w:t>
      </w:r>
      <w:r w:rsidRPr="00232C27">
        <w:rPr>
          <w:rFonts w:ascii="Times New Roman" w:hAnsi="Times New Roman" w:cs="Times New Roman"/>
          <w:noProof/>
        </w:rPr>
        <w:t xml:space="preserve">58,344 </w:t>
      </w:r>
      <w:r>
        <w:rPr>
          <w:rFonts w:ascii="Times New Roman" w:hAnsi="Times New Roman" w:cs="Times New Roman"/>
          <w:noProof/>
        </w:rPr>
        <w:t>billion LBP.</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Change (2005-2010): 114.9%.</w:t>
      </w:r>
    </w:p>
    <w:p w:rsidR="006F6B86" w:rsidRDefault="006F6B86" w:rsidP="00D01F32">
      <w:pPr>
        <w:pStyle w:val="ListParagraph"/>
        <w:numPr>
          <w:ilvl w:val="0"/>
          <w:numId w:val="48"/>
        </w:numPr>
        <w:jc w:val="both"/>
        <w:rPr>
          <w:rFonts w:ascii="Times New Roman" w:hAnsi="Times New Roman" w:cs="Times New Roman"/>
          <w:noProof/>
        </w:rPr>
      </w:pPr>
      <w:r>
        <w:rPr>
          <w:rFonts w:ascii="Times New Roman" w:hAnsi="Times New Roman" w:cs="Times New Roman"/>
          <w:noProof/>
        </w:rPr>
        <w:t>Employees: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Year 2005: 15,993 employees.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 xml:space="preserve">Year 2010: </w:t>
      </w:r>
      <w:r w:rsidRPr="00232C27">
        <w:rPr>
          <w:rFonts w:ascii="Times New Roman" w:hAnsi="Times New Roman" w:cs="Times New Roman"/>
          <w:noProof/>
        </w:rPr>
        <w:t>21,337</w:t>
      </w:r>
      <w:r>
        <w:rPr>
          <w:rFonts w:ascii="Times New Roman" w:hAnsi="Times New Roman" w:cs="Times New Roman"/>
          <w:noProof/>
        </w:rPr>
        <w:t>employees.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Change (2005-2010): 33.4%</w:t>
      </w:r>
    </w:p>
    <w:p w:rsidR="006F6B86" w:rsidRDefault="006F6B86" w:rsidP="00D01F32">
      <w:pPr>
        <w:pStyle w:val="ListParagraph"/>
        <w:numPr>
          <w:ilvl w:val="0"/>
          <w:numId w:val="48"/>
        </w:numPr>
        <w:jc w:val="both"/>
        <w:rPr>
          <w:rFonts w:ascii="Times New Roman" w:hAnsi="Times New Roman" w:cs="Times New Roman"/>
          <w:noProof/>
        </w:rPr>
      </w:pPr>
      <w:r>
        <w:rPr>
          <w:rFonts w:ascii="Times New Roman" w:hAnsi="Times New Roman" w:cs="Times New Roman"/>
          <w:noProof/>
        </w:rPr>
        <w:t>Employees wages and allowances:</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Year 2005: 719 billion LBP.</w:t>
      </w:r>
    </w:p>
    <w:p w:rsidR="006F6B86"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Year 2010: 1,210 billion LBP.</w:t>
      </w:r>
    </w:p>
    <w:p w:rsidR="006F6B86" w:rsidRPr="00FF47C4" w:rsidRDefault="006F6B86" w:rsidP="00D01F32">
      <w:pPr>
        <w:pStyle w:val="ListParagraph"/>
        <w:numPr>
          <w:ilvl w:val="1"/>
          <w:numId w:val="48"/>
        </w:numPr>
        <w:jc w:val="both"/>
        <w:rPr>
          <w:rFonts w:ascii="Times New Roman" w:hAnsi="Times New Roman" w:cs="Times New Roman"/>
          <w:noProof/>
        </w:rPr>
      </w:pPr>
      <w:r>
        <w:rPr>
          <w:rFonts w:ascii="Times New Roman" w:hAnsi="Times New Roman" w:cs="Times New Roman"/>
          <w:noProof/>
        </w:rPr>
        <w:t>Change (2005-2010): 68.2%.</w:t>
      </w: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center"/>
        <w:rPr>
          <w:noProof/>
          <w:sz w:val="22"/>
          <w:szCs w:val="22"/>
        </w:rPr>
      </w:pPr>
      <w:r>
        <w:rPr>
          <w:noProof/>
          <w:sz w:val="22"/>
          <w:szCs w:val="22"/>
          <w:lang w:eastAsia="en-US" w:bidi="ar-SA"/>
        </w:rPr>
        <w:lastRenderedPageBreak/>
        <w:drawing>
          <wp:inline distT="0" distB="0" distL="0" distR="0">
            <wp:extent cx="6115685" cy="8646795"/>
            <wp:effectExtent l="19050" t="0" r="0" b="0"/>
            <wp:docPr id="174" name="Picture 14" descr="C:\Documents and Settings\Administrator\Desktop\NEW Maps 2010\Banks_2005-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istrator\Desktop\NEW Maps 2010\Banks_2005-2010.jpg"/>
                    <pic:cNvPicPr>
                      <a:picLocks noChangeAspect="1" noChangeArrowheads="1"/>
                    </pic:cNvPicPr>
                  </pic:nvPicPr>
                  <pic:blipFill>
                    <a:blip r:embed="rId81" cstate="print"/>
                    <a:srcRect/>
                    <a:stretch>
                      <a:fillRect/>
                    </a:stretch>
                  </pic:blipFill>
                  <pic:spPr bwMode="auto">
                    <a:xfrm>
                      <a:off x="0" y="0"/>
                      <a:ext cx="6115685" cy="8646795"/>
                    </a:xfrm>
                    <a:prstGeom prst="rect">
                      <a:avLst/>
                    </a:prstGeom>
                    <a:noFill/>
                    <a:ln w="9525">
                      <a:noFill/>
                      <a:miter lim="800000"/>
                      <a:headEnd/>
                      <a:tailEnd/>
                    </a:ln>
                  </pic:spPr>
                </pic:pic>
              </a:graphicData>
            </a:graphic>
          </wp:inline>
        </w:drawing>
      </w: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Pr="00FF61F1" w:rsidRDefault="006F6B86" w:rsidP="006F6B86">
      <w:pPr>
        <w:bidi w:val="0"/>
        <w:jc w:val="center"/>
        <w:rPr>
          <w:b/>
          <w:bCs/>
          <w:i/>
          <w:iCs/>
          <w:noProof/>
          <w:sz w:val="26"/>
          <w:szCs w:val="26"/>
        </w:rPr>
      </w:pPr>
      <w:r w:rsidRPr="00FF61F1">
        <w:rPr>
          <w:b/>
          <w:bCs/>
          <w:i/>
          <w:iCs/>
          <w:noProof/>
          <w:sz w:val="26"/>
          <w:szCs w:val="26"/>
        </w:rPr>
        <w:lastRenderedPageBreak/>
        <w:t xml:space="preserve">Banks </w:t>
      </w:r>
      <w:r>
        <w:rPr>
          <w:b/>
          <w:bCs/>
          <w:i/>
          <w:iCs/>
          <w:noProof/>
          <w:sz w:val="26"/>
          <w:szCs w:val="26"/>
        </w:rPr>
        <w:t>regional activities</w:t>
      </w:r>
    </w:p>
    <w:p w:rsidR="006F6B86" w:rsidRDefault="006F6B86" w:rsidP="006F6B86">
      <w:pPr>
        <w:bidi w:val="0"/>
        <w:jc w:val="both"/>
        <w:rPr>
          <w:noProof/>
          <w:sz w:val="22"/>
          <w:szCs w:val="22"/>
        </w:rPr>
      </w:pPr>
      <w:r>
        <w:rPr>
          <w:noProof/>
          <w:sz w:val="22"/>
          <w:szCs w:val="22"/>
        </w:rPr>
        <w:t>Banks regional activity deals with concentration and credits. The peak region is Beirut and its suburbs.</w:t>
      </w:r>
    </w:p>
    <w:p w:rsidR="006F6B86" w:rsidRDefault="006F6B86" w:rsidP="006F6B86">
      <w:pPr>
        <w:bidi w:val="0"/>
        <w:jc w:val="both"/>
        <w:rPr>
          <w:noProof/>
          <w:sz w:val="22"/>
          <w:szCs w:val="22"/>
        </w:rPr>
      </w:pPr>
    </w:p>
    <w:p w:rsidR="006F6B86" w:rsidRPr="00C53C3A" w:rsidRDefault="006F6B86" w:rsidP="006F6B86">
      <w:pPr>
        <w:bidi w:val="0"/>
        <w:jc w:val="center"/>
        <w:rPr>
          <w:noProof/>
          <w:sz w:val="22"/>
          <w:szCs w:val="22"/>
        </w:rPr>
      </w:pPr>
      <w:r w:rsidRPr="00C53C3A">
        <w:rPr>
          <w:b/>
          <w:bCs/>
          <w:sz w:val="22"/>
          <w:szCs w:val="22"/>
          <w:lang w:val="en-GB"/>
        </w:rPr>
        <w:t>Table 15.10 – Bank regional activities (2008-2010)</w:t>
      </w:r>
      <w:r w:rsidRPr="00C53C3A">
        <w:rPr>
          <w:noProof/>
          <w:sz w:val="22"/>
          <w:szCs w:val="22"/>
        </w:rPr>
        <w:t xml:space="preserve"> </w:t>
      </w:r>
    </w:p>
    <w:tbl>
      <w:tblPr>
        <w:tblW w:w="9929" w:type="dxa"/>
        <w:jc w:val="center"/>
        <w:tblInd w:w="-637" w:type="dxa"/>
        <w:tblLook w:val="04A0"/>
      </w:tblPr>
      <w:tblGrid>
        <w:gridCol w:w="2561"/>
        <w:gridCol w:w="2676"/>
        <w:gridCol w:w="2676"/>
        <w:gridCol w:w="2016"/>
      </w:tblGrid>
      <w:tr w:rsidR="006F6B86" w:rsidRPr="00CA1325" w:rsidTr="00847EA4">
        <w:trPr>
          <w:trHeight w:val="270"/>
          <w:jc w:val="center"/>
        </w:trPr>
        <w:tc>
          <w:tcPr>
            <w:tcW w:w="2561" w:type="dxa"/>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rPr>
                <w:rFonts w:eastAsia="Times New Roman"/>
                <w:b/>
                <w:bCs/>
                <w:sz w:val="16"/>
                <w:szCs w:val="16"/>
                <w:lang w:eastAsia="en-US" w:bidi="ar-SA"/>
              </w:rPr>
            </w:pPr>
            <w:r w:rsidRPr="00CA1325">
              <w:rPr>
                <w:rFonts w:eastAsia="Times New Roman"/>
                <w:b/>
                <w:bCs/>
                <w:sz w:val="16"/>
                <w:szCs w:val="16"/>
                <w:lang w:eastAsia="en-US" w:bidi="ar-SA"/>
              </w:rPr>
              <w:t>Beirut and suburbs</w:t>
            </w:r>
          </w:p>
        </w:tc>
        <w:tc>
          <w:tcPr>
            <w:tcW w:w="2676" w:type="dxa"/>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eastAsia="Times New Roman"/>
                <w:b/>
                <w:bCs/>
                <w:sz w:val="16"/>
                <w:szCs w:val="16"/>
                <w:lang w:eastAsia="en-US" w:bidi="ar-SA"/>
              </w:rPr>
            </w:pPr>
            <w:r w:rsidRPr="00CA1325">
              <w:rPr>
                <w:rFonts w:eastAsia="Times New Roman"/>
                <w:b/>
                <w:bCs/>
                <w:sz w:val="16"/>
                <w:szCs w:val="16"/>
                <w:lang w:eastAsia="en-US" w:bidi="ar-SA"/>
              </w:rPr>
              <w:t xml:space="preserve">December 2008. </w:t>
            </w:r>
            <w:r w:rsidRPr="00CA1325">
              <w:rPr>
                <w:b/>
                <w:bCs/>
                <w:sz w:val="16"/>
                <w:szCs w:val="16"/>
              </w:rPr>
              <w:t>%</w:t>
            </w:r>
          </w:p>
        </w:tc>
        <w:tc>
          <w:tcPr>
            <w:tcW w:w="2676" w:type="dxa"/>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eastAsia="Times New Roman"/>
                <w:b/>
                <w:bCs/>
                <w:sz w:val="16"/>
                <w:szCs w:val="16"/>
                <w:lang w:eastAsia="en-US" w:bidi="ar-SA"/>
              </w:rPr>
            </w:pPr>
            <w:r w:rsidRPr="00CA1325">
              <w:rPr>
                <w:rFonts w:eastAsia="Times New Roman"/>
                <w:b/>
                <w:bCs/>
                <w:sz w:val="16"/>
                <w:szCs w:val="16"/>
                <w:lang w:eastAsia="en-US" w:bidi="ar-SA"/>
              </w:rPr>
              <w:t xml:space="preserve">December 2010. </w:t>
            </w:r>
            <w:r w:rsidRPr="00CA1325">
              <w:rPr>
                <w:b/>
                <w:bCs/>
                <w:sz w:val="16"/>
                <w:szCs w:val="16"/>
              </w:rPr>
              <w:t>%</w:t>
            </w:r>
          </w:p>
        </w:tc>
        <w:tc>
          <w:tcPr>
            <w:tcW w:w="2016" w:type="dxa"/>
            <w:tcBorders>
              <w:top w:val="single" w:sz="12" w:space="0" w:color="auto"/>
              <w:left w:val="nil"/>
              <w:bottom w:val="single" w:sz="12" w:space="0" w:color="auto"/>
              <w:right w:val="nil"/>
            </w:tcBorders>
          </w:tcPr>
          <w:p w:rsidR="006F6B86" w:rsidRPr="00CA1325" w:rsidRDefault="006F6B86" w:rsidP="00847EA4">
            <w:pPr>
              <w:bidi w:val="0"/>
              <w:spacing w:line="480" w:lineRule="auto"/>
              <w:jc w:val="right"/>
              <w:rPr>
                <w:rFonts w:eastAsia="Times New Roman"/>
                <w:b/>
                <w:bCs/>
                <w:sz w:val="16"/>
                <w:szCs w:val="16"/>
                <w:lang w:eastAsia="en-US" w:bidi="ar-SA"/>
              </w:rPr>
            </w:pPr>
            <w:r w:rsidRPr="00CA1325">
              <w:rPr>
                <w:rFonts w:eastAsia="Times New Roman"/>
                <w:b/>
                <w:bCs/>
                <w:sz w:val="16"/>
                <w:szCs w:val="16"/>
                <w:lang w:eastAsia="en-US" w:bidi="ar-SA"/>
              </w:rPr>
              <w:t xml:space="preserve">Change. </w:t>
            </w:r>
            <w:r w:rsidRPr="00CA1325">
              <w:rPr>
                <w:b/>
                <w:bCs/>
                <w:sz w:val="16"/>
                <w:szCs w:val="16"/>
              </w:rPr>
              <w:t>%</w:t>
            </w:r>
          </w:p>
        </w:tc>
      </w:tr>
      <w:tr w:rsidR="006F6B86" w:rsidRPr="00CA1325" w:rsidTr="00847EA4">
        <w:trPr>
          <w:trHeight w:val="270"/>
          <w:jc w:val="center"/>
        </w:trPr>
        <w:tc>
          <w:tcPr>
            <w:tcW w:w="9929" w:type="dxa"/>
            <w:gridSpan w:val="4"/>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center"/>
              <w:rPr>
                <w:i/>
                <w:iCs/>
                <w:sz w:val="16"/>
                <w:szCs w:val="16"/>
              </w:rPr>
            </w:pPr>
            <w:r w:rsidRPr="00CA1325">
              <w:rPr>
                <w:rFonts w:eastAsia="Times New Roman"/>
                <w:i/>
                <w:iCs/>
                <w:sz w:val="16"/>
                <w:szCs w:val="16"/>
                <w:lang w:eastAsia="en-US" w:bidi="ar-SA"/>
              </w:rPr>
              <w:t>Concentration</w:t>
            </w:r>
          </w:p>
        </w:tc>
      </w:tr>
      <w:tr w:rsidR="006F6B86" w:rsidRPr="00CA1325" w:rsidTr="00847EA4">
        <w:trPr>
          <w:trHeight w:val="255"/>
          <w:jc w:val="center"/>
        </w:trPr>
        <w:tc>
          <w:tcPr>
            <w:tcW w:w="2561" w:type="dxa"/>
            <w:tcBorders>
              <w:top w:val="single" w:sz="12" w:space="0" w:color="auto"/>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eastAsia="Times New Roman"/>
                <w:sz w:val="16"/>
                <w:szCs w:val="16"/>
                <w:lang w:eastAsia="en-US" w:bidi="ar-SA"/>
              </w:rPr>
            </w:pPr>
            <w:r w:rsidRPr="00CA1325">
              <w:rPr>
                <w:rFonts w:eastAsia="Times New Roman"/>
                <w:sz w:val="16"/>
                <w:szCs w:val="16"/>
                <w:lang w:eastAsia="en-US" w:bidi="ar-SA"/>
              </w:rPr>
              <w:t>Region</w:t>
            </w:r>
          </w:p>
        </w:tc>
        <w:tc>
          <w:tcPr>
            <w:tcW w:w="2676" w:type="dxa"/>
            <w:tcBorders>
              <w:top w:val="single" w:sz="12" w:space="0" w:color="auto"/>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sz w:val="16"/>
                <w:szCs w:val="16"/>
              </w:rPr>
            </w:pPr>
            <w:r w:rsidRPr="00CA1325">
              <w:rPr>
                <w:sz w:val="16"/>
                <w:szCs w:val="16"/>
              </w:rPr>
              <w:t>67.6</w:t>
            </w:r>
          </w:p>
        </w:tc>
        <w:tc>
          <w:tcPr>
            <w:tcW w:w="2676" w:type="dxa"/>
            <w:tcBorders>
              <w:top w:val="single" w:sz="12" w:space="0" w:color="auto"/>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sz w:val="16"/>
                <w:szCs w:val="16"/>
              </w:rPr>
            </w:pPr>
            <w:r w:rsidRPr="00CA1325">
              <w:rPr>
                <w:sz w:val="16"/>
                <w:szCs w:val="16"/>
              </w:rPr>
              <w:t>69.3</w:t>
            </w:r>
          </w:p>
        </w:tc>
        <w:tc>
          <w:tcPr>
            <w:tcW w:w="2016" w:type="dxa"/>
            <w:tcBorders>
              <w:top w:val="single" w:sz="12" w:space="0" w:color="auto"/>
              <w:left w:val="nil"/>
              <w:bottom w:val="single" w:sz="4" w:space="0" w:color="auto"/>
              <w:right w:val="nil"/>
            </w:tcBorders>
            <w:vAlign w:val="center"/>
          </w:tcPr>
          <w:p w:rsidR="006F6B86" w:rsidRPr="00CA1325" w:rsidRDefault="006F6B86" w:rsidP="00847EA4">
            <w:pPr>
              <w:bidi w:val="0"/>
              <w:spacing w:line="480" w:lineRule="auto"/>
              <w:jc w:val="right"/>
              <w:rPr>
                <w:sz w:val="16"/>
                <w:szCs w:val="16"/>
              </w:rPr>
            </w:pPr>
            <w:r w:rsidRPr="00CA1325">
              <w:rPr>
                <w:sz w:val="16"/>
                <w:szCs w:val="16"/>
              </w:rPr>
              <w:t>2.5</w:t>
            </w:r>
          </w:p>
        </w:tc>
      </w:tr>
      <w:tr w:rsidR="006F6B86" w:rsidRPr="00CA1325" w:rsidTr="00847EA4">
        <w:trPr>
          <w:trHeight w:val="270"/>
          <w:jc w:val="center"/>
        </w:trPr>
        <w:tc>
          <w:tcPr>
            <w:tcW w:w="2561"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eastAsia="Times New Roman"/>
                <w:sz w:val="16"/>
                <w:szCs w:val="16"/>
                <w:lang w:eastAsia="en-US" w:bidi="ar-SA"/>
              </w:rPr>
            </w:pPr>
            <w:r w:rsidRPr="00CA1325">
              <w:rPr>
                <w:rFonts w:eastAsia="Times New Roman"/>
                <w:sz w:val="16"/>
                <w:szCs w:val="16"/>
                <w:lang w:eastAsia="en-US" w:bidi="ar-SA"/>
              </w:rPr>
              <w:t>Depositors</w:t>
            </w:r>
          </w:p>
        </w:tc>
        <w:tc>
          <w:tcPr>
            <w:tcW w:w="267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sz w:val="16"/>
                <w:szCs w:val="16"/>
              </w:rPr>
            </w:pPr>
            <w:r w:rsidRPr="00CA1325">
              <w:rPr>
                <w:sz w:val="16"/>
                <w:szCs w:val="16"/>
              </w:rPr>
              <w:t>50.1</w:t>
            </w:r>
          </w:p>
        </w:tc>
        <w:tc>
          <w:tcPr>
            <w:tcW w:w="267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sz w:val="16"/>
                <w:szCs w:val="16"/>
              </w:rPr>
            </w:pPr>
            <w:r w:rsidRPr="00CA1325">
              <w:rPr>
                <w:sz w:val="16"/>
                <w:szCs w:val="16"/>
              </w:rPr>
              <w:t>49.5</w:t>
            </w:r>
          </w:p>
        </w:tc>
        <w:tc>
          <w:tcPr>
            <w:tcW w:w="2016" w:type="dxa"/>
            <w:tcBorders>
              <w:top w:val="nil"/>
              <w:left w:val="nil"/>
              <w:bottom w:val="single" w:sz="4" w:space="0" w:color="auto"/>
              <w:right w:val="nil"/>
            </w:tcBorders>
            <w:vAlign w:val="center"/>
          </w:tcPr>
          <w:p w:rsidR="006F6B86" w:rsidRPr="00CA1325" w:rsidRDefault="006F6B86" w:rsidP="00847EA4">
            <w:pPr>
              <w:bidi w:val="0"/>
              <w:spacing w:line="480" w:lineRule="auto"/>
              <w:jc w:val="right"/>
              <w:rPr>
                <w:sz w:val="16"/>
                <w:szCs w:val="16"/>
              </w:rPr>
            </w:pPr>
            <w:r w:rsidRPr="00CA1325">
              <w:rPr>
                <w:sz w:val="16"/>
                <w:szCs w:val="16"/>
              </w:rPr>
              <w:t>(1.2)</w:t>
            </w:r>
          </w:p>
        </w:tc>
      </w:tr>
      <w:tr w:rsidR="006F6B86" w:rsidRPr="00CA1325" w:rsidTr="00847EA4">
        <w:trPr>
          <w:trHeight w:val="270"/>
          <w:jc w:val="center"/>
        </w:trPr>
        <w:tc>
          <w:tcPr>
            <w:tcW w:w="9929" w:type="dxa"/>
            <w:gridSpan w:val="4"/>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center"/>
              <w:rPr>
                <w:i/>
                <w:iCs/>
                <w:sz w:val="16"/>
                <w:szCs w:val="16"/>
              </w:rPr>
            </w:pPr>
            <w:r w:rsidRPr="00CA1325">
              <w:rPr>
                <w:rFonts w:eastAsia="Times New Roman"/>
                <w:i/>
                <w:iCs/>
                <w:sz w:val="16"/>
                <w:szCs w:val="16"/>
                <w:lang w:eastAsia="en-US" w:bidi="ar-SA"/>
              </w:rPr>
              <w:t>Credits</w:t>
            </w:r>
          </w:p>
        </w:tc>
      </w:tr>
      <w:tr w:rsidR="006F6B86" w:rsidRPr="00CA1325" w:rsidTr="00847EA4">
        <w:trPr>
          <w:trHeight w:val="255"/>
          <w:jc w:val="center"/>
        </w:trPr>
        <w:tc>
          <w:tcPr>
            <w:tcW w:w="2561"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eastAsia="Times New Roman"/>
                <w:sz w:val="16"/>
                <w:szCs w:val="16"/>
                <w:lang w:eastAsia="en-US" w:bidi="ar-SA"/>
              </w:rPr>
            </w:pPr>
            <w:r w:rsidRPr="00CA1325">
              <w:rPr>
                <w:rFonts w:eastAsia="Times New Roman"/>
                <w:sz w:val="16"/>
                <w:szCs w:val="16"/>
                <w:lang w:eastAsia="en-US" w:bidi="ar-SA"/>
              </w:rPr>
              <w:t>Region</w:t>
            </w:r>
          </w:p>
        </w:tc>
        <w:tc>
          <w:tcPr>
            <w:tcW w:w="267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sz w:val="16"/>
                <w:szCs w:val="16"/>
              </w:rPr>
            </w:pPr>
            <w:r w:rsidRPr="00CA1325">
              <w:rPr>
                <w:sz w:val="16"/>
                <w:szCs w:val="16"/>
              </w:rPr>
              <w:t>82.4</w:t>
            </w:r>
          </w:p>
        </w:tc>
        <w:tc>
          <w:tcPr>
            <w:tcW w:w="267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sz w:val="16"/>
                <w:szCs w:val="16"/>
              </w:rPr>
            </w:pPr>
            <w:r w:rsidRPr="00CA1325">
              <w:rPr>
                <w:sz w:val="16"/>
                <w:szCs w:val="16"/>
              </w:rPr>
              <w:t>80.6</w:t>
            </w:r>
          </w:p>
        </w:tc>
        <w:tc>
          <w:tcPr>
            <w:tcW w:w="2016" w:type="dxa"/>
            <w:tcBorders>
              <w:top w:val="nil"/>
              <w:left w:val="nil"/>
              <w:bottom w:val="single" w:sz="4" w:space="0" w:color="auto"/>
              <w:right w:val="nil"/>
            </w:tcBorders>
            <w:vAlign w:val="center"/>
          </w:tcPr>
          <w:p w:rsidR="006F6B86" w:rsidRPr="00CA1325" w:rsidRDefault="006F6B86" w:rsidP="00847EA4">
            <w:pPr>
              <w:bidi w:val="0"/>
              <w:spacing w:line="480" w:lineRule="auto"/>
              <w:jc w:val="right"/>
              <w:rPr>
                <w:sz w:val="16"/>
                <w:szCs w:val="16"/>
              </w:rPr>
            </w:pPr>
            <w:r w:rsidRPr="00CA1325">
              <w:rPr>
                <w:sz w:val="16"/>
                <w:szCs w:val="16"/>
              </w:rPr>
              <w:t>(2.2)</w:t>
            </w:r>
          </w:p>
        </w:tc>
      </w:tr>
      <w:tr w:rsidR="006F6B86" w:rsidRPr="00CA1325" w:rsidTr="00847EA4">
        <w:trPr>
          <w:trHeight w:val="270"/>
          <w:jc w:val="center"/>
        </w:trPr>
        <w:tc>
          <w:tcPr>
            <w:tcW w:w="2561" w:type="dxa"/>
            <w:tcBorders>
              <w:top w:val="single" w:sz="4"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rPr>
                <w:rFonts w:eastAsia="Times New Roman"/>
                <w:sz w:val="16"/>
                <w:szCs w:val="16"/>
                <w:lang w:eastAsia="en-US" w:bidi="ar-SA"/>
              </w:rPr>
            </w:pPr>
            <w:r w:rsidRPr="00CA1325">
              <w:rPr>
                <w:rFonts w:eastAsia="Times New Roman"/>
                <w:sz w:val="16"/>
                <w:szCs w:val="16"/>
                <w:lang w:eastAsia="en-US" w:bidi="ar-SA"/>
              </w:rPr>
              <w:t>Depositors</w:t>
            </w:r>
          </w:p>
        </w:tc>
        <w:tc>
          <w:tcPr>
            <w:tcW w:w="2676" w:type="dxa"/>
            <w:tcBorders>
              <w:top w:val="single" w:sz="4"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sz w:val="16"/>
                <w:szCs w:val="16"/>
              </w:rPr>
            </w:pPr>
            <w:r w:rsidRPr="00CA1325">
              <w:rPr>
                <w:sz w:val="16"/>
                <w:szCs w:val="16"/>
              </w:rPr>
              <w:t>60.4</w:t>
            </w:r>
          </w:p>
        </w:tc>
        <w:tc>
          <w:tcPr>
            <w:tcW w:w="2676" w:type="dxa"/>
            <w:tcBorders>
              <w:top w:val="single" w:sz="4"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sz w:val="16"/>
                <w:szCs w:val="16"/>
              </w:rPr>
            </w:pPr>
            <w:r w:rsidRPr="00CA1325">
              <w:rPr>
                <w:sz w:val="16"/>
                <w:szCs w:val="16"/>
              </w:rPr>
              <w:t>56.4</w:t>
            </w:r>
          </w:p>
        </w:tc>
        <w:tc>
          <w:tcPr>
            <w:tcW w:w="2016" w:type="dxa"/>
            <w:tcBorders>
              <w:top w:val="single" w:sz="4" w:space="0" w:color="auto"/>
              <w:left w:val="nil"/>
              <w:bottom w:val="single" w:sz="12" w:space="0" w:color="auto"/>
              <w:right w:val="nil"/>
            </w:tcBorders>
            <w:vAlign w:val="center"/>
          </w:tcPr>
          <w:p w:rsidR="006F6B86" w:rsidRPr="00CA1325" w:rsidRDefault="006F6B86" w:rsidP="00847EA4">
            <w:pPr>
              <w:bidi w:val="0"/>
              <w:spacing w:line="480" w:lineRule="auto"/>
              <w:jc w:val="right"/>
              <w:rPr>
                <w:sz w:val="16"/>
                <w:szCs w:val="16"/>
              </w:rPr>
            </w:pPr>
            <w:r w:rsidRPr="00CA1325">
              <w:rPr>
                <w:sz w:val="16"/>
                <w:szCs w:val="16"/>
              </w:rPr>
              <w:t>(6.6)</w:t>
            </w:r>
          </w:p>
        </w:tc>
      </w:tr>
    </w:tbl>
    <w:p w:rsidR="006F6B86" w:rsidRDefault="006F6B86" w:rsidP="006F6B86">
      <w:pPr>
        <w:bidi w:val="0"/>
        <w:jc w:val="center"/>
        <w:rPr>
          <w:i/>
          <w:iCs/>
          <w:sz w:val="18"/>
          <w:szCs w:val="18"/>
        </w:rPr>
      </w:pPr>
      <w:r w:rsidRPr="003931AF">
        <w:rPr>
          <w:i/>
          <w:iCs/>
          <w:sz w:val="18"/>
          <w:szCs w:val="18"/>
        </w:rPr>
        <w:t xml:space="preserve">Table made by CAS based on </w:t>
      </w:r>
      <w:r w:rsidRPr="00CE5226">
        <w:rPr>
          <w:i/>
          <w:iCs/>
          <w:sz w:val="18"/>
          <w:szCs w:val="18"/>
        </w:rPr>
        <w:t>Association des Banques du Liban</w:t>
      </w:r>
      <w:r w:rsidRPr="003931AF">
        <w:rPr>
          <w:i/>
          <w:iCs/>
          <w:sz w:val="18"/>
          <w:szCs w:val="18"/>
        </w:rPr>
        <w:t xml:space="preserve"> data</w:t>
      </w:r>
      <w:r>
        <w:rPr>
          <w:i/>
          <w:iCs/>
          <w:sz w:val="18"/>
          <w:szCs w:val="18"/>
        </w:rPr>
        <w:t xml:space="preserve"> (2010)</w:t>
      </w:r>
    </w:p>
    <w:p w:rsidR="006F6B86" w:rsidRPr="00CE5226" w:rsidRDefault="006F6B86" w:rsidP="006F6B86">
      <w:pPr>
        <w:bidi w:val="0"/>
        <w:jc w:val="both"/>
        <w:rPr>
          <w:noProof/>
          <w:sz w:val="22"/>
          <w:szCs w:val="22"/>
        </w:rPr>
      </w:pPr>
    </w:p>
    <w:p w:rsidR="006F6B86" w:rsidRPr="00FF61F1" w:rsidRDefault="006F6B86" w:rsidP="006F6B86">
      <w:pPr>
        <w:bidi w:val="0"/>
        <w:jc w:val="center"/>
        <w:rPr>
          <w:b/>
          <w:bCs/>
          <w:i/>
          <w:iCs/>
          <w:noProof/>
          <w:sz w:val="26"/>
          <w:szCs w:val="26"/>
        </w:rPr>
      </w:pPr>
      <w:r>
        <w:rPr>
          <w:b/>
          <w:bCs/>
          <w:i/>
          <w:iCs/>
          <w:noProof/>
          <w:sz w:val="26"/>
          <w:szCs w:val="26"/>
        </w:rPr>
        <w:t>Beneficiaries by credit range</w:t>
      </w:r>
    </w:p>
    <w:p w:rsidR="006F6B86" w:rsidRPr="00FF61F1" w:rsidRDefault="006F6B86" w:rsidP="006F6B86">
      <w:pPr>
        <w:bidi w:val="0"/>
        <w:jc w:val="both"/>
        <w:rPr>
          <w:noProof/>
          <w:sz w:val="22"/>
          <w:szCs w:val="22"/>
        </w:rPr>
      </w:pPr>
      <w:r>
        <w:rPr>
          <w:noProof/>
          <w:sz w:val="22"/>
          <w:szCs w:val="22"/>
        </w:rPr>
        <w:t>The credit less than LBP 5,000,000 showed the highest increase (108.9%) of beneficiaries for the period 2008 – 2010.</w:t>
      </w:r>
    </w:p>
    <w:p w:rsidR="006F6B86" w:rsidRDefault="006F6B86" w:rsidP="006F6B86">
      <w:pPr>
        <w:bidi w:val="0"/>
        <w:jc w:val="both"/>
        <w:rPr>
          <w:noProof/>
          <w:sz w:val="22"/>
          <w:szCs w:val="22"/>
        </w:rPr>
      </w:pPr>
    </w:p>
    <w:p w:rsidR="006F6B86" w:rsidRPr="00CA1325" w:rsidRDefault="006F6B86" w:rsidP="006F6B86">
      <w:pPr>
        <w:bidi w:val="0"/>
        <w:jc w:val="center"/>
        <w:rPr>
          <w:noProof/>
          <w:sz w:val="22"/>
          <w:szCs w:val="22"/>
        </w:rPr>
      </w:pPr>
      <w:r w:rsidRPr="00CA1325">
        <w:rPr>
          <w:b/>
          <w:bCs/>
          <w:sz w:val="22"/>
          <w:szCs w:val="22"/>
          <w:lang w:val="en-GB"/>
        </w:rPr>
        <w:t>Table 15.11 – Beneficiaries by credit range. Number (2008-2010)</w:t>
      </w:r>
      <w:r w:rsidRPr="00CA1325">
        <w:rPr>
          <w:noProof/>
          <w:sz w:val="22"/>
          <w:szCs w:val="22"/>
        </w:rPr>
        <w:t xml:space="preserve"> </w:t>
      </w:r>
    </w:p>
    <w:tbl>
      <w:tblPr>
        <w:tblW w:w="6055" w:type="dxa"/>
        <w:jc w:val="center"/>
        <w:tblInd w:w="96" w:type="dxa"/>
        <w:tblLook w:val="04A0"/>
      </w:tblPr>
      <w:tblGrid>
        <w:gridCol w:w="2883"/>
        <w:gridCol w:w="866"/>
        <w:gridCol w:w="966"/>
        <w:gridCol w:w="1340"/>
      </w:tblGrid>
      <w:tr w:rsidR="006F6B86" w:rsidRPr="00CA1325" w:rsidTr="00847EA4">
        <w:trPr>
          <w:trHeight w:val="270"/>
          <w:jc w:val="center"/>
        </w:trPr>
        <w:tc>
          <w:tcPr>
            <w:tcW w:w="2883" w:type="dxa"/>
            <w:vMerge w:val="restart"/>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center"/>
              <w:rPr>
                <w:rFonts w:asciiTheme="majorBidi" w:eastAsia="Times New Roman" w:hAnsiTheme="majorBidi" w:cstheme="majorBidi"/>
                <w:b/>
                <w:bCs/>
                <w:sz w:val="16"/>
                <w:szCs w:val="16"/>
                <w:lang w:eastAsia="en-US" w:bidi="ar-SA"/>
              </w:rPr>
            </w:pPr>
            <w:r w:rsidRPr="00CA1325">
              <w:rPr>
                <w:rFonts w:asciiTheme="majorBidi" w:eastAsia="Times New Roman" w:hAnsiTheme="majorBidi" w:cstheme="majorBidi"/>
                <w:b/>
                <w:bCs/>
                <w:sz w:val="16"/>
                <w:szCs w:val="16"/>
                <w:lang w:eastAsia="en-US" w:bidi="ar-SA"/>
              </w:rPr>
              <w:t>Range. LBP</w:t>
            </w:r>
          </w:p>
        </w:tc>
        <w:tc>
          <w:tcPr>
            <w:tcW w:w="1832" w:type="dxa"/>
            <w:gridSpan w:val="2"/>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center"/>
              <w:rPr>
                <w:rFonts w:asciiTheme="majorBidi" w:eastAsia="Times New Roman" w:hAnsiTheme="majorBidi" w:cstheme="majorBidi"/>
                <w:b/>
                <w:bCs/>
                <w:sz w:val="16"/>
                <w:szCs w:val="16"/>
                <w:lang w:eastAsia="en-US" w:bidi="ar-SA"/>
              </w:rPr>
            </w:pPr>
            <w:r w:rsidRPr="00CA1325">
              <w:rPr>
                <w:rFonts w:asciiTheme="majorBidi" w:eastAsia="Times New Roman" w:hAnsiTheme="majorBidi" w:cstheme="majorBidi"/>
                <w:b/>
                <w:bCs/>
                <w:sz w:val="16"/>
                <w:szCs w:val="16"/>
                <w:lang w:eastAsia="en-US" w:bidi="ar-SA"/>
              </w:rPr>
              <w:t>Number</w:t>
            </w:r>
          </w:p>
        </w:tc>
        <w:tc>
          <w:tcPr>
            <w:tcW w:w="1340" w:type="dxa"/>
            <w:vMerge w:val="restart"/>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CA1325">
              <w:rPr>
                <w:rFonts w:asciiTheme="majorBidi" w:eastAsia="Times New Roman" w:hAnsiTheme="majorBidi" w:cstheme="majorBidi"/>
                <w:b/>
                <w:bCs/>
                <w:sz w:val="16"/>
                <w:szCs w:val="16"/>
                <w:lang w:eastAsia="en-US" w:bidi="ar-SA"/>
              </w:rPr>
              <w:t>Change. %</w:t>
            </w:r>
          </w:p>
        </w:tc>
      </w:tr>
      <w:tr w:rsidR="006F6B86" w:rsidRPr="00CA1325" w:rsidTr="00847EA4">
        <w:trPr>
          <w:trHeight w:val="270"/>
          <w:jc w:val="center"/>
        </w:trPr>
        <w:tc>
          <w:tcPr>
            <w:tcW w:w="2883" w:type="dxa"/>
            <w:vMerge/>
            <w:tcBorders>
              <w:top w:val="single" w:sz="12" w:space="0" w:color="auto"/>
              <w:left w:val="nil"/>
              <w:bottom w:val="single" w:sz="12" w:space="0" w:color="auto"/>
              <w:right w:val="nil"/>
            </w:tcBorders>
            <w:vAlign w:val="center"/>
            <w:hideMark/>
          </w:tcPr>
          <w:p w:rsidR="006F6B86" w:rsidRPr="00CA1325" w:rsidRDefault="006F6B86" w:rsidP="00847EA4">
            <w:pPr>
              <w:bidi w:val="0"/>
              <w:spacing w:line="480" w:lineRule="auto"/>
              <w:rPr>
                <w:rFonts w:asciiTheme="majorBidi" w:eastAsia="Times New Roman" w:hAnsiTheme="majorBidi" w:cstheme="majorBidi"/>
                <w:b/>
                <w:bCs/>
                <w:sz w:val="16"/>
                <w:szCs w:val="16"/>
                <w:lang w:eastAsia="en-US" w:bidi="ar-SA"/>
              </w:rPr>
            </w:pPr>
          </w:p>
        </w:tc>
        <w:tc>
          <w:tcPr>
            <w:tcW w:w="866" w:type="dxa"/>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CA1325">
              <w:rPr>
                <w:rFonts w:asciiTheme="majorBidi" w:eastAsia="Times New Roman" w:hAnsiTheme="majorBidi" w:cstheme="majorBidi"/>
                <w:b/>
                <w:bCs/>
                <w:sz w:val="16"/>
                <w:szCs w:val="16"/>
                <w:lang w:eastAsia="en-US" w:bidi="ar-SA"/>
              </w:rPr>
              <w:t>2008</w:t>
            </w:r>
          </w:p>
        </w:tc>
        <w:tc>
          <w:tcPr>
            <w:tcW w:w="966" w:type="dxa"/>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CA1325">
              <w:rPr>
                <w:rFonts w:asciiTheme="majorBidi" w:eastAsia="Times New Roman" w:hAnsiTheme="majorBidi" w:cstheme="majorBidi"/>
                <w:b/>
                <w:bCs/>
                <w:sz w:val="16"/>
                <w:szCs w:val="16"/>
                <w:lang w:eastAsia="en-US" w:bidi="ar-SA"/>
              </w:rPr>
              <w:t>2010</w:t>
            </w:r>
          </w:p>
        </w:tc>
        <w:tc>
          <w:tcPr>
            <w:tcW w:w="1340" w:type="dxa"/>
            <w:vMerge/>
            <w:tcBorders>
              <w:top w:val="single" w:sz="12" w:space="0" w:color="auto"/>
              <w:left w:val="nil"/>
              <w:bottom w:val="single" w:sz="12" w:space="0" w:color="auto"/>
              <w:right w:val="nil"/>
            </w:tcBorders>
            <w:vAlign w:val="center"/>
            <w:hideMark/>
          </w:tcPr>
          <w:p w:rsidR="006F6B86" w:rsidRPr="00CA1325" w:rsidRDefault="006F6B86" w:rsidP="00847EA4">
            <w:pPr>
              <w:bidi w:val="0"/>
              <w:spacing w:line="480" w:lineRule="auto"/>
              <w:jc w:val="right"/>
              <w:rPr>
                <w:rFonts w:asciiTheme="majorBidi" w:eastAsia="Times New Roman" w:hAnsiTheme="majorBidi" w:cstheme="majorBidi"/>
                <w:b/>
                <w:bCs/>
                <w:sz w:val="16"/>
                <w:szCs w:val="16"/>
                <w:lang w:eastAsia="en-US" w:bidi="ar-SA"/>
              </w:rPr>
            </w:pPr>
          </w:p>
        </w:tc>
      </w:tr>
      <w:tr w:rsidR="006F6B86" w:rsidRPr="00CA1325" w:rsidTr="00847EA4">
        <w:trPr>
          <w:trHeight w:val="255"/>
          <w:jc w:val="center"/>
        </w:trPr>
        <w:tc>
          <w:tcPr>
            <w:tcW w:w="2883" w:type="dxa"/>
            <w:tcBorders>
              <w:top w:val="single" w:sz="12" w:space="0" w:color="auto"/>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&lt; 5000,000</w:t>
            </w:r>
          </w:p>
        </w:tc>
        <w:tc>
          <w:tcPr>
            <w:tcW w:w="866" w:type="dxa"/>
            <w:tcBorders>
              <w:top w:val="single" w:sz="12" w:space="0" w:color="auto"/>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7,119</w:t>
            </w:r>
          </w:p>
        </w:tc>
        <w:tc>
          <w:tcPr>
            <w:tcW w:w="966" w:type="dxa"/>
            <w:tcBorders>
              <w:top w:val="single" w:sz="12" w:space="0" w:color="auto"/>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14,869</w:t>
            </w:r>
          </w:p>
        </w:tc>
        <w:tc>
          <w:tcPr>
            <w:tcW w:w="1340" w:type="dxa"/>
            <w:tcBorders>
              <w:top w:val="single" w:sz="12" w:space="0" w:color="auto"/>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108.9%</w:t>
            </w:r>
          </w:p>
        </w:tc>
      </w:tr>
      <w:tr w:rsidR="006F6B86" w:rsidRPr="00CA1325" w:rsidTr="00847EA4">
        <w:trPr>
          <w:trHeight w:val="255"/>
          <w:jc w:val="center"/>
        </w:trPr>
        <w:tc>
          <w:tcPr>
            <w:tcW w:w="2883"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5000,000 - 25,000,000</w:t>
            </w:r>
          </w:p>
        </w:tc>
        <w:tc>
          <w:tcPr>
            <w:tcW w:w="8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121,654</w:t>
            </w:r>
          </w:p>
        </w:tc>
        <w:tc>
          <w:tcPr>
            <w:tcW w:w="9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211,484</w:t>
            </w:r>
          </w:p>
        </w:tc>
        <w:tc>
          <w:tcPr>
            <w:tcW w:w="1340"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73.8%</w:t>
            </w:r>
          </w:p>
        </w:tc>
      </w:tr>
      <w:tr w:rsidR="006F6B86" w:rsidRPr="00CA1325" w:rsidTr="00847EA4">
        <w:trPr>
          <w:trHeight w:val="255"/>
          <w:jc w:val="center"/>
        </w:trPr>
        <w:tc>
          <w:tcPr>
            <w:tcW w:w="2883"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25,000,000 - 100,000,000</w:t>
            </w:r>
          </w:p>
        </w:tc>
        <w:tc>
          <w:tcPr>
            <w:tcW w:w="8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69,543</w:t>
            </w:r>
          </w:p>
        </w:tc>
        <w:tc>
          <w:tcPr>
            <w:tcW w:w="9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87,899</w:t>
            </w:r>
          </w:p>
        </w:tc>
        <w:tc>
          <w:tcPr>
            <w:tcW w:w="1340"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26.4%</w:t>
            </w:r>
          </w:p>
        </w:tc>
      </w:tr>
      <w:tr w:rsidR="006F6B86" w:rsidRPr="00CA1325" w:rsidTr="00847EA4">
        <w:trPr>
          <w:trHeight w:val="255"/>
          <w:jc w:val="center"/>
        </w:trPr>
        <w:tc>
          <w:tcPr>
            <w:tcW w:w="2883"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100,000,000 - 500,000,000</w:t>
            </w:r>
          </w:p>
        </w:tc>
        <w:tc>
          <w:tcPr>
            <w:tcW w:w="8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18,234</w:t>
            </w:r>
          </w:p>
        </w:tc>
        <w:tc>
          <w:tcPr>
            <w:tcW w:w="9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32,914</w:t>
            </w:r>
          </w:p>
        </w:tc>
        <w:tc>
          <w:tcPr>
            <w:tcW w:w="1340"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80.5%</w:t>
            </w:r>
          </w:p>
        </w:tc>
      </w:tr>
      <w:tr w:rsidR="006F6B86" w:rsidRPr="00CA1325" w:rsidTr="00847EA4">
        <w:trPr>
          <w:trHeight w:val="255"/>
          <w:jc w:val="center"/>
        </w:trPr>
        <w:tc>
          <w:tcPr>
            <w:tcW w:w="2883"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500,000,000 - 1,000,000,000</w:t>
            </w:r>
          </w:p>
        </w:tc>
        <w:tc>
          <w:tcPr>
            <w:tcW w:w="8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2,569</w:t>
            </w:r>
          </w:p>
        </w:tc>
        <w:tc>
          <w:tcPr>
            <w:tcW w:w="9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3,797</w:t>
            </w:r>
          </w:p>
        </w:tc>
        <w:tc>
          <w:tcPr>
            <w:tcW w:w="1340"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47.8%</w:t>
            </w:r>
          </w:p>
        </w:tc>
      </w:tr>
      <w:tr w:rsidR="006F6B86" w:rsidRPr="00CA1325" w:rsidTr="00847EA4">
        <w:trPr>
          <w:trHeight w:val="255"/>
          <w:jc w:val="center"/>
        </w:trPr>
        <w:tc>
          <w:tcPr>
            <w:tcW w:w="2883"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1,000,000,000 - 5,000,000,000</w:t>
            </w:r>
          </w:p>
        </w:tc>
        <w:tc>
          <w:tcPr>
            <w:tcW w:w="8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3,110</w:t>
            </w:r>
          </w:p>
        </w:tc>
        <w:tc>
          <w:tcPr>
            <w:tcW w:w="9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3,939</w:t>
            </w:r>
          </w:p>
        </w:tc>
        <w:tc>
          <w:tcPr>
            <w:tcW w:w="1340"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26.7%</w:t>
            </w:r>
          </w:p>
        </w:tc>
      </w:tr>
      <w:tr w:rsidR="006F6B86" w:rsidRPr="00CA1325" w:rsidTr="00847EA4">
        <w:trPr>
          <w:trHeight w:val="255"/>
          <w:jc w:val="center"/>
        </w:trPr>
        <w:tc>
          <w:tcPr>
            <w:tcW w:w="2883"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5,000,000,000 - 10,000,000,000</w:t>
            </w:r>
          </w:p>
        </w:tc>
        <w:tc>
          <w:tcPr>
            <w:tcW w:w="8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601</w:t>
            </w:r>
          </w:p>
        </w:tc>
        <w:tc>
          <w:tcPr>
            <w:tcW w:w="966"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797</w:t>
            </w:r>
          </w:p>
        </w:tc>
        <w:tc>
          <w:tcPr>
            <w:tcW w:w="1340" w:type="dxa"/>
            <w:tcBorders>
              <w:top w:val="nil"/>
              <w:left w:val="nil"/>
              <w:bottom w:val="single" w:sz="4"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32.6%</w:t>
            </w:r>
          </w:p>
        </w:tc>
      </w:tr>
      <w:tr w:rsidR="006F6B86" w:rsidRPr="00CA1325" w:rsidTr="00847EA4">
        <w:trPr>
          <w:trHeight w:val="270"/>
          <w:jc w:val="center"/>
        </w:trPr>
        <w:tc>
          <w:tcPr>
            <w:tcW w:w="2883" w:type="dxa"/>
            <w:tcBorders>
              <w:top w:val="nil"/>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&gt; 10,000,000,000</w:t>
            </w:r>
          </w:p>
        </w:tc>
        <w:tc>
          <w:tcPr>
            <w:tcW w:w="866" w:type="dxa"/>
            <w:tcBorders>
              <w:top w:val="nil"/>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sz w:val="16"/>
                <w:szCs w:val="16"/>
                <w:lang w:eastAsia="en-US" w:bidi="ar-SA"/>
              </w:rPr>
            </w:pPr>
            <w:r w:rsidRPr="00CA1325">
              <w:rPr>
                <w:rFonts w:asciiTheme="majorBidi" w:eastAsia="Times New Roman" w:hAnsiTheme="majorBidi" w:cstheme="majorBidi"/>
                <w:sz w:val="16"/>
                <w:szCs w:val="16"/>
                <w:lang w:eastAsia="en-US" w:bidi="ar-SA"/>
              </w:rPr>
              <w:t>662</w:t>
            </w:r>
          </w:p>
        </w:tc>
        <w:tc>
          <w:tcPr>
            <w:tcW w:w="966" w:type="dxa"/>
            <w:tcBorders>
              <w:top w:val="nil"/>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833</w:t>
            </w:r>
          </w:p>
        </w:tc>
        <w:tc>
          <w:tcPr>
            <w:tcW w:w="1340" w:type="dxa"/>
            <w:tcBorders>
              <w:top w:val="nil"/>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25.8%</w:t>
            </w:r>
          </w:p>
        </w:tc>
      </w:tr>
      <w:tr w:rsidR="006F6B86" w:rsidRPr="00CA1325" w:rsidTr="00847EA4">
        <w:trPr>
          <w:trHeight w:val="270"/>
          <w:jc w:val="center"/>
        </w:trPr>
        <w:tc>
          <w:tcPr>
            <w:tcW w:w="2883" w:type="dxa"/>
            <w:tcBorders>
              <w:top w:val="single" w:sz="12" w:space="0" w:color="auto"/>
              <w:left w:val="nil"/>
              <w:bottom w:val="single" w:sz="12" w:space="0" w:color="auto"/>
              <w:right w:val="nil"/>
            </w:tcBorders>
            <w:shd w:val="clear" w:color="auto" w:fill="auto"/>
            <w:vAlign w:val="center"/>
            <w:hideMark/>
          </w:tcPr>
          <w:p w:rsidR="006F6B86" w:rsidRPr="00CA1325" w:rsidRDefault="006F6B86" w:rsidP="00847EA4">
            <w:pPr>
              <w:bidi w:val="0"/>
              <w:spacing w:line="480" w:lineRule="auto"/>
              <w:jc w:val="center"/>
              <w:rPr>
                <w:rFonts w:asciiTheme="majorBidi" w:eastAsia="Times New Roman" w:hAnsiTheme="majorBidi" w:cstheme="majorBidi"/>
                <w:b/>
                <w:bCs/>
                <w:sz w:val="16"/>
                <w:szCs w:val="16"/>
                <w:lang w:eastAsia="en-US" w:bidi="ar-SA"/>
              </w:rPr>
            </w:pPr>
            <w:r w:rsidRPr="00CA1325">
              <w:rPr>
                <w:rFonts w:asciiTheme="majorBidi" w:eastAsia="Times New Roman" w:hAnsiTheme="majorBidi" w:cstheme="majorBidi"/>
                <w:b/>
                <w:bCs/>
                <w:sz w:val="16"/>
                <w:szCs w:val="16"/>
                <w:lang w:eastAsia="en-US" w:bidi="ar-SA"/>
              </w:rPr>
              <w:t>Total</w:t>
            </w:r>
          </w:p>
        </w:tc>
        <w:tc>
          <w:tcPr>
            <w:tcW w:w="866" w:type="dxa"/>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CA1325">
              <w:rPr>
                <w:rFonts w:asciiTheme="majorBidi" w:eastAsia="Times New Roman" w:hAnsiTheme="majorBidi" w:cstheme="majorBidi"/>
                <w:b/>
                <w:bCs/>
                <w:sz w:val="16"/>
                <w:szCs w:val="16"/>
                <w:lang w:eastAsia="en-US" w:bidi="ar-SA"/>
              </w:rPr>
              <w:t>223,492</w:t>
            </w:r>
          </w:p>
        </w:tc>
        <w:tc>
          <w:tcPr>
            <w:tcW w:w="966" w:type="dxa"/>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b/>
                <w:bCs/>
                <w:sz w:val="16"/>
                <w:szCs w:val="16"/>
              </w:rPr>
            </w:pPr>
            <w:r w:rsidRPr="00CA1325">
              <w:rPr>
                <w:rFonts w:asciiTheme="majorBidi" w:hAnsiTheme="majorBidi" w:cstheme="majorBidi"/>
                <w:b/>
                <w:bCs/>
                <w:sz w:val="16"/>
                <w:szCs w:val="16"/>
              </w:rPr>
              <w:t>356,532</w:t>
            </w:r>
          </w:p>
        </w:tc>
        <w:tc>
          <w:tcPr>
            <w:tcW w:w="1340" w:type="dxa"/>
            <w:tcBorders>
              <w:top w:val="single" w:sz="12" w:space="0" w:color="auto"/>
              <w:left w:val="nil"/>
              <w:bottom w:val="single" w:sz="12" w:space="0" w:color="auto"/>
              <w:right w:val="nil"/>
            </w:tcBorders>
            <w:shd w:val="clear" w:color="auto" w:fill="auto"/>
            <w:noWrap/>
            <w:vAlign w:val="center"/>
            <w:hideMark/>
          </w:tcPr>
          <w:p w:rsidR="006F6B86" w:rsidRPr="00CA1325" w:rsidRDefault="006F6B86" w:rsidP="00847EA4">
            <w:pPr>
              <w:bidi w:val="0"/>
              <w:spacing w:line="480" w:lineRule="auto"/>
              <w:jc w:val="right"/>
              <w:rPr>
                <w:rFonts w:asciiTheme="majorBidi" w:hAnsiTheme="majorBidi" w:cstheme="majorBidi"/>
                <w:sz w:val="16"/>
                <w:szCs w:val="16"/>
              </w:rPr>
            </w:pPr>
            <w:r w:rsidRPr="00CA1325">
              <w:rPr>
                <w:rFonts w:asciiTheme="majorBidi" w:hAnsiTheme="majorBidi" w:cstheme="majorBidi"/>
                <w:sz w:val="16"/>
                <w:szCs w:val="16"/>
              </w:rPr>
              <w:t>59.5%</w:t>
            </w:r>
          </w:p>
        </w:tc>
      </w:tr>
    </w:tbl>
    <w:p w:rsidR="006F6B86" w:rsidRDefault="006F6B86" w:rsidP="006F6B86">
      <w:pPr>
        <w:bidi w:val="0"/>
        <w:jc w:val="center"/>
        <w:rPr>
          <w:i/>
          <w:iCs/>
          <w:sz w:val="18"/>
          <w:szCs w:val="18"/>
        </w:rPr>
      </w:pPr>
      <w:r w:rsidRPr="003931AF">
        <w:rPr>
          <w:i/>
          <w:iCs/>
          <w:sz w:val="18"/>
          <w:szCs w:val="18"/>
        </w:rPr>
        <w:t xml:space="preserve">Table made by CAS based on </w:t>
      </w:r>
      <w:r w:rsidRPr="00CE5226">
        <w:rPr>
          <w:i/>
          <w:iCs/>
          <w:sz w:val="18"/>
          <w:szCs w:val="18"/>
        </w:rPr>
        <w:t>Association des Banques du Liban</w:t>
      </w:r>
      <w:r w:rsidRPr="003931AF">
        <w:rPr>
          <w:i/>
          <w:iCs/>
          <w:sz w:val="18"/>
          <w:szCs w:val="18"/>
        </w:rPr>
        <w:t xml:space="preserve"> data</w:t>
      </w:r>
      <w:r>
        <w:rPr>
          <w:i/>
          <w:iCs/>
          <w:sz w:val="18"/>
          <w:szCs w:val="18"/>
        </w:rPr>
        <w:t xml:space="preserve"> (2010)</w:t>
      </w:r>
    </w:p>
    <w:p w:rsidR="006F6B86" w:rsidRDefault="006F6B86" w:rsidP="006F6B86">
      <w:pPr>
        <w:bidi w:val="0"/>
        <w:jc w:val="both"/>
        <w:rPr>
          <w:noProof/>
          <w:sz w:val="22"/>
          <w:szCs w:val="22"/>
        </w:rPr>
      </w:pPr>
    </w:p>
    <w:p w:rsidR="006F6B86" w:rsidRPr="00FF61F1" w:rsidRDefault="006F6B86" w:rsidP="006F6B86">
      <w:pPr>
        <w:bidi w:val="0"/>
        <w:jc w:val="center"/>
        <w:rPr>
          <w:b/>
          <w:bCs/>
          <w:i/>
          <w:iCs/>
          <w:noProof/>
          <w:sz w:val="26"/>
          <w:szCs w:val="26"/>
        </w:rPr>
      </w:pPr>
      <w:r w:rsidRPr="00FF61F1">
        <w:rPr>
          <w:b/>
          <w:bCs/>
          <w:i/>
          <w:iCs/>
          <w:noProof/>
          <w:sz w:val="26"/>
          <w:szCs w:val="26"/>
        </w:rPr>
        <w:t>Banks expenditures and revenues</w:t>
      </w:r>
    </w:p>
    <w:p w:rsidR="006F6B86" w:rsidRDefault="006F6B86" w:rsidP="006F6B86">
      <w:pPr>
        <w:bidi w:val="0"/>
        <w:jc w:val="both"/>
        <w:rPr>
          <w:noProof/>
          <w:sz w:val="22"/>
          <w:szCs w:val="22"/>
        </w:rPr>
      </w:pPr>
      <w:r w:rsidRPr="00FF61F1">
        <w:rPr>
          <w:noProof/>
          <w:sz w:val="22"/>
          <w:szCs w:val="22"/>
        </w:rPr>
        <w:t xml:space="preserve">The difference between banks expenditures and revenues gives the net profit which shows an increase of </w:t>
      </w:r>
      <w:r>
        <w:rPr>
          <w:noProof/>
          <w:sz w:val="22"/>
          <w:szCs w:val="22"/>
        </w:rPr>
        <w:t>159.2</w:t>
      </w:r>
      <w:r w:rsidRPr="00FF61F1">
        <w:rPr>
          <w:noProof/>
          <w:sz w:val="22"/>
          <w:szCs w:val="22"/>
        </w:rPr>
        <w:t>% between 200</w:t>
      </w:r>
      <w:r>
        <w:rPr>
          <w:noProof/>
          <w:sz w:val="22"/>
          <w:szCs w:val="22"/>
        </w:rPr>
        <w:t>4 and 2009.</w:t>
      </w:r>
    </w:p>
    <w:p w:rsidR="006F6B86" w:rsidRDefault="006F6B86" w:rsidP="006F6B86">
      <w:pPr>
        <w:bidi w:val="0"/>
        <w:jc w:val="both"/>
        <w:rPr>
          <w:noProof/>
          <w:sz w:val="22"/>
          <w:szCs w:val="22"/>
        </w:rPr>
      </w:pPr>
    </w:p>
    <w:p w:rsidR="006F6B86" w:rsidRPr="00573575" w:rsidRDefault="006F6B86" w:rsidP="00E62E7F">
      <w:pPr>
        <w:bidi w:val="0"/>
        <w:jc w:val="center"/>
        <w:rPr>
          <w:noProof/>
          <w:sz w:val="22"/>
          <w:szCs w:val="22"/>
        </w:rPr>
      </w:pPr>
      <w:r w:rsidRPr="00573575">
        <w:rPr>
          <w:b/>
          <w:bCs/>
          <w:sz w:val="22"/>
          <w:szCs w:val="22"/>
          <w:lang w:val="en-GB"/>
        </w:rPr>
        <w:t>Table 15.12 – Bank expenditures and revenues. Billion LBP (200</w:t>
      </w:r>
      <w:r w:rsidR="00E62E7F">
        <w:rPr>
          <w:b/>
          <w:bCs/>
          <w:sz w:val="22"/>
          <w:szCs w:val="22"/>
          <w:lang w:val="en-GB"/>
        </w:rPr>
        <w:t>4</w:t>
      </w:r>
      <w:r w:rsidRPr="00573575">
        <w:rPr>
          <w:b/>
          <w:bCs/>
          <w:sz w:val="22"/>
          <w:szCs w:val="22"/>
          <w:lang w:val="en-GB"/>
        </w:rPr>
        <w:t>-2010)</w:t>
      </w:r>
      <w:r w:rsidRPr="00573575">
        <w:rPr>
          <w:noProof/>
          <w:sz w:val="22"/>
          <w:szCs w:val="22"/>
        </w:rPr>
        <w:t xml:space="preserve"> </w:t>
      </w:r>
    </w:p>
    <w:tbl>
      <w:tblPr>
        <w:tblW w:w="9851" w:type="dxa"/>
        <w:jc w:val="center"/>
        <w:tblInd w:w="108" w:type="dxa"/>
        <w:tblLook w:val="04A0"/>
      </w:tblPr>
      <w:tblGrid>
        <w:gridCol w:w="1356"/>
        <w:gridCol w:w="759"/>
        <w:gridCol w:w="759"/>
        <w:gridCol w:w="759"/>
        <w:gridCol w:w="759"/>
        <w:gridCol w:w="857"/>
        <w:gridCol w:w="857"/>
        <w:gridCol w:w="823"/>
        <w:gridCol w:w="2922"/>
      </w:tblGrid>
      <w:tr w:rsidR="006F6B86" w:rsidRPr="00573575" w:rsidTr="00847EA4">
        <w:trPr>
          <w:trHeight w:val="286"/>
          <w:jc w:val="center"/>
        </w:trPr>
        <w:tc>
          <w:tcPr>
            <w:tcW w:w="1356" w:type="dxa"/>
            <w:tcBorders>
              <w:top w:val="single" w:sz="12" w:space="0" w:color="auto"/>
              <w:left w:val="nil"/>
              <w:bottom w:val="single" w:sz="12" w:space="0" w:color="auto"/>
              <w:right w:val="nil"/>
            </w:tcBorders>
            <w:shd w:val="clear" w:color="auto" w:fill="auto"/>
            <w:noWrap/>
            <w:vAlign w:val="center"/>
            <w:hideMark/>
          </w:tcPr>
          <w:p w:rsidR="006F6B86" w:rsidRPr="00573575" w:rsidRDefault="006F6B86" w:rsidP="00847EA4">
            <w:pPr>
              <w:bidi w:val="0"/>
              <w:spacing w:line="480" w:lineRule="auto"/>
              <w:jc w:val="center"/>
              <w:rPr>
                <w:rFonts w:asciiTheme="majorBidi" w:eastAsia="Times New Roman" w:hAnsiTheme="majorBidi" w:cstheme="majorBidi"/>
                <w:b/>
                <w:bCs/>
                <w:sz w:val="16"/>
                <w:szCs w:val="16"/>
                <w:lang w:eastAsia="en-US" w:bidi="ar-SA"/>
              </w:rPr>
            </w:pPr>
          </w:p>
        </w:tc>
        <w:tc>
          <w:tcPr>
            <w:tcW w:w="5573" w:type="dxa"/>
            <w:gridSpan w:val="7"/>
            <w:tcBorders>
              <w:top w:val="single" w:sz="12" w:space="0" w:color="auto"/>
              <w:left w:val="nil"/>
              <w:bottom w:val="single" w:sz="12" w:space="0" w:color="auto"/>
              <w:right w:val="nil"/>
            </w:tcBorders>
            <w:shd w:val="clear" w:color="auto" w:fill="auto"/>
            <w:noWrap/>
            <w:vAlign w:val="center"/>
            <w:hideMark/>
          </w:tcPr>
          <w:p w:rsidR="006F6B86" w:rsidRPr="00573575" w:rsidRDefault="006F6B86" w:rsidP="00847EA4">
            <w:pPr>
              <w:bidi w:val="0"/>
              <w:spacing w:line="480" w:lineRule="auto"/>
              <w:jc w:val="center"/>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Billion LBP</w:t>
            </w:r>
          </w:p>
        </w:tc>
        <w:tc>
          <w:tcPr>
            <w:tcW w:w="2922" w:type="dxa"/>
            <w:tcBorders>
              <w:top w:val="single" w:sz="12" w:space="0" w:color="auto"/>
              <w:left w:val="nil"/>
              <w:bottom w:val="single" w:sz="12" w:space="0" w:color="auto"/>
              <w:right w:val="nil"/>
            </w:tcBorders>
            <w:shd w:val="clear" w:color="auto" w:fill="auto"/>
            <w:vAlign w:val="center"/>
            <w:hideMark/>
          </w:tcPr>
          <w:p w:rsidR="006F6B86" w:rsidRPr="00573575" w:rsidRDefault="006F6B86" w:rsidP="00847EA4">
            <w:pPr>
              <w:bidi w:val="0"/>
              <w:spacing w:line="480" w:lineRule="auto"/>
              <w:jc w:val="center"/>
              <w:rPr>
                <w:rFonts w:asciiTheme="majorBidi" w:eastAsia="Times New Roman" w:hAnsiTheme="majorBidi" w:cstheme="majorBidi"/>
                <w:b/>
                <w:bCs/>
                <w:sz w:val="16"/>
                <w:szCs w:val="16"/>
                <w:lang w:eastAsia="en-US" w:bidi="ar-SA"/>
              </w:rPr>
            </w:pPr>
          </w:p>
        </w:tc>
      </w:tr>
      <w:tr w:rsidR="006F6B86" w:rsidRPr="00573575" w:rsidTr="00847EA4">
        <w:trPr>
          <w:trHeight w:val="529"/>
          <w:jc w:val="center"/>
        </w:trPr>
        <w:tc>
          <w:tcPr>
            <w:tcW w:w="1356" w:type="dxa"/>
            <w:tcBorders>
              <w:top w:val="single" w:sz="12" w:space="0" w:color="auto"/>
              <w:left w:val="nil"/>
              <w:bottom w:val="single" w:sz="12" w:space="0" w:color="auto"/>
              <w:right w:val="nil"/>
            </w:tcBorders>
            <w:shd w:val="clear" w:color="auto" w:fill="auto"/>
            <w:noWrap/>
            <w:vAlign w:val="center"/>
            <w:hideMark/>
          </w:tcPr>
          <w:p w:rsidR="006F6B86" w:rsidRPr="00573575" w:rsidRDefault="006F6B86" w:rsidP="00847EA4">
            <w:pPr>
              <w:bidi w:val="0"/>
              <w:spacing w:line="480" w:lineRule="auto"/>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Category</w:t>
            </w:r>
          </w:p>
        </w:tc>
        <w:tc>
          <w:tcPr>
            <w:tcW w:w="759" w:type="dxa"/>
            <w:tcBorders>
              <w:top w:val="single" w:sz="12" w:space="0" w:color="auto"/>
              <w:left w:val="nil"/>
              <w:bottom w:val="single" w:sz="12" w:space="0" w:color="auto"/>
              <w:right w:val="nil"/>
            </w:tcBorders>
            <w:shd w:val="clear" w:color="auto" w:fill="auto"/>
            <w:noWrap/>
            <w:vAlign w:val="center"/>
            <w:hideMark/>
          </w:tcPr>
          <w:p w:rsidR="006F6B86" w:rsidRPr="0057357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2004</w:t>
            </w:r>
          </w:p>
        </w:tc>
        <w:tc>
          <w:tcPr>
            <w:tcW w:w="759" w:type="dxa"/>
            <w:tcBorders>
              <w:top w:val="single" w:sz="12" w:space="0" w:color="auto"/>
              <w:left w:val="nil"/>
              <w:bottom w:val="single" w:sz="12" w:space="0" w:color="auto"/>
              <w:right w:val="nil"/>
            </w:tcBorders>
            <w:shd w:val="clear" w:color="auto" w:fill="auto"/>
            <w:noWrap/>
            <w:vAlign w:val="center"/>
            <w:hideMark/>
          </w:tcPr>
          <w:p w:rsidR="006F6B86" w:rsidRPr="0057357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2005</w:t>
            </w:r>
          </w:p>
        </w:tc>
        <w:tc>
          <w:tcPr>
            <w:tcW w:w="759" w:type="dxa"/>
            <w:tcBorders>
              <w:top w:val="single" w:sz="12" w:space="0" w:color="auto"/>
              <w:left w:val="nil"/>
              <w:bottom w:val="single" w:sz="12" w:space="0" w:color="auto"/>
              <w:right w:val="nil"/>
            </w:tcBorders>
            <w:shd w:val="clear" w:color="auto" w:fill="auto"/>
            <w:noWrap/>
            <w:vAlign w:val="center"/>
            <w:hideMark/>
          </w:tcPr>
          <w:p w:rsidR="006F6B86" w:rsidRPr="0057357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2006</w:t>
            </w:r>
          </w:p>
        </w:tc>
        <w:tc>
          <w:tcPr>
            <w:tcW w:w="759" w:type="dxa"/>
            <w:tcBorders>
              <w:top w:val="single" w:sz="12" w:space="0" w:color="auto"/>
              <w:left w:val="nil"/>
              <w:bottom w:val="single" w:sz="12" w:space="0" w:color="auto"/>
              <w:right w:val="nil"/>
            </w:tcBorders>
            <w:shd w:val="clear" w:color="auto" w:fill="auto"/>
            <w:noWrap/>
            <w:vAlign w:val="center"/>
            <w:hideMark/>
          </w:tcPr>
          <w:p w:rsidR="006F6B86" w:rsidRPr="0057357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2007</w:t>
            </w:r>
          </w:p>
        </w:tc>
        <w:tc>
          <w:tcPr>
            <w:tcW w:w="857" w:type="dxa"/>
            <w:tcBorders>
              <w:top w:val="single" w:sz="12" w:space="0" w:color="auto"/>
              <w:left w:val="nil"/>
              <w:bottom w:val="single" w:sz="12" w:space="0" w:color="auto"/>
              <w:right w:val="nil"/>
            </w:tcBorders>
            <w:shd w:val="clear" w:color="auto" w:fill="auto"/>
            <w:noWrap/>
            <w:vAlign w:val="center"/>
            <w:hideMark/>
          </w:tcPr>
          <w:p w:rsidR="006F6B86" w:rsidRPr="0057357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2008</w:t>
            </w:r>
          </w:p>
        </w:tc>
        <w:tc>
          <w:tcPr>
            <w:tcW w:w="857" w:type="dxa"/>
            <w:tcBorders>
              <w:top w:val="single" w:sz="12" w:space="0" w:color="auto"/>
              <w:left w:val="nil"/>
              <w:bottom w:val="single" w:sz="12" w:space="0" w:color="auto"/>
              <w:right w:val="nil"/>
            </w:tcBorders>
            <w:shd w:val="clear" w:color="auto" w:fill="auto"/>
            <w:noWrap/>
            <w:vAlign w:val="center"/>
            <w:hideMark/>
          </w:tcPr>
          <w:p w:rsidR="006F6B86" w:rsidRPr="0057357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2009</w:t>
            </w:r>
          </w:p>
        </w:tc>
        <w:tc>
          <w:tcPr>
            <w:tcW w:w="823" w:type="dxa"/>
            <w:tcBorders>
              <w:top w:val="single" w:sz="12" w:space="0" w:color="auto"/>
              <w:left w:val="nil"/>
              <w:bottom w:val="single" w:sz="12" w:space="0" w:color="auto"/>
              <w:right w:val="nil"/>
            </w:tcBorders>
            <w:vAlign w:val="center"/>
          </w:tcPr>
          <w:p w:rsidR="006F6B86" w:rsidRPr="0057357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2010</w:t>
            </w:r>
          </w:p>
        </w:tc>
        <w:tc>
          <w:tcPr>
            <w:tcW w:w="2922" w:type="dxa"/>
            <w:tcBorders>
              <w:top w:val="single" w:sz="12" w:space="0" w:color="auto"/>
              <w:left w:val="nil"/>
              <w:bottom w:val="single" w:sz="12" w:space="0" w:color="auto"/>
              <w:right w:val="nil"/>
            </w:tcBorders>
            <w:shd w:val="clear" w:color="auto" w:fill="auto"/>
            <w:vAlign w:val="center"/>
            <w:hideMark/>
          </w:tcPr>
          <w:p w:rsidR="006F6B86" w:rsidRPr="00573575" w:rsidRDefault="006F6B86" w:rsidP="00847EA4">
            <w:pPr>
              <w:bidi w:val="0"/>
              <w:spacing w:line="48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 xml:space="preserve">Change (2004-2010). </w:t>
            </w:r>
            <w:r w:rsidRPr="00573575">
              <w:rPr>
                <w:rFonts w:asciiTheme="majorBidi" w:hAnsiTheme="majorBidi" w:cstheme="majorBidi"/>
                <w:b/>
                <w:bCs/>
                <w:sz w:val="16"/>
                <w:szCs w:val="16"/>
              </w:rPr>
              <w:t>%</w:t>
            </w:r>
          </w:p>
        </w:tc>
      </w:tr>
      <w:tr w:rsidR="006F6B86" w:rsidRPr="00573575" w:rsidTr="00847EA4">
        <w:trPr>
          <w:trHeight w:val="255"/>
          <w:jc w:val="center"/>
        </w:trPr>
        <w:tc>
          <w:tcPr>
            <w:tcW w:w="1356" w:type="dxa"/>
            <w:tcBorders>
              <w:top w:val="single" w:sz="12"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Expenditures</w:t>
            </w:r>
          </w:p>
        </w:tc>
        <w:tc>
          <w:tcPr>
            <w:tcW w:w="759" w:type="dxa"/>
            <w:tcBorders>
              <w:top w:val="single" w:sz="12"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5,928</w:t>
            </w:r>
          </w:p>
        </w:tc>
        <w:tc>
          <w:tcPr>
            <w:tcW w:w="759" w:type="dxa"/>
            <w:tcBorders>
              <w:top w:val="single" w:sz="12"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6,468</w:t>
            </w:r>
          </w:p>
        </w:tc>
        <w:tc>
          <w:tcPr>
            <w:tcW w:w="759" w:type="dxa"/>
            <w:tcBorders>
              <w:top w:val="single" w:sz="12"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7,459</w:t>
            </w:r>
          </w:p>
        </w:tc>
        <w:tc>
          <w:tcPr>
            <w:tcW w:w="759" w:type="dxa"/>
            <w:tcBorders>
              <w:top w:val="single" w:sz="12"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8,103</w:t>
            </w:r>
          </w:p>
        </w:tc>
        <w:tc>
          <w:tcPr>
            <w:tcW w:w="857" w:type="dxa"/>
            <w:tcBorders>
              <w:top w:val="single" w:sz="12"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8,467</w:t>
            </w:r>
          </w:p>
        </w:tc>
        <w:tc>
          <w:tcPr>
            <w:tcW w:w="857" w:type="dxa"/>
            <w:tcBorders>
              <w:top w:val="single" w:sz="12"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9,548</w:t>
            </w:r>
          </w:p>
        </w:tc>
        <w:tc>
          <w:tcPr>
            <w:tcW w:w="823" w:type="dxa"/>
            <w:tcBorders>
              <w:top w:val="single" w:sz="12" w:space="0" w:color="auto"/>
              <w:left w:val="nil"/>
              <w:bottom w:val="dotted" w:sz="4" w:space="0" w:color="auto"/>
              <w:right w:val="nil"/>
            </w:tcBorders>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10,414</w:t>
            </w:r>
          </w:p>
        </w:tc>
        <w:tc>
          <w:tcPr>
            <w:tcW w:w="2922" w:type="dxa"/>
            <w:tcBorders>
              <w:top w:val="single" w:sz="12"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hAnsiTheme="majorBidi" w:cstheme="majorBidi"/>
                <w:sz w:val="16"/>
                <w:szCs w:val="16"/>
              </w:rPr>
            </w:pPr>
            <w:r w:rsidRPr="00573575">
              <w:rPr>
                <w:rFonts w:asciiTheme="majorBidi" w:hAnsiTheme="majorBidi" w:cstheme="majorBidi"/>
                <w:sz w:val="16"/>
                <w:szCs w:val="16"/>
              </w:rPr>
              <w:t>75.7</w:t>
            </w:r>
          </w:p>
        </w:tc>
      </w:tr>
      <w:tr w:rsidR="006F6B86" w:rsidRPr="00573575" w:rsidTr="00847EA4">
        <w:trPr>
          <w:trHeight w:val="255"/>
          <w:jc w:val="center"/>
        </w:trPr>
        <w:tc>
          <w:tcPr>
            <w:tcW w:w="1356" w:type="dxa"/>
            <w:tcBorders>
              <w:top w:val="dotted" w:sz="4"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Products</w:t>
            </w:r>
          </w:p>
        </w:tc>
        <w:tc>
          <w:tcPr>
            <w:tcW w:w="759" w:type="dxa"/>
            <w:tcBorders>
              <w:top w:val="dotted" w:sz="4"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6,624</w:t>
            </w:r>
          </w:p>
        </w:tc>
        <w:tc>
          <w:tcPr>
            <w:tcW w:w="759" w:type="dxa"/>
            <w:tcBorders>
              <w:top w:val="dotted" w:sz="4"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7,250</w:t>
            </w:r>
          </w:p>
        </w:tc>
        <w:tc>
          <w:tcPr>
            <w:tcW w:w="759" w:type="dxa"/>
            <w:tcBorders>
              <w:top w:val="dotted" w:sz="4"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8,466</w:t>
            </w:r>
          </w:p>
        </w:tc>
        <w:tc>
          <w:tcPr>
            <w:tcW w:w="759" w:type="dxa"/>
            <w:tcBorders>
              <w:top w:val="dotted" w:sz="4"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9,384</w:t>
            </w:r>
          </w:p>
        </w:tc>
        <w:tc>
          <w:tcPr>
            <w:tcW w:w="857" w:type="dxa"/>
            <w:tcBorders>
              <w:top w:val="dotted" w:sz="4"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10,076</w:t>
            </w:r>
          </w:p>
        </w:tc>
        <w:tc>
          <w:tcPr>
            <w:tcW w:w="857" w:type="dxa"/>
            <w:tcBorders>
              <w:top w:val="dotted" w:sz="4"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11,352</w:t>
            </w:r>
          </w:p>
        </w:tc>
        <w:tc>
          <w:tcPr>
            <w:tcW w:w="823" w:type="dxa"/>
            <w:tcBorders>
              <w:top w:val="dotted" w:sz="4" w:space="0" w:color="auto"/>
              <w:left w:val="nil"/>
              <w:bottom w:val="dotted" w:sz="4" w:space="0" w:color="auto"/>
              <w:right w:val="nil"/>
            </w:tcBorders>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12,888</w:t>
            </w:r>
          </w:p>
        </w:tc>
        <w:tc>
          <w:tcPr>
            <w:tcW w:w="2922" w:type="dxa"/>
            <w:tcBorders>
              <w:top w:val="dotted" w:sz="4" w:space="0" w:color="auto"/>
              <w:left w:val="nil"/>
              <w:bottom w:val="dotted" w:sz="4"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hAnsiTheme="majorBidi" w:cstheme="majorBidi"/>
                <w:sz w:val="16"/>
                <w:szCs w:val="16"/>
              </w:rPr>
            </w:pPr>
            <w:r w:rsidRPr="00573575">
              <w:rPr>
                <w:rFonts w:asciiTheme="majorBidi" w:hAnsiTheme="majorBidi" w:cstheme="majorBidi"/>
                <w:sz w:val="16"/>
                <w:szCs w:val="16"/>
              </w:rPr>
              <w:t>94.6</w:t>
            </w:r>
          </w:p>
        </w:tc>
      </w:tr>
      <w:tr w:rsidR="006F6B86" w:rsidRPr="00573575" w:rsidTr="00847EA4">
        <w:trPr>
          <w:trHeight w:val="270"/>
          <w:jc w:val="center"/>
        </w:trPr>
        <w:tc>
          <w:tcPr>
            <w:tcW w:w="1356" w:type="dxa"/>
            <w:tcBorders>
              <w:top w:val="dotted" w:sz="4" w:space="0" w:color="auto"/>
              <w:left w:val="nil"/>
              <w:bottom w:val="single" w:sz="12" w:space="0" w:color="auto"/>
              <w:right w:val="nil"/>
            </w:tcBorders>
            <w:shd w:val="clear" w:color="auto" w:fill="auto"/>
            <w:noWrap/>
            <w:vAlign w:val="bottom"/>
            <w:hideMark/>
          </w:tcPr>
          <w:p w:rsidR="006F6B86" w:rsidRPr="00573575" w:rsidRDefault="006F6B86" w:rsidP="00847EA4">
            <w:pPr>
              <w:bidi w:val="0"/>
              <w:spacing w:line="48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Net profits</w:t>
            </w:r>
          </w:p>
        </w:tc>
        <w:tc>
          <w:tcPr>
            <w:tcW w:w="759" w:type="dxa"/>
            <w:tcBorders>
              <w:top w:val="dotted" w:sz="4" w:space="0" w:color="auto"/>
              <w:left w:val="nil"/>
              <w:bottom w:val="single" w:sz="12"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696</w:t>
            </w:r>
          </w:p>
        </w:tc>
        <w:tc>
          <w:tcPr>
            <w:tcW w:w="759" w:type="dxa"/>
            <w:tcBorders>
              <w:top w:val="dotted" w:sz="4" w:space="0" w:color="auto"/>
              <w:left w:val="nil"/>
              <w:bottom w:val="single" w:sz="12"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782</w:t>
            </w:r>
          </w:p>
        </w:tc>
        <w:tc>
          <w:tcPr>
            <w:tcW w:w="759" w:type="dxa"/>
            <w:tcBorders>
              <w:top w:val="dotted" w:sz="4" w:space="0" w:color="auto"/>
              <w:left w:val="nil"/>
              <w:bottom w:val="single" w:sz="12"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1,007</w:t>
            </w:r>
          </w:p>
        </w:tc>
        <w:tc>
          <w:tcPr>
            <w:tcW w:w="759" w:type="dxa"/>
            <w:tcBorders>
              <w:top w:val="dotted" w:sz="4" w:space="0" w:color="auto"/>
              <w:left w:val="nil"/>
              <w:bottom w:val="single" w:sz="12"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1,281</w:t>
            </w:r>
          </w:p>
        </w:tc>
        <w:tc>
          <w:tcPr>
            <w:tcW w:w="857" w:type="dxa"/>
            <w:tcBorders>
              <w:top w:val="dotted" w:sz="4" w:space="0" w:color="auto"/>
              <w:left w:val="nil"/>
              <w:bottom w:val="single" w:sz="12"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1,609</w:t>
            </w:r>
          </w:p>
        </w:tc>
        <w:tc>
          <w:tcPr>
            <w:tcW w:w="857" w:type="dxa"/>
            <w:tcBorders>
              <w:top w:val="dotted" w:sz="4" w:space="0" w:color="auto"/>
              <w:left w:val="nil"/>
              <w:bottom w:val="single" w:sz="12"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1,804</w:t>
            </w:r>
          </w:p>
        </w:tc>
        <w:tc>
          <w:tcPr>
            <w:tcW w:w="823" w:type="dxa"/>
            <w:tcBorders>
              <w:top w:val="dotted" w:sz="4" w:space="0" w:color="auto"/>
              <w:left w:val="nil"/>
              <w:bottom w:val="single" w:sz="12" w:space="0" w:color="auto"/>
              <w:right w:val="nil"/>
            </w:tcBorders>
          </w:tcPr>
          <w:p w:rsidR="006F6B86" w:rsidRPr="00573575" w:rsidRDefault="006F6B86" w:rsidP="00847EA4">
            <w:pPr>
              <w:bidi w:val="0"/>
              <w:spacing w:line="48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2,474</w:t>
            </w:r>
          </w:p>
        </w:tc>
        <w:tc>
          <w:tcPr>
            <w:tcW w:w="2922" w:type="dxa"/>
            <w:tcBorders>
              <w:top w:val="dotted" w:sz="4" w:space="0" w:color="auto"/>
              <w:left w:val="nil"/>
              <w:bottom w:val="single" w:sz="12" w:space="0" w:color="auto"/>
              <w:right w:val="nil"/>
            </w:tcBorders>
            <w:shd w:val="clear" w:color="auto" w:fill="auto"/>
            <w:noWrap/>
            <w:vAlign w:val="bottom"/>
            <w:hideMark/>
          </w:tcPr>
          <w:p w:rsidR="006F6B86" w:rsidRPr="00573575" w:rsidRDefault="006F6B86" w:rsidP="00847EA4">
            <w:pPr>
              <w:bidi w:val="0"/>
              <w:spacing w:line="480" w:lineRule="auto"/>
              <w:jc w:val="right"/>
              <w:rPr>
                <w:rFonts w:asciiTheme="majorBidi" w:hAnsiTheme="majorBidi" w:cstheme="majorBidi"/>
                <w:sz w:val="16"/>
                <w:szCs w:val="16"/>
              </w:rPr>
            </w:pPr>
            <w:r w:rsidRPr="00573575">
              <w:rPr>
                <w:rFonts w:asciiTheme="majorBidi" w:hAnsiTheme="majorBidi" w:cstheme="majorBidi"/>
                <w:sz w:val="16"/>
                <w:szCs w:val="16"/>
              </w:rPr>
              <w:t>255.5</w:t>
            </w:r>
          </w:p>
        </w:tc>
      </w:tr>
    </w:tbl>
    <w:p w:rsidR="006F6B86" w:rsidRDefault="006F6B86" w:rsidP="006F6B86">
      <w:pPr>
        <w:bidi w:val="0"/>
        <w:jc w:val="center"/>
        <w:rPr>
          <w:i/>
          <w:iCs/>
          <w:sz w:val="18"/>
          <w:szCs w:val="18"/>
        </w:rPr>
      </w:pPr>
      <w:r w:rsidRPr="003931AF">
        <w:rPr>
          <w:i/>
          <w:iCs/>
          <w:sz w:val="18"/>
          <w:szCs w:val="18"/>
        </w:rPr>
        <w:t xml:space="preserve">Table made by CAS based on </w:t>
      </w:r>
      <w:r w:rsidRPr="00CE5226">
        <w:rPr>
          <w:i/>
          <w:iCs/>
          <w:sz w:val="18"/>
          <w:szCs w:val="18"/>
        </w:rPr>
        <w:t>Association des Banques du Liban</w:t>
      </w:r>
      <w:r w:rsidRPr="003931AF">
        <w:rPr>
          <w:i/>
          <w:iCs/>
          <w:sz w:val="18"/>
          <w:szCs w:val="18"/>
        </w:rPr>
        <w:t xml:space="preserve"> data</w:t>
      </w:r>
      <w:r>
        <w:rPr>
          <w:i/>
          <w:iCs/>
          <w:sz w:val="18"/>
          <w:szCs w:val="18"/>
        </w:rPr>
        <w:t xml:space="preserve"> (2010)</w:t>
      </w:r>
    </w:p>
    <w:p w:rsidR="006F6B86" w:rsidRDefault="006F6B86" w:rsidP="006F6B86">
      <w:pPr>
        <w:bidi w:val="0"/>
        <w:jc w:val="center"/>
        <w:rPr>
          <w:i/>
          <w:iCs/>
          <w:sz w:val="18"/>
          <w:szCs w:val="18"/>
        </w:rPr>
      </w:pPr>
    </w:p>
    <w:p w:rsidR="006F6B86" w:rsidRDefault="006F6B86" w:rsidP="006F6B86">
      <w:pPr>
        <w:bidi w:val="0"/>
        <w:jc w:val="center"/>
        <w:rPr>
          <w:i/>
          <w:iCs/>
          <w:sz w:val="18"/>
          <w:szCs w:val="18"/>
        </w:rPr>
      </w:pPr>
    </w:p>
    <w:p w:rsidR="006F6B86" w:rsidRDefault="006F6B86" w:rsidP="006F6B86">
      <w:pPr>
        <w:bidi w:val="0"/>
        <w:jc w:val="center"/>
        <w:rPr>
          <w:noProof/>
          <w:sz w:val="22"/>
          <w:szCs w:val="22"/>
        </w:rPr>
      </w:pPr>
      <w:r>
        <w:rPr>
          <w:noProof/>
          <w:sz w:val="22"/>
          <w:szCs w:val="22"/>
          <w:lang w:eastAsia="en-US" w:bidi="ar-SA"/>
        </w:rPr>
        <w:lastRenderedPageBreak/>
        <w:drawing>
          <wp:inline distT="0" distB="0" distL="0" distR="0">
            <wp:extent cx="6115685" cy="8646795"/>
            <wp:effectExtent l="19050" t="0" r="0" b="0"/>
            <wp:docPr id="175" name="Picture 19" descr="C:\Documents and Settings\Administrator\Desktop\NEW Maps 2010\Banks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istrator\Desktop\NEW Maps 2010\Banks_2010.jpg"/>
                    <pic:cNvPicPr>
                      <a:picLocks noChangeAspect="1" noChangeArrowheads="1"/>
                    </pic:cNvPicPr>
                  </pic:nvPicPr>
                  <pic:blipFill>
                    <a:blip r:embed="rId82" cstate="print"/>
                    <a:srcRect/>
                    <a:stretch>
                      <a:fillRect/>
                    </a:stretch>
                  </pic:blipFill>
                  <pic:spPr bwMode="auto">
                    <a:xfrm>
                      <a:off x="0" y="0"/>
                      <a:ext cx="6115685" cy="8646795"/>
                    </a:xfrm>
                    <a:prstGeom prst="rect">
                      <a:avLst/>
                    </a:prstGeom>
                    <a:noFill/>
                    <a:ln w="9525">
                      <a:noFill/>
                      <a:miter lim="800000"/>
                      <a:headEnd/>
                      <a:tailEnd/>
                    </a:ln>
                  </pic:spPr>
                </pic:pic>
              </a:graphicData>
            </a:graphic>
          </wp:inline>
        </w:drawing>
      </w: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8B1123" w:rsidP="006F6B86">
      <w:pPr>
        <w:bidi w:val="0"/>
        <w:jc w:val="both"/>
        <w:rPr>
          <w:noProof/>
          <w:sz w:val="22"/>
          <w:szCs w:val="22"/>
        </w:rPr>
      </w:pPr>
      <w:r>
        <w:rPr>
          <w:noProof/>
          <w:sz w:val="22"/>
          <w:szCs w:val="22"/>
          <w:lang w:eastAsia="en-US" w:bidi="ar-SA"/>
        </w:rPr>
        <w:lastRenderedPageBreak/>
        <w:pict>
          <v:shape id="_x0000_s1971" type="#_x0000_t202" style="position:absolute;left:0;text-align:left;margin-left:-2.55pt;margin-top:.4pt;width:324.85pt;height:255.65pt;z-index:252113920" stroked="f">
            <v:textbox style="mso-next-textbox:#_x0000_s1971">
              <w:txbxContent>
                <w:p w:rsidR="008C5D45" w:rsidRPr="00573575" w:rsidRDefault="008C5D45" w:rsidP="006F6B86">
                  <w:pPr>
                    <w:bidi w:val="0"/>
                    <w:jc w:val="center"/>
                    <w:rPr>
                      <w:b/>
                      <w:bCs/>
                      <w:sz w:val="22"/>
                      <w:szCs w:val="22"/>
                      <w:lang w:val="en-GB"/>
                    </w:rPr>
                  </w:pPr>
                  <w:r w:rsidRPr="00573575">
                    <w:rPr>
                      <w:b/>
                      <w:bCs/>
                      <w:sz w:val="22"/>
                      <w:szCs w:val="22"/>
                      <w:lang w:val="en-GB"/>
                    </w:rPr>
                    <w:t>Table 15.13 – Banks expenditures and revenues.</w:t>
                  </w:r>
                </w:p>
                <w:p w:rsidR="008C5D45" w:rsidRPr="00573575" w:rsidRDefault="008C5D45" w:rsidP="00E62E7F">
                  <w:pPr>
                    <w:bidi w:val="0"/>
                    <w:jc w:val="center"/>
                    <w:rPr>
                      <w:noProof/>
                      <w:sz w:val="22"/>
                      <w:szCs w:val="22"/>
                    </w:rPr>
                  </w:pPr>
                  <w:r w:rsidRPr="00573575">
                    <w:rPr>
                      <w:b/>
                      <w:bCs/>
                      <w:sz w:val="22"/>
                      <w:szCs w:val="22"/>
                      <w:lang w:val="en-GB"/>
                    </w:rPr>
                    <w:t>Period (200</w:t>
                  </w:r>
                  <w:r w:rsidR="00E62E7F">
                    <w:rPr>
                      <w:b/>
                      <w:bCs/>
                      <w:sz w:val="22"/>
                      <w:szCs w:val="22"/>
                      <w:lang w:val="en-GB"/>
                    </w:rPr>
                    <w:t>4</w:t>
                  </w:r>
                  <w:r w:rsidRPr="00573575">
                    <w:rPr>
                      <w:b/>
                      <w:bCs/>
                      <w:sz w:val="22"/>
                      <w:szCs w:val="22"/>
                      <w:lang w:val="en-GB"/>
                    </w:rPr>
                    <w:t>-2010)</w:t>
                  </w:r>
                  <w:r w:rsidRPr="00573575">
                    <w:rPr>
                      <w:noProof/>
                      <w:sz w:val="22"/>
                      <w:szCs w:val="22"/>
                    </w:rPr>
                    <w:t xml:space="preserve"> </w:t>
                  </w:r>
                </w:p>
                <w:tbl>
                  <w:tblPr>
                    <w:tblW w:w="6048" w:type="dxa"/>
                    <w:jc w:val="center"/>
                    <w:tblInd w:w="108" w:type="dxa"/>
                    <w:tblLook w:val="04A0"/>
                  </w:tblPr>
                  <w:tblGrid>
                    <w:gridCol w:w="3136"/>
                    <w:gridCol w:w="968"/>
                    <w:gridCol w:w="968"/>
                    <w:gridCol w:w="976"/>
                  </w:tblGrid>
                  <w:tr w:rsidR="008C5D45" w:rsidRPr="00573575" w:rsidTr="00847EA4">
                    <w:trPr>
                      <w:trHeight w:val="186"/>
                      <w:jc w:val="center"/>
                    </w:trPr>
                    <w:tc>
                      <w:tcPr>
                        <w:tcW w:w="3136" w:type="dxa"/>
                        <w:tcBorders>
                          <w:top w:val="single" w:sz="12" w:space="0" w:color="auto"/>
                          <w:left w:val="nil"/>
                          <w:right w:val="nil"/>
                        </w:tcBorders>
                        <w:shd w:val="clear" w:color="auto" w:fill="auto"/>
                        <w:noWrap/>
                        <w:vAlign w:val="bottom"/>
                        <w:hideMark/>
                      </w:tcPr>
                      <w:p w:rsidR="008C5D45" w:rsidRPr="00573575" w:rsidRDefault="008C5D45" w:rsidP="00847EA4">
                        <w:pPr>
                          <w:bidi w:val="0"/>
                          <w:spacing w:line="360" w:lineRule="auto"/>
                          <w:rPr>
                            <w:rFonts w:asciiTheme="majorBidi" w:eastAsia="Times New Roman" w:hAnsiTheme="majorBidi" w:cstheme="majorBidi"/>
                            <w:sz w:val="16"/>
                            <w:szCs w:val="16"/>
                            <w:lang w:eastAsia="en-US" w:bidi="ar-SA"/>
                          </w:rPr>
                        </w:pPr>
                      </w:p>
                    </w:tc>
                    <w:tc>
                      <w:tcPr>
                        <w:tcW w:w="1936" w:type="dxa"/>
                        <w:gridSpan w:val="2"/>
                        <w:tcBorders>
                          <w:top w:val="single" w:sz="12"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center"/>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Billion LBP</w:t>
                        </w:r>
                      </w:p>
                    </w:tc>
                    <w:tc>
                      <w:tcPr>
                        <w:tcW w:w="976" w:type="dxa"/>
                        <w:vMerge w:val="restart"/>
                        <w:tcBorders>
                          <w:top w:val="single" w:sz="12" w:space="0" w:color="auto"/>
                          <w:left w:val="nil"/>
                          <w:right w:val="nil"/>
                        </w:tcBorders>
                        <w:shd w:val="clear" w:color="auto" w:fill="auto"/>
                        <w:noWrap/>
                        <w:vAlign w:val="center"/>
                        <w:hideMark/>
                      </w:tcPr>
                      <w:p w:rsidR="008C5D45" w:rsidRPr="00573575" w:rsidRDefault="008C5D45" w:rsidP="00847EA4">
                        <w:pPr>
                          <w:bidi w:val="0"/>
                          <w:spacing w:line="360" w:lineRule="auto"/>
                          <w:jc w:val="center"/>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Change. %</w:t>
                        </w:r>
                      </w:p>
                    </w:tc>
                  </w:tr>
                  <w:tr w:rsidR="008C5D45" w:rsidRPr="00573575" w:rsidTr="00847EA4">
                    <w:trPr>
                      <w:trHeight w:val="99"/>
                      <w:jc w:val="center"/>
                    </w:trPr>
                    <w:tc>
                      <w:tcPr>
                        <w:tcW w:w="3136" w:type="dxa"/>
                        <w:tcBorders>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center"/>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Year</w:t>
                        </w:r>
                      </w:p>
                    </w:tc>
                    <w:tc>
                      <w:tcPr>
                        <w:tcW w:w="968" w:type="dxa"/>
                        <w:tcBorders>
                          <w:top w:val="single" w:sz="12"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2004</w:t>
                        </w:r>
                      </w:p>
                    </w:tc>
                    <w:tc>
                      <w:tcPr>
                        <w:tcW w:w="968" w:type="dxa"/>
                        <w:tcBorders>
                          <w:top w:val="single" w:sz="12"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2010</w:t>
                        </w:r>
                      </w:p>
                    </w:tc>
                    <w:tc>
                      <w:tcPr>
                        <w:tcW w:w="976" w:type="dxa"/>
                        <w:vMerge/>
                        <w:tcBorders>
                          <w:left w:val="nil"/>
                          <w:bottom w:val="single" w:sz="12" w:space="0" w:color="auto"/>
                          <w:right w:val="nil"/>
                        </w:tcBorders>
                        <w:vAlign w:val="center"/>
                        <w:hideMark/>
                      </w:tcPr>
                      <w:p w:rsidR="008C5D45" w:rsidRPr="00573575" w:rsidRDefault="008C5D45" w:rsidP="00847EA4">
                        <w:pPr>
                          <w:bidi w:val="0"/>
                          <w:spacing w:line="360" w:lineRule="auto"/>
                          <w:rPr>
                            <w:rFonts w:asciiTheme="majorBidi" w:eastAsia="Times New Roman" w:hAnsiTheme="majorBidi" w:cstheme="majorBidi"/>
                            <w:b/>
                            <w:bCs/>
                            <w:sz w:val="16"/>
                            <w:szCs w:val="16"/>
                            <w:lang w:eastAsia="en-US" w:bidi="ar-SA"/>
                          </w:rPr>
                        </w:pPr>
                      </w:p>
                    </w:tc>
                  </w:tr>
                  <w:tr w:rsidR="008C5D45" w:rsidRPr="00573575" w:rsidTr="00847EA4">
                    <w:trPr>
                      <w:trHeight w:val="270"/>
                      <w:jc w:val="center"/>
                    </w:trPr>
                    <w:tc>
                      <w:tcPr>
                        <w:tcW w:w="3136" w:type="dxa"/>
                        <w:tcBorders>
                          <w:top w:val="single" w:sz="12"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center"/>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Expenditures</w:t>
                        </w:r>
                      </w:p>
                    </w:tc>
                    <w:tc>
                      <w:tcPr>
                        <w:tcW w:w="968" w:type="dxa"/>
                        <w:tcBorders>
                          <w:top w:val="single" w:sz="12"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5,928</w:t>
                        </w:r>
                      </w:p>
                    </w:tc>
                    <w:tc>
                      <w:tcPr>
                        <w:tcW w:w="968" w:type="dxa"/>
                        <w:tcBorders>
                          <w:top w:val="single" w:sz="12"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b/>
                            <w:bCs/>
                            <w:sz w:val="16"/>
                            <w:szCs w:val="16"/>
                          </w:rPr>
                        </w:pPr>
                        <w:r w:rsidRPr="00573575">
                          <w:rPr>
                            <w:rFonts w:asciiTheme="majorBidi" w:hAnsiTheme="majorBidi" w:cstheme="majorBidi"/>
                            <w:b/>
                            <w:bCs/>
                            <w:sz w:val="16"/>
                            <w:szCs w:val="16"/>
                          </w:rPr>
                          <w:t>10,414</w:t>
                        </w:r>
                      </w:p>
                    </w:tc>
                    <w:tc>
                      <w:tcPr>
                        <w:tcW w:w="976" w:type="dxa"/>
                        <w:tcBorders>
                          <w:top w:val="single" w:sz="12"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b/>
                            <w:bCs/>
                            <w:sz w:val="16"/>
                            <w:szCs w:val="16"/>
                          </w:rPr>
                        </w:pPr>
                        <w:r w:rsidRPr="00573575">
                          <w:rPr>
                            <w:rFonts w:asciiTheme="majorBidi" w:hAnsiTheme="majorBidi" w:cstheme="majorBidi"/>
                            <w:b/>
                            <w:bCs/>
                            <w:sz w:val="16"/>
                            <w:szCs w:val="16"/>
                          </w:rPr>
                          <w:t>75.7</w:t>
                        </w:r>
                      </w:p>
                    </w:tc>
                  </w:tr>
                  <w:tr w:rsidR="008C5D45" w:rsidRPr="00573575" w:rsidTr="00847EA4">
                    <w:trPr>
                      <w:trHeight w:val="255"/>
                      <w:jc w:val="center"/>
                    </w:trPr>
                    <w:tc>
                      <w:tcPr>
                        <w:tcW w:w="3136" w:type="dxa"/>
                        <w:tcBorders>
                          <w:top w:val="single" w:sz="12" w:space="0" w:color="auto"/>
                          <w:left w:val="nil"/>
                          <w:bottom w:val="dotted" w:sz="4" w:space="0" w:color="auto"/>
                          <w:right w:val="nil"/>
                        </w:tcBorders>
                        <w:shd w:val="clear" w:color="auto" w:fill="auto"/>
                        <w:vAlign w:val="center"/>
                        <w:hideMark/>
                      </w:tcPr>
                      <w:p w:rsidR="008C5D45" w:rsidRPr="00573575" w:rsidRDefault="008C5D45" w:rsidP="00847EA4">
                        <w:pPr>
                          <w:bidi w:val="0"/>
                          <w:spacing w:line="36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Paid interests</w:t>
                        </w:r>
                      </w:p>
                    </w:tc>
                    <w:tc>
                      <w:tcPr>
                        <w:tcW w:w="968" w:type="dxa"/>
                        <w:tcBorders>
                          <w:top w:val="single" w:sz="12" w:space="0" w:color="auto"/>
                          <w:left w:val="nil"/>
                          <w:bottom w:val="dotted" w:sz="4"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4,202</w:t>
                        </w:r>
                      </w:p>
                    </w:tc>
                    <w:tc>
                      <w:tcPr>
                        <w:tcW w:w="968" w:type="dxa"/>
                        <w:tcBorders>
                          <w:top w:val="single" w:sz="12" w:space="0" w:color="auto"/>
                          <w:left w:val="nil"/>
                          <w:bottom w:val="dotted" w:sz="4"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7,295</w:t>
                        </w:r>
                      </w:p>
                    </w:tc>
                    <w:tc>
                      <w:tcPr>
                        <w:tcW w:w="976" w:type="dxa"/>
                        <w:tcBorders>
                          <w:top w:val="single" w:sz="12" w:space="0" w:color="auto"/>
                          <w:left w:val="nil"/>
                          <w:bottom w:val="dotted" w:sz="4"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73.6</w:t>
                        </w:r>
                      </w:p>
                    </w:tc>
                  </w:tr>
                  <w:tr w:rsidR="008C5D45" w:rsidRPr="00573575" w:rsidTr="00847EA4">
                    <w:trPr>
                      <w:trHeight w:val="255"/>
                      <w:jc w:val="center"/>
                    </w:trPr>
                    <w:tc>
                      <w:tcPr>
                        <w:tcW w:w="3136" w:type="dxa"/>
                        <w:tcBorders>
                          <w:top w:val="dotted" w:sz="4" w:space="0" w:color="auto"/>
                          <w:left w:val="nil"/>
                          <w:right w:val="nil"/>
                        </w:tcBorders>
                        <w:shd w:val="clear" w:color="auto" w:fill="auto"/>
                        <w:vAlign w:val="center"/>
                        <w:hideMark/>
                      </w:tcPr>
                      <w:p w:rsidR="008C5D45" w:rsidRPr="00573575" w:rsidRDefault="008C5D45" w:rsidP="00847EA4">
                        <w:pPr>
                          <w:bidi w:val="0"/>
                          <w:spacing w:line="36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Net provisions</w:t>
                        </w:r>
                      </w:p>
                    </w:tc>
                    <w:tc>
                      <w:tcPr>
                        <w:tcW w:w="968" w:type="dxa"/>
                        <w:tcBorders>
                          <w:top w:val="dotted" w:sz="4" w:space="0" w:color="auto"/>
                          <w:left w:val="nil"/>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155</w:t>
                        </w:r>
                      </w:p>
                    </w:tc>
                    <w:tc>
                      <w:tcPr>
                        <w:tcW w:w="968" w:type="dxa"/>
                        <w:tcBorders>
                          <w:top w:val="dotted" w:sz="4" w:space="0" w:color="auto"/>
                          <w:left w:val="nil"/>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70</w:t>
                        </w:r>
                      </w:p>
                    </w:tc>
                    <w:tc>
                      <w:tcPr>
                        <w:tcW w:w="976" w:type="dxa"/>
                        <w:tcBorders>
                          <w:top w:val="dotted" w:sz="4" w:space="0" w:color="auto"/>
                          <w:left w:val="nil"/>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(54.8)</w:t>
                        </w:r>
                      </w:p>
                    </w:tc>
                  </w:tr>
                  <w:tr w:rsidR="008C5D45" w:rsidRPr="00573575" w:rsidTr="00847EA4">
                    <w:trPr>
                      <w:trHeight w:val="255"/>
                      <w:jc w:val="center"/>
                    </w:trPr>
                    <w:tc>
                      <w:tcPr>
                        <w:tcW w:w="3136" w:type="dxa"/>
                        <w:tcBorders>
                          <w:top w:val="nil"/>
                          <w:left w:val="nil"/>
                          <w:right w:val="nil"/>
                        </w:tcBorders>
                        <w:shd w:val="clear" w:color="auto" w:fill="auto"/>
                        <w:vAlign w:val="center"/>
                        <w:hideMark/>
                      </w:tcPr>
                      <w:p w:rsidR="008C5D45" w:rsidRPr="00573575" w:rsidRDefault="008C5D45" w:rsidP="00847EA4">
                        <w:pPr>
                          <w:bidi w:val="0"/>
                          <w:spacing w:line="36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Staff expenses</w:t>
                        </w:r>
                      </w:p>
                    </w:tc>
                    <w:tc>
                      <w:tcPr>
                        <w:tcW w:w="968" w:type="dxa"/>
                        <w:tcBorders>
                          <w:top w:val="nil"/>
                          <w:left w:val="nil"/>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722</w:t>
                        </w:r>
                      </w:p>
                    </w:tc>
                    <w:tc>
                      <w:tcPr>
                        <w:tcW w:w="968" w:type="dxa"/>
                        <w:tcBorders>
                          <w:top w:val="nil"/>
                          <w:left w:val="nil"/>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1,383</w:t>
                        </w:r>
                      </w:p>
                    </w:tc>
                    <w:tc>
                      <w:tcPr>
                        <w:tcW w:w="976" w:type="dxa"/>
                        <w:tcBorders>
                          <w:top w:val="nil"/>
                          <w:left w:val="nil"/>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91.6</w:t>
                        </w:r>
                      </w:p>
                    </w:tc>
                  </w:tr>
                  <w:tr w:rsidR="008C5D45" w:rsidRPr="00573575" w:rsidTr="00847EA4">
                    <w:trPr>
                      <w:trHeight w:val="255"/>
                      <w:jc w:val="center"/>
                    </w:trPr>
                    <w:tc>
                      <w:tcPr>
                        <w:tcW w:w="3136" w:type="dxa"/>
                        <w:tcBorders>
                          <w:top w:val="nil"/>
                          <w:left w:val="nil"/>
                          <w:bottom w:val="dotted" w:sz="4" w:space="0" w:color="auto"/>
                          <w:right w:val="nil"/>
                        </w:tcBorders>
                        <w:shd w:val="clear" w:color="auto" w:fill="auto"/>
                        <w:vAlign w:val="center"/>
                        <w:hideMark/>
                      </w:tcPr>
                      <w:p w:rsidR="008C5D45" w:rsidRPr="00573575" w:rsidRDefault="008C5D45" w:rsidP="00847EA4">
                        <w:pPr>
                          <w:bidi w:val="0"/>
                          <w:spacing w:line="36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General operating expenses</w:t>
                        </w:r>
                      </w:p>
                    </w:tc>
                    <w:tc>
                      <w:tcPr>
                        <w:tcW w:w="968" w:type="dxa"/>
                        <w:tcBorders>
                          <w:top w:val="nil"/>
                          <w:left w:val="nil"/>
                          <w:bottom w:val="dotted" w:sz="4"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728</w:t>
                        </w:r>
                      </w:p>
                    </w:tc>
                    <w:tc>
                      <w:tcPr>
                        <w:tcW w:w="968" w:type="dxa"/>
                        <w:tcBorders>
                          <w:top w:val="nil"/>
                          <w:left w:val="nil"/>
                          <w:bottom w:val="dotted" w:sz="4"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1,213</w:t>
                        </w:r>
                      </w:p>
                    </w:tc>
                    <w:tc>
                      <w:tcPr>
                        <w:tcW w:w="976" w:type="dxa"/>
                        <w:tcBorders>
                          <w:top w:val="nil"/>
                          <w:left w:val="nil"/>
                          <w:bottom w:val="dotted" w:sz="4"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66.6</w:t>
                        </w:r>
                      </w:p>
                    </w:tc>
                  </w:tr>
                  <w:tr w:rsidR="008C5D45" w:rsidRPr="00573575" w:rsidTr="00847EA4">
                    <w:trPr>
                      <w:trHeight w:val="270"/>
                      <w:jc w:val="center"/>
                    </w:trPr>
                    <w:tc>
                      <w:tcPr>
                        <w:tcW w:w="3136" w:type="dxa"/>
                        <w:tcBorders>
                          <w:top w:val="dotted" w:sz="4" w:space="0" w:color="auto"/>
                          <w:left w:val="nil"/>
                          <w:bottom w:val="single" w:sz="12" w:space="0" w:color="auto"/>
                          <w:right w:val="nil"/>
                        </w:tcBorders>
                        <w:shd w:val="clear" w:color="auto" w:fill="auto"/>
                        <w:vAlign w:val="center"/>
                        <w:hideMark/>
                      </w:tcPr>
                      <w:p w:rsidR="008C5D45" w:rsidRPr="00573575" w:rsidRDefault="008C5D45" w:rsidP="00847EA4">
                        <w:pPr>
                          <w:bidi w:val="0"/>
                          <w:spacing w:line="36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Income tax</w:t>
                        </w:r>
                      </w:p>
                    </w:tc>
                    <w:tc>
                      <w:tcPr>
                        <w:tcW w:w="968" w:type="dxa"/>
                        <w:tcBorders>
                          <w:top w:val="dotted" w:sz="4"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121</w:t>
                        </w:r>
                      </w:p>
                    </w:tc>
                    <w:tc>
                      <w:tcPr>
                        <w:tcW w:w="968" w:type="dxa"/>
                        <w:tcBorders>
                          <w:top w:val="dotted" w:sz="4"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453</w:t>
                        </w:r>
                      </w:p>
                    </w:tc>
                    <w:tc>
                      <w:tcPr>
                        <w:tcW w:w="976" w:type="dxa"/>
                        <w:tcBorders>
                          <w:top w:val="dotted" w:sz="4"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274.4</w:t>
                        </w:r>
                      </w:p>
                    </w:tc>
                  </w:tr>
                  <w:tr w:rsidR="008C5D45" w:rsidRPr="00573575" w:rsidTr="00847EA4">
                    <w:trPr>
                      <w:trHeight w:val="270"/>
                      <w:jc w:val="center"/>
                    </w:trPr>
                    <w:tc>
                      <w:tcPr>
                        <w:tcW w:w="3136" w:type="dxa"/>
                        <w:tcBorders>
                          <w:top w:val="single" w:sz="12"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center"/>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Products</w:t>
                        </w:r>
                      </w:p>
                    </w:tc>
                    <w:tc>
                      <w:tcPr>
                        <w:tcW w:w="968" w:type="dxa"/>
                        <w:tcBorders>
                          <w:top w:val="single" w:sz="12"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6,624</w:t>
                        </w:r>
                      </w:p>
                    </w:tc>
                    <w:tc>
                      <w:tcPr>
                        <w:tcW w:w="968" w:type="dxa"/>
                        <w:tcBorders>
                          <w:top w:val="single" w:sz="12"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b/>
                            <w:bCs/>
                            <w:sz w:val="16"/>
                            <w:szCs w:val="16"/>
                          </w:rPr>
                        </w:pPr>
                        <w:r w:rsidRPr="00573575">
                          <w:rPr>
                            <w:rFonts w:asciiTheme="majorBidi" w:hAnsiTheme="majorBidi" w:cstheme="majorBidi"/>
                            <w:b/>
                            <w:bCs/>
                            <w:sz w:val="16"/>
                            <w:szCs w:val="16"/>
                          </w:rPr>
                          <w:t>12,888</w:t>
                        </w:r>
                      </w:p>
                    </w:tc>
                    <w:tc>
                      <w:tcPr>
                        <w:tcW w:w="976" w:type="dxa"/>
                        <w:tcBorders>
                          <w:top w:val="single" w:sz="12"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b/>
                            <w:bCs/>
                            <w:sz w:val="16"/>
                            <w:szCs w:val="16"/>
                          </w:rPr>
                        </w:pPr>
                        <w:r w:rsidRPr="00573575">
                          <w:rPr>
                            <w:rFonts w:asciiTheme="majorBidi" w:hAnsiTheme="majorBidi" w:cstheme="majorBidi"/>
                            <w:b/>
                            <w:bCs/>
                            <w:sz w:val="16"/>
                            <w:szCs w:val="16"/>
                          </w:rPr>
                          <w:t>94.6</w:t>
                        </w:r>
                      </w:p>
                    </w:tc>
                  </w:tr>
                  <w:tr w:rsidR="008C5D45" w:rsidRPr="00573575" w:rsidTr="00847EA4">
                    <w:trPr>
                      <w:trHeight w:val="255"/>
                      <w:jc w:val="center"/>
                    </w:trPr>
                    <w:tc>
                      <w:tcPr>
                        <w:tcW w:w="3136" w:type="dxa"/>
                        <w:tcBorders>
                          <w:top w:val="single" w:sz="12" w:space="0" w:color="auto"/>
                          <w:left w:val="nil"/>
                          <w:bottom w:val="dotted" w:sz="4" w:space="0" w:color="auto"/>
                          <w:right w:val="nil"/>
                        </w:tcBorders>
                        <w:shd w:val="clear" w:color="auto" w:fill="auto"/>
                        <w:vAlign w:val="center"/>
                        <w:hideMark/>
                      </w:tcPr>
                      <w:p w:rsidR="008C5D45" w:rsidRPr="00573575" w:rsidRDefault="008C5D45" w:rsidP="00847EA4">
                        <w:pPr>
                          <w:bidi w:val="0"/>
                          <w:spacing w:line="36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Received interests</w:t>
                        </w:r>
                      </w:p>
                    </w:tc>
                    <w:tc>
                      <w:tcPr>
                        <w:tcW w:w="968" w:type="dxa"/>
                        <w:tcBorders>
                          <w:top w:val="single" w:sz="12" w:space="0" w:color="auto"/>
                          <w:left w:val="nil"/>
                          <w:bottom w:val="dotted" w:sz="4"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5,889</w:t>
                        </w:r>
                      </w:p>
                    </w:tc>
                    <w:tc>
                      <w:tcPr>
                        <w:tcW w:w="968" w:type="dxa"/>
                        <w:tcBorders>
                          <w:top w:val="single" w:sz="12" w:space="0" w:color="auto"/>
                          <w:left w:val="nil"/>
                          <w:bottom w:val="dotted" w:sz="4"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10,970</w:t>
                        </w:r>
                      </w:p>
                    </w:tc>
                    <w:tc>
                      <w:tcPr>
                        <w:tcW w:w="976" w:type="dxa"/>
                        <w:tcBorders>
                          <w:top w:val="single" w:sz="12" w:space="0" w:color="auto"/>
                          <w:left w:val="nil"/>
                          <w:bottom w:val="dotted" w:sz="4"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86.3</w:t>
                        </w:r>
                      </w:p>
                    </w:tc>
                  </w:tr>
                  <w:tr w:rsidR="008C5D45" w:rsidRPr="00573575" w:rsidTr="00847EA4">
                    <w:trPr>
                      <w:trHeight w:val="510"/>
                      <w:jc w:val="center"/>
                    </w:trPr>
                    <w:tc>
                      <w:tcPr>
                        <w:tcW w:w="3136" w:type="dxa"/>
                        <w:tcBorders>
                          <w:top w:val="dotted" w:sz="4" w:space="0" w:color="auto"/>
                          <w:left w:val="nil"/>
                          <w:bottom w:val="dotted" w:sz="4" w:space="0" w:color="auto"/>
                          <w:right w:val="nil"/>
                        </w:tcBorders>
                        <w:shd w:val="clear" w:color="auto" w:fill="auto"/>
                        <w:vAlign w:val="center"/>
                        <w:hideMark/>
                      </w:tcPr>
                      <w:p w:rsidR="008C5D45" w:rsidRPr="00573575" w:rsidRDefault="008C5D45" w:rsidP="00847EA4">
                        <w:pPr>
                          <w:bidi w:val="0"/>
                          <w:spacing w:line="36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Net commissions received and other banking investment revenues</w:t>
                        </w:r>
                      </w:p>
                    </w:tc>
                    <w:tc>
                      <w:tcPr>
                        <w:tcW w:w="968" w:type="dxa"/>
                        <w:tcBorders>
                          <w:top w:val="dotted" w:sz="4" w:space="0" w:color="auto"/>
                          <w:left w:val="nil"/>
                          <w:bottom w:val="dotted" w:sz="4"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758</w:t>
                        </w:r>
                      </w:p>
                    </w:tc>
                    <w:tc>
                      <w:tcPr>
                        <w:tcW w:w="968" w:type="dxa"/>
                        <w:tcBorders>
                          <w:top w:val="dotted" w:sz="4" w:space="0" w:color="auto"/>
                          <w:left w:val="nil"/>
                          <w:bottom w:val="dotted" w:sz="4"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1,890</w:t>
                        </w:r>
                      </w:p>
                    </w:tc>
                    <w:tc>
                      <w:tcPr>
                        <w:tcW w:w="976" w:type="dxa"/>
                        <w:tcBorders>
                          <w:top w:val="dotted" w:sz="4" w:space="0" w:color="auto"/>
                          <w:left w:val="nil"/>
                          <w:bottom w:val="dotted" w:sz="4"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149.3</w:t>
                        </w:r>
                      </w:p>
                    </w:tc>
                  </w:tr>
                  <w:tr w:rsidR="008C5D45" w:rsidRPr="00573575" w:rsidTr="00847EA4">
                    <w:trPr>
                      <w:trHeight w:val="270"/>
                      <w:jc w:val="center"/>
                    </w:trPr>
                    <w:tc>
                      <w:tcPr>
                        <w:tcW w:w="3136" w:type="dxa"/>
                        <w:tcBorders>
                          <w:top w:val="dotted" w:sz="4" w:space="0" w:color="auto"/>
                          <w:left w:val="nil"/>
                          <w:bottom w:val="single" w:sz="12" w:space="0" w:color="auto"/>
                          <w:right w:val="nil"/>
                        </w:tcBorders>
                        <w:shd w:val="clear" w:color="auto" w:fill="auto"/>
                        <w:vAlign w:val="center"/>
                        <w:hideMark/>
                      </w:tcPr>
                      <w:p w:rsidR="008C5D45" w:rsidRPr="00573575" w:rsidRDefault="008C5D45" w:rsidP="00847EA4">
                        <w:pPr>
                          <w:bidi w:val="0"/>
                          <w:spacing w:line="360" w:lineRule="auto"/>
                          <w:rPr>
                            <w:rFonts w:asciiTheme="majorBidi" w:eastAsia="Times New Roman" w:hAnsiTheme="majorBidi" w:cstheme="majorBidi"/>
                            <w:sz w:val="16"/>
                            <w:szCs w:val="16"/>
                            <w:lang w:eastAsia="en-US" w:bidi="ar-SA"/>
                          </w:rPr>
                        </w:pPr>
                        <w:r w:rsidRPr="00573575">
                          <w:rPr>
                            <w:rFonts w:asciiTheme="majorBidi" w:eastAsia="Times New Roman" w:hAnsiTheme="majorBidi" w:cstheme="majorBidi"/>
                            <w:sz w:val="16"/>
                            <w:szCs w:val="16"/>
                            <w:lang w:eastAsia="en-US" w:bidi="ar-SA"/>
                          </w:rPr>
                          <w:t>Other revenues</w:t>
                        </w:r>
                      </w:p>
                    </w:tc>
                    <w:tc>
                      <w:tcPr>
                        <w:tcW w:w="968" w:type="dxa"/>
                        <w:tcBorders>
                          <w:top w:val="dotted" w:sz="4" w:space="0" w:color="auto"/>
                          <w:left w:val="nil"/>
                          <w:bottom w:val="single" w:sz="12" w:space="0" w:color="auto"/>
                          <w:right w:val="nil"/>
                        </w:tcBorders>
                        <w:shd w:val="clear" w:color="auto" w:fill="auto"/>
                        <w:noWrap/>
                        <w:vAlign w:val="center"/>
                        <w:hideMark/>
                      </w:tcPr>
                      <w:p w:rsidR="008C5D45" w:rsidRPr="00573575" w:rsidRDefault="00E62E7F" w:rsidP="00847EA4">
                        <w:pPr>
                          <w:bidi w:val="0"/>
                          <w:spacing w:line="360" w:lineRule="auto"/>
                          <w:jc w:val="right"/>
                          <w:rPr>
                            <w:rFonts w:asciiTheme="majorBidi" w:eastAsia="Times New Roman" w:hAnsiTheme="majorBidi" w:cstheme="majorBidi"/>
                            <w:sz w:val="16"/>
                            <w:szCs w:val="16"/>
                            <w:lang w:eastAsia="en-US" w:bidi="ar-SA"/>
                          </w:rPr>
                        </w:pPr>
                        <w:r>
                          <w:rPr>
                            <w:rFonts w:asciiTheme="majorBidi" w:eastAsia="Times New Roman" w:hAnsiTheme="majorBidi" w:cstheme="majorBidi"/>
                            <w:sz w:val="16"/>
                            <w:szCs w:val="16"/>
                            <w:lang w:eastAsia="en-US" w:bidi="ar-SA"/>
                          </w:rPr>
                          <w:t>(</w:t>
                        </w:r>
                        <w:r w:rsidR="008C5D45" w:rsidRPr="00573575">
                          <w:rPr>
                            <w:rFonts w:asciiTheme="majorBidi" w:eastAsia="Times New Roman" w:hAnsiTheme="majorBidi" w:cstheme="majorBidi"/>
                            <w:sz w:val="16"/>
                            <w:szCs w:val="16"/>
                            <w:lang w:eastAsia="en-US" w:bidi="ar-SA"/>
                          </w:rPr>
                          <w:t>23</w:t>
                        </w:r>
                        <w:r>
                          <w:rPr>
                            <w:rFonts w:asciiTheme="majorBidi" w:eastAsia="Times New Roman" w:hAnsiTheme="majorBidi" w:cstheme="majorBidi"/>
                            <w:sz w:val="16"/>
                            <w:szCs w:val="16"/>
                            <w:lang w:eastAsia="en-US" w:bidi="ar-SA"/>
                          </w:rPr>
                          <w:t>)</w:t>
                        </w:r>
                      </w:p>
                    </w:tc>
                    <w:tc>
                      <w:tcPr>
                        <w:tcW w:w="968" w:type="dxa"/>
                        <w:tcBorders>
                          <w:top w:val="dotted" w:sz="4"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28</w:t>
                        </w:r>
                      </w:p>
                    </w:tc>
                    <w:tc>
                      <w:tcPr>
                        <w:tcW w:w="976" w:type="dxa"/>
                        <w:tcBorders>
                          <w:top w:val="dotted" w:sz="4"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sz w:val="16"/>
                            <w:szCs w:val="16"/>
                          </w:rPr>
                        </w:pPr>
                        <w:r w:rsidRPr="00573575">
                          <w:rPr>
                            <w:rFonts w:asciiTheme="majorBidi" w:hAnsiTheme="majorBidi" w:cstheme="majorBidi"/>
                            <w:sz w:val="16"/>
                            <w:szCs w:val="16"/>
                          </w:rPr>
                          <w:t>(221.7)</w:t>
                        </w:r>
                      </w:p>
                    </w:tc>
                  </w:tr>
                  <w:tr w:rsidR="008C5D45" w:rsidRPr="00573575" w:rsidTr="00847EA4">
                    <w:trPr>
                      <w:trHeight w:val="270"/>
                      <w:jc w:val="center"/>
                    </w:trPr>
                    <w:tc>
                      <w:tcPr>
                        <w:tcW w:w="3136" w:type="dxa"/>
                        <w:tcBorders>
                          <w:top w:val="single" w:sz="12"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center"/>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Net profits</w:t>
                        </w:r>
                      </w:p>
                    </w:tc>
                    <w:tc>
                      <w:tcPr>
                        <w:tcW w:w="968" w:type="dxa"/>
                        <w:tcBorders>
                          <w:top w:val="single" w:sz="12" w:space="0" w:color="auto"/>
                          <w:left w:val="nil"/>
                          <w:bottom w:val="single" w:sz="12" w:space="0" w:color="auto"/>
                          <w:right w:val="nil"/>
                        </w:tcBorders>
                        <w:shd w:val="clear" w:color="auto" w:fill="auto"/>
                        <w:noWrap/>
                        <w:vAlign w:val="center"/>
                        <w:hideMark/>
                      </w:tcPr>
                      <w:p w:rsidR="008C5D45" w:rsidRPr="00573575" w:rsidRDefault="008C5D45" w:rsidP="00847EA4">
                        <w:pPr>
                          <w:bidi w:val="0"/>
                          <w:spacing w:line="360" w:lineRule="auto"/>
                          <w:jc w:val="right"/>
                          <w:rPr>
                            <w:rFonts w:asciiTheme="majorBidi" w:eastAsia="Times New Roman" w:hAnsiTheme="majorBidi" w:cstheme="majorBidi"/>
                            <w:b/>
                            <w:bCs/>
                            <w:sz w:val="16"/>
                            <w:szCs w:val="16"/>
                            <w:lang w:eastAsia="en-US" w:bidi="ar-SA"/>
                          </w:rPr>
                        </w:pPr>
                        <w:r w:rsidRPr="00573575">
                          <w:rPr>
                            <w:rFonts w:asciiTheme="majorBidi" w:eastAsia="Times New Roman" w:hAnsiTheme="majorBidi" w:cstheme="majorBidi"/>
                            <w:b/>
                            <w:bCs/>
                            <w:sz w:val="16"/>
                            <w:szCs w:val="16"/>
                            <w:lang w:eastAsia="en-US" w:bidi="ar-SA"/>
                          </w:rPr>
                          <w:t>696</w:t>
                        </w:r>
                      </w:p>
                    </w:tc>
                    <w:tc>
                      <w:tcPr>
                        <w:tcW w:w="968" w:type="dxa"/>
                        <w:tcBorders>
                          <w:top w:val="single" w:sz="12"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b/>
                            <w:bCs/>
                            <w:sz w:val="16"/>
                            <w:szCs w:val="16"/>
                          </w:rPr>
                        </w:pPr>
                        <w:r w:rsidRPr="00573575">
                          <w:rPr>
                            <w:rFonts w:asciiTheme="majorBidi" w:hAnsiTheme="majorBidi" w:cstheme="majorBidi"/>
                            <w:b/>
                            <w:bCs/>
                            <w:sz w:val="16"/>
                            <w:szCs w:val="16"/>
                          </w:rPr>
                          <w:t>2,474</w:t>
                        </w:r>
                      </w:p>
                    </w:tc>
                    <w:tc>
                      <w:tcPr>
                        <w:tcW w:w="976" w:type="dxa"/>
                        <w:tcBorders>
                          <w:top w:val="single" w:sz="12" w:space="0" w:color="auto"/>
                          <w:left w:val="nil"/>
                          <w:bottom w:val="single" w:sz="12" w:space="0" w:color="auto"/>
                          <w:right w:val="nil"/>
                        </w:tcBorders>
                        <w:shd w:val="clear" w:color="auto" w:fill="auto"/>
                        <w:noWrap/>
                        <w:vAlign w:val="bottom"/>
                        <w:hideMark/>
                      </w:tcPr>
                      <w:p w:rsidR="008C5D45" w:rsidRPr="00573575" w:rsidRDefault="008C5D45" w:rsidP="00847EA4">
                        <w:pPr>
                          <w:bidi w:val="0"/>
                          <w:spacing w:line="360" w:lineRule="auto"/>
                          <w:jc w:val="right"/>
                          <w:rPr>
                            <w:rFonts w:asciiTheme="majorBidi" w:hAnsiTheme="majorBidi" w:cstheme="majorBidi"/>
                            <w:b/>
                            <w:bCs/>
                            <w:sz w:val="16"/>
                            <w:szCs w:val="16"/>
                          </w:rPr>
                        </w:pPr>
                        <w:r w:rsidRPr="00573575">
                          <w:rPr>
                            <w:rFonts w:asciiTheme="majorBidi" w:hAnsiTheme="majorBidi" w:cstheme="majorBidi"/>
                            <w:b/>
                            <w:bCs/>
                            <w:sz w:val="16"/>
                            <w:szCs w:val="16"/>
                          </w:rPr>
                          <w:t>255.5</w:t>
                        </w:r>
                      </w:p>
                    </w:tc>
                  </w:tr>
                </w:tbl>
                <w:p w:rsidR="008C5D45" w:rsidRDefault="008C5D45" w:rsidP="006F6B86">
                  <w:pPr>
                    <w:bidi w:val="0"/>
                    <w:jc w:val="center"/>
                    <w:rPr>
                      <w:i/>
                      <w:iCs/>
                      <w:sz w:val="18"/>
                      <w:szCs w:val="18"/>
                    </w:rPr>
                  </w:pPr>
                  <w:r w:rsidRPr="003931AF">
                    <w:rPr>
                      <w:i/>
                      <w:iCs/>
                      <w:sz w:val="18"/>
                      <w:szCs w:val="18"/>
                    </w:rPr>
                    <w:t xml:space="preserve">Table made by CAS based on </w:t>
                  </w:r>
                  <w:r w:rsidRPr="00CE5226">
                    <w:rPr>
                      <w:i/>
                      <w:iCs/>
                      <w:sz w:val="18"/>
                      <w:szCs w:val="18"/>
                    </w:rPr>
                    <w:t>Association des Banques du Liban</w:t>
                  </w:r>
                  <w:r w:rsidRPr="003931AF">
                    <w:rPr>
                      <w:i/>
                      <w:iCs/>
                      <w:sz w:val="18"/>
                      <w:szCs w:val="18"/>
                    </w:rPr>
                    <w:t xml:space="preserve"> data</w:t>
                  </w:r>
                  <w:r>
                    <w:rPr>
                      <w:i/>
                      <w:iCs/>
                      <w:sz w:val="18"/>
                      <w:szCs w:val="18"/>
                    </w:rPr>
                    <w:t xml:space="preserve"> (2010)</w:t>
                  </w:r>
                </w:p>
                <w:p w:rsidR="008C5D45" w:rsidRDefault="008C5D45" w:rsidP="006F6B86">
                  <w:pPr>
                    <w:jc w:val="center"/>
                  </w:pPr>
                </w:p>
              </w:txbxContent>
            </v:textbox>
          </v:shape>
        </w:pict>
      </w: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8B1123" w:rsidP="006F6B86">
      <w:pPr>
        <w:bidi w:val="0"/>
        <w:jc w:val="both"/>
        <w:rPr>
          <w:noProof/>
          <w:sz w:val="22"/>
          <w:szCs w:val="22"/>
        </w:rPr>
      </w:pPr>
      <w:r>
        <w:rPr>
          <w:noProof/>
          <w:sz w:val="22"/>
          <w:szCs w:val="22"/>
          <w:lang w:eastAsia="en-US" w:bidi="ar-SA"/>
        </w:rPr>
        <w:pict>
          <v:shape id="_x0000_s1972" type="#_x0000_t202" style="position:absolute;left:0;text-align:left;margin-left:325.55pt;margin-top:.45pt;width:163.05pt;height:112.9pt;z-index:252114944" stroked="f">
            <v:textbox>
              <w:txbxContent>
                <w:p w:rsidR="008C5D45" w:rsidRPr="005C7CCA" w:rsidRDefault="008C5D45" w:rsidP="006F6B86">
                  <w:pPr>
                    <w:bidi w:val="0"/>
                    <w:jc w:val="both"/>
                    <w:rPr>
                      <w:sz w:val="22"/>
                      <w:szCs w:val="22"/>
                    </w:rPr>
                  </w:pPr>
                  <w:r w:rsidRPr="005C7CCA">
                    <w:rPr>
                      <w:sz w:val="22"/>
                      <w:szCs w:val="22"/>
                    </w:rPr>
                    <w:t>Increase / Decrease peaks for the period 2004-</w:t>
                  </w:r>
                  <w:r>
                    <w:rPr>
                      <w:sz w:val="22"/>
                      <w:szCs w:val="22"/>
                    </w:rPr>
                    <w:t>2010</w:t>
                  </w:r>
                  <w:r w:rsidRPr="005C7CCA">
                    <w:rPr>
                      <w:sz w:val="22"/>
                      <w:szCs w:val="22"/>
                    </w:rPr>
                    <w:t>:</w:t>
                  </w:r>
                </w:p>
                <w:p w:rsidR="008C5D45" w:rsidRPr="005C7CCA" w:rsidRDefault="008C5D45" w:rsidP="00D01F32">
                  <w:pPr>
                    <w:pStyle w:val="ListParagraph"/>
                    <w:numPr>
                      <w:ilvl w:val="0"/>
                      <w:numId w:val="49"/>
                    </w:numPr>
                    <w:jc w:val="both"/>
                    <w:rPr>
                      <w:rFonts w:asciiTheme="majorBidi" w:hAnsiTheme="majorBidi" w:cstheme="majorBidi"/>
                    </w:rPr>
                  </w:pPr>
                  <w:r w:rsidRPr="005C7CCA">
                    <w:rPr>
                      <w:rFonts w:asciiTheme="majorBidi" w:hAnsiTheme="majorBidi" w:cstheme="majorBidi"/>
                    </w:rPr>
                    <w:t xml:space="preserve">Expenditures: income tax increase: </w:t>
                  </w:r>
                  <w:r>
                    <w:rPr>
                      <w:rFonts w:asciiTheme="majorBidi" w:hAnsiTheme="majorBidi" w:cstheme="majorBidi"/>
                    </w:rPr>
                    <w:t>274</w:t>
                  </w:r>
                  <w:r w:rsidRPr="005C7CCA">
                    <w:rPr>
                      <w:rFonts w:asciiTheme="majorBidi" w:hAnsiTheme="majorBidi" w:cstheme="majorBidi"/>
                    </w:rPr>
                    <w:t>.4%.</w:t>
                  </w:r>
                </w:p>
                <w:p w:rsidR="008C5D45" w:rsidRPr="005C7CCA" w:rsidRDefault="008C5D45" w:rsidP="00D01F32">
                  <w:pPr>
                    <w:pStyle w:val="ListParagraph"/>
                    <w:numPr>
                      <w:ilvl w:val="0"/>
                      <w:numId w:val="49"/>
                    </w:numPr>
                    <w:jc w:val="both"/>
                    <w:rPr>
                      <w:rFonts w:asciiTheme="majorBidi" w:hAnsiTheme="majorBidi" w:cstheme="majorBidi"/>
                    </w:rPr>
                  </w:pPr>
                  <w:r w:rsidRPr="005C7CCA">
                    <w:rPr>
                      <w:rFonts w:asciiTheme="majorBidi" w:hAnsiTheme="majorBidi" w:cstheme="majorBidi"/>
                    </w:rPr>
                    <w:t>Products: Other revenues decrease: (</w:t>
                  </w:r>
                  <w:r>
                    <w:rPr>
                      <w:rFonts w:asciiTheme="majorBidi" w:hAnsiTheme="majorBidi" w:cstheme="majorBidi"/>
                    </w:rPr>
                    <w:t>221</w:t>
                  </w:r>
                  <w:r w:rsidRPr="005C7CCA">
                    <w:rPr>
                      <w:rFonts w:asciiTheme="majorBidi" w:hAnsiTheme="majorBidi" w:cstheme="majorBidi"/>
                    </w:rPr>
                    <w:t>.</w:t>
                  </w:r>
                  <w:r>
                    <w:rPr>
                      <w:rFonts w:asciiTheme="majorBidi" w:hAnsiTheme="majorBidi" w:cstheme="majorBidi"/>
                    </w:rPr>
                    <w:t>7</w:t>
                  </w:r>
                  <w:r w:rsidRPr="005C7CCA">
                    <w:rPr>
                      <w:rFonts w:asciiTheme="majorBidi" w:hAnsiTheme="majorBidi" w:cstheme="majorBidi"/>
                    </w:rPr>
                    <w:t>%).</w:t>
                  </w:r>
                </w:p>
                <w:p w:rsidR="008C5D45" w:rsidRPr="005C7CCA" w:rsidRDefault="008C5D45" w:rsidP="00D01F32">
                  <w:pPr>
                    <w:pStyle w:val="ListParagraph"/>
                    <w:numPr>
                      <w:ilvl w:val="0"/>
                      <w:numId w:val="49"/>
                    </w:numPr>
                    <w:jc w:val="both"/>
                    <w:rPr>
                      <w:rFonts w:asciiTheme="majorBidi" w:hAnsiTheme="majorBidi" w:cstheme="majorBidi"/>
                    </w:rPr>
                  </w:pPr>
                  <w:r w:rsidRPr="005C7CCA">
                    <w:rPr>
                      <w:rFonts w:asciiTheme="majorBidi" w:hAnsiTheme="majorBidi" w:cstheme="majorBidi"/>
                    </w:rPr>
                    <w:t xml:space="preserve">Net profits increase: </w:t>
                  </w:r>
                  <w:r>
                    <w:rPr>
                      <w:rFonts w:asciiTheme="majorBidi" w:hAnsiTheme="majorBidi" w:cstheme="majorBidi"/>
                    </w:rPr>
                    <w:t>255</w:t>
                  </w:r>
                  <w:r w:rsidRPr="005C7CCA">
                    <w:rPr>
                      <w:rFonts w:asciiTheme="majorBidi" w:hAnsiTheme="majorBidi" w:cstheme="majorBidi"/>
                    </w:rPr>
                    <w:t>.</w:t>
                  </w:r>
                  <w:r>
                    <w:rPr>
                      <w:rFonts w:asciiTheme="majorBidi" w:hAnsiTheme="majorBidi" w:cstheme="majorBidi"/>
                    </w:rPr>
                    <w:t>5</w:t>
                  </w:r>
                  <w:r w:rsidRPr="005C7CCA">
                    <w:rPr>
                      <w:rFonts w:asciiTheme="majorBidi" w:hAnsiTheme="majorBidi" w:cstheme="majorBidi"/>
                    </w:rPr>
                    <w:t>%.</w:t>
                  </w:r>
                </w:p>
                <w:p w:rsidR="008C5D45" w:rsidRPr="005C7CCA" w:rsidRDefault="008C5D45" w:rsidP="006F6B86">
                  <w:pPr>
                    <w:bidi w:val="0"/>
                    <w:rPr>
                      <w:sz w:val="22"/>
                      <w:szCs w:val="22"/>
                    </w:rPr>
                  </w:pPr>
                </w:p>
              </w:txbxContent>
            </v:textbox>
          </v:shape>
        </w:pict>
      </w: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center"/>
        <w:rPr>
          <w:b/>
          <w:bCs/>
          <w:i/>
          <w:iCs/>
          <w:noProof/>
          <w:sz w:val="26"/>
          <w:szCs w:val="26"/>
        </w:rPr>
      </w:pPr>
    </w:p>
    <w:p w:rsidR="006F6B86" w:rsidRDefault="006F6B86" w:rsidP="006F6B86">
      <w:pPr>
        <w:bidi w:val="0"/>
        <w:jc w:val="center"/>
        <w:rPr>
          <w:b/>
          <w:bCs/>
          <w:i/>
          <w:iCs/>
          <w:noProof/>
          <w:sz w:val="26"/>
          <w:szCs w:val="26"/>
        </w:rPr>
      </w:pPr>
    </w:p>
    <w:p w:rsidR="006F6B86" w:rsidRDefault="006F6B86" w:rsidP="006F6B86">
      <w:pPr>
        <w:bidi w:val="0"/>
        <w:jc w:val="center"/>
        <w:rPr>
          <w:b/>
          <w:bCs/>
          <w:i/>
          <w:iCs/>
          <w:noProof/>
          <w:sz w:val="26"/>
          <w:szCs w:val="26"/>
        </w:rPr>
      </w:pPr>
    </w:p>
    <w:p w:rsidR="006F6B86" w:rsidRPr="00FF61F1" w:rsidRDefault="006F6B86" w:rsidP="006F6B86">
      <w:pPr>
        <w:bidi w:val="0"/>
        <w:jc w:val="center"/>
        <w:rPr>
          <w:b/>
          <w:bCs/>
          <w:i/>
          <w:iCs/>
          <w:noProof/>
          <w:sz w:val="26"/>
          <w:szCs w:val="26"/>
        </w:rPr>
      </w:pPr>
      <w:r>
        <w:rPr>
          <w:b/>
          <w:bCs/>
          <w:i/>
          <w:iCs/>
          <w:noProof/>
          <w:sz w:val="26"/>
          <w:szCs w:val="26"/>
        </w:rPr>
        <w:t>Credits by sector</w:t>
      </w:r>
    </w:p>
    <w:p w:rsidR="006F6B86" w:rsidRDefault="008B1123" w:rsidP="006F6B86">
      <w:pPr>
        <w:bidi w:val="0"/>
        <w:jc w:val="both"/>
        <w:rPr>
          <w:noProof/>
          <w:sz w:val="22"/>
          <w:szCs w:val="22"/>
        </w:rPr>
      </w:pPr>
      <w:r>
        <w:rPr>
          <w:noProof/>
          <w:sz w:val="22"/>
          <w:szCs w:val="22"/>
          <w:lang w:eastAsia="en-US" w:bidi="ar-SA"/>
        </w:rPr>
        <w:pict>
          <v:shape id="_x0000_s1973" type="#_x0000_t202" style="position:absolute;left:0;text-align:left;margin-left:-3.75pt;margin-top:10.75pt;width:316.2pt;height:223.4pt;z-index:252115968" stroked="f">
            <v:textbox>
              <w:txbxContent>
                <w:p w:rsidR="008C5D45" w:rsidRPr="00573575" w:rsidRDefault="008C5D45" w:rsidP="006F6B86">
                  <w:pPr>
                    <w:bidi w:val="0"/>
                    <w:jc w:val="center"/>
                    <w:rPr>
                      <w:sz w:val="22"/>
                      <w:szCs w:val="22"/>
                    </w:rPr>
                  </w:pPr>
                  <w:r w:rsidRPr="00573575">
                    <w:rPr>
                      <w:b/>
                      <w:bCs/>
                      <w:sz w:val="22"/>
                      <w:szCs w:val="22"/>
                      <w:lang w:val="en-GB"/>
                    </w:rPr>
                    <w:t>Table 15.14 – Credits by sector. Period (</w:t>
                  </w:r>
                  <w:r>
                    <w:rPr>
                      <w:b/>
                      <w:bCs/>
                      <w:sz w:val="22"/>
                      <w:szCs w:val="22"/>
                      <w:lang w:val="en-GB"/>
                    </w:rPr>
                    <w:t>2005</w:t>
                  </w:r>
                  <w:r w:rsidRPr="00573575">
                    <w:rPr>
                      <w:b/>
                      <w:bCs/>
                      <w:sz w:val="22"/>
                      <w:szCs w:val="22"/>
                      <w:lang w:val="en-GB"/>
                    </w:rPr>
                    <w:t>-2010)</w:t>
                  </w:r>
                </w:p>
                <w:tbl>
                  <w:tblPr>
                    <w:tblW w:w="5925" w:type="dxa"/>
                    <w:jc w:val="center"/>
                    <w:tblInd w:w="96" w:type="dxa"/>
                    <w:tblLook w:val="04A0"/>
                  </w:tblPr>
                  <w:tblGrid>
                    <w:gridCol w:w="2277"/>
                    <w:gridCol w:w="766"/>
                    <w:gridCol w:w="866"/>
                    <w:gridCol w:w="2016"/>
                  </w:tblGrid>
                  <w:tr w:rsidR="008C5D45" w:rsidRPr="00585963" w:rsidTr="00847EA4">
                    <w:trPr>
                      <w:trHeight w:val="270"/>
                      <w:jc w:val="center"/>
                    </w:trPr>
                    <w:tc>
                      <w:tcPr>
                        <w:tcW w:w="2277" w:type="dxa"/>
                        <w:vMerge w:val="restart"/>
                        <w:tcBorders>
                          <w:top w:val="single" w:sz="12" w:space="0" w:color="auto"/>
                          <w:left w:val="nil"/>
                          <w:right w:val="nil"/>
                        </w:tcBorders>
                        <w:shd w:val="clear" w:color="auto" w:fill="auto"/>
                        <w:noWrap/>
                        <w:vAlign w:val="center"/>
                        <w:hideMark/>
                      </w:tcPr>
                      <w:p w:rsidR="008C5D45" w:rsidRPr="00585963" w:rsidRDefault="008C5D45" w:rsidP="00847EA4">
                        <w:pPr>
                          <w:bidi w:val="0"/>
                          <w:spacing w:line="312" w:lineRule="auto"/>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b/>
                            <w:bCs/>
                            <w:sz w:val="16"/>
                            <w:szCs w:val="16"/>
                            <w:lang w:eastAsia="en-US" w:bidi="ar-SA"/>
                          </w:rPr>
                          <w:t>Economic sector</w:t>
                        </w:r>
                      </w:p>
                    </w:tc>
                    <w:tc>
                      <w:tcPr>
                        <w:tcW w:w="1632" w:type="dxa"/>
                        <w:gridSpan w:val="2"/>
                        <w:tcBorders>
                          <w:top w:val="single" w:sz="12" w:space="0" w:color="auto"/>
                          <w:left w:val="nil"/>
                          <w:bottom w:val="single" w:sz="12" w:space="0" w:color="auto"/>
                          <w:right w:val="nil"/>
                        </w:tcBorders>
                        <w:shd w:val="clear" w:color="auto" w:fill="auto"/>
                        <w:noWrap/>
                        <w:vAlign w:val="bottom"/>
                        <w:hideMark/>
                      </w:tcPr>
                      <w:p w:rsidR="008C5D45" w:rsidRPr="00585963" w:rsidRDefault="008C5D45" w:rsidP="00847EA4">
                        <w:pPr>
                          <w:bidi w:val="0"/>
                          <w:spacing w:line="312" w:lineRule="auto"/>
                          <w:jc w:val="center"/>
                          <w:rPr>
                            <w:rFonts w:asciiTheme="majorBidi" w:eastAsia="Times New Roman" w:hAnsiTheme="majorBidi" w:cstheme="majorBidi"/>
                            <w:b/>
                            <w:bCs/>
                            <w:sz w:val="16"/>
                            <w:szCs w:val="16"/>
                            <w:lang w:eastAsia="en-US" w:bidi="ar-SA"/>
                          </w:rPr>
                        </w:pPr>
                        <w:r w:rsidRPr="00585963">
                          <w:rPr>
                            <w:rFonts w:asciiTheme="majorBidi" w:eastAsia="Times New Roman" w:hAnsiTheme="majorBidi" w:cstheme="majorBidi"/>
                            <w:b/>
                            <w:bCs/>
                            <w:sz w:val="16"/>
                            <w:szCs w:val="16"/>
                            <w:lang w:eastAsia="en-US" w:bidi="ar-SA"/>
                          </w:rPr>
                          <w:t>Billion LBP</w:t>
                        </w:r>
                      </w:p>
                    </w:tc>
                    <w:tc>
                      <w:tcPr>
                        <w:tcW w:w="2016" w:type="dxa"/>
                        <w:vMerge w:val="restart"/>
                        <w:tcBorders>
                          <w:top w:val="single" w:sz="12" w:space="0" w:color="auto"/>
                          <w:left w:val="nil"/>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b/>
                            <w:bCs/>
                            <w:sz w:val="16"/>
                            <w:szCs w:val="16"/>
                            <w:lang w:eastAsia="en-US" w:bidi="ar-SA"/>
                          </w:rPr>
                          <w:t xml:space="preserve">Change. </w:t>
                        </w:r>
                        <w:r w:rsidRPr="00585963">
                          <w:rPr>
                            <w:rFonts w:asciiTheme="majorBidi" w:hAnsiTheme="majorBidi" w:cstheme="majorBidi"/>
                            <w:b/>
                            <w:bCs/>
                            <w:sz w:val="16"/>
                            <w:szCs w:val="16"/>
                          </w:rPr>
                          <w:t>%</w:t>
                        </w:r>
                      </w:p>
                    </w:tc>
                  </w:tr>
                  <w:tr w:rsidR="008C5D45" w:rsidRPr="00585963" w:rsidTr="00847EA4">
                    <w:trPr>
                      <w:trHeight w:val="270"/>
                      <w:jc w:val="center"/>
                    </w:trPr>
                    <w:tc>
                      <w:tcPr>
                        <w:tcW w:w="2277" w:type="dxa"/>
                        <w:vMerge/>
                        <w:tcBorders>
                          <w:left w:val="nil"/>
                          <w:bottom w:val="single" w:sz="12" w:space="0" w:color="auto"/>
                          <w:right w:val="nil"/>
                        </w:tcBorders>
                        <w:shd w:val="clear" w:color="auto" w:fill="auto"/>
                        <w:noWrap/>
                        <w:vAlign w:val="center"/>
                        <w:hideMark/>
                      </w:tcPr>
                      <w:p w:rsidR="008C5D45" w:rsidRPr="00585963" w:rsidRDefault="008C5D45" w:rsidP="00847EA4">
                        <w:pPr>
                          <w:bidi w:val="0"/>
                          <w:spacing w:line="312" w:lineRule="auto"/>
                          <w:rPr>
                            <w:rFonts w:asciiTheme="majorBidi" w:eastAsia="Times New Roman" w:hAnsiTheme="majorBidi" w:cstheme="majorBidi"/>
                            <w:b/>
                            <w:bCs/>
                            <w:sz w:val="16"/>
                            <w:szCs w:val="16"/>
                            <w:lang w:eastAsia="en-US" w:bidi="ar-SA"/>
                          </w:rPr>
                        </w:pPr>
                      </w:p>
                    </w:tc>
                    <w:tc>
                      <w:tcPr>
                        <w:tcW w:w="766" w:type="dxa"/>
                        <w:tcBorders>
                          <w:top w:val="single" w:sz="12" w:space="0" w:color="auto"/>
                          <w:left w:val="nil"/>
                          <w:bottom w:val="single" w:sz="12"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b/>
                            <w:bCs/>
                            <w:sz w:val="16"/>
                            <w:szCs w:val="16"/>
                            <w:lang w:eastAsia="en-US" w:bidi="ar-SA"/>
                          </w:rPr>
                        </w:pPr>
                        <w:r w:rsidRPr="00585963">
                          <w:rPr>
                            <w:rFonts w:asciiTheme="majorBidi" w:eastAsia="Times New Roman" w:hAnsiTheme="majorBidi" w:cstheme="majorBidi"/>
                            <w:b/>
                            <w:bCs/>
                            <w:sz w:val="16"/>
                            <w:szCs w:val="16"/>
                            <w:lang w:eastAsia="en-US" w:bidi="ar-SA"/>
                          </w:rPr>
                          <w:t>2005</w:t>
                        </w:r>
                      </w:p>
                    </w:tc>
                    <w:tc>
                      <w:tcPr>
                        <w:tcW w:w="866" w:type="dxa"/>
                        <w:tcBorders>
                          <w:top w:val="single" w:sz="12" w:space="0" w:color="auto"/>
                          <w:left w:val="nil"/>
                          <w:bottom w:val="single" w:sz="12"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b/>
                            <w:bCs/>
                            <w:sz w:val="16"/>
                            <w:szCs w:val="16"/>
                            <w:lang w:eastAsia="en-US" w:bidi="ar-SA"/>
                          </w:rPr>
                        </w:pPr>
                        <w:r w:rsidRPr="00585963">
                          <w:rPr>
                            <w:rFonts w:asciiTheme="majorBidi" w:eastAsia="Times New Roman" w:hAnsiTheme="majorBidi" w:cstheme="majorBidi"/>
                            <w:b/>
                            <w:bCs/>
                            <w:sz w:val="16"/>
                            <w:szCs w:val="16"/>
                            <w:lang w:eastAsia="en-US" w:bidi="ar-SA"/>
                          </w:rPr>
                          <w:t>2010</w:t>
                        </w:r>
                      </w:p>
                    </w:tc>
                    <w:tc>
                      <w:tcPr>
                        <w:tcW w:w="2016" w:type="dxa"/>
                        <w:vMerge/>
                        <w:tcBorders>
                          <w:left w:val="nil"/>
                          <w:bottom w:val="single" w:sz="12"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b/>
                            <w:bCs/>
                            <w:sz w:val="16"/>
                            <w:szCs w:val="16"/>
                            <w:lang w:eastAsia="en-US" w:bidi="ar-SA"/>
                          </w:rPr>
                        </w:pPr>
                      </w:p>
                    </w:tc>
                  </w:tr>
                  <w:tr w:rsidR="008C5D45" w:rsidRPr="00585963" w:rsidTr="00847EA4">
                    <w:trPr>
                      <w:trHeight w:val="255"/>
                      <w:jc w:val="center"/>
                    </w:trPr>
                    <w:tc>
                      <w:tcPr>
                        <w:tcW w:w="2277" w:type="dxa"/>
                        <w:tcBorders>
                          <w:top w:val="single" w:sz="12" w:space="0" w:color="auto"/>
                          <w:left w:val="nil"/>
                          <w:bottom w:val="dotted" w:sz="4" w:space="0" w:color="auto"/>
                          <w:right w:val="nil"/>
                        </w:tcBorders>
                        <w:shd w:val="clear" w:color="auto" w:fill="auto"/>
                        <w:vAlign w:val="center"/>
                        <w:hideMark/>
                      </w:tcPr>
                      <w:p w:rsidR="008C5D45" w:rsidRPr="00585963" w:rsidRDefault="008C5D45" w:rsidP="00847EA4">
                        <w:pPr>
                          <w:bidi w:val="0"/>
                          <w:spacing w:line="312" w:lineRule="auto"/>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Agriculture</w:t>
                        </w:r>
                      </w:p>
                    </w:tc>
                    <w:tc>
                      <w:tcPr>
                        <w:tcW w:w="766" w:type="dxa"/>
                        <w:tcBorders>
                          <w:top w:val="single" w:sz="12" w:space="0" w:color="auto"/>
                          <w:left w:val="nil"/>
                          <w:bottom w:val="dotted" w:sz="4"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344</w:t>
                        </w:r>
                      </w:p>
                    </w:tc>
                    <w:tc>
                      <w:tcPr>
                        <w:tcW w:w="866" w:type="dxa"/>
                        <w:tcBorders>
                          <w:top w:val="single" w:sz="12"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 xml:space="preserve">               554 </w:t>
                        </w:r>
                      </w:p>
                    </w:tc>
                    <w:tc>
                      <w:tcPr>
                        <w:tcW w:w="2016" w:type="dxa"/>
                        <w:tcBorders>
                          <w:top w:val="single" w:sz="12"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61.0</w:t>
                        </w:r>
                      </w:p>
                    </w:tc>
                  </w:tr>
                  <w:tr w:rsidR="008C5D45" w:rsidRPr="00585963" w:rsidTr="00847EA4">
                    <w:trPr>
                      <w:trHeight w:val="255"/>
                      <w:jc w:val="center"/>
                    </w:trPr>
                    <w:tc>
                      <w:tcPr>
                        <w:tcW w:w="2277" w:type="dxa"/>
                        <w:tcBorders>
                          <w:top w:val="dotted" w:sz="4" w:space="0" w:color="auto"/>
                          <w:left w:val="nil"/>
                          <w:bottom w:val="dotted" w:sz="4" w:space="0" w:color="auto"/>
                          <w:right w:val="nil"/>
                        </w:tcBorders>
                        <w:shd w:val="clear" w:color="auto" w:fill="auto"/>
                        <w:vAlign w:val="center"/>
                        <w:hideMark/>
                      </w:tcPr>
                      <w:p w:rsidR="008C5D45" w:rsidRPr="00585963" w:rsidRDefault="008C5D45" w:rsidP="00847EA4">
                        <w:pPr>
                          <w:bidi w:val="0"/>
                          <w:spacing w:line="312" w:lineRule="auto"/>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Industry</w:t>
                        </w:r>
                      </w:p>
                    </w:tc>
                    <w:tc>
                      <w:tcPr>
                        <w:tcW w:w="7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4,027</w:t>
                        </w:r>
                      </w:p>
                    </w:tc>
                    <w:tc>
                      <w:tcPr>
                        <w:tcW w:w="8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 xml:space="preserve">            6,564 </w:t>
                        </w:r>
                      </w:p>
                    </w:tc>
                    <w:tc>
                      <w:tcPr>
                        <w:tcW w:w="201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63.0</w:t>
                        </w:r>
                      </w:p>
                    </w:tc>
                  </w:tr>
                  <w:tr w:rsidR="008C5D45" w:rsidRPr="00585963" w:rsidTr="00847EA4">
                    <w:trPr>
                      <w:trHeight w:val="255"/>
                      <w:jc w:val="center"/>
                    </w:trPr>
                    <w:tc>
                      <w:tcPr>
                        <w:tcW w:w="2277" w:type="dxa"/>
                        <w:tcBorders>
                          <w:top w:val="dotted" w:sz="4" w:space="0" w:color="auto"/>
                          <w:left w:val="nil"/>
                          <w:bottom w:val="dotted" w:sz="4" w:space="0" w:color="auto"/>
                          <w:right w:val="nil"/>
                        </w:tcBorders>
                        <w:shd w:val="clear" w:color="auto" w:fill="auto"/>
                        <w:vAlign w:val="center"/>
                        <w:hideMark/>
                      </w:tcPr>
                      <w:p w:rsidR="008C5D45" w:rsidRPr="00585963" w:rsidRDefault="008C5D45" w:rsidP="00847EA4">
                        <w:pPr>
                          <w:bidi w:val="0"/>
                          <w:spacing w:line="312" w:lineRule="auto"/>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Construction</w:t>
                        </w:r>
                      </w:p>
                    </w:tc>
                    <w:tc>
                      <w:tcPr>
                        <w:tcW w:w="7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4,206</w:t>
                        </w:r>
                      </w:p>
                    </w:tc>
                    <w:tc>
                      <w:tcPr>
                        <w:tcW w:w="8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 xml:space="preserve">            9,494 </w:t>
                        </w:r>
                      </w:p>
                    </w:tc>
                    <w:tc>
                      <w:tcPr>
                        <w:tcW w:w="201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125.7</w:t>
                        </w:r>
                      </w:p>
                    </w:tc>
                  </w:tr>
                  <w:tr w:rsidR="008C5D45" w:rsidRPr="00585963" w:rsidTr="00847EA4">
                    <w:trPr>
                      <w:trHeight w:val="255"/>
                      <w:jc w:val="center"/>
                    </w:trPr>
                    <w:tc>
                      <w:tcPr>
                        <w:tcW w:w="2277" w:type="dxa"/>
                        <w:tcBorders>
                          <w:top w:val="dotted" w:sz="4" w:space="0" w:color="auto"/>
                          <w:left w:val="nil"/>
                          <w:bottom w:val="dotted" w:sz="4" w:space="0" w:color="auto"/>
                          <w:right w:val="nil"/>
                        </w:tcBorders>
                        <w:shd w:val="clear" w:color="auto" w:fill="auto"/>
                        <w:vAlign w:val="center"/>
                        <w:hideMark/>
                      </w:tcPr>
                      <w:p w:rsidR="008C5D45" w:rsidRPr="00585963" w:rsidRDefault="008C5D45" w:rsidP="00847EA4">
                        <w:pPr>
                          <w:bidi w:val="0"/>
                          <w:spacing w:line="312" w:lineRule="auto"/>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Trade and services</w:t>
                        </w:r>
                      </w:p>
                    </w:tc>
                    <w:tc>
                      <w:tcPr>
                        <w:tcW w:w="7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11,537</w:t>
                        </w:r>
                      </w:p>
                    </w:tc>
                    <w:tc>
                      <w:tcPr>
                        <w:tcW w:w="8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 xml:space="preserve">           21,046 </w:t>
                        </w:r>
                      </w:p>
                    </w:tc>
                    <w:tc>
                      <w:tcPr>
                        <w:tcW w:w="201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82.4</w:t>
                        </w:r>
                      </w:p>
                    </w:tc>
                  </w:tr>
                  <w:tr w:rsidR="008C5D45" w:rsidRPr="00585963" w:rsidTr="00847EA4">
                    <w:trPr>
                      <w:trHeight w:val="255"/>
                      <w:jc w:val="center"/>
                    </w:trPr>
                    <w:tc>
                      <w:tcPr>
                        <w:tcW w:w="2277"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spacing w:line="312" w:lineRule="auto"/>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Financial intermediation</w:t>
                        </w:r>
                      </w:p>
                    </w:tc>
                    <w:tc>
                      <w:tcPr>
                        <w:tcW w:w="7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1,131</w:t>
                        </w:r>
                      </w:p>
                    </w:tc>
                    <w:tc>
                      <w:tcPr>
                        <w:tcW w:w="8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 xml:space="preserve">            4,927 </w:t>
                        </w:r>
                      </w:p>
                    </w:tc>
                    <w:tc>
                      <w:tcPr>
                        <w:tcW w:w="201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335.6</w:t>
                        </w:r>
                      </w:p>
                    </w:tc>
                  </w:tr>
                  <w:tr w:rsidR="008C5D45" w:rsidRPr="00585963" w:rsidTr="00847EA4">
                    <w:trPr>
                      <w:trHeight w:val="255"/>
                      <w:jc w:val="center"/>
                    </w:trPr>
                    <w:tc>
                      <w:tcPr>
                        <w:tcW w:w="2277"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spacing w:line="312" w:lineRule="auto"/>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Others</w:t>
                        </w:r>
                      </w:p>
                    </w:tc>
                    <w:tc>
                      <w:tcPr>
                        <w:tcW w:w="7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1,172</w:t>
                        </w:r>
                      </w:p>
                    </w:tc>
                    <w:tc>
                      <w:tcPr>
                        <w:tcW w:w="86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 xml:space="preserve">            2,036 </w:t>
                        </w:r>
                      </w:p>
                    </w:tc>
                    <w:tc>
                      <w:tcPr>
                        <w:tcW w:w="2016" w:type="dxa"/>
                        <w:tcBorders>
                          <w:top w:val="dotted" w:sz="4" w:space="0" w:color="auto"/>
                          <w:left w:val="nil"/>
                          <w:bottom w:val="dotted" w:sz="4"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73.7</w:t>
                        </w:r>
                      </w:p>
                    </w:tc>
                  </w:tr>
                  <w:tr w:rsidR="008C5D45" w:rsidRPr="00585963" w:rsidTr="00847EA4">
                    <w:trPr>
                      <w:trHeight w:val="270"/>
                      <w:jc w:val="center"/>
                    </w:trPr>
                    <w:tc>
                      <w:tcPr>
                        <w:tcW w:w="2277" w:type="dxa"/>
                        <w:tcBorders>
                          <w:top w:val="dotted" w:sz="4" w:space="0" w:color="auto"/>
                          <w:left w:val="nil"/>
                          <w:bottom w:val="single" w:sz="12" w:space="0" w:color="auto"/>
                          <w:right w:val="nil"/>
                        </w:tcBorders>
                        <w:shd w:val="clear" w:color="auto" w:fill="auto"/>
                        <w:noWrap/>
                        <w:vAlign w:val="center"/>
                        <w:hideMark/>
                      </w:tcPr>
                      <w:p w:rsidR="008C5D45" w:rsidRPr="00585963" w:rsidRDefault="008C5D45" w:rsidP="00847EA4">
                        <w:pPr>
                          <w:bidi w:val="0"/>
                          <w:spacing w:line="312" w:lineRule="auto"/>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Individuals</w:t>
                        </w:r>
                      </w:p>
                    </w:tc>
                    <w:tc>
                      <w:tcPr>
                        <w:tcW w:w="766" w:type="dxa"/>
                        <w:tcBorders>
                          <w:top w:val="dotted" w:sz="4" w:space="0" w:color="auto"/>
                          <w:left w:val="nil"/>
                          <w:bottom w:val="single" w:sz="12"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sz w:val="16"/>
                            <w:szCs w:val="16"/>
                            <w:lang w:eastAsia="en-US" w:bidi="ar-SA"/>
                          </w:rPr>
                        </w:pPr>
                        <w:r w:rsidRPr="00585963">
                          <w:rPr>
                            <w:rFonts w:asciiTheme="majorBidi" w:eastAsia="Times New Roman" w:hAnsiTheme="majorBidi" w:cstheme="majorBidi"/>
                            <w:sz w:val="16"/>
                            <w:szCs w:val="16"/>
                            <w:lang w:eastAsia="en-US" w:bidi="ar-SA"/>
                          </w:rPr>
                          <w:t>4,728</w:t>
                        </w:r>
                      </w:p>
                    </w:tc>
                    <w:tc>
                      <w:tcPr>
                        <w:tcW w:w="866" w:type="dxa"/>
                        <w:tcBorders>
                          <w:top w:val="dotted" w:sz="4" w:space="0" w:color="auto"/>
                          <w:left w:val="nil"/>
                          <w:bottom w:val="single" w:sz="12"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 xml:space="preserve">           13,723 </w:t>
                        </w:r>
                      </w:p>
                    </w:tc>
                    <w:tc>
                      <w:tcPr>
                        <w:tcW w:w="2016" w:type="dxa"/>
                        <w:tcBorders>
                          <w:top w:val="dotted" w:sz="4" w:space="0" w:color="auto"/>
                          <w:left w:val="nil"/>
                          <w:bottom w:val="single" w:sz="12"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sz w:val="16"/>
                            <w:szCs w:val="16"/>
                          </w:rPr>
                        </w:pPr>
                        <w:r w:rsidRPr="00585963">
                          <w:rPr>
                            <w:rFonts w:asciiTheme="majorBidi" w:hAnsiTheme="majorBidi" w:cstheme="majorBidi"/>
                            <w:sz w:val="16"/>
                            <w:szCs w:val="16"/>
                          </w:rPr>
                          <w:t>190.2</w:t>
                        </w:r>
                      </w:p>
                    </w:tc>
                  </w:tr>
                  <w:tr w:rsidR="008C5D45" w:rsidRPr="00585963" w:rsidTr="00847EA4">
                    <w:trPr>
                      <w:trHeight w:val="270"/>
                      <w:jc w:val="center"/>
                    </w:trPr>
                    <w:tc>
                      <w:tcPr>
                        <w:tcW w:w="2277" w:type="dxa"/>
                        <w:tcBorders>
                          <w:top w:val="single" w:sz="12" w:space="0" w:color="auto"/>
                          <w:left w:val="nil"/>
                          <w:bottom w:val="single" w:sz="12" w:space="0" w:color="auto"/>
                          <w:right w:val="nil"/>
                        </w:tcBorders>
                        <w:shd w:val="clear" w:color="auto" w:fill="auto"/>
                        <w:vAlign w:val="center"/>
                        <w:hideMark/>
                      </w:tcPr>
                      <w:p w:rsidR="008C5D45" w:rsidRPr="00585963" w:rsidRDefault="008C5D45" w:rsidP="00847EA4">
                        <w:pPr>
                          <w:bidi w:val="0"/>
                          <w:spacing w:line="312" w:lineRule="auto"/>
                          <w:rPr>
                            <w:rFonts w:asciiTheme="majorBidi" w:eastAsia="Times New Roman" w:hAnsiTheme="majorBidi" w:cstheme="majorBidi"/>
                            <w:b/>
                            <w:bCs/>
                            <w:sz w:val="16"/>
                            <w:szCs w:val="16"/>
                            <w:lang w:eastAsia="en-US" w:bidi="ar-SA"/>
                          </w:rPr>
                        </w:pPr>
                        <w:r w:rsidRPr="00585963">
                          <w:rPr>
                            <w:rFonts w:asciiTheme="majorBidi" w:eastAsia="Times New Roman" w:hAnsiTheme="majorBidi" w:cstheme="majorBidi"/>
                            <w:b/>
                            <w:bCs/>
                            <w:sz w:val="16"/>
                            <w:szCs w:val="16"/>
                            <w:lang w:eastAsia="en-US" w:bidi="ar-SA"/>
                          </w:rPr>
                          <w:t>Total</w:t>
                        </w:r>
                      </w:p>
                    </w:tc>
                    <w:tc>
                      <w:tcPr>
                        <w:tcW w:w="766" w:type="dxa"/>
                        <w:tcBorders>
                          <w:top w:val="single" w:sz="12" w:space="0" w:color="auto"/>
                          <w:left w:val="nil"/>
                          <w:bottom w:val="single" w:sz="12" w:space="0" w:color="auto"/>
                          <w:right w:val="nil"/>
                        </w:tcBorders>
                        <w:shd w:val="clear" w:color="auto" w:fill="auto"/>
                        <w:noWrap/>
                        <w:vAlign w:val="center"/>
                        <w:hideMark/>
                      </w:tcPr>
                      <w:p w:rsidR="008C5D45" w:rsidRPr="00585963" w:rsidRDefault="008C5D45" w:rsidP="00847EA4">
                        <w:pPr>
                          <w:bidi w:val="0"/>
                          <w:spacing w:line="312" w:lineRule="auto"/>
                          <w:jc w:val="right"/>
                          <w:rPr>
                            <w:rFonts w:asciiTheme="majorBidi" w:eastAsia="Times New Roman" w:hAnsiTheme="majorBidi" w:cstheme="majorBidi"/>
                            <w:b/>
                            <w:bCs/>
                            <w:sz w:val="16"/>
                            <w:szCs w:val="16"/>
                            <w:lang w:eastAsia="en-US" w:bidi="ar-SA"/>
                          </w:rPr>
                        </w:pPr>
                        <w:r w:rsidRPr="00585963">
                          <w:rPr>
                            <w:rFonts w:asciiTheme="majorBidi" w:eastAsia="Times New Roman" w:hAnsiTheme="majorBidi" w:cstheme="majorBidi"/>
                            <w:b/>
                            <w:bCs/>
                            <w:sz w:val="16"/>
                            <w:szCs w:val="16"/>
                            <w:lang w:eastAsia="en-US" w:bidi="ar-SA"/>
                          </w:rPr>
                          <w:t>27,145</w:t>
                        </w:r>
                      </w:p>
                    </w:tc>
                    <w:tc>
                      <w:tcPr>
                        <w:tcW w:w="866" w:type="dxa"/>
                        <w:tcBorders>
                          <w:top w:val="single" w:sz="12" w:space="0" w:color="auto"/>
                          <w:left w:val="nil"/>
                          <w:bottom w:val="single" w:sz="12"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b/>
                            <w:bCs/>
                            <w:sz w:val="16"/>
                            <w:szCs w:val="16"/>
                          </w:rPr>
                        </w:pPr>
                        <w:r w:rsidRPr="00585963">
                          <w:rPr>
                            <w:rFonts w:asciiTheme="majorBidi" w:hAnsiTheme="majorBidi" w:cstheme="majorBidi"/>
                            <w:b/>
                            <w:bCs/>
                            <w:sz w:val="16"/>
                            <w:szCs w:val="16"/>
                          </w:rPr>
                          <w:t xml:space="preserve">58,344 </w:t>
                        </w:r>
                      </w:p>
                    </w:tc>
                    <w:tc>
                      <w:tcPr>
                        <w:tcW w:w="2016" w:type="dxa"/>
                        <w:tcBorders>
                          <w:top w:val="single" w:sz="12" w:space="0" w:color="auto"/>
                          <w:left w:val="nil"/>
                          <w:bottom w:val="single" w:sz="12" w:space="0" w:color="auto"/>
                          <w:right w:val="nil"/>
                        </w:tcBorders>
                        <w:shd w:val="clear" w:color="auto" w:fill="auto"/>
                        <w:noWrap/>
                        <w:vAlign w:val="center"/>
                        <w:hideMark/>
                      </w:tcPr>
                      <w:p w:rsidR="008C5D45" w:rsidRPr="00585963" w:rsidRDefault="008C5D45" w:rsidP="00847EA4">
                        <w:pPr>
                          <w:bidi w:val="0"/>
                          <w:jc w:val="right"/>
                          <w:rPr>
                            <w:rFonts w:asciiTheme="majorBidi" w:hAnsiTheme="majorBidi" w:cstheme="majorBidi"/>
                            <w:b/>
                            <w:bCs/>
                            <w:sz w:val="16"/>
                            <w:szCs w:val="16"/>
                          </w:rPr>
                        </w:pPr>
                        <w:r w:rsidRPr="00585963">
                          <w:rPr>
                            <w:rFonts w:asciiTheme="majorBidi" w:hAnsiTheme="majorBidi" w:cstheme="majorBidi"/>
                            <w:b/>
                            <w:bCs/>
                            <w:sz w:val="16"/>
                            <w:szCs w:val="16"/>
                          </w:rPr>
                          <w:t>114.9</w:t>
                        </w:r>
                      </w:p>
                    </w:tc>
                  </w:tr>
                </w:tbl>
                <w:p w:rsidR="008C5D45" w:rsidRDefault="008C5D45" w:rsidP="006F6B86">
                  <w:pPr>
                    <w:bidi w:val="0"/>
                    <w:jc w:val="center"/>
                  </w:pPr>
                  <w:r w:rsidRPr="003931AF">
                    <w:rPr>
                      <w:i/>
                      <w:iCs/>
                      <w:sz w:val="18"/>
                      <w:szCs w:val="18"/>
                    </w:rPr>
                    <w:t xml:space="preserve">Table made by CAS based on </w:t>
                  </w:r>
                  <w:r w:rsidRPr="00CE5226">
                    <w:rPr>
                      <w:i/>
                      <w:iCs/>
                      <w:sz w:val="18"/>
                      <w:szCs w:val="18"/>
                    </w:rPr>
                    <w:t>Association des Banques du Liban</w:t>
                  </w:r>
                  <w:r w:rsidRPr="003931AF">
                    <w:rPr>
                      <w:i/>
                      <w:iCs/>
                      <w:sz w:val="18"/>
                      <w:szCs w:val="18"/>
                    </w:rPr>
                    <w:t xml:space="preserve"> data</w:t>
                  </w:r>
                  <w:r>
                    <w:rPr>
                      <w:i/>
                      <w:iCs/>
                      <w:sz w:val="18"/>
                      <w:szCs w:val="18"/>
                    </w:rPr>
                    <w:t xml:space="preserve"> (2010)</w:t>
                  </w:r>
                </w:p>
              </w:txbxContent>
            </v:textbox>
          </v:shape>
        </w:pict>
      </w:r>
    </w:p>
    <w:p w:rsidR="006F6B86" w:rsidRDefault="008B1123" w:rsidP="006F6B86">
      <w:pPr>
        <w:bidi w:val="0"/>
        <w:jc w:val="both"/>
        <w:rPr>
          <w:noProof/>
          <w:sz w:val="22"/>
          <w:szCs w:val="22"/>
        </w:rPr>
      </w:pPr>
      <w:r>
        <w:rPr>
          <w:noProof/>
          <w:sz w:val="22"/>
          <w:szCs w:val="22"/>
          <w:lang w:eastAsia="en-US" w:bidi="ar-SA"/>
        </w:rPr>
        <w:pict>
          <v:shape id="_x0000_s1974" type="#_x0000_t202" style="position:absolute;left:0;text-align:left;margin-left:316.95pt;margin-top:7.5pt;width:173.4pt;height:176.3pt;z-index:252116992" stroked="f">
            <v:textbox>
              <w:txbxContent>
                <w:p w:rsidR="008C5D45" w:rsidRDefault="008C5D45" w:rsidP="006F6B86">
                  <w:pPr>
                    <w:bidi w:val="0"/>
                    <w:jc w:val="both"/>
                    <w:rPr>
                      <w:rFonts w:eastAsia="Times New Roman"/>
                      <w:sz w:val="22"/>
                      <w:szCs w:val="22"/>
                      <w:lang w:eastAsia="en-US" w:bidi="ar-SA"/>
                    </w:rPr>
                  </w:pPr>
                  <w:r w:rsidRPr="0037227C">
                    <w:rPr>
                      <w:noProof/>
                      <w:sz w:val="22"/>
                      <w:szCs w:val="22"/>
                    </w:rPr>
                    <w:t xml:space="preserve">Credits by sector are given to agriculture, industry, construction, trade and services, financial intermediation, others, and individuals. Total credits in </w:t>
                  </w:r>
                  <w:r>
                    <w:rPr>
                      <w:noProof/>
                      <w:sz w:val="22"/>
                      <w:szCs w:val="22"/>
                    </w:rPr>
                    <w:t>2010</w:t>
                  </w:r>
                  <w:r w:rsidRPr="0037227C">
                    <w:rPr>
                      <w:noProof/>
                      <w:sz w:val="22"/>
                      <w:szCs w:val="22"/>
                    </w:rPr>
                    <w:t xml:space="preserve"> reached </w:t>
                  </w:r>
                  <w:r>
                    <w:rPr>
                      <w:rFonts w:eastAsia="Times New Roman"/>
                      <w:sz w:val="22"/>
                      <w:szCs w:val="22"/>
                      <w:lang w:eastAsia="en-US" w:bidi="ar-SA"/>
                    </w:rPr>
                    <w:t>58</w:t>
                  </w:r>
                  <w:r w:rsidRPr="0037227C">
                    <w:rPr>
                      <w:rFonts w:eastAsia="Times New Roman"/>
                      <w:sz w:val="22"/>
                      <w:szCs w:val="22"/>
                      <w:lang w:eastAsia="en-US" w:bidi="ar-SA"/>
                    </w:rPr>
                    <w:t>,</w:t>
                  </w:r>
                  <w:r>
                    <w:rPr>
                      <w:rFonts w:eastAsia="Times New Roman"/>
                      <w:sz w:val="22"/>
                      <w:szCs w:val="22"/>
                      <w:lang w:eastAsia="en-US" w:bidi="ar-SA"/>
                    </w:rPr>
                    <w:t>344</w:t>
                  </w:r>
                  <w:r w:rsidRPr="0037227C">
                    <w:rPr>
                      <w:rFonts w:eastAsia="Times New Roman"/>
                      <w:sz w:val="22"/>
                      <w:szCs w:val="22"/>
                      <w:lang w:eastAsia="en-US" w:bidi="ar-SA"/>
                    </w:rPr>
                    <w:t xml:space="preserve"> billion LBP. </w:t>
                  </w:r>
                </w:p>
                <w:p w:rsidR="008C5D45" w:rsidRDefault="008C5D45" w:rsidP="006F6B86">
                  <w:pPr>
                    <w:bidi w:val="0"/>
                    <w:jc w:val="both"/>
                    <w:rPr>
                      <w:sz w:val="22"/>
                      <w:szCs w:val="22"/>
                    </w:rPr>
                  </w:pPr>
                  <w:r w:rsidRPr="0037227C">
                    <w:rPr>
                      <w:noProof/>
                      <w:sz w:val="22"/>
                      <w:szCs w:val="22"/>
                    </w:rPr>
                    <w:t>The sector which benfited the most of credits is trade and services (3</w:t>
                  </w:r>
                  <w:r>
                    <w:rPr>
                      <w:noProof/>
                      <w:sz w:val="22"/>
                      <w:szCs w:val="22"/>
                    </w:rPr>
                    <w:t>6</w:t>
                  </w:r>
                  <w:r w:rsidRPr="0037227C">
                    <w:rPr>
                      <w:noProof/>
                      <w:sz w:val="22"/>
                      <w:szCs w:val="22"/>
                    </w:rPr>
                    <w:t>.</w:t>
                  </w:r>
                  <w:r>
                    <w:rPr>
                      <w:noProof/>
                      <w:sz w:val="22"/>
                      <w:szCs w:val="22"/>
                    </w:rPr>
                    <w:t>1</w:t>
                  </w:r>
                  <w:r w:rsidRPr="0037227C">
                    <w:rPr>
                      <w:noProof/>
                      <w:sz w:val="22"/>
                      <w:szCs w:val="22"/>
                    </w:rPr>
                    <w:t>%).</w:t>
                  </w:r>
                </w:p>
                <w:p w:rsidR="008C5D45" w:rsidRPr="0037227C" w:rsidRDefault="008C5D45" w:rsidP="006F6B86">
                  <w:pPr>
                    <w:bidi w:val="0"/>
                    <w:jc w:val="both"/>
                    <w:rPr>
                      <w:sz w:val="22"/>
                      <w:szCs w:val="22"/>
                    </w:rPr>
                  </w:pPr>
                  <w:r w:rsidRPr="0037227C">
                    <w:rPr>
                      <w:sz w:val="22"/>
                      <w:szCs w:val="22"/>
                    </w:rPr>
                    <w:t>Financial intermediation registered the highest increase for the period 2005-</w:t>
                  </w:r>
                  <w:r>
                    <w:rPr>
                      <w:sz w:val="22"/>
                      <w:szCs w:val="22"/>
                    </w:rPr>
                    <w:t>2010</w:t>
                  </w:r>
                  <w:r w:rsidRPr="0037227C">
                    <w:rPr>
                      <w:sz w:val="22"/>
                      <w:szCs w:val="22"/>
                    </w:rPr>
                    <w:t xml:space="preserve">: </w:t>
                  </w:r>
                  <w:r>
                    <w:rPr>
                      <w:sz w:val="22"/>
                      <w:szCs w:val="22"/>
                    </w:rPr>
                    <w:t>335</w:t>
                  </w:r>
                  <w:r w:rsidRPr="0037227C">
                    <w:rPr>
                      <w:sz w:val="22"/>
                      <w:szCs w:val="22"/>
                    </w:rPr>
                    <w:t>.</w:t>
                  </w:r>
                  <w:r>
                    <w:rPr>
                      <w:sz w:val="22"/>
                      <w:szCs w:val="22"/>
                    </w:rPr>
                    <w:t>6</w:t>
                  </w:r>
                  <w:r w:rsidRPr="0037227C">
                    <w:rPr>
                      <w:sz w:val="22"/>
                      <w:szCs w:val="22"/>
                    </w:rPr>
                    <w:t>%.</w:t>
                  </w:r>
                </w:p>
                <w:p w:rsidR="008C5D45" w:rsidRPr="0037227C" w:rsidRDefault="008C5D45" w:rsidP="006F6B86">
                  <w:pPr>
                    <w:rPr>
                      <w:sz w:val="22"/>
                      <w:szCs w:val="22"/>
                    </w:rPr>
                  </w:pPr>
                </w:p>
              </w:txbxContent>
            </v:textbox>
          </v:shape>
        </w:pict>
      </w: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p>
    <w:p w:rsidR="006F6B86" w:rsidRPr="00A7115F" w:rsidRDefault="006F6B86" w:rsidP="006F6B86">
      <w:pPr>
        <w:bidi w:val="0"/>
        <w:jc w:val="both"/>
        <w:rPr>
          <w:sz w:val="22"/>
          <w:szCs w:val="22"/>
        </w:rPr>
      </w:pPr>
    </w:p>
    <w:p w:rsidR="006F6B86" w:rsidRDefault="006F6B86" w:rsidP="006F6B86">
      <w:pPr>
        <w:bidi w:val="0"/>
        <w:jc w:val="center"/>
        <w:rPr>
          <w:b/>
          <w:bCs/>
          <w:i/>
          <w:iCs/>
          <w:noProof/>
          <w:sz w:val="26"/>
          <w:szCs w:val="26"/>
        </w:rPr>
      </w:pPr>
    </w:p>
    <w:p w:rsidR="006F6B86" w:rsidRDefault="006F6B86" w:rsidP="006F6B86">
      <w:pPr>
        <w:bidi w:val="0"/>
        <w:jc w:val="center"/>
        <w:rPr>
          <w:b/>
          <w:bCs/>
          <w:i/>
          <w:iCs/>
          <w:noProof/>
          <w:sz w:val="26"/>
          <w:szCs w:val="26"/>
        </w:rPr>
      </w:pPr>
    </w:p>
    <w:p w:rsidR="006F6B86" w:rsidRDefault="006F6B86" w:rsidP="006F6B86">
      <w:pPr>
        <w:bidi w:val="0"/>
        <w:jc w:val="center"/>
        <w:rPr>
          <w:b/>
          <w:bCs/>
          <w:i/>
          <w:iCs/>
          <w:noProof/>
          <w:sz w:val="26"/>
          <w:szCs w:val="26"/>
        </w:rPr>
      </w:pPr>
    </w:p>
    <w:p w:rsidR="006F6B86" w:rsidRDefault="006F6B86" w:rsidP="006F6B86">
      <w:pPr>
        <w:bidi w:val="0"/>
        <w:jc w:val="center"/>
        <w:rPr>
          <w:b/>
          <w:bCs/>
          <w:i/>
          <w:iCs/>
          <w:noProof/>
          <w:sz w:val="26"/>
          <w:szCs w:val="26"/>
        </w:rPr>
      </w:pPr>
    </w:p>
    <w:p w:rsidR="006F6B86" w:rsidRPr="00FF61F1" w:rsidRDefault="006F6B86" w:rsidP="006F6B86">
      <w:pPr>
        <w:bidi w:val="0"/>
        <w:jc w:val="center"/>
        <w:rPr>
          <w:b/>
          <w:bCs/>
          <w:i/>
          <w:iCs/>
          <w:noProof/>
          <w:sz w:val="26"/>
          <w:szCs w:val="26"/>
        </w:rPr>
      </w:pPr>
      <w:r>
        <w:rPr>
          <w:b/>
          <w:bCs/>
          <w:i/>
          <w:iCs/>
          <w:noProof/>
          <w:sz w:val="26"/>
          <w:szCs w:val="26"/>
        </w:rPr>
        <w:t>Bank human resources</w:t>
      </w:r>
    </w:p>
    <w:p w:rsidR="006F6B86" w:rsidRDefault="006F6B86" w:rsidP="006F6B86">
      <w:pPr>
        <w:bidi w:val="0"/>
        <w:jc w:val="both"/>
        <w:rPr>
          <w:noProof/>
          <w:sz w:val="22"/>
          <w:szCs w:val="22"/>
        </w:rPr>
      </w:pPr>
      <w:r>
        <w:rPr>
          <w:noProof/>
          <w:sz w:val="22"/>
          <w:szCs w:val="22"/>
        </w:rPr>
        <w:t>Total employees of banks were 15,993 in 2005. They increased of 33.4% to reach 21,337 employees in 2010.</w:t>
      </w:r>
    </w:p>
    <w:p w:rsidR="006F6B86" w:rsidRPr="005C47E9" w:rsidRDefault="006F6B86" w:rsidP="00E62E7F">
      <w:pPr>
        <w:bidi w:val="0"/>
        <w:jc w:val="both"/>
        <w:rPr>
          <w:noProof/>
          <w:sz w:val="22"/>
          <w:szCs w:val="22"/>
        </w:rPr>
      </w:pPr>
      <w:r>
        <w:rPr>
          <w:noProof/>
          <w:sz w:val="22"/>
          <w:szCs w:val="22"/>
        </w:rPr>
        <w:t>The increase peaks for the period (2005-2010) are registered for the following categories according to:</w:t>
      </w:r>
    </w:p>
    <w:p w:rsidR="006F6B86" w:rsidRDefault="006F6B86" w:rsidP="00D01F32">
      <w:pPr>
        <w:pStyle w:val="ListParagraph"/>
        <w:numPr>
          <w:ilvl w:val="0"/>
          <w:numId w:val="50"/>
        </w:numPr>
        <w:jc w:val="both"/>
        <w:rPr>
          <w:rFonts w:asciiTheme="majorBidi" w:hAnsiTheme="majorBidi" w:cstheme="majorBidi"/>
        </w:rPr>
      </w:pPr>
      <w:r>
        <w:rPr>
          <w:rFonts w:asciiTheme="majorBidi" w:hAnsiTheme="majorBidi" w:cstheme="majorBidi"/>
        </w:rPr>
        <w:t>Sex: females (37.9%).</w:t>
      </w:r>
    </w:p>
    <w:p w:rsidR="006F6B86" w:rsidRDefault="006F6B86" w:rsidP="00D01F32">
      <w:pPr>
        <w:pStyle w:val="ListParagraph"/>
        <w:numPr>
          <w:ilvl w:val="0"/>
          <w:numId w:val="50"/>
        </w:numPr>
        <w:jc w:val="both"/>
        <w:rPr>
          <w:rFonts w:asciiTheme="majorBidi" w:hAnsiTheme="majorBidi" w:cstheme="majorBidi"/>
        </w:rPr>
      </w:pPr>
      <w:r>
        <w:rPr>
          <w:rFonts w:asciiTheme="majorBidi" w:hAnsiTheme="majorBidi" w:cstheme="majorBidi"/>
        </w:rPr>
        <w:t>Age: less than 25 years (112.7%).</w:t>
      </w:r>
    </w:p>
    <w:p w:rsidR="006F6B86" w:rsidRDefault="006F6B86" w:rsidP="00D01F32">
      <w:pPr>
        <w:pStyle w:val="ListParagraph"/>
        <w:numPr>
          <w:ilvl w:val="0"/>
          <w:numId w:val="50"/>
        </w:numPr>
        <w:jc w:val="both"/>
        <w:rPr>
          <w:rFonts w:asciiTheme="majorBidi" w:hAnsiTheme="majorBidi" w:cstheme="majorBidi"/>
        </w:rPr>
      </w:pPr>
      <w:r>
        <w:rPr>
          <w:rFonts w:asciiTheme="majorBidi" w:hAnsiTheme="majorBidi" w:cstheme="majorBidi"/>
        </w:rPr>
        <w:t>Status: Single (54.l%).</w:t>
      </w:r>
    </w:p>
    <w:p w:rsidR="006F6B86" w:rsidRDefault="006F6B86" w:rsidP="00D01F32">
      <w:pPr>
        <w:pStyle w:val="ListParagraph"/>
        <w:numPr>
          <w:ilvl w:val="0"/>
          <w:numId w:val="50"/>
        </w:numPr>
        <w:jc w:val="both"/>
        <w:rPr>
          <w:rFonts w:asciiTheme="majorBidi" w:hAnsiTheme="majorBidi" w:cstheme="majorBidi"/>
        </w:rPr>
      </w:pPr>
      <w:r>
        <w:rPr>
          <w:rFonts w:asciiTheme="majorBidi" w:hAnsiTheme="majorBidi" w:cstheme="majorBidi"/>
        </w:rPr>
        <w:t>Educational level: University degree (66.6%).</w:t>
      </w:r>
    </w:p>
    <w:p w:rsidR="006F6B86" w:rsidRPr="00114648" w:rsidRDefault="006F6B86" w:rsidP="00D01F32">
      <w:pPr>
        <w:pStyle w:val="ListParagraph"/>
        <w:numPr>
          <w:ilvl w:val="0"/>
          <w:numId w:val="50"/>
        </w:numPr>
        <w:jc w:val="both"/>
        <w:rPr>
          <w:rFonts w:asciiTheme="majorBidi" w:hAnsiTheme="majorBidi" w:cstheme="majorBidi"/>
        </w:rPr>
      </w:pPr>
      <w:r>
        <w:rPr>
          <w:rFonts w:asciiTheme="majorBidi" w:hAnsiTheme="majorBidi" w:cstheme="majorBidi"/>
        </w:rPr>
        <w:t xml:space="preserve">Bank category: </w:t>
      </w:r>
      <w:r w:rsidRPr="00585963">
        <w:rPr>
          <w:rFonts w:asciiTheme="majorBidi" w:hAnsiTheme="majorBidi" w:cstheme="majorBidi"/>
        </w:rPr>
        <w:t xml:space="preserve">Lebanese commercial banks Sal </w:t>
      </w:r>
      <w:r>
        <w:rPr>
          <w:rFonts w:asciiTheme="majorBidi" w:hAnsiTheme="majorBidi" w:cstheme="majorBidi"/>
        </w:rPr>
        <w:t>(35.4%).</w:t>
      </w:r>
    </w:p>
    <w:p w:rsidR="006F6B86" w:rsidRDefault="006F6B86" w:rsidP="006F6B86">
      <w:pPr>
        <w:bidi w:val="0"/>
        <w:jc w:val="both"/>
        <w:rPr>
          <w:sz w:val="22"/>
          <w:szCs w:val="22"/>
        </w:rPr>
      </w:pPr>
    </w:p>
    <w:p w:rsidR="006F6B86" w:rsidRDefault="006F6B86" w:rsidP="006F6B86">
      <w:pPr>
        <w:bidi w:val="0"/>
        <w:jc w:val="both"/>
        <w:rPr>
          <w:sz w:val="22"/>
          <w:szCs w:val="22"/>
        </w:rPr>
      </w:pPr>
    </w:p>
    <w:p w:rsidR="006F6B86" w:rsidRDefault="006F6B86" w:rsidP="006F6B86">
      <w:pPr>
        <w:bidi w:val="0"/>
        <w:jc w:val="both"/>
        <w:rPr>
          <w:sz w:val="22"/>
          <w:szCs w:val="22"/>
        </w:rPr>
      </w:pPr>
    </w:p>
    <w:p w:rsidR="006F6B86" w:rsidRPr="00A7115F" w:rsidRDefault="006F6B86" w:rsidP="006F6B86">
      <w:pPr>
        <w:bidi w:val="0"/>
        <w:jc w:val="both"/>
        <w:rPr>
          <w:sz w:val="22"/>
          <w:szCs w:val="22"/>
        </w:rPr>
      </w:pPr>
    </w:p>
    <w:p w:rsidR="006F6B86" w:rsidRPr="00C76CC6" w:rsidRDefault="006F6B86" w:rsidP="006F6B86">
      <w:pPr>
        <w:bidi w:val="0"/>
        <w:jc w:val="center"/>
        <w:rPr>
          <w:sz w:val="22"/>
          <w:szCs w:val="22"/>
        </w:rPr>
      </w:pPr>
      <w:r w:rsidRPr="00C76CC6">
        <w:rPr>
          <w:b/>
          <w:bCs/>
          <w:sz w:val="22"/>
          <w:szCs w:val="22"/>
          <w:lang w:val="en-GB"/>
        </w:rPr>
        <w:lastRenderedPageBreak/>
        <w:t>Table 15.15 – Banks human resources (2005-2010)</w:t>
      </w:r>
    </w:p>
    <w:tbl>
      <w:tblPr>
        <w:tblW w:w="6824" w:type="dxa"/>
        <w:jc w:val="center"/>
        <w:tblInd w:w="96" w:type="dxa"/>
        <w:tblLook w:val="04A0"/>
      </w:tblPr>
      <w:tblGrid>
        <w:gridCol w:w="2888"/>
        <w:gridCol w:w="960"/>
        <w:gridCol w:w="960"/>
        <w:gridCol w:w="2016"/>
      </w:tblGrid>
      <w:tr w:rsidR="006F6B86" w:rsidRPr="003167FB" w:rsidTr="00847EA4">
        <w:trPr>
          <w:trHeight w:val="319"/>
          <w:jc w:val="center"/>
        </w:trPr>
        <w:tc>
          <w:tcPr>
            <w:tcW w:w="2888" w:type="dxa"/>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p>
        </w:tc>
        <w:tc>
          <w:tcPr>
            <w:tcW w:w="960" w:type="dxa"/>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2005</w:t>
            </w:r>
          </w:p>
        </w:tc>
        <w:tc>
          <w:tcPr>
            <w:tcW w:w="960" w:type="dxa"/>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2010</w:t>
            </w:r>
          </w:p>
        </w:tc>
        <w:tc>
          <w:tcPr>
            <w:tcW w:w="2016" w:type="dxa"/>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 xml:space="preserve">Change. </w:t>
            </w:r>
            <w:r w:rsidRPr="003167FB">
              <w:rPr>
                <w:rFonts w:asciiTheme="majorBidi" w:hAnsiTheme="majorBidi" w:cstheme="majorBidi"/>
                <w:b/>
                <w:bCs/>
                <w:sz w:val="16"/>
                <w:szCs w:val="16"/>
              </w:rPr>
              <w:t>%</w:t>
            </w:r>
          </w:p>
        </w:tc>
      </w:tr>
      <w:tr w:rsidR="006F6B86" w:rsidRPr="003167FB" w:rsidTr="00847EA4">
        <w:trPr>
          <w:trHeight w:val="319"/>
          <w:jc w:val="center"/>
        </w:trPr>
        <w:tc>
          <w:tcPr>
            <w:tcW w:w="2888" w:type="dxa"/>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 xml:space="preserve"> Employees </w:t>
            </w:r>
          </w:p>
        </w:tc>
        <w:tc>
          <w:tcPr>
            <w:tcW w:w="960" w:type="dxa"/>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15,993</w:t>
            </w:r>
          </w:p>
        </w:tc>
        <w:tc>
          <w:tcPr>
            <w:tcW w:w="960" w:type="dxa"/>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b/>
                <w:bCs/>
                <w:sz w:val="16"/>
                <w:szCs w:val="16"/>
              </w:rPr>
            </w:pPr>
            <w:r w:rsidRPr="003167FB">
              <w:rPr>
                <w:rFonts w:asciiTheme="majorBidi" w:hAnsiTheme="majorBidi" w:cstheme="majorBidi"/>
                <w:b/>
                <w:bCs/>
                <w:sz w:val="16"/>
                <w:szCs w:val="16"/>
              </w:rPr>
              <w:t>21,337</w:t>
            </w:r>
          </w:p>
        </w:tc>
        <w:tc>
          <w:tcPr>
            <w:tcW w:w="2016" w:type="dxa"/>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33.4</w:t>
            </w:r>
          </w:p>
        </w:tc>
      </w:tr>
      <w:tr w:rsidR="006F6B86" w:rsidRPr="003167FB" w:rsidTr="00847EA4">
        <w:trPr>
          <w:trHeight w:val="319"/>
          <w:jc w:val="center"/>
        </w:trPr>
        <w:tc>
          <w:tcPr>
            <w:tcW w:w="6824" w:type="dxa"/>
            <w:gridSpan w:val="4"/>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center"/>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According to sex</w:t>
            </w:r>
          </w:p>
        </w:tc>
      </w:tr>
      <w:tr w:rsidR="006F6B86" w:rsidRPr="003167FB" w:rsidTr="00847EA4">
        <w:trPr>
          <w:trHeight w:val="277"/>
          <w:jc w:val="center"/>
        </w:trPr>
        <w:tc>
          <w:tcPr>
            <w:tcW w:w="2888"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Male</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 xml:space="preserve">    9,013 </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 xml:space="preserve">           11,715 </w:t>
            </w:r>
          </w:p>
        </w:tc>
        <w:tc>
          <w:tcPr>
            <w:tcW w:w="2016"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30.0</w:t>
            </w:r>
          </w:p>
        </w:tc>
      </w:tr>
      <w:tr w:rsidR="006F6B86" w:rsidRPr="003167FB" w:rsidTr="00847EA4">
        <w:trPr>
          <w:trHeight w:val="319"/>
          <w:jc w:val="center"/>
        </w:trPr>
        <w:tc>
          <w:tcPr>
            <w:tcW w:w="2888"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Female</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 xml:space="preserve">   6,980 </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 xml:space="preserve">           9,622 </w:t>
            </w:r>
          </w:p>
        </w:tc>
        <w:tc>
          <w:tcPr>
            <w:tcW w:w="2016"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37.9</w:t>
            </w:r>
          </w:p>
        </w:tc>
      </w:tr>
      <w:tr w:rsidR="006F6B86" w:rsidRPr="003167FB" w:rsidTr="00847EA4">
        <w:trPr>
          <w:trHeight w:val="319"/>
          <w:jc w:val="center"/>
        </w:trPr>
        <w:tc>
          <w:tcPr>
            <w:tcW w:w="6824" w:type="dxa"/>
            <w:gridSpan w:val="4"/>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center"/>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According to age</w:t>
            </w:r>
          </w:p>
        </w:tc>
      </w:tr>
      <w:tr w:rsidR="006F6B86" w:rsidRPr="003167FB" w:rsidTr="00847EA4">
        <w:trPr>
          <w:trHeight w:val="319"/>
          <w:jc w:val="center"/>
        </w:trPr>
        <w:tc>
          <w:tcPr>
            <w:tcW w:w="2888" w:type="dxa"/>
            <w:tcBorders>
              <w:top w:val="single" w:sz="12" w:space="0" w:color="auto"/>
              <w:left w:val="nil"/>
              <w:bottom w:val="dotted" w:sz="4"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Less than 25 years</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1,133</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2,410</w:t>
            </w:r>
          </w:p>
        </w:tc>
        <w:tc>
          <w:tcPr>
            <w:tcW w:w="2016"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112.7</w:t>
            </w:r>
          </w:p>
        </w:tc>
      </w:tr>
      <w:tr w:rsidR="006F6B86" w:rsidRPr="003167FB" w:rsidTr="00847EA4">
        <w:trPr>
          <w:trHeight w:val="319"/>
          <w:jc w:val="center"/>
        </w:trPr>
        <w:tc>
          <w:tcPr>
            <w:tcW w:w="2888" w:type="dxa"/>
            <w:tcBorders>
              <w:top w:val="dotted" w:sz="4" w:space="0" w:color="auto"/>
              <w:left w:val="nil"/>
              <w:bottom w:val="dotted" w:sz="4"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[25-40[ years</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7,661</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10,156</w:t>
            </w:r>
          </w:p>
        </w:tc>
        <w:tc>
          <w:tcPr>
            <w:tcW w:w="2016"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32.6</w:t>
            </w:r>
          </w:p>
        </w:tc>
      </w:tr>
      <w:tr w:rsidR="006F6B86" w:rsidRPr="003167FB" w:rsidTr="00847EA4">
        <w:trPr>
          <w:trHeight w:val="319"/>
          <w:jc w:val="center"/>
        </w:trPr>
        <w:tc>
          <w:tcPr>
            <w:tcW w:w="2888" w:type="dxa"/>
            <w:tcBorders>
              <w:top w:val="dotted" w:sz="4" w:space="0" w:color="auto"/>
              <w:left w:val="nil"/>
              <w:bottom w:val="dotted" w:sz="4"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[40-60[ years</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6,730</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7,998</w:t>
            </w:r>
          </w:p>
        </w:tc>
        <w:tc>
          <w:tcPr>
            <w:tcW w:w="2016"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18.8</w:t>
            </w:r>
          </w:p>
        </w:tc>
      </w:tr>
      <w:tr w:rsidR="006F6B86" w:rsidRPr="003167FB" w:rsidTr="00847EA4">
        <w:trPr>
          <w:trHeight w:val="319"/>
          <w:jc w:val="center"/>
        </w:trPr>
        <w:tc>
          <w:tcPr>
            <w:tcW w:w="2888" w:type="dxa"/>
            <w:tcBorders>
              <w:top w:val="dotted" w:sz="4" w:space="0" w:color="auto"/>
              <w:left w:val="nil"/>
              <w:bottom w:val="single" w:sz="12"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60 years and more</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469</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773</w:t>
            </w:r>
          </w:p>
        </w:tc>
        <w:tc>
          <w:tcPr>
            <w:tcW w:w="2016"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64.8</w:t>
            </w:r>
          </w:p>
        </w:tc>
      </w:tr>
      <w:tr w:rsidR="006F6B86" w:rsidRPr="003167FB" w:rsidTr="00847EA4">
        <w:trPr>
          <w:trHeight w:val="319"/>
          <w:jc w:val="center"/>
        </w:trPr>
        <w:tc>
          <w:tcPr>
            <w:tcW w:w="6824" w:type="dxa"/>
            <w:gridSpan w:val="4"/>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center"/>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Status</w:t>
            </w:r>
          </w:p>
        </w:tc>
      </w:tr>
      <w:tr w:rsidR="006F6B86" w:rsidRPr="003167FB" w:rsidTr="00847EA4">
        <w:trPr>
          <w:trHeight w:val="319"/>
          <w:jc w:val="center"/>
        </w:trPr>
        <w:tc>
          <w:tcPr>
            <w:tcW w:w="2888" w:type="dxa"/>
            <w:tcBorders>
              <w:top w:val="single" w:sz="12" w:space="0" w:color="auto"/>
              <w:left w:val="nil"/>
              <w:bottom w:val="dotted" w:sz="4"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Single</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5,586</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8,610</w:t>
            </w:r>
          </w:p>
        </w:tc>
        <w:tc>
          <w:tcPr>
            <w:tcW w:w="2016"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54.1</w:t>
            </w:r>
          </w:p>
        </w:tc>
      </w:tr>
      <w:tr w:rsidR="006F6B86" w:rsidRPr="003167FB" w:rsidTr="00847EA4">
        <w:trPr>
          <w:trHeight w:val="319"/>
          <w:jc w:val="center"/>
        </w:trPr>
        <w:tc>
          <w:tcPr>
            <w:tcW w:w="2888" w:type="dxa"/>
            <w:tcBorders>
              <w:top w:val="dotted" w:sz="4" w:space="0" w:color="auto"/>
              <w:left w:val="nil"/>
              <w:bottom w:val="dotted" w:sz="4"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Married</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10,407</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12,727</w:t>
            </w:r>
          </w:p>
        </w:tc>
        <w:tc>
          <w:tcPr>
            <w:tcW w:w="2016"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22.3</w:t>
            </w:r>
          </w:p>
        </w:tc>
      </w:tr>
      <w:tr w:rsidR="006F6B86" w:rsidRPr="003167FB" w:rsidTr="00847EA4">
        <w:trPr>
          <w:trHeight w:val="319"/>
          <w:jc w:val="center"/>
        </w:trPr>
        <w:tc>
          <w:tcPr>
            <w:tcW w:w="2888" w:type="dxa"/>
            <w:tcBorders>
              <w:top w:val="dotted" w:sz="4" w:space="0" w:color="auto"/>
              <w:left w:val="nil"/>
              <w:bottom w:val="single" w:sz="12"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Number of children</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16,535</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19,121</w:t>
            </w:r>
          </w:p>
        </w:tc>
        <w:tc>
          <w:tcPr>
            <w:tcW w:w="2016"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15.6</w:t>
            </w:r>
          </w:p>
        </w:tc>
      </w:tr>
      <w:tr w:rsidR="006F6B86" w:rsidRPr="003167FB" w:rsidTr="00847EA4">
        <w:trPr>
          <w:trHeight w:val="319"/>
          <w:jc w:val="center"/>
        </w:trPr>
        <w:tc>
          <w:tcPr>
            <w:tcW w:w="6824" w:type="dxa"/>
            <w:gridSpan w:val="4"/>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center"/>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According to the educational level</w:t>
            </w:r>
          </w:p>
        </w:tc>
      </w:tr>
      <w:tr w:rsidR="006F6B86" w:rsidRPr="003167FB" w:rsidTr="00847EA4">
        <w:trPr>
          <w:trHeight w:val="319"/>
          <w:jc w:val="center"/>
        </w:trPr>
        <w:tc>
          <w:tcPr>
            <w:tcW w:w="2888" w:type="dxa"/>
            <w:tcBorders>
              <w:top w:val="single" w:sz="12" w:space="0" w:color="auto"/>
              <w:left w:val="nil"/>
              <w:bottom w:val="dotted" w:sz="4"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Less than Bac.</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2,810</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2,588</w:t>
            </w:r>
          </w:p>
        </w:tc>
        <w:tc>
          <w:tcPr>
            <w:tcW w:w="2016"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(7.9)</w:t>
            </w:r>
          </w:p>
        </w:tc>
      </w:tr>
      <w:tr w:rsidR="006F6B86" w:rsidRPr="003167FB" w:rsidTr="00847EA4">
        <w:trPr>
          <w:trHeight w:val="319"/>
          <w:jc w:val="center"/>
        </w:trPr>
        <w:tc>
          <w:tcPr>
            <w:tcW w:w="2888" w:type="dxa"/>
            <w:tcBorders>
              <w:top w:val="dotted" w:sz="4" w:space="0" w:color="auto"/>
              <w:left w:val="nil"/>
              <w:bottom w:val="dotted" w:sz="4"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Bac. 2nd part or equivalent</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4,263</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3,888</w:t>
            </w:r>
          </w:p>
        </w:tc>
        <w:tc>
          <w:tcPr>
            <w:tcW w:w="2016"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(8.8)</w:t>
            </w:r>
          </w:p>
        </w:tc>
      </w:tr>
      <w:tr w:rsidR="006F6B86" w:rsidRPr="003167FB" w:rsidTr="00847EA4">
        <w:trPr>
          <w:trHeight w:val="319"/>
          <w:jc w:val="center"/>
        </w:trPr>
        <w:tc>
          <w:tcPr>
            <w:tcW w:w="2888" w:type="dxa"/>
            <w:tcBorders>
              <w:top w:val="dotted" w:sz="4" w:space="0" w:color="auto"/>
              <w:left w:val="nil"/>
              <w:bottom w:val="single" w:sz="12"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University degree</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8,920</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14,861</w:t>
            </w:r>
          </w:p>
        </w:tc>
        <w:tc>
          <w:tcPr>
            <w:tcW w:w="2016"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66.6</w:t>
            </w:r>
          </w:p>
        </w:tc>
      </w:tr>
      <w:tr w:rsidR="006F6B86" w:rsidRPr="003167FB" w:rsidTr="00847EA4">
        <w:trPr>
          <w:trHeight w:val="319"/>
          <w:jc w:val="center"/>
        </w:trPr>
        <w:tc>
          <w:tcPr>
            <w:tcW w:w="6824" w:type="dxa"/>
            <w:gridSpan w:val="4"/>
            <w:tcBorders>
              <w:top w:val="single" w:sz="12"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center"/>
              <w:rPr>
                <w:rFonts w:asciiTheme="majorBidi" w:eastAsia="Times New Roman" w:hAnsiTheme="majorBidi" w:cstheme="majorBidi"/>
                <w:b/>
                <w:bCs/>
                <w:sz w:val="16"/>
                <w:szCs w:val="16"/>
                <w:lang w:eastAsia="en-US" w:bidi="ar-SA"/>
              </w:rPr>
            </w:pPr>
            <w:r w:rsidRPr="003167FB">
              <w:rPr>
                <w:rFonts w:asciiTheme="majorBidi" w:eastAsia="Times New Roman" w:hAnsiTheme="majorBidi" w:cstheme="majorBidi"/>
                <w:b/>
                <w:bCs/>
                <w:sz w:val="16"/>
                <w:szCs w:val="16"/>
                <w:lang w:eastAsia="en-US" w:bidi="ar-SA"/>
              </w:rPr>
              <w:t>According to bank's category</w:t>
            </w:r>
          </w:p>
        </w:tc>
      </w:tr>
      <w:tr w:rsidR="006F6B86" w:rsidRPr="003167FB" w:rsidTr="00847EA4">
        <w:trPr>
          <w:trHeight w:val="319"/>
          <w:jc w:val="center"/>
        </w:trPr>
        <w:tc>
          <w:tcPr>
            <w:tcW w:w="2888" w:type="dxa"/>
            <w:tcBorders>
              <w:top w:val="single" w:sz="12" w:space="0" w:color="auto"/>
              <w:left w:val="nil"/>
              <w:bottom w:val="dotted" w:sz="4"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Lebanese commercial banks Sal</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 xml:space="preserve">  14,639 </w:t>
            </w:r>
          </w:p>
        </w:tc>
        <w:tc>
          <w:tcPr>
            <w:tcW w:w="960"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rPr>
                <w:rFonts w:asciiTheme="majorBidi" w:hAnsiTheme="majorBidi" w:cstheme="majorBidi"/>
                <w:sz w:val="16"/>
                <w:szCs w:val="16"/>
              </w:rPr>
            </w:pPr>
            <w:r w:rsidRPr="003167FB">
              <w:rPr>
                <w:rFonts w:asciiTheme="majorBidi" w:hAnsiTheme="majorBidi" w:cstheme="majorBidi"/>
                <w:sz w:val="16"/>
                <w:szCs w:val="16"/>
              </w:rPr>
              <w:t xml:space="preserve">          19,823 </w:t>
            </w:r>
          </w:p>
        </w:tc>
        <w:tc>
          <w:tcPr>
            <w:tcW w:w="2016" w:type="dxa"/>
            <w:tcBorders>
              <w:top w:val="single" w:sz="12"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35.4</w:t>
            </w:r>
          </w:p>
        </w:tc>
      </w:tr>
      <w:tr w:rsidR="006F6B86" w:rsidRPr="003167FB" w:rsidTr="00847EA4">
        <w:trPr>
          <w:trHeight w:val="319"/>
          <w:jc w:val="center"/>
        </w:trPr>
        <w:tc>
          <w:tcPr>
            <w:tcW w:w="2888" w:type="dxa"/>
            <w:tcBorders>
              <w:top w:val="dotted" w:sz="4" w:space="0" w:color="auto"/>
              <w:left w:val="nil"/>
              <w:bottom w:val="dotted" w:sz="4"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Foreign commercial banks</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 xml:space="preserve"> 1,097 </w:t>
            </w:r>
          </w:p>
        </w:tc>
        <w:tc>
          <w:tcPr>
            <w:tcW w:w="960"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rPr>
                <w:rFonts w:asciiTheme="majorBidi" w:hAnsiTheme="majorBidi" w:cstheme="majorBidi"/>
                <w:sz w:val="16"/>
                <w:szCs w:val="16"/>
              </w:rPr>
            </w:pPr>
            <w:r w:rsidRPr="003167FB">
              <w:rPr>
                <w:rFonts w:asciiTheme="majorBidi" w:hAnsiTheme="majorBidi" w:cstheme="majorBidi"/>
                <w:sz w:val="16"/>
                <w:szCs w:val="16"/>
              </w:rPr>
              <w:t xml:space="preserve">              771 </w:t>
            </w:r>
          </w:p>
        </w:tc>
        <w:tc>
          <w:tcPr>
            <w:tcW w:w="2016" w:type="dxa"/>
            <w:tcBorders>
              <w:top w:val="dotted" w:sz="4" w:space="0" w:color="auto"/>
              <w:left w:val="nil"/>
              <w:bottom w:val="dotted" w:sz="4"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(29.7)</w:t>
            </w:r>
          </w:p>
        </w:tc>
      </w:tr>
      <w:tr w:rsidR="006F6B86" w:rsidRPr="003167FB" w:rsidTr="00847EA4">
        <w:trPr>
          <w:trHeight w:val="270"/>
          <w:jc w:val="center"/>
        </w:trPr>
        <w:tc>
          <w:tcPr>
            <w:tcW w:w="2888" w:type="dxa"/>
            <w:tcBorders>
              <w:top w:val="dotted" w:sz="4" w:space="0" w:color="auto"/>
              <w:left w:val="nil"/>
              <w:bottom w:val="single" w:sz="12" w:space="0" w:color="auto"/>
              <w:right w:val="nil"/>
            </w:tcBorders>
            <w:shd w:val="clear" w:color="auto" w:fill="auto"/>
            <w:vAlign w:val="center"/>
            <w:hideMark/>
          </w:tcPr>
          <w:p w:rsidR="006F6B86" w:rsidRPr="003167FB" w:rsidRDefault="006F6B86" w:rsidP="00847EA4">
            <w:pPr>
              <w:bidi w:val="0"/>
              <w:spacing w:line="360" w:lineRule="auto"/>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Investment banks</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spacing w:line="360" w:lineRule="auto"/>
              <w:jc w:val="right"/>
              <w:rPr>
                <w:rFonts w:asciiTheme="majorBidi" w:eastAsia="Times New Roman" w:hAnsiTheme="majorBidi" w:cstheme="majorBidi"/>
                <w:sz w:val="16"/>
                <w:szCs w:val="16"/>
                <w:lang w:eastAsia="en-US" w:bidi="ar-SA"/>
              </w:rPr>
            </w:pPr>
            <w:r w:rsidRPr="003167FB">
              <w:rPr>
                <w:rFonts w:asciiTheme="majorBidi" w:eastAsia="Times New Roman" w:hAnsiTheme="majorBidi" w:cstheme="majorBidi"/>
                <w:sz w:val="16"/>
                <w:szCs w:val="16"/>
                <w:lang w:eastAsia="en-US" w:bidi="ar-SA"/>
              </w:rPr>
              <w:t xml:space="preserve"> 257 </w:t>
            </w:r>
          </w:p>
        </w:tc>
        <w:tc>
          <w:tcPr>
            <w:tcW w:w="960"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rPr>
                <w:rFonts w:asciiTheme="majorBidi" w:hAnsiTheme="majorBidi" w:cstheme="majorBidi"/>
                <w:sz w:val="16"/>
                <w:szCs w:val="16"/>
              </w:rPr>
            </w:pPr>
            <w:r w:rsidRPr="003167FB">
              <w:rPr>
                <w:rFonts w:asciiTheme="majorBidi" w:hAnsiTheme="majorBidi" w:cstheme="majorBidi"/>
                <w:sz w:val="16"/>
                <w:szCs w:val="16"/>
              </w:rPr>
              <w:t xml:space="preserve">             743 </w:t>
            </w:r>
          </w:p>
        </w:tc>
        <w:tc>
          <w:tcPr>
            <w:tcW w:w="2016" w:type="dxa"/>
            <w:tcBorders>
              <w:top w:val="dotted" w:sz="4" w:space="0" w:color="auto"/>
              <w:left w:val="nil"/>
              <w:bottom w:val="single" w:sz="12" w:space="0" w:color="auto"/>
              <w:right w:val="nil"/>
            </w:tcBorders>
            <w:shd w:val="clear" w:color="auto" w:fill="auto"/>
            <w:noWrap/>
            <w:vAlign w:val="center"/>
            <w:hideMark/>
          </w:tcPr>
          <w:p w:rsidR="006F6B86" w:rsidRPr="003167FB" w:rsidRDefault="006F6B86" w:rsidP="00847EA4">
            <w:pPr>
              <w:bidi w:val="0"/>
              <w:jc w:val="right"/>
              <w:rPr>
                <w:rFonts w:asciiTheme="majorBidi" w:hAnsiTheme="majorBidi" w:cstheme="majorBidi"/>
                <w:sz w:val="16"/>
                <w:szCs w:val="16"/>
              </w:rPr>
            </w:pPr>
            <w:r w:rsidRPr="003167FB">
              <w:rPr>
                <w:rFonts w:asciiTheme="majorBidi" w:hAnsiTheme="majorBidi" w:cstheme="majorBidi"/>
                <w:sz w:val="16"/>
                <w:szCs w:val="16"/>
              </w:rPr>
              <w:t>189.1</w:t>
            </w:r>
          </w:p>
        </w:tc>
      </w:tr>
    </w:tbl>
    <w:p w:rsidR="006F6B86" w:rsidRDefault="006F6B86" w:rsidP="006F6B86">
      <w:pPr>
        <w:bidi w:val="0"/>
        <w:jc w:val="center"/>
      </w:pPr>
      <w:r w:rsidRPr="003931AF">
        <w:rPr>
          <w:i/>
          <w:iCs/>
          <w:sz w:val="18"/>
          <w:szCs w:val="18"/>
        </w:rPr>
        <w:t xml:space="preserve">Table made by CAS based on </w:t>
      </w:r>
      <w:r w:rsidRPr="00CE5226">
        <w:rPr>
          <w:i/>
          <w:iCs/>
          <w:sz w:val="18"/>
          <w:szCs w:val="18"/>
        </w:rPr>
        <w:t>Association des Banques du Liban</w:t>
      </w:r>
      <w:r w:rsidRPr="003931AF">
        <w:rPr>
          <w:i/>
          <w:iCs/>
          <w:sz w:val="18"/>
          <w:szCs w:val="18"/>
        </w:rPr>
        <w:t xml:space="preserve"> data</w:t>
      </w:r>
      <w:r>
        <w:rPr>
          <w:i/>
          <w:iCs/>
          <w:sz w:val="18"/>
          <w:szCs w:val="18"/>
        </w:rPr>
        <w:t xml:space="preserve"> (2010)</w:t>
      </w:r>
    </w:p>
    <w:p w:rsidR="006F6B86" w:rsidRDefault="006F6B86" w:rsidP="006F6B86">
      <w:pPr>
        <w:bidi w:val="0"/>
        <w:jc w:val="both"/>
        <w:rPr>
          <w:noProof/>
          <w:sz w:val="22"/>
          <w:szCs w:val="22"/>
        </w:rPr>
      </w:pPr>
    </w:p>
    <w:p w:rsidR="006F6B86" w:rsidRPr="00FF61F1" w:rsidRDefault="006F6B86" w:rsidP="006F6B86">
      <w:pPr>
        <w:bidi w:val="0"/>
        <w:jc w:val="both"/>
        <w:rPr>
          <w:noProof/>
          <w:sz w:val="22"/>
          <w:szCs w:val="22"/>
        </w:rPr>
      </w:pPr>
    </w:p>
    <w:p w:rsidR="006F6B86" w:rsidRPr="00FF61F1" w:rsidRDefault="006F6B86" w:rsidP="006F6B86">
      <w:pPr>
        <w:bidi w:val="0"/>
        <w:jc w:val="center"/>
        <w:rPr>
          <w:b/>
          <w:bCs/>
          <w:i/>
          <w:iCs/>
          <w:noProof/>
          <w:sz w:val="26"/>
          <w:szCs w:val="26"/>
        </w:rPr>
      </w:pPr>
      <w:r>
        <w:rPr>
          <w:b/>
          <w:bCs/>
          <w:i/>
          <w:iCs/>
          <w:noProof/>
          <w:sz w:val="26"/>
          <w:szCs w:val="26"/>
        </w:rPr>
        <w:t>Bank employees’ wages and allowances</w:t>
      </w:r>
    </w:p>
    <w:p w:rsidR="006F6B86" w:rsidRDefault="006F6B86" w:rsidP="006F6B86">
      <w:pPr>
        <w:bidi w:val="0"/>
        <w:jc w:val="both"/>
        <w:rPr>
          <w:noProof/>
          <w:sz w:val="22"/>
          <w:szCs w:val="22"/>
        </w:rPr>
      </w:pPr>
      <w:r>
        <w:rPr>
          <w:noProof/>
          <w:sz w:val="22"/>
          <w:szCs w:val="22"/>
        </w:rPr>
        <w:t>Total banks employees’ wages and allowances were  719 billion LBP in 2005. They increased of 68.2% to reach 1,210 billion LBP in 2010.</w:t>
      </w:r>
    </w:p>
    <w:p w:rsidR="006F6B86" w:rsidRPr="005C47E9" w:rsidRDefault="006F6B86" w:rsidP="006F6B86">
      <w:pPr>
        <w:bidi w:val="0"/>
        <w:jc w:val="both"/>
        <w:rPr>
          <w:noProof/>
          <w:sz w:val="22"/>
          <w:szCs w:val="22"/>
        </w:rPr>
      </w:pPr>
      <w:r>
        <w:rPr>
          <w:noProof/>
          <w:sz w:val="22"/>
          <w:szCs w:val="22"/>
        </w:rPr>
        <w:t>The increases peaks for the period (2005-2010) are registered for the following categories according to:</w:t>
      </w:r>
    </w:p>
    <w:p w:rsidR="006F6B86" w:rsidRDefault="006F6B86" w:rsidP="00D01F32">
      <w:pPr>
        <w:pStyle w:val="ListParagraph"/>
        <w:numPr>
          <w:ilvl w:val="0"/>
          <w:numId w:val="50"/>
        </w:numPr>
        <w:jc w:val="both"/>
        <w:rPr>
          <w:rFonts w:asciiTheme="majorBidi" w:hAnsiTheme="majorBidi" w:cstheme="majorBidi"/>
        </w:rPr>
      </w:pPr>
      <w:r>
        <w:rPr>
          <w:rFonts w:asciiTheme="majorBidi" w:hAnsiTheme="majorBidi" w:cstheme="majorBidi"/>
        </w:rPr>
        <w:t>Salaries: family benefits (70.2%).</w:t>
      </w:r>
    </w:p>
    <w:p w:rsidR="006F6B86" w:rsidRDefault="006F6B86" w:rsidP="00D01F32">
      <w:pPr>
        <w:pStyle w:val="ListParagraph"/>
        <w:numPr>
          <w:ilvl w:val="0"/>
          <w:numId w:val="50"/>
        </w:numPr>
        <w:jc w:val="both"/>
        <w:rPr>
          <w:rFonts w:asciiTheme="majorBidi" w:hAnsiTheme="majorBidi" w:cstheme="majorBidi"/>
        </w:rPr>
      </w:pPr>
      <w:r>
        <w:rPr>
          <w:rFonts w:asciiTheme="majorBidi" w:hAnsiTheme="majorBidi" w:cstheme="majorBidi"/>
        </w:rPr>
        <w:t>Allowances of end of service: NSSF (80.8%).</w:t>
      </w:r>
    </w:p>
    <w:p w:rsidR="006F6B86" w:rsidRDefault="006F6B86" w:rsidP="00D01F32">
      <w:pPr>
        <w:pStyle w:val="ListParagraph"/>
        <w:numPr>
          <w:ilvl w:val="0"/>
          <w:numId w:val="50"/>
        </w:numPr>
        <w:jc w:val="both"/>
        <w:rPr>
          <w:rFonts w:asciiTheme="majorBidi" w:hAnsiTheme="majorBidi" w:cstheme="majorBidi"/>
        </w:rPr>
      </w:pPr>
      <w:r>
        <w:rPr>
          <w:rFonts w:asciiTheme="majorBidi" w:hAnsiTheme="majorBidi" w:cstheme="majorBidi"/>
        </w:rPr>
        <w:t>NSSF: other benefits (95.2%).</w:t>
      </w: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Default="006F6B86" w:rsidP="006F6B86">
      <w:pPr>
        <w:bidi w:val="0"/>
        <w:rPr>
          <w:noProof/>
          <w:sz w:val="22"/>
          <w:szCs w:val="22"/>
        </w:rPr>
      </w:pPr>
    </w:p>
    <w:p w:rsidR="006F6B86" w:rsidRPr="00FF61F1" w:rsidRDefault="006F6B86" w:rsidP="006F6B86">
      <w:pPr>
        <w:bidi w:val="0"/>
        <w:rPr>
          <w:noProof/>
          <w:sz w:val="22"/>
          <w:szCs w:val="22"/>
        </w:rPr>
      </w:pPr>
    </w:p>
    <w:p w:rsidR="006F6B86" w:rsidRPr="00C76CC6" w:rsidRDefault="006F6B86" w:rsidP="006F6B86">
      <w:pPr>
        <w:bidi w:val="0"/>
        <w:jc w:val="center"/>
        <w:rPr>
          <w:b/>
          <w:bCs/>
          <w:sz w:val="22"/>
          <w:szCs w:val="22"/>
          <w:lang w:val="en-GB"/>
        </w:rPr>
      </w:pPr>
      <w:r w:rsidRPr="00C76CC6">
        <w:rPr>
          <w:b/>
          <w:bCs/>
          <w:sz w:val="22"/>
          <w:szCs w:val="22"/>
          <w:lang w:val="en-GB"/>
        </w:rPr>
        <w:lastRenderedPageBreak/>
        <w:t>Table 15.16 – Banks employees’ wages and allowances. Billion LBP (2005-2010)</w:t>
      </w:r>
    </w:p>
    <w:p w:rsidR="006F6B86" w:rsidRPr="00FF61F1" w:rsidRDefault="006F6B86" w:rsidP="006F6B86">
      <w:pPr>
        <w:bidi w:val="0"/>
        <w:rPr>
          <w:noProof/>
          <w:sz w:val="22"/>
          <w:szCs w:val="22"/>
        </w:rPr>
      </w:pPr>
    </w:p>
    <w:tbl>
      <w:tblPr>
        <w:tblW w:w="5724" w:type="dxa"/>
        <w:jc w:val="center"/>
        <w:tblInd w:w="96" w:type="dxa"/>
        <w:tblBorders>
          <w:top w:val="dotted" w:sz="4" w:space="0" w:color="auto"/>
          <w:bottom w:val="dotted" w:sz="4" w:space="0" w:color="auto"/>
          <w:insideH w:val="dotted" w:sz="4" w:space="0" w:color="auto"/>
        </w:tblBorders>
        <w:tblLook w:val="04A0"/>
      </w:tblPr>
      <w:tblGrid>
        <w:gridCol w:w="1788"/>
        <w:gridCol w:w="960"/>
        <w:gridCol w:w="960"/>
        <w:gridCol w:w="2016"/>
      </w:tblGrid>
      <w:tr w:rsidR="006F6B86" w:rsidRPr="00C76CC6" w:rsidTr="00847EA4">
        <w:trPr>
          <w:trHeight w:val="270"/>
          <w:jc w:val="center"/>
        </w:trPr>
        <w:tc>
          <w:tcPr>
            <w:tcW w:w="1788" w:type="dxa"/>
            <w:tcBorders>
              <w:top w:val="single" w:sz="12" w:space="0" w:color="auto"/>
              <w:bottom w:val="nil"/>
            </w:tcBorders>
            <w:shd w:val="clear" w:color="auto" w:fill="auto"/>
            <w:noWrap/>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p>
        </w:tc>
        <w:tc>
          <w:tcPr>
            <w:tcW w:w="1920" w:type="dxa"/>
            <w:gridSpan w:val="2"/>
            <w:tcBorders>
              <w:top w:val="single" w:sz="12" w:space="0" w:color="auto"/>
              <w:bottom w:val="nil"/>
            </w:tcBorders>
            <w:shd w:val="clear" w:color="auto" w:fill="auto"/>
            <w:noWrap/>
            <w:vAlign w:val="center"/>
            <w:hideMark/>
          </w:tcPr>
          <w:p w:rsidR="006F6B86" w:rsidRPr="00C76CC6" w:rsidRDefault="006F6B86" w:rsidP="00847EA4">
            <w:pPr>
              <w:bidi w:val="0"/>
              <w:jc w:val="center"/>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Billion LBP</w:t>
            </w:r>
          </w:p>
        </w:tc>
        <w:tc>
          <w:tcPr>
            <w:tcW w:w="2016" w:type="dxa"/>
            <w:vMerge w:val="restart"/>
            <w:tcBorders>
              <w:top w:val="single" w:sz="12" w:space="0" w:color="auto"/>
              <w:bottom w:val="nil"/>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b/>
                <w:bCs/>
                <w:sz w:val="16"/>
                <w:szCs w:val="16"/>
                <w:lang w:eastAsia="en-US" w:bidi="ar-SA"/>
              </w:rPr>
              <w:t xml:space="preserve">Change. </w:t>
            </w:r>
            <w:r w:rsidRPr="00C76CC6">
              <w:rPr>
                <w:rFonts w:asciiTheme="majorBidi" w:hAnsiTheme="majorBidi" w:cstheme="majorBidi"/>
                <w:b/>
                <w:bCs/>
                <w:sz w:val="16"/>
                <w:szCs w:val="16"/>
              </w:rPr>
              <w:t>%</w:t>
            </w:r>
          </w:p>
        </w:tc>
      </w:tr>
      <w:tr w:rsidR="006F6B86" w:rsidRPr="00C76CC6" w:rsidTr="00847EA4">
        <w:trPr>
          <w:trHeight w:val="270"/>
          <w:jc w:val="center"/>
        </w:trPr>
        <w:tc>
          <w:tcPr>
            <w:tcW w:w="1788" w:type="dxa"/>
            <w:tcBorders>
              <w:top w:val="nil"/>
              <w:bottom w:val="single" w:sz="12" w:space="0" w:color="auto"/>
            </w:tcBorders>
            <w:shd w:val="clear" w:color="auto" w:fill="auto"/>
            <w:noWrap/>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p>
        </w:tc>
        <w:tc>
          <w:tcPr>
            <w:tcW w:w="960" w:type="dxa"/>
            <w:tcBorders>
              <w:top w:val="nil"/>
              <w:bottom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2005</w:t>
            </w:r>
          </w:p>
        </w:tc>
        <w:tc>
          <w:tcPr>
            <w:tcW w:w="960" w:type="dxa"/>
            <w:tcBorders>
              <w:top w:val="nil"/>
              <w:bottom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2010</w:t>
            </w:r>
          </w:p>
        </w:tc>
        <w:tc>
          <w:tcPr>
            <w:tcW w:w="2016" w:type="dxa"/>
            <w:vMerge/>
            <w:tcBorders>
              <w:top w:val="nil"/>
              <w:bottom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b/>
                <w:bCs/>
                <w:sz w:val="16"/>
                <w:szCs w:val="16"/>
                <w:lang w:eastAsia="en-US" w:bidi="ar-SA"/>
              </w:rPr>
            </w:pPr>
          </w:p>
        </w:tc>
      </w:tr>
      <w:tr w:rsidR="006F6B86" w:rsidRPr="00C76CC6" w:rsidTr="00847EA4">
        <w:trPr>
          <w:trHeight w:val="319"/>
          <w:jc w:val="center"/>
        </w:trPr>
        <w:tc>
          <w:tcPr>
            <w:tcW w:w="5724" w:type="dxa"/>
            <w:gridSpan w:val="4"/>
            <w:tcBorders>
              <w:top w:val="single" w:sz="12" w:space="0" w:color="auto"/>
              <w:bottom w:val="single" w:sz="12" w:space="0" w:color="auto"/>
            </w:tcBorders>
            <w:shd w:val="clear" w:color="auto" w:fill="auto"/>
            <w:noWrap/>
            <w:vAlign w:val="center"/>
            <w:hideMark/>
          </w:tcPr>
          <w:p w:rsidR="006F6B86" w:rsidRPr="00C76CC6" w:rsidRDefault="006F6B86" w:rsidP="00847EA4">
            <w:pPr>
              <w:bidi w:val="0"/>
              <w:jc w:val="center"/>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Salaries</w:t>
            </w:r>
          </w:p>
        </w:tc>
      </w:tr>
      <w:tr w:rsidR="006F6B86" w:rsidRPr="00C76CC6" w:rsidTr="00847EA4">
        <w:trPr>
          <w:trHeight w:val="319"/>
          <w:jc w:val="center"/>
        </w:trPr>
        <w:tc>
          <w:tcPr>
            <w:tcW w:w="1788" w:type="dxa"/>
            <w:tcBorders>
              <w:top w:val="single" w:sz="12" w:space="0" w:color="auto"/>
            </w:tcBorders>
            <w:shd w:val="clear" w:color="auto" w:fill="auto"/>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Family benefits</w:t>
            </w:r>
          </w:p>
        </w:tc>
        <w:tc>
          <w:tcPr>
            <w:tcW w:w="960" w:type="dxa"/>
            <w:tcBorders>
              <w:top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437.2</w:t>
            </w:r>
          </w:p>
        </w:tc>
        <w:tc>
          <w:tcPr>
            <w:tcW w:w="960" w:type="dxa"/>
            <w:tcBorders>
              <w:top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744.2</w:t>
            </w:r>
          </w:p>
        </w:tc>
        <w:tc>
          <w:tcPr>
            <w:tcW w:w="2016" w:type="dxa"/>
            <w:tcBorders>
              <w:top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70.2</w:t>
            </w:r>
          </w:p>
        </w:tc>
      </w:tr>
      <w:tr w:rsidR="006F6B86" w:rsidRPr="00C76CC6" w:rsidTr="00847EA4">
        <w:trPr>
          <w:trHeight w:val="319"/>
          <w:jc w:val="center"/>
        </w:trPr>
        <w:tc>
          <w:tcPr>
            <w:tcW w:w="1788" w:type="dxa"/>
            <w:shd w:val="clear" w:color="auto" w:fill="auto"/>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NSSF</w:t>
            </w:r>
          </w:p>
        </w:tc>
        <w:tc>
          <w:tcPr>
            <w:tcW w:w="960" w:type="dxa"/>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14.7</w:t>
            </w:r>
          </w:p>
        </w:tc>
        <w:tc>
          <w:tcPr>
            <w:tcW w:w="960" w:type="dxa"/>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20.9</w:t>
            </w:r>
          </w:p>
        </w:tc>
        <w:tc>
          <w:tcPr>
            <w:tcW w:w="2016" w:type="dxa"/>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42.2</w:t>
            </w:r>
          </w:p>
        </w:tc>
      </w:tr>
      <w:tr w:rsidR="006F6B86" w:rsidRPr="00C76CC6" w:rsidTr="00847EA4">
        <w:trPr>
          <w:trHeight w:val="319"/>
          <w:jc w:val="center"/>
        </w:trPr>
        <w:tc>
          <w:tcPr>
            <w:tcW w:w="1788" w:type="dxa"/>
            <w:tcBorders>
              <w:bottom w:val="single" w:sz="12" w:space="0" w:color="auto"/>
            </w:tcBorders>
            <w:shd w:val="clear" w:color="auto" w:fill="auto"/>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Surplus</w:t>
            </w:r>
          </w:p>
        </w:tc>
        <w:tc>
          <w:tcPr>
            <w:tcW w:w="960" w:type="dxa"/>
            <w:tcBorders>
              <w:bottom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10.2</w:t>
            </w:r>
          </w:p>
        </w:tc>
        <w:tc>
          <w:tcPr>
            <w:tcW w:w="960" w:type="dxa"/>
            <w:tcBorders>
              <w:bottom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b/>
                <w:bCs/>
                <w:sz w:val="16"/>
                <w:szCs w:val="16"/>
              </w:rPr>
            </w:pPr>
            <w:r w:rsidRPr="00C76CC6">
              <w:rPr>
                <w:rFonts w:asciiTheme="majorBidi" w:hAnsiTheme="majorBidi" w:cstheme="majorBidi"/>
                <w:b/>
                <w:bCs/>
                <w:sz w:val="16"/>
                <w:szCs w:val="16"/>
              </w:rPr>
              <w:t>11.0</w:t>
            </w:r>
          </w:p>
        </w:tc>
        <w:tc>
          <w:tcPr>
            <w:tcW w:w="2016" w:type="dxa"/>
            <w:tcBorders>
              <w:bottom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7.8</w:t>
            </w:r>
          </w:p>
        </w:tc>
      </w:tr>
      <w:tr w:rsidR="006F6B86" w:rsidRPr="00C76CC6" w:rsidTr="00847EA4">
        <w:trPr>
          <w:trHeight w:val="319"/>
          <w:jc w:val="center"/>
        </w:trPr>
        <w:tc>
          <w:tcPr>
            <w:tcW w:w="5724" w:type="dxa"/>
            <w:gridSpan w:val="4"/>
            <w:tcBorders>
              <w:top w:val="single" w:sz="12" w:space="0" w:color="auto"/>
              <w:bottom w:val="single" w:sz="12" w:space="0" w:color="auto"/>
            </w:tcBorders>
            <w:shd w:val="clear" w:color="auto" w:fill="auto"/>
            <w:vAlign w:val="center"/>
            <w:hideMark/>
          </w:tcPr>
          <w:p w:rsidR="006F6B86" w:rsidRPr="00C76CC6" w:rsidRDefault="006F6B86" w:rsidP="00847EA4">
            <w:pPr>
              <w:bidi w:val="0"/>
              <w:jc w:val="center"/>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Allowances of end of service</w:t>
            </w:r>
          </w:p>
        </w:tc>
      </w:tr>
      <w:tr w:rsidR="006F6B86" w:rsidRPr="00C76CC6" w:rsidTr="00847EA4">
        <w:trPr>
          <w:trHeight w:val="319"/>
          <w:jc w:val="center"/>
        </w:trPr>
        <w:tc>
          <w:tcPr>
            <w:tcW w:w="1788" w:type="dxa"/>
            <w:tcBorders>
              <w:top w:val="single" w:sz="12" w:space="0" w:color="auto"/>
            </w:tcBorders>
            <w:shd w:val="clear" w:color="auto" w:fill="auto"/>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NSSF</w:t>
            </w:r>
          </w:p>
        </w:tc>
        <w:tc>
          <w:tcPr>
            <w:tcW w:w="960" w:type="dxa"/>
            <w:tcBorders>
              <w:top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39.0</w:t>
            </w:r>
          </w:p>
        </w:tc>
        <w:tc>
          <w:tcPr>
            <w:tcW w:w="960" w:type="dxa"/>
            <w:tcBorders>
              <w:top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70.5</w:t>
            </w:r>
          </w:p>
        </w:tc>
        <w:tc>
          <w:tcPr>
            <w:tcW w:w="2016" w:type="dxa"/>
            <w:tcBorders>
              <w:top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80.8</w:t>
            </w:r>
          </w:p>
        </w:tc>
      </w:tr>
      <w:tr w:rsidR="006F6B86" w:rsidRPr="00C76CC6" w:rsidTr="00847EA4">
        <w:trPr>
          <w:trHeight w:val="319"/>
          <w:jc w:val="center"/>
        </w:trPr>
        <w:tc>
          <w:tcPr>
            <w:tcW w:w="1788" w:type="dxa"/>
            <w:shd w:val="clear" w:color="auto" w:fill="auto"/>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Provisions</w:t>
            </w:r>
          </w:p>
        </w:tc>
        <w:tc>
          <w:tcPr>
            <w:tcW w:w="960" w:type="dxa"/>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61.9</w:t>
            </w:r>
          </w:p>
        </w:tc>
        <w:tc>
          <w:tcPr>
            <w:tcW w:w="960" w:type="dxa"/>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80.2</w:t>
            </w:r>
          </w:p>
        </w:tc>
        <w:tc>
          <w:tcPr>
            <w:tcW w:w="2016" w:type="dxa"/>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29.6</w:t>
            </w:r>
          </w:p>
        </w:tc>
      </w:tr>
      <w:tr w:rsidR="006F6B86" w:rsidRPr="00C76CC6" w:rsidTr="00847EA4">
        <w:trPr>
          <w:trHeight w:val="319"/>
          <w:jc w:val="center"/>
        </w:trPr>
        <w:tc>
          <w:tcPr>
            <w:tcW w:w="1788" w:type="dxa"/>
            <w:tcBorders>
              <w:bottom w:val="single" w:sz="12" w:space="0" w:color="auto"/>
            </w:tcBorders>
            <w:shd w:val="clear" w:color="auto" w:fill="auto"/>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Health allowances</w:t>
            </w:r>
          </w:p>
        </w:tc>
        <w:tc>
          <w:tcPr>
            <w:tcW w:w="960" w:type="dxa"/>
            <w:tcBorders>
              <w:bottom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19.3</w:t>
            </w:r>
          </w:p>
        </w:tc>
        <w:tc>
          <w:tcPr>
            <w:tcW w:w="960" w:type="dxa"/>
            <w:tcBorders>
              <w:bottom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b/>
                <w:bCs/>
                <w:sz w:val="16"/>
                <w:szCs w:val="16"/>
              </w:rPr>
            </w:pPr>
            <w:r w:rsidRPr="00C76CC6">
              <w:rPr>
                <w:rFonts w:asciiTheme="majorBidi" w:hAnsiTheme="majorBidi" w:cstheme="majorBidi"/>
                <w:b/>
                <w:bCs/>
                <w:sz w:val="16"/>
                <w:szCs w:val="16"/>
              </w:rPr>
              <w:t>26.7</w:t>
            </w:r>
          </w:p>
        </w:tc>
        <w:tc>
          <w:tcPr>
            <w:tcW w:w="2016" w:type="dxa"/>
            <w:tcBorders>
              <w:bottom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38.3</w:t>
            </w:r>
          </w:p>
        </w:tc>
      </w:tr>
      <w:tr w:rsidR="006F6B86" w:rsidRPr="00C76CC6" w:rsidTr="00847EA4">
        <w:trPr>
          <w:trHeight w:val="319"/>
          <w:jc w:val="center"/>
        </w:trPr>
        <w:tc>
          <w:tcPr>
            <w:tcW w:w="5724" w:type="dxa"/>
            <w:gridSpan w:val="4"/>
            <w:tcBorders>
              <w:top w:val="single" w:sz="12" w:space="0" w:color="auto"/>
              <w:bottom w:val="single" w:sz="12" w:space="0" w:color="auto"/>
            </w:tcBorders>
            <w:shd w:val="clear" w:color="auto" w:fill="auto"/>
            <w:vAlign w:val="center"/>
            <w:hideMark/>
          </w:tcPr>
          <w:p w:rsidR="006F6B86" w:rsidRPr="00C76CC6" w:rsidRDefault="006F6B86" w:rsidP="00847EA4">
            <w:pPr>
              <w:bidi w:val="0"/>
              <w:jc w:val="center"/>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NSSF</w:t>
            </w:r>
          </w:p>
        </w:tc>
      </w:tr>
      <w:tr w:rsidR="006F6B86" w:rsidRPr="00C76CC6" w:rsidTr="00847EA4">
        <w:trPr>
          <w:trHeight w:val="319"/>
          <w:jc w:val="center"/>
        </w:trPr>
        <w:tc>
          <w:tcPr>
            <w:tcW w:w="1788" w:type="dxa"/>
            <w:tcBorders>
              <w:top w:val="single" w:sz="12" w:space="0" w:color="auto"/>
            </w:tcBorders>
            <w:shd w:val="clear" w:color="auto" w:fill="auto"/>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Surplus</w:t>
            </w:r>
          </w:p>
        </w:tc>
        <w:tc>
          <w:tcPr>
            <w:tcW w:w="960" w:type="dxa"/>
            <w:tcBorders>
              <w:top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18.5</w:t>
            </w:r>
          </w:p>
        </w:tc>
        <w:tc>
          <w:tcPr>
            <w:tcW w:w="960" w:type="dxa"/>
            <w:tcBorders>
              <w:top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25.2</w:t>
            </w:r>
          </w:p>
        </w:tc>
        <w:tc>
          <w:tcPr>
            <w:tcW w:w="2016" w:type="dxa"/>
            <w:tcBorders>
              <w:top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36.2</w:t>
            </w:r>
          </w:p>
        </w:tc>
      </w:tr>
      <w:tr w:rsidR="006F6B86" w:rsidRPr="00C76CC6" w:rsidTr="00847EA4">
        <w:trPr>
          <w:trHeight w:val="319"/>
          <w:jc w:val="center"/>
        </w:trPr>
        <w:tc>
          <w:tcPr>
            <w:tcW w:w="1788" w:type="dxa"/>
            <w:tcBorders>
              <w:bottom w:val="single" w:sz="12" w:space="0" w:color="auto"/>
            </w:tcBorders>
            <w:shd w:val="clear" w:color="auto" w:fill="auto"/>
            <w:vAlign w:val="center"/>
            <w:hideMark/>
          </w:tcPr>
          <w:p w:rsidR="006F6B86" w:rsidRPr="00C76CC6" w:rsidRDefault="006F6B86" w:rsidP="00847EA4">
            <w:pPr>
              <w:bidi w:val="0"/>
              <w:rPr>
                <w:rFonts w:asciiTheme="majorBidi" w:eastAsia="Times New Roman" w:hAnsiTheme="majorBidi" w:cstheme="majorBidi"/>
                <w:sz w:val="16"/>
                <w:szCs w:val="16"/>
                <w:lang w:eastAsia="en-US" w:bidi="ar-SA"/>
              </w:rPr>
            </w:pPr>
            <w:r w:rsidRPr="00C76CC6">
              <w:rPr>
                <w:rFonts w:asciiTheme="majorBidi" w:eastAsia="Times New Roman" w:hAnsiTheme="majorBidi" w:cstheme="majorBidi"/>
                <w:sz w:val="16"/>
                <w:szCs w:val="16"/>
                <w:lang w:eastAsia="en-US" w:bidi="ar-SA"/>
              </w:rPr>
              <w:t>Other benefits</w:t>
            </w:r>
          </w:p>
        </w:tc>
        <w:tc>
          <w:tcPr>
            <w:tcW w:w="960" w:type="dxa"/>
            <w:tcBorders>
              <w:bottom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118.3</w:t>
            </w:r>
          </w:p>
        </w:tc>
        <w:tc>
          <w:tcPr>
            <w:tcW w:w="960" w:type="dxa"/>
            <w:tcBorders>
              <w:bottom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b/>
                <w:bCs/>
                <w:sz w:val="16"/>
                <w:szCs w:val="16"/>
              </w:rPr>
            </w:pPr>
            <w:r w:rsidRPr="00C76CC6">
              <w:rPr>
                <w:rFonts w:asciiTheme="majorBidi" w:hAnsiTheme="majorBidi" w:cstheme="majorBidi"/>
                <w:b/>
                <w:bCs/>
                <w:sz w:val="16"/>
                <w:szCs w:val="16"/>
              </w:rPr>
              <w:t>230.9</w:t>
            </w:r>
          </w:p>
        </w:tc>
        <w:tc>
          <w:tcPr>
            <w:tcW w:w="2016" w:type="dxa"/>
            <w:tcBorders>
              <w:bottom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95.2</w:t>
            </w:r>
          </w:p>
        </w:tc>
      </w:tr>
      <w:tr w:rsidR="006F6B86" w:rsidRPr="00C76CC6" w:rsidTr="00847EA4">
        <w:trPr>
          <w:trHeight w:val="319"/>
          <w:jc w:val="center"/>
        </w:trPr>
        <w:tc>
          <w:tcPr>
            <w:tcW w:w="1788" w:type="dxa"/>
            <w:tcBorders>
              <w:top w:val="single" w:sz="12" w:space="0" w:color="auto"/>
              <w:bottom w:val="single" w:sz="12" w:space="0" w:color="auto"/>
            </w:tcBorders>
            <w:shd w:val="clear" w:color="auto" w:fill="auto"/>
            <w:noWrap/>
            <w:vAlign w:val="center"/>
            <w:hideMark/>
          </w:tcPr>
          <w:p w:rsidR="006F6B86" w:rsidRPr="00C76CC6" w:rsidRDefault="006F6B86" w:rsidP="00847EA4">
            <w:pPr>
              <w:bidi w:val="0"/>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Total</w:t>
            </w:r>
          </w:p>
        </w:tc>
        <w:tc>
          <w:tcPr>
            <w:tcW w:w="960" w:type="dxa"/>
            <w:tcBorders>
              <w:top w:val="single" w:sz="12" w:space="0" w:color="auto"/>
              <w:bottom w:val="single" w:sz="12" w:space="0" w:color="auto"/>
            </w:tcBorders>
            <w:shd w:val="clear" w:color="auto" w:fill="auto"/>
            <w:noWrap/>
            <w:vAlign w:val="center"/>
            <w:hideMark/>
          </w:tcPr>
          <w:p w:rsidR="006F6B86" w:rsidRPr="00C76CC6" w:rsidRDefault="006F6B86" w:rsidP="00847EA4">
            <w:pPr>
              <w:bidi w:val="0"/>
              <w:jc w:val="right"/>
              <w:rPr>
                <w:rFonts w:asciiTheme="majorBidi" w:eastAsia="Times New Roman" w:hAnsiTheme="majorBidi" w:cstheme="majorBidi"/>
                <w:b/>
                <w:bCs/>
                <w:sz w:val="16"/>
                <w:szCs w:val="16"/>
                <w:lang w:eastAsia="en-US" w:bidi="ar-SA"/>
              </w:rPr>
            </w:pPr>
            <w:r w:rsidRPr="00C76CC6">
              <w:rPr>
                <w:rFonts w:asciiTheme="majorBidi" w:eastAsia="Times New Roman" w:hAnsiTheme="majorBidi" w:cstheme="majorBidi"/>
                <w:b/>
                <w:bCs/>
                <w:sz w:val="16"/>
                <w:szCs w:val="16"/>
                <w:lang w:eastAsia="en-US" w:bidi="ar-SA"/>
              </w:rPr>
              <w:t>719</w:t>
            </w:r>
          </w:p>
        </w:tc>
        <w:tc>
          <w:tcPr>
            <w:tcW w:w="960" w:type="dxa"/>
            <w:tcBorders>
              <w:top w:val="single" w:sz="12" w:space="0" w:color="auto"/>
              <w:bottom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b/>
                <w:bCs/>
                <w:sz w:val="16"/>
                <w:szCs w:val="16"/>
              </w:rPr>
            </w:pPr>
            <w:r w:rsidRPr="00C76CC6">
              <w:rPr>
                <w:rFonts w:asciiTheme="majorBidi" w:hAnsiTheme="majorBidi" w:cstheme="majorBidi"/>
                <w:b/>
                <w:bCs/>
                <w:sz w:val="16"/>
                <w:szCs w:val="16"/>
              </w:rPr>
              <w:t>1,210</w:t>
            </w:r>
          </w:p>
        </w:tc>
        <w:tc>
          <w:tcPr>
            <w:tcW w:w="2016" w:type="dxa"/>
            <w:tcBorders>
              <w:top w:val="single" w:sz="12" w:space="0" w:color="auto"/>
              <w:bottom w:val="single" w:sz="12" w:space="0" w:color="auto"/>
            </w:tcBorders>
            <w:shd w:val="clear" w:color="auto" w:fill="auto"/>
            <w:noWrap/>
            <w:vAlign w:val="center"/>
            <w:hideMark/>
          </w:tcPr>
          <w:p w:rsidR="006F6B86" w:rsidRPr="00C76CC6" w:rsidRDefault="006F6B86" w:rsidP="00847EA4">
            <w:pPr>
              <w:bidi w:val="0"/>
              <w:jc w:val="right"/>
              <w:rPr>
                <w:rFonts w:asciiTheme="majorBidi" w:hAnsiTheme="majorBidi" w:cstheme="majorBidi"/>
                <w:sz w:val="16"/>
                <w:szCs w:val="16"/>
              </w:rPr>
            </w:pPr>
            <w:r w:rsidRPr="00C76CC6">
              <w:rPr>
                <w:rFonts w:asciiTheme="majorBidi" w:hAnsiTheme="majorBidi" w:cstheme="majorBidi"/>
                <w:sz w:val="16"/>
                <w:szCs w:val="16"/>
              </w:rPr>
              <w:t>68.2</w:t>
            </w:r>
          </w:p>
        </w:tc>
      </w:tr>
    </w:tbl>
    <w:p w:rsidR="006F6B86" w:rsidRDefault="006F6B86" w:rsidP="006F6B86">
      <w:pPr>
        <w:bidi w:val="0"/>
        <w:jc w:val="center"/>
      </w:pPr>
      <w:r w:rsidRPr="003931AF">
        <w:rPr>
          <w:i/>
          <w:iCs/>
          <w:sz w:val="18"/>
          <w:szCs w:val="18"/>
        </w:rPr>
        <w:t xml:space="preserve">Table made by CAS based on </w:t>
      </w:r>
      <w:r w:rsidRPr="00CE5226">
        <w:rPr>
          <w:i/>
          <w:iCs/>
          <w:sz w:val="18"/>
          <w:szCs w:val="18"/>
        </w:rPr>
        <w:t>Association des Banques du Liban</w:t>
      </w:r>
      <w:r w:rsidRPr="003931AF">
        <w:rPr>
          <w:i/>
          <w:iCs/>
          <w:sz w:val="18"/>
          <w:szCs w:val="18"/>
        </w:rPr>
        <w:t xml:space="preserve"> data</w:t>
      </w:r>
      <w:r>
        <w:rPr>
          <w:i/>
          <w:iCs/>
          <w:sz w:val="18"/>
          <w:szCs w:val="18"/>
        </w:rPr>
        <w:t xml:space="preserve"> (2010)</w:t>
      </w:r>
    </w:p>
    <w:p w:rsidR="006F6B86" w:rsidRPr="00FF61F1" w:rsidRDefault="006F6B86" w:rsidP="006F6B86">
      <w:pPr>
        <w:bidi w:val="0"/>
        <w:rPr>
          <w:noProof/>
          <w:sz w:val="22"/>
          <w:szCs w:val="22"/>
        </w:rPr>
      </w:pPr>
    </w:p>
    <w:p w:rsidR="006F6B86" w:rsidRPr="00FF61F1" w:rsidRDefault="006F6B86" w:rsidP="006F6B86">
      <w:pPr>
        <w:bidi w:val="0"/>
        <w:rPr>
          <w:noProof/>
          <w:sz w:val="22"/>
          <w:szCs w:val="22"/>
        </w:rPr>
      </w:pPr>
    </w:p>
    <w:p w:rsidR="006F6B86" w:rsidRPr="00FF61F1" w:rsidRDefault="006F6B86" w:rsidP="006F6B86">
      <w:pPr>
        <w:bidi w:val="0"/>
        <w:rPr>
          <w:noProof/>
          <w:sz w:val="22"/>
          <w:szCs w:val="22"/>
        </w:rPr>
      </w:pPr>
    </w:p>
    <w:p w:rsidR="006F6B86" w:rsidRPr="00FF61F1" w:rsidRDefault="006F6B86" w:rsidP="006F6B86">
      <w:pPr>
        <w:bidi w:val="0"/>
        <w:rPr>
          <w:noProof/>
        </w:rPr>
      </w:pPr>
    </w:p>
    <w:p w:rsidR="006F6B86" w:rsidRPr="00FF61F1" w:rsidRDefault="006F6B86" w:rsidP="006F6B86">
      <w:pPr>
        <w:bidi w:val="0"/>
        <w:rPr>
          <w:noProof/>
        </w:rPr>
      </w:pPr>
    </w:p>
    <w:p w:rsidR="006F6B86" w:rsidRDefault="006F6B86">
      <w:pPr>
        <w:bidi w:val="0"/>
        <w:rPr>
          <w:rFonts w:asciiTheme="majorBidi" w:hAnsiTheme="majorBidi" w:cstheme="majorBidi"/>
          <w:sz w:val="36"/>
          <w:szCs w:val="36"/>
        </w:rPr>
      </w:pPr>
      <w:r>
        <w:rPr>
          <w:rFonts w:asciiTheme="majorBidi" w:hAnsiTheme="majorBidi" w:cstheme="majorBidi"/>
          <w:sz w:val="36"/>
          <w:szCs w:val="36"/>
        </w:rPr>
        <w:br w:type="page"/>
      </w:r>
    </w:p>
    <w:p w:rsidR="006F6B86" w:rsidRPr="005E209B" w:rsidRDefault="006F6B86" w:rsidP="006F6B86">
      <w:pPr>
        <w:pStyle w:val="Heading1"/>
        <w:bidi w:val="0"/>
        <w:jc w:val="center"/>
        <w:rPr>
          <w:rFonts w:asciiTheme="majorBidi" w:hAnsiTheme="majorBidi"/>
          <w:noProof/>
          <w:color w:val="auto"/>
          <w:sz w:val="36"/>
          <w:szCs w:val="36"/>
        </w:rPr>
      </w:pPr>
      <w:r w:rsidRPr="005E209B">
        <w:rPr>
          <w:rFonts w:asciiTheme="majorBidi" w:hAnsiTheme="majorBidi"/>
          <w:color w:val="auto"/>
          <w:sz w:val="36"/>
          <w:szCs w:val="36"/>
        </w:rPr>
        <w:lastRenderedPageBreak/>
        <w:t>1</w:t>
      </w:r>
      <w:r>
        <w:rPr>
          <w:rFonts w:asciiTheme="majorBidi" w:hAnsiTheme="majorBidi"/>
          <w:color w:val="auto"/>
          <w:sz w:val="36"/>
          <w:szCs w:val="36"/>
        </w:rPr>
        <w:t>6</w:t>
      </w:r>
      <w:r w:rsidRPr="005E209B">
        <w:rPr>
          <w:rFonts w:asciiTheme="majorBidi" w:hAnsiTheme="majorBidi"/>
          <w:color w:val="auto"/>
          <w:sz w:val="36"/>
          <w:szCs w:val="36"/>
        </w:rPr>
        <w:t xml:space="preserve">. </w:t>
      </w:r>
      <w:r>
        <w:rPr>
          <w:rFonts w:asciiTheme="majorBidi" w:hAnsiTheme="majorBidi"/>
          <w:color w:val="auto"/>
          <w:sz w:val="36"/>
          <w:szCs w:val="36"/>
        </w:rPr>
        <w:t>BEIRUT STOCK EXCHANGE</w:t>
      </w:r>
    </w:p>
    <w:p w:rsidR="006F6B86" w:rsidRPr="00FF61F1" w:rsidRDefault="008B1123" w:rsidP="006F6B86">
      <w:pPr>
        <w:bidi w:val="0"/>
        <w:jc w:val="both"/>
      </w:pPr>
      <w:r>
        <w:rPr>
          <w:noProof/>
          <w:lang w:eastAsia="en-US" w:bidi="ar-SA"/>
        </w:rPr>
        <w:pict>
          <v:shape id="_x0000_s1975" type="#_x0000_t202" style="position:absolute;left:0;text-align:left;margin-left:-3.55pt;margin-top:12.65pt;width:480.55pt;height:30.9pt;z-index:252119040" fillcolor="white [3201]" strokecolor="#95b3d7 [1940]" strokeweight="1pt">
            <v:fill color2="#b8cce4 [1300]" focusposition="1" focussize="" focus="100%" type="gradient"/>
            <v:shadow on="t" type="perspective" color="#243f60 [1604]" opacity=".5" offset="1pt" offset2="-3pt"/>
            <v:textbox style="mso-next-textbox:#_x0000_s1975">
              <w:txbxContent>
                <w:p w:rsidR="008C5D45" w:rsidRPr="00A548FE" w:rsidRDefault="008C5D45" w:rsidP="006F6B86">
                  <w:pPr>
                    <w:bidi w:val="0"/>
                    <w:jc w:val="center"/>
                    <w:rPr>
                      <w:b/>
                      <w:bCs/>
                      <w:i/>
                      <w:iCs/>
                      <w:color w:val="002060"/>
                      <w:sz w:val="20"/>
                      <w:szCs w:val="20"/>
                    </w:rPr>
                  </w:pPr>
                  <w:r w:rsidRPr="00A548FE">
                    <w:rPr>
                      <w:b/>
                      <w:bCs/>
                      <w:i/>
                      <w:iCs/>
                      <w:noProof/>
                      <w:color w:val="002060"/>
                      <w:sz w:val="20"/>
                      <w:szCs w:val="20"/>
                    </w:rPr>
                    <w:t xml:space="preserve">Beirut Stock Exchange section studies monthly transactions, value of monthly transactions, market capitalization at the </w:t>
                  </w:r>
                  <w:r>
                    <w:rPr>
                      <w:b/>
                      <w:bCs/>
                      <w:i/>
                      <w:iCs/>
                      <w:noProof/>
                      <w:color w:val="002060"/>
                      <w:sz w:val="20"/>
                      <w:szCs w:val="20"/>
                    </w:rPr>
                    <w:t>end of period and daily averages</w:t>
                  </w:r>
                  <w:r w:rsidRPr="00A548FE">
                    <w:rPr>
                      <w:b/>
                      <w:bCs/>
                      <w:i/>
                      <w:iCs/>
                      <w:noProof/>
                      <w:color w:val="002060"/>
                      <w:sz w:val="20"/>
                      <w:szCs w:val="20"/>
                    </w:rPr>
                    <w:t>.</w:t>
                  </w:r>
                </w:p>
              </w:txbxContent>
            </v:textbox>
            <w10:wrap anchorx="page"/>
          </v:shape>
        </w:pict>
      </w:r>
    </w:p>
    <w:p w:rsidR="006F6B86" w:rsidRPr="00FF61F1" w:rsidRDefault="006F6B86" w:rsidP="006F6B86">
      <w:pPr>
        <w:bidi w:val="0"/>
        <w:jc w:val="center"/>
        <w:rPr>
          <w:noProof/>
          <w:sz w:val="26"/>
          <w:szCs w:val="26"/>
        </w:rPr>
      </w:pPr>
    </w:p>
    <w:p w:rsidR="006F6B86" w:rsidRPr="00FF61F1" w:rsidRDefault="006F6B86" w:rsidP="006F6B86">
      <w:pPr>
        <w:bidi w:val="0"/>
        <w:jc w:val="center"/>
        <w:rPr>
          <w:noProof/>
          <w:sz w:val="26"/>
          <w:szCs w:val="26"/>
        </w:rPr>
      </w:pPr>
    </w:p>
    <w:p w:rsidR="006F6B86" w:rsidRPr="00FF61F1" w:rsidRDefault="006F6B86" w:rsidP="006F6B86">
      <w:pPr>
        <w:bidi w:val="0"/>
        <w:jc w:val="center"/>
        <w:rPr>
          <w:noProof/>
          <w:sz w:val="26"/>
          <w:szCs w:val="26"/>
        </w:rPr>
      </w:pPr>
    </w:p>
    <w:p w:rsidR="006F6B86" w:rsidRDefault="006F6B86" w:rsidP="006F6B86">
      <w:pPr>
        <w:bidi w:val="0"/>
        <w:jc w:val="both"/>
        <w:rPr>
          <w:noProof/>
          <w:sz w:val="22"/>
          <w:szCs w:val="22"/>
        </w:rPr>
      </w:pPr>
    </w:p>
    <w:p w:rsidR="006F6B86" w:rsidRDefault="006F6B86" w:rsidP="006F6B86">
      <w:pPr>
        <w:bidi w:val="0"/>
        <w:jc w:val="both"/>
        <w:rPr>
          <w:noProof/>
          <w:sz w:val="22"/>
          <w:szCs w:val="22"/>
        </w:rPr>
      </w:pPr>
      <w:r>
        <w:rPr>
          <w:noProof/>
          <w:sz w:val="22"/>
          <w:szCs w:val="22"/>
        </w:rPr>
        <w:t>Beirut Stock Exchange activity in 2010:</w:t>
      </w:r>
    </w:p>
    <w:p w:rsidR="006F6B86" w:rsidRDefault="006F6B86" w:rsidP="00D01F32">
      <w:pPr>
        <w:pStyle w:val="ListParagraph"/>
        <w:numPr>
          <w:ilvl w:val="0"/>
          <w:numId w:val="53"/>
        </w:numPr>
        <w:jc w:val="both"/>
        <w:rPr>
          <w:rFonts w:asciiTheme="majorBidi" w:hAnsiTheme="majorBidi" w:cstheme="majorBidi"/>
          <w:noProof/>
        </w:rPr>
      </w:pPr>
      <w:r>
        <w:rPr>
          <w:rFonts w:asciiTheme="majorBidi" w:hAnsiTheme="majorBidi" w:cstheme="majorBidi"/>
          <w:noProof/>
        </w:rPr>
        <w:t xml:space="preserve">Total shares volume: </w:t>
      </w:r>
      <w:r w:rsidRPr="00633BD0">
        <w:rPr>
          <w:rFonts w:asciiTheme="majorBidi" w:hAnsiTheme="majorBidi" w:cstheme="majorBidi"/>
          <w:noProof/>
        </w:rPr>
        <w:t xml:space="preserve">271,100,726 </w:t>
      </w:r>
      <w:r>
        <w:rPr>
          <w:rFonts w:asciiTheme="majorBidi" w:hAnsiTheme="majorBidi" w:cstheme="majorBidi"/>
          <w:noProof/>
        </w:rPr>
        <w:t>shares.</w:t>
      </w:r>
    </w:p>
    <w:p w:rsidR="006F6B86" w:rsidRDefault="006F6B86" w:rsidP="00D01F32">
      <w:pPr>
        <w:pStyle w:val="ListParagraph"/>
        <w:numPr>
          <w:ilvl w:val="1"/>
          <w:numId w:val="53"/>
        </w:numPr>
        <w:jc w:val="both"/>
        <w:rPr>
          <w:rFonts w:asciiTheme="majorBidi" w:hAnsiTheme="majorBidi" w:cstheme="majorBidi"/>
          <w:noProof/>
        </w:rPr>
      </w:pPr>
      <w:r>
        <w:rPr>
          <w:rFonts w:asciiTheme="majorBidi" w:hAnsiTheme="majorBidi" w:cstheme="majorBidi"/>
          <w:noProof/>
        </w:rPr>
        <w:t xml:space="preserve">Daily average: </w:t>
      </w:r>
      <w:r w:rsidRPr="00633BD0">
        <w:rPr>
          <w:rFonts w:asciiTheme="majorBidi" w:hAnsiTheme="majorBidi" w:cstheme="majorBidi"/>
          <w:noProof/>
        </w:rPr>
        <w:t xml:space="preserve">1,111,069 </w:t>
      </w:r>
      <w:r w:rsidRPr="00050373">
        <w:rPr>
          <w:rFonts w:asciiTheme="majorBidi" w:hAnsiTheme="majorBidi" w:cstheme="majorBidi"/>
          <w:noProof/>
        </w:rPr>
        <w:t xml:space="preserve"> </w:t>
      </w:r>
      <w:r>
        <w:rPr>
          <w:rFonts w:asciiTheme="majorBidi" w:hAnsiTheme="majorBidi" w:cstheme="majorBidi"/>
          <w:noProof/>
        </w:rPr>
        <w:t>shares.</w:t>
      </w:r>
    </w:p>
    <w:p w:rsidR="006F6B86" w:rsidRDefault="006F6B86" w:rsidP="00D01F32">
      <w:pPr>
        <w:pStyle w:val="ListParagraph"/>
        <w:numPr>
          <w:ilvl w:val="0"/>
          <w:numId w:val="53"/>
        </w:numPr>
        <w:jc w:val="both"/>
        <w:rPr>
          <w:rFonts w:asciiTheme="majorBidi" w:hAnsiTheme="majorBidi" w:cstheme="majorBidi"/>
          <w:noProof/>
        </w:rPr>
      </w:pPr>
      <w:r w:rsidRPr="007B6454">
        <w:rPr>
          <w:rFonts w:asciiTheme="majorBidi" w:hAnsiTheme="majorBidi" w:cstheme="majorBidi"/>
          <w:noProof/>
        </w:rPr>
        <w:t xml:space="preserve">Total shares value: </w:t>
      </w:r>
      <w:r w:rsidRPr="00633BD0">
        <w:rPr>
          <w:rFonts w:asciiTheme="majorBidi" w:hAnsiTheme="majorBidi" w:cstheme="majorBidi"/>
          <w:noProof/>
        </w:rPr>
        <w:t>1,870,643,979</w:t>
      </w:r>
      <w:r w:rsidRPr="007B6454">
        <w:rPr>
          <w:rFonts w:asciiTheme="majorBidi" w:hAnsiTheme="majorBidi" w:cstheme="majorBidi"/>
          <w:noProof/>
        </w:rPr>
        <w:t>USD</w:t>
      </w:r>
      <w:r>
        <w:rPr>
          <w:rFonts w:asciiTheme="majorBidi" w:hAnsiTheme="majorBidi" w:cstheme="majorBidi"/>
          <w:noProof/>
        </w:rPr>
        <w:t>.</w:t>
      </w:r>
    </w:p>
    <w:p w:rsidR="006F6B86" w:rsidRPr="007B6454" w:rsidRDefault="006F6B86" w:rsidP="00D01F32">
      <w:pPr>
        <w:pStyle w:val="ListParagraph"/>
        <w:numPr>
          <w:ilvl w:val="1"/>
          <w:numId w:val="53"/>
        </w:numPr>
        <w:jc w:val="both"/>
        <w:rPr>
          <w:rFonts w:asciiTheme="majorBidi" w:hAnsiTheme="majorBidi" w:cstheme="majorBidi"/>
          <w:noProof/>
        </w:rPr>
      </w:pPr>
      <w:r>
        <w:rPr>
          <w:rFonts w:asciiTheme="majorBidi" w:hAnsiTheme="majorBidi" w:cstheme="majorBidi"/>
          <w:noProof/>
        </w:rPr>
        <w:t xml:space="preserve">Daily average value: </w:t>
      </w:r>
      <w:r w:rsidRPr="00633BD0">
        <w:rPr>
          <w:rFonts w:asciiTheme="majorBidi" w:hAnsiTheme="majorBidi" w:cstheme="majorBidi"/>
          <w:noProof/>
        </w:rPr>
        <w:t xml:space="preserve">7,666,574 </w:t>
      </w:r>
      <w:r>
        <w:rPr>
          <w:rFonts w:asciiTheme="majorBidi" w:hAnsiTheme="majorBidi" w:cstheme="majorBidi"/>
          <w:noProof/>
        </w:rPr>
        <w:t>USD.</w:t>
      </w:r>
    </w:p>
    <w:p w:rsidR="006F6B86" w:rsidRDefault="006F6B86" w:rsidP="00D01F32">
      <w:pPr>
        <w:pStyle w:val="ListParagraph"/>
        <w:numPr>
          <w:ilvl w:val="0"/>
          <w:numId w:val="53"/>
        </w:numPr>
        <w:jc w:val="both"/>
        <w:rPr>
          <w:rFonts w:asciiTheme="majorBidi" w:hAnsiTheme="majorBidi" w:cstheme="majorBidi"/>
          <w:noProof/>
        </w:rPr>
      </w:pPr>
      <w:r>
        <w:rPr>
          <w:rFonts w:asciiTheme="majorBidi" w:hAnsiTheme="majorBidi" w:cstheme="majorBidi"/>
          <w:noProof/>
        </w:rPr>
        <w:t>Listed companies and Funds in December 2010: 11 companies.</w:t>
      </w:r>
    </w:p>
    <w:p w:rsidR="006F6B86" w:rsidRDefault="006F6B86" w:rsidP="00D01F32">
      <w:pPr>
        <w:pStyle w:val="ListParagraph"/>
        <w:numPr>
          <w:ilvl w:val="0"/>
          <w:numId w:val="53"/>
        </w:numPr>
        <w:jc w:val="both"/>
        <w:rPr>
          <w:rFonts w:asciiTheme="majorBidi" w:hAnsiTheme="majorBidi" w:cstheme="majorBidi"/>
          <w:noProof/>
        </w:rPr>
      </w:pPr>
      <w:r>
        <w:rPr>
          <w:rFonts w:asciiTheme="majorBidi" w:hAnsiTheme="majorBidi" w:cstheme="majorBidi"/>
          <w:noProof/>
        </w:rPr>
        <w:t>Securities in December 2010: 26 securities.</w:t>
      </w:r>
    </w:p>
    <w:p w:rsidR="006F6B86" w:rsidRDefault="006F6B86" w:rsidP="00D01F32">
      <w:pPr>
        <w:pStyle w:val="ListParagraph"/>
        <w:numPr>
          <w:ilvl w:val="0"/>
          <w:numId w:val="53"/>
        </w:numPr>
        <w:jc w:val="both"/>
        <w:rPr>
          <w:rFonts w:asciiTheme="majorBidi" w:hAnsiTheme="majorBidi" w:cstheme="majorBidi"/>
          <w:noProof/>
        </w:rPr>
      </w:pPr>
      <w:r>
        <w:rPr>
          <w:rFonts w:asciiTheme="majorBidi" w:hAnsiTheme="majorBidi" w:cstheme="majorBidi"/>
          <w:noProof/>
        </w:rPr>
        <w:t>Trading days: 244 days.</w:t>
      </w:r>
    </w:p>
    <w:p w:rsidR="006F6B86" w:rsidRDefault="006F6B86" w:rsidP="00D01F32">
      <w:pPr>
        <w:pStyle w:val="ListParagraph"/>
        <w:numPr>
          <w:ilvl w:val="0"/>
          <w:numId w:val="53"/>
        </w:numPr>
        <w:jc w:val="both"/>
        <w:rPr>
          <w:rFonts w:asciiTheme="majorBidi" w:hAnsiTheme="majorBidi" w:cstheme="majorBidi"/>
          <w:noProof/>
        </w:rPr>
      </w:pPr>
      <w:r>
        <w:rPr>
          <w:rFonts w:asciiTheme="majorBidi" w:hAnsiTheme="majorBidi" w:cstheme="majorBidi"/>
          <w:noProof/>
        </w:rPr>
        <w:t>Number of brokers in December 2010: 17 brokers.</w:t>
      </w:r>
    </w:p>
    <w:p w:rsidR="006F6B86" w:rsidRDefault="006F6B86" w:rsidP="00D01F32">
      <w:pPr>
        <w:pStyle w:val="ListParagraph"/>
        <w:numPr>
          <w:ilvl w:val="0"/>
          <w:numId w:val="53"/>
        </w:numPr>
        <w:jc w:val="both"/>
        <w:rPr>
          <w:rFonts w:asciiTheme="majorBidi" w:hAnsiTheme="majorBidi" w:cstheme="majorBidi"/>
          <w:noProof/>
        </w:rPr>
      </w:pPr>
      <w:r>
        <w:rPr>
          <w:rFonts w:asciiTheme="majorBidi" w:hAnsiTheme="majorBidi" w:cstheme="majorBidi"/>
          <w:noProof/>
        </w:rPr>
        <w:t xml:space="preserve">Number of deals: </w:t>
      </w:r>
      <w:r w:rsidRPr="00DA230D">
        <w:rPr>
          <w:rFonts w:asciiTheme="majorBidi" w:hAnsiTheme="majorBidi" w:cstheme="majorBidi"/>
          <w:noProof/>
        </w:rPr>
        <w:t xml:space="preserve">19,652 </w:t>
      </w:r>
      <w:r>
        <w:rPr>
          <w:rFonts w:asciiTheme="majorBidi" w:hAnsiTheme="majorBidi" w:cstheme="majorBidi"/>
          <w:noProof/>
        </w:rPr>
        <w:t>deals.</w:t>
      </w:r>
    </w:p>
    <w:p w:rsidR="006F6B86" w:rsidRDefault="006F6B86" w:rsidP="00D01F32">
      <w:pPr>
        <w:pStyle w:val="ListParagraph"/>
        <w:numPr>
          <w:ilvl w:val="1"/>
          <w:numId w:val="53"/>
        </w:numPr>
        <w:jc w:val="both"/>
        <w:rPr>
          <w:rFonts w:asciiTheme="majorBidi" w:hAnsiTheme="majorBidi" w:cstheme="majorBidi"/>
          <w:noProof/>
        </w:rPr>
      </w:pPr>
      <w:r>
        <w:rPr>
          <w:rFonts w:asciiTheme="majorBidi" w:hAnsiTheme="majorBidi" w:cstheme="majorBidi"/>
          <w:noProof/>
        </w:rPr>
        <w:t>Daily average: 81 deals.</w:t>
      </w:r>
    </w:p>
    <w:p w:rsidR="006F6B86" w:rsidRDefault="006F6B86" w:rsidP="00D01F32">
      <w:pPr>
        <w:pStyle w:val="ListParagraph"/>
        <w:numPr>
          <w:ilvl w:val="0"/>
          <w:numId w:val="53"/>
        </w:numPr>
        <w:jc w:val="both"/>
        <w:rPr>
          <w:rFonts w:asciiTheme="majorBidi" w:hAnsiTheme="majorBidi" w:cstheme="majorBidi"/>
          <w:noProof/>
        </w:rPr>
      </w:pPr>
      <w:r>
        <w:rPr>
          <w:rFonts w:asciiTheme="majorBidi" w:hAnsiTheme="majorBidi" w:cstheme="majorBidi"/>
          <w:noProof/>
        </w:rPr>
        <w:t xml:space="preserve">Listed shares by sector in 2010: USD </w:t>
      </w:r>
      <w:r w:rsidRPr="00633BD0">
        <w:rPr>
          <w:rFonts w:asciiTheme="majorBidi" w:hAnsiTheme="majorBidi" w:cstheme="majorBidi"/>
          <w:noProof/>
        </w:rPr>
        <w:t>1,625,649</w:t>
      </w:r>
      <w:r>
        <w:rPr>
          <w:rFonts w:asciiTheme="majorBidi" w:hAnsiTheme="majorBidi" w:cstheme="majorBidi"/>
          <w:noProof/>
        </w:rPr>
        <w:t>:</w:t>
      </w:r>
    </w:p>
    <w:p w:rsidR="006F6B86" w:rsidRDefault="006F6B86" w:rsidP="00D01F32">
      <w:pPr>
        <w:pStyle w:val="ListParagraph"/>
        <w:numPr>
          <w:ilvl w:val="1"/>
          <w:numId w:val="53"/>
        </w:numPr>
        <w:jc w:val="both"/>
        <w:rPr>
          <w:rFonts w:asciiTheme="majorBidi" w:hAnsiTheme="majorBidi" w:cstheme="majorBidi"/>
          <w:noProof/>
        </w:rPr>
      </w:pPr>
      <w:r>
        <w:rPr>
          <w:rFonts w:asciiTheme="majorBidi" w:hAnsiTheme="majorBidi" w:cstheme="majorBidi"/>
          <w:noProof/>
        </w:rPr>
        <w:t>Banks: 87.4% of total.</w:t>
      </w:r>
    </w:p>
    <w:p w:rsidR="006F6B86" w:rsidRDefault="006F6B86" w:rsidP="00D01F32">
      <w:pPr>
        <w:pStyle w:val="ListParagraph"/>
        <w:numPr>
          <w:ilvl w:val="1"/>
          <w:numId w:val="53"/>
        </w:numPr>
        <w:jc w:val="both"/>
        <w:rPr>
          <w:rFonts w:asciiTheme="majorBidi" w:hAnsiTheme="majorBidi" w:cstheme="majorBidi"/>
          <w:noProof/>
        </w:rPr>
      </w:pPr>
      <w:r>
        <w:rPr>
          <w:rFonts w:asciiTheme="majorBidi" w:hAnsiTheme="majorBidi" w:cstheme="majorBidi"/>
          <w:noProof/>
        </w:rPr>
        <w:t>Development and reconstruction: 10.1% of total.</w:t>
      </w:r>
    </w:p>
    <w:p w:rsidR="006F6B86" w:rsidRDefault="006F6B86" w:rsidP="00D01F32">
      <w:pPr>
        <w:pStyle w:val="ListParagraph"/>
        <w:numPr>
          <w:ilvl w:val="1"/>
          <w:numId w:val="53"/>
        </w:numPr>
        <w:jc w:val="both"/>
        <w:rPr>
          <w:rFonts w:asciiTheme="majorBidi" w:hAnsiTheme="majorBidi" w:cstheme="majorBidi"/>
          <w:noProof/>
        </w:rPr>
      </w:pPr>
      <w:r>
        <w:rPr>
          <w:rFonts w:asciiTheme="majorBidi" w:hAnsiTheme="majorBidi" w:cstheme="majorBidi"/>
          <w:noProof/>
        </w:rPr>
        <w:t>Industry: 1.8% of total.</w:t>
      </w:r>
    </w:p>
    <w:p w:rsidR="006F6B86" w:rsidRDefault="006F6B86" w:rsidP="00D01F32">
      <w:pPr>
        <w:pStyle w:val="ListParagraph"/>
        <w:numPr>
          <w:ilvl w:val="1"/>
          <w:numId w:val="53"/>
        </w:numPr>
        <w:jc w:val="both"/>
        <w:rPr>
          <w:rFonts w:asciiTheme="majorBidi" w:hAnsiTheme="majorBidi" w:cstheme="majorBidi"/>
          <w:noProof/>
        </w:rPr>
      </w:pPr>
      <w:r>
        <w:rPr>
          <w:rFonts w:asciiTheme="majorBidi" w:hAnsiTheme="majorBidi" w:cstheme="majorBidi"/>
          <w:noProof/>
        </w:rPr>
        <w:t>Trading: 0.7% of total.</w:t>
      </w:r>
    </w:p>
    <w:p w:rsidR="006F6B86" w:rsidRPr="007A2C9C" w:rsidRDefault="006F6B86" w:rsidP="00D01F32">
      <w:pPr>
        <w:pStyle w:val="ListParagraph"/>
        <w:numPr>
          <w:ilvl w:val="1"/>
          <w:numId w:val="53"/>
        </w:numPr>
        <w:jc w:val="both"/>
        <w:rPr>
          <w:noProof/>
        </w:rPr>
      </w:pPr>
      <w:r w:rsidRPr="007A2C9C">
        <w:rPr>
          <w:rFonts w:asciiTheme="majorBidi" w:hAnsiTheme="majorBidi" w:cstheme="majorBidi"/>
          <w:noProof/>
        </w:rPr>
        <w:t>Funds: 0.0</w:t>
      </w:r>
      <w:r>
        <w:rPr>
          <w:rFonts w:asciiTheme="majorBidi" w:hAnsiTheme="majorBidi" w:cstheme="majorBidi"/>
          <w:noProof/>
        </w:rPr>
        <w:t>2</w:t>
      </w:r>
      <w:r w:rsidRPr="007A2C9C">
        <w:rPr>
          <w:rFonts w:asciiTheme="majorBidi" w:hAnsiTheme="majorBidi" w:cstheme="majorBidi"/>
          <w:noProof/>
        </w:rPr>
        <w:t>% of total.</w:t>
      </w:r>
    </w:p>
    <w:p w:rsidR="006F6B86" w:rsidRDefault="006F6B86" w:rsidP="006F6B86">
      <w:pPr>
        <w:bidi w:val="0"/>
        <w:jc w:val="center"/>
        <w:rPr>
          <w:b/>
          <w:bCs/>
          <w:noProof/>
          <w:sz w:val="26"/>
          <w:szCs w:val="26"/>
        </w:rPr>
      </w:pPr>
    </w:p>
    <w:p w:rsidR="006F6B86" w:rsidRDefault="006F6B86" w:rsidP="006F6B86">
      <w:pPr>
        <w:bidi w:val="0"/>
        <w:jc w:val="center"/>
        <w:rPr>
          <w:b/>
          <w:bCs/>
          <w:noProof/>
          <w:sz w:val="26"/>
          <w:szCs w:val="26"/>
        </w:rPr>
      </w:pPr>
      <w:r w:rsidRPr="00A548FE">
        <w:rPr>
          <w:b/>
          <w:bCs/>
          <w:noProof/>
          <w:sz w:val="26"/>
          <w:szCs w:val="26"/>
        </w:rPr>
        <w:t>Monthly transactions</w:t>
      </w:r>
    </w:p>
    <w:p w:rsidR="006F6B86" w:rsidRPr="00A548FE" w:rsidRDefault="006F6B86" w:rsidP="006F6B86">
      <w:pPr>
        <w:bidi w:val="0"/>
        <w:jc w:val="center"/>
        <w:rPr>
          <w:noProof/>
          <w:sz w:val="22"/>
          <w:szCs w:val="22"/>
        </w:rPr>
      </w:pPr>
    </w:p>
    <w:p w:rsidR="006F6B86" w:rsidRPr="00DA230D" w:rsidRDefault="006F6B86" w:rsidP="006F6B86">
      <w:pPr>
        <w:bidi w:val="0"/>
        <w:jc w:val="both"/>
        <w:rPr>
          <w:rFonts w:eastAsia="Times New Roman"/>
          <w:b/>
          <w:bCs/>
          <w:sz w:val="14"/>
          <w:szCs w:val="14"/>
          <w:lang w:eastAsia="en-US" w:bidi="ar-SA"/>
        </w:rPr>
      </w:pPr>
      <w:r w:rsidRPr="00373366">
        <w:rPr>
          <w:rFonts w:eastAsia="Times New Roman"/>
          <w:sz w:val="22"/>
          <w:szCs w:val="22"/>
          <w:lang w:eastAsia="en-US" w:bidi="ar-SA"/>
        </w:rPr>
        <w:t xml:space="preserve">Total exchanged shares in </w:t>
      </w:r>
      <w:r>
        <w:rPr>
          <w:rFonts w:eastAsia="Times New Roman"/>
          <w:sz w:val="22"/>
          <w:szCs w:val="22"/>
          <w:lang w:eastAsia="en-US" w:bidi="ar-SA"/>
        </w:rPr>
        <w:t>2010</w:t>
      </w:r>
      <w:r w:rsidRPr="00373366">
        <w:rPr>
          <w:rFonts w:eastAsia="Times New Roman"/>
          <w:sz w:val="22"/>
          <w:szCs w:val="22"/>
          <w:lang w:eastAsia="en-US" w:bidi="ar-SA"/>
        </w:rPr>
        <w:t xml:space="preserve">: </w:t>
      </w:r>
      <w:r w:rsidRPr="00F12A02">
        <w:rPr>
          <w:rFonts w:eastAsia="Times New Roman"/>
          <w:sz w:val="22"/>
          <w:szCs w:val="22"/>
          <w:lang w:eastAsia="en-US" w:bidi="ar-SA"/>
        </w:rPr>
        <w:t>271,100,726</w:t>
      </w:r>
      <w:r w:rsidRPr="00373366">
        <w:rPr>
          <w:rFonts w:eastAsia="Times New Roman"/>
          <w:sz w:val="22"/>
          <w:szCs w:val="22"/>
          <w:lang w:eastAsia="en-US" w:bidi="ar-SA"/>
        </w:rPr>
        <w:t>:</w:t>
      </w:r>
    </w:p>
    <w:p w:rsidR="006F6B86" w:rsidRPr="00373366" w:rsidRDefault="006F6B86" w:rsidP="006F6B86">
      <w:pPr>
        <w:bidi w:val="0"/>
        <w:jc w:val="both"/>
        <w:rPr>
          <w:rFonts w:eastAsia="Times New Roman"/>
          <w:sz w:val="22"/>
          <w:szCs w:val="22"/>
          <w:lang w:eastAsia="en-US" w:bidi="ar-SA"/>
        </w:rPr>
      </w:pPr>
    </w:p>
    <w:p w:rsidR="006F6B86" w:rsidRPr="00373366" w:rsidRDefault="006F6B86" w:rsidP="00D01F32">
      <w:pPr>
        <w:pStyle w:val="ListParagraph"/>
        <w:numPr>
          <w:ilvl w:val="0"/>
          <w:numId w:val="51"/>
        </w:numPr>
        <w:jc w:val="both"/>
        <w:rPr>
          <w:rFonts w:ascii="Times New Roman" w:eastAsia="Times New Roman" w:hAnsi="Times New Roman" w:cs="Times New Roman"/>
        </w:rPr>
      </w:pPr>
      <w:r w:rsidRPr="000408C8">
        <w:rPr>
          <w:rFonts w:ascii="Times New Roman" w:hAnsi="Times New Roman" w:cs="Times New Roman"/>
          <w:noProof/>
        </w:rPr>
        <w:t xml:space="preserve">Top </w:t>
      </w:r>
      <w:r>
        <w:rPr>
          <w:rFonts w:ascii="Times New Roman" w:hAnsi="Times New Roman" w:cs="Times New Roman"/>
          <w:noProof/>
        </w:rPr>
        <w:t>five</w:t>
      </w:r>
      <w:r w:rsidRPr="000408C8">
        <w:rPr>
          <w:rFonts w:ascii="Times New Roman" w:hAnsi="Times New Roman" w:cs="Times New Roman"/>
          <w:noProof/>
        </w:rPr>
        <w:t xml:space="preserve"> </w:t>
      </w:r>
      <w:r>
        <w:rPr>
          <w:rFonts w:ascii="Times New Roman" w:hAnsi="Times New Roman" w:cs="Times New Roman"/>
          <w:noProof/>
        </w:rPr>
        <w:t>exchanged</w:t>
      </w:r>
      <w:r w:rsidRPr="000408C8">
        <w:rPr>
          <w:rFonts w:ascii="Times New Roman" w:hAnsi="Times New Roman" w:cs="Times New Roman"/>
          <w:noProof/>
        </w:rPr>
        <w:t xml:space="preserve"> shares volume:  </w:t>
      </w:r>
      <w:r>
        <w:rPr>
          <w:rFonts w:ascii="Times New Roman" w:hAnsi="Times New Roman" w:cs="Times New Roman"/>
          <w:noProof/>
        </w:rPr>
        <w:t>88.5</w:t>
      </w:r>
      <w:r w:rsidRPr="000408C8">
        <w:rPr>
          <w:rFonts w:ascii="Times New Roman" w:hAnsi="Times New Roman" w:cs="Times New Roman"/>
          <w:noProof/>
        </w:rPr>
        <w:t>% of total volume.</w:t>
      </w:r>
      <w:r w:rsidRPr="000408C8">
        <w:rPr>
          <w:rFonts w:ascii="Times New Roman" w:eastAsia="Times New Roman" w:hAnsi="Times New Roman" w:cs="Times New Roman"/>
        </w:rPr>
        <w:t xml:space="preserve"> </w:t>
      </w:r>
    </w:p>
    <w:p w:rsidR="006F6B86" w:rsidRPr="00373366" w:rsidRDefault="006F6B86" w:rsidP="00D01F32">
      <w:pPr>
        <w:pStyle w:val="ListParagraph"/>
        <w:numPr>
          <w:ilvl w:val="0"/>
          <w:numId w:val="51"/>
        </w:numPr>
        <w:jc w:val="both"/>
        <w:rPr>
          <w:rFonts w:ascii="Times New Roman" w:eastAsia="Times New Roman" w:hAnsi="Times New Roman" w:cs="Times New Roman"/>
        </w:rPr>
      </w:pPr>
      <w:r>
        <w:rPr>
          <w:rFonts w:ascii="Times New Roman" w:hAnsi="Times New Roman" w:cs="Times New Roman"/>
          <w:noProof/>
        </w:rPr>
        <w:t>Peak month: January (38.6% of total shares).</w:t>
      </w:r>
    </w:p>
    <w:p w:rsidR="006F6B86" w:rsidRPr="00FF61F1" w:rsidRDefault="006F6B86" w:rsidP="006F6B86">
      <w:pPr>
        <w:bidi w:val="0"/>
        <w:spacing w:line="120" w:lineRule="auto"/>
      </w:pPr>
    </w:p>
    <w:p w:rsidR="006F6B86" w:rsidRPr="009478C1" w:rsidRDefault="006F6B86" w:rsidP="006F6B86">
      <w:pPr>
        <w:bidi w:val="0"/>
        <w:jc w:val="center"/>
        <w:rPr>
          <w:b/>
          <w:bCs/>
          <w:sz w:val="22"/>
          <w:szCs w:val="22"/>
        </w:rPr>
      </w:pPr>
      <w:r w:rsidRPr="009478C1">
        <w:rPr>
          <w:b/>
          <w:bCs/>
          <w:sz w:val="22"/>
          <w:szCs w:val="22"/>
        </w:rPr>
        <w:t>Table 16.10 – Top 5 companies monthly transactions. Volume in 2010</w:t>
      </w:r>
    </w:p>
    <w:tbl>
      <w:tblPr>
        <w:tblStyle w:val="TableGrid"/>
        <w:tblW w:w="51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88"/>
        <w:gridCol w:w="1316"/>
        <w:gridCol w:w="1260"/>
      </w:tblGrid>
      <w:tr w:rsidR="006F6B86" w:rsidRPr="00F12A02" w:rsidTr="00847EA4">
        <w:trPr>
          <w:jc w:val="center"/>
        </w:trPr>
        <w:tc>
          <w:tcPr>
            <w:tcW w:w="2588" w:type="dxa"/>
            <w:tcBorders>
              <w:top w:val="single" w:sz="12" w:space="0" w:color="auto"/>
              <w:bottom w:val="single" w:sz="12" w:space="0" w:color="auto"/>
            </w:tcBorders>
            <w:vAlign w:val="center"/>
          </w:tcPr>
          <w:p w:rsidR="006F6B86" w:rsidRPr="00F12A02" w:rsidRDefault="006F6B86" w:rsidP="00847EA4">
            <w:pPr>
              <w:bidi w:val="0"/>
              <w:spacing w:line="360" w:lineRule="auto"/>
              <w:jc w:val="both"/>
              <w:rPr>
                <w:b/>
                <w:bCs/>
                <w:noProof/>
                <w:sz w:val="16"/>
                <w:szCs w:val="16"/>
              </w:rPr>
            </w:pPr>
            <w:r w:rsidRPr="00F12A02">
              <w:rPr>
                <w:b/>
                <w:bCs/>
                <w:noProof/>
                <w:sz w:val="16"/>
                <w:szCs w:val="16"/>
              </w:rPr>
              <w:t>Shares</w:t>
            </w:r>
          </w:p>
        </w:tc>
        <w:tc>
          <w:tcPr>
            <w:tcW w:w="1316" w:type="dxa"/>
            <w:tcBorders>
              <w:top w:val="single" w:sz="12" w:space="0" w:color="auto"/>
              <w:bottom w:val="single" w:sz="12" w:space="0" w:color="auto"/>
            </w:tcBorders>
            <w:vAlign w:val="center"/>
          </w:tcPr>
          <w:p w:rsidR="006F6B86" w:rsidRPr="00F12A02" w:rsidRDefault="006F6B86" w:rsidP="00847EA4">
            <w:pPr>
              <w:bidi w:val="0"/>
              <w:spacing w:line="360" w:lineRule="auto"/>
              <w:jc w:val="right"/>
              <w:rPr>
                <w:b/>
                <w:bCs/>
                <w:noProof/>
                <w:sz w:val="16"/>
                <w:szCs w:val="16"/>
              </w:rPr>
            </w:pPr>
            <w:r w:rsidRPr="00F12A02">
              <w:rPr>
                <w:b/>
                <w:bCs/>
                <w:noProof/>
                <w:sz w:val="16"/>
                <w:szCs w:val="16"/>
              </w:rPr>
              <w:t>Volume</w:t>
            </w:r>
          </w:p>
        </w:tc>
        <w:tc>
          <w:tcPr>
            <w:tcW w:w="1260" w:type="dxa"/>
            <w:tcBorders>
              <w:top w:val="single" w:sz="12" w:space="0" w:color="auto"/>
              <w:bottom w:val="single" w:sz="12" w:space="0" w:color="auto"/>
            </w:tcBorders>
          </w:tcPr>
          <w:p w:rsidR="006F6B86" w:rsidRPr="00F12A02" w:rsidRDefault="006F6B86" w:rsidP="00847EA4">
            <w:pPr>
              <w:bidi w:val="0"/>
              <w:spacing w:line="360" w:lineRule="auto"/>
              <w:jc w:val="right"/>
              <w:rPr>
                <w:b/>
                <w:bCs/>
                <w:noProof/>
                <w:sz w:val="16"/>
                <w:szCs w:val="16"/>
              </w:rPr>
            </w:pPr>
            <w:r w:rsidRPr="00F12A02">
              <w:rPr>
                <w:b/>
                <w:bCs/>
                <w:noProof/>
                <w:sz w:val="16"/>
                <w:szCs w:val="16"/>
              </w:rPr>
              <w:t>%</w:t>
            </w:r>
          </w:p>
        </w:tc>
      </w:tr>
      <w:tr w:rsidR="006F6B86" w:rsidRPr="00F12A02" w:rsidTr="00847EA4">
        <w:trPr>
          <w:jc w:val="center"/>
        </w:trPr>
        <w:tc>
          <w:tcPr>
            <w:tcW w:w="2588" w:type="dxa"/>
            <w:tcBorders>
              <w:top w:val="single" w:sz="12" w:space="0" w:color="auto"/>
              <w:bottom w:val="dotted" w:sz="4" w:space="0" w:color="auto"/>
            </w:tcBorders>
            <w:vAlign w:val="center"/>
          </w:tcPr>
          <w:p w:rsidR="006F6B86" w:rsidRPr="00F12A02" w:rsidRDefault="006F6B86" w:rsidP="00847EA4">
            <w:pPr>
              <w:bidi w:val="0"/>
              <w:spacing w:line="360" w:lineRule="auto"/>
              <w:rPr>
                <w:sz w:val="16"/>
                <w:szCs w:val="16"/>
              </w:rPr>
            </w:pPr>
            <w:r w:rsidRPr="00F12A02">
              <w:rPr>
                <w:sz w:val="16"/>
                <w:szCs w:val="16"/>
              </w:rPr>
              <w:t>Bank Audi</w:t>
            </w:r>
          </w:p>
        </w:tc>
        <w:tc>
          <w:tcPr>
            <w:tcW w:w="1316" w:type="dxa"/>
            <w:tcBorders>
              <w:top w:val="single" w:sz="12" w:space="0" w:color="auto"/>
              <w:bottom w:val="dotted" w:sz="4"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92,912,519</w:t>
            </w:r>
          </w:p>
        </w:tc>
        <w:tc>
          <w:tcPr>
            <w:tcW w:w="1260" w:type="dxa"/>
            <w:tcBorders>
              <w:top w:val="single" w:sz="12" w:space="0" w:color="auto"/>
              <w:bottom w:val="dotted" w:sz="4"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34.3</w:t>
            </w:r>
          </w:p>
        </w:tc>
      </w:tr>
      <w:tr w:rsidR="006F6B86" w:rsidRPr="00F12A02" w:rsidTr="00847EA4">
        <w:trPr>
          <w:jc w:val="center"/>
        </w:trPr>
        <w:tc>
          <w:tcPr>
            <w:tcW w:w="2588" w:type="dxa"/>
            <w:tcBorders>
              <w:top w:val="dotted" w:sz="4" w:space="0" w:color="auto"/>
              <w:bottom w:val="dotted" w:sz="4" w:space="0" w:color="auto"/>
            </w:tcBorders>
            <w:vAlign w:val="center"/>
          </w:tcPr>
          <w:p w:rsidR="006F6B86" w:rsidRPr="00F12A02" w:rsidRDefault="006F6B86" w:rsidP="00847EA4">
            <w:pPr>
              <w:bidi w:val="0"/>
              <w:spacing w:line="360" w:lineRule="auto"/>
              <w:rPr>
                <w:sz w:val="16"/>
                <w:szCs w:val="16"/>
              </w:rPr>
            </w:pPr>
            <w:r w:rsidRPr="00F12A02">
              <w:rPr>
                <w:sz w:val="16"/>
                <w:szCs w:val="16"/>
              </w:rPr>
              <w:t>Byblos Bank</w:t>
            </w:r>
          </w:p>
        </w:tc>
        <w:tc>
          <w:tcPr>
            <w:tcW w:w="1316" w:type="dxa"/>
            <w:tcBorders>
              <w:top w:val="dotted" w:sz="4" w:space="0" w:color="auto"/>
              <w:bottom w:val="dotted" w:sz="4"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87,971,837</w:t>
            </w:r>
          </w:p>
        </w:tc>
        <w:tc>
          <w:tcPr>
            <w:tcW w:w="1260" w:type="dxa"/>
            <w:tcBorders>
              <w:top w:val="dotted" w:sz="4" w:space="0" w:color="auto"/>
              <w:bottom w:val="dotted" w:sz="4"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32.4</w:t>
            </w:r>
          </w:p>
        </w:tc>
      </w:tr>
      <w:tr w:rsidR="006F6B86" w:rsidRPr="00F12A02" w:rsidTr="00847EA4">
        <w:trPr>
          <w:jc w:val="center"/>
        </w:trPr>
        <w:tc>
          <w:tcPr>
            <w:tcW w:w="2588" w:type="dxa"/>
            <w:tcBorders>
              <w:top w:val="dotted" w:sz="4" w:space="0" w:color="auto"/>
              <w:bottom w:val="dotted" w:sz="4" w:space="0" w:color="auto"/>
            </w:tcBorders>
            <w:vAlign w:val="center"/>
          </w:tcPr>
          <w:p w:rsidR="006F6B86" w:rsidRPr="00F12A02" w:rsidRDefault="006F6B86" w:rsidP="00847EA4">
            <w:pPr>
              <w:bidi w:val="0"/>
              <w:spacing w:line="360" w:lineRule="auto"/>
              <w:rPr>
                <w:sz w:val="16"/>
                <w:szCs w:val="16"/>
              </w:rPr>
            </w:pPr>
            <w:r w:rsidRPr="00F12A02">
              <w:rPr>
                <w:sz w:val="16"/>
                <w:szCs w:val="16"/>
              </w:rPr>
              <w:t>Bank Audi - GDR</w:t>
            </w:r>
          </w:p>
        </w:tc>
        <w:tc>
          <w:tcPr>
            <w:tcW w:w="1316" w:type="dxa"/>
            <w:tcBorders>
              <w:top w:val="dotted" w:sz="4" w:space="0" w:color="auto"/>
              <w:bottom w:val="dotted" w:sz="4"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28,040,910</w:t>
            </w:r>
          </w:p>
        </w:tc>
        <w:tc>
          <w:tcPr>
            <w:tcW w:w="1260" w:type="dxa"/>
            <w:tcBorders>
              <w:top w:val="dotted" w:sz="4" w:space="0" w:color="auto"/>
              <w:bottom w:val="dotted" w:sz="4"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10.3</w:t>
            </w:r>
          </w:p>
        </w:tc>
      </w:tr>
      <w:tr w:rsidR="006F6B86" w:rsidRPr="00F12A02" w:rsidTr="00847EA4">
        <w:trPr>
          <w:jc w:val="center"/>
        </w:trPr>
        <w:tc>
          <w:tcPr>
            <w:tcW w:w="2588" w:type="dxa"/>
            <w:tcBorders>
              <w:top w:val="dotted" w:sz="4" w:space="0" w:color="auto"/>
              <w:bottom w:val="dotted" w:sz="4" w:space="0" w:color="auto"/>
            </w:tcBorders>
            <w:vAlign w:val="center"/>
          </w:tcPr>
          <w:p w:rsidR="006F6B86" w:rsidRPr="00F12A02" w:rsidRDefault="006F6B86" w:rsidP="00847EA4">
            <w:pPr>
              <w:bidi w:val="0"/>
              <w:spacing w:line="360" w:lineRule="auto"/>
              <w:rPr>
                <w:sz w:val="16"/>
                <w:szCs w:val="16"/>
              </w:rPr>
            </w:pPr>
            <w:r w:rsidRPr="00F12A02">
              <w:rPr>
                <w:sz w:val="16"/>
                <w:szCs w:val="16"/>
              </w:rPr>
              <w:t>Byblos Bank rights 2010</w:t>
            </w:r>
          </w:p>
        </w:tc>
        <w:tc>
          <w:tcPr>
            <w:tcW w:w="1316" w:type="dxa"/>
            <w:tcBorders>
              <w:top w:val="dotted" w:sz="4" w:space="0" w:color="auto"/>
              <w:bottom w:val="dotted" w:sz="4"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19,703,065</w:t>
            </w:r>
          </w:p>
        </w:tc>
        <w:tc>
          <w:tcPr>
            <w:tcW w:w="1260" w:type="dxa"/>
            <w:tcBorders>
              <w:top w:val="dotted" w:sz="4" w:space="0" w:color="auto"/>
              <w:bottom w:val="dotted" w:sz="4"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7.3</w:t>
            </w:r>
          </w:p>
        </w:tc>
      </w:tr>
      <w:tr w:rsidR="006F6B86" w:rsidRPr="00F12A02" w:rsidTr="00847EA4">
        <w:trPr>
          <w:jc w:val="center"/>
        </w:trPr>
        <w:tc>
          <w:tcPr>
            <w:tcW w:w="2588" w:type="dxa"/>
            <w:tcBorders>
              <w:top w:val="dotted" w:sz="4" w:space="0" w:color="auto"/>
              <w:bottom w:val="single" w:sz="12" w:space="0" w:color="auto"/>
            </w:tcBorders>
            <w:vAlign w:val="center"/>
          </w:tcPr>
          <w:p w:rsidR="006F6B86" w:rsidRPr="00F12A02" w:rsidRDefault="006F6B86" w:rsidP="00847EA4">
            <w:pPr>
              <w:bidi w:val="0"/>
              <w:spacing w:line="360" w:lineRule="auto"/>
              <w:rPr>
                <w:sz w:val="16"/>
                <w:szCs w:val="16"/>
              </w:rPr>
            </w:pPr>
            <w:r w:rsidRPr="00F12A02">
              <w:rPr>
                <w:sz w:val="16"/>
                <w:szCs w:val="16"/>
              </w:rPr>
              <w:t>Solidere "A"</w:t>
            </w:r>
          </w:p>
        </w:tc>
        <w:tc>
          <w:tcPr>
            <w:tcW w:w="1316" w:type="dxa"/>
            <w:tcBorders>
              <w:top w:val="dotted" w:sz="4" w:space="0" w:color="auto"/>
              <w:bottom w:val="single" w:sz="12"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11,424,656</w:t>
            </w:r>
          </w:p>
        </w:tc>
        <w:tc>
          <w:tcPr>
            <w:tcW w:w="1260" w:type="dxa"/>
            <w:tcBorders>
              <w:top w:val="dotted" w:sz="4" w:space="0" w:color="auto"/>
              <w:bottom w:val="single" w:sz="12" w:space="0" w:color="auto"/>
            </w:tcBorders>
            <w:vAlign w:val="center"/>
          </w:tcPr>
          <w:p w:rsidR="006F6B86" w:rsidRPr="00F12A02" w:rsidRDefault="006F6B86" w:rsidP="00847EA4">
            <w:pPr>
              <w:bidi w:val="0"/>
              <w:spacing w:line="360" w:lineRule="auto"/>
              <w:jc w:val="right"/>
              <w:rPr>
                <w:sz w:val="16"/>
                <w:szCs w:val="16"/>
              </w:rPr>
            </w:pPr>
            <w:r w:rsidRPr="00F12A02">
              <w:rPr>
                <w:sz w:val="16"/>
                <w:szCs w:val="16"/>
              </w:rPr>
              <w:t>4.2</w:t>
            </w:r>
          </w:p>
        </w:tc>
      </w:tr>
      <w:tr w:rsidR="006F6B86" w:rsidRPr="00F12A02" w:rsidTr="00847EA4">
        <w:trPr>
          <w:jc w:val="center"/>
        </w:trPr>
        <w:tc>
          <w:tcPr>
            <w:tcW w:w="2588" w:type="dxa"/>
            <w:tcBorders>
              <w:top w:val="single" w:sz="12" w:space="0" w:color="auto"/>
              <w:bottom w:val="single" w:sz="12" w:space="0" w:color="auto"/>
            </w:tcBorders>
            <w:vAlign w:val="center"/>
          </w:tcPr>
          <w:p w:rsidR="006F6B86" w:rsidRPr="00F12A02" w:rsidRDefault="006F6B86" w:rsidP="00847EA4">
            <w:pPr>
              <w:bidi w:val="0"/>
              <w:spacing w:line="360" w:lineRule="auto"/>
              <w:rPr>
                <w:b/>
                <w:bCs/>
                <w:noProof/>
                <w:sz w:val="16"/>
                <w:szCs w:val="16"/>
              </w:rPr>
            </w:pPr>
            <w:r w:rsidRPr="00F12A02">
              <w:rPr>
                <w:b/>
                <w:bCs/>
                <w:noProof/>
                <w:sz w:val="16"/>
                <w:szCs w:val="16"/>
              </w:rPr>
              <w:t>Total of top 5 companies</w:t>
            </w:r>
          </w:p>
        </w:tc>
        <w:tc>
          <w:tcPr>
            <w:tcW w:w="1316" w:type="dxa"/>
            <w:tcBorders>
              <w:top w:val="single" w:sz="12" w:space="0" w:color="auto"/>
              <w:bottom w:val="single" w:sz="12" w:space="0" w:color="auto"/>
            </w:tcBorders>
            <w:vAlign w:val="center"/>
          </w:tcPr>
          <w:p w:rsidR="006F6B86" w:rsidRPr="00F12A02" w:rsidRDefault="006F6B86" w:rsidP="00847EA4">
            <w:pPr>
              <w:bidi w:val="0"/>
              <w:spacing w:line="360" w:lineRule="auto"/>
              <w:jc w:val="right"/>
              <w:rPr>
                <w:b/>
                <w:bCs/>
                <w:noProof/>
                <w:sz w:val="16"/>
                <w:szCs w:val="16"/>
              </w:rPr>
            </w:pPr>
            <w:r w:rsidRPr="00F12A02">
              <w:rPr>
                <w:b/>
                <w:bCs/>
                <w:sz w:val="16"/>
                <w:szCs w:val="16"/>
              </w:rPr>
              <w:t>240,052,987</w:t>
            </w:r>
          </w:p>
        </w:tc>
        <w:tc>
          <w:tcPr>
            <w:tcW w:w="1260" w:type="dxa"/>
            <w:tcBorders>
              <w:top w:val="single" w:sz="12" w:space="0" w:color="auto"/>
              <w:bottom w:val="single" w:sz="12" w:space="0" w:color="auto"/>
            </w:tcBorders>
          </w:tcPr>
          <w:p w:rsidR="006F6B86" w:rsidRPr="00F12A02" w:rsidRDefault="006F6B86" w:rsidP="00847EA4">
            <w:pPr>
              <w:bidi w:val="0"/>
              <w:spacing w:line="360" w:lineRule="auto"/>
              <w:jc w:val="right"/>
              <w:rPr>
                <w:b/>
                <w:bCs/>
                <w:noProof/>
                <w:sz w:val="16"/>
                <w:szCs w:val="16"/>
              </w:rPr>
            </w:pPr>
            <w:r w:rsidRPr="00F12A02">
              <w:rPr>
                <w:b/>
                <w:bCs/>
                <w:noProof/>
                <w:sz w:val="16"/>
                <w:szCs w:val="16"/>
              </w:rPr>
              <w:t>88.5</w:t>
            </w:r>
          </w:p>
        </w:tc>
      </w:tr>
      <w:tr w:rsidR="006F6B86" w:rsidRPr="00F12A02" w:rsidTr="00847EA4">
        <w:trPr>
          <w:jc w:val="center"/>
        </w:trPr>
        <w:tc>
          <w:tcPr>
            <w:tcW w:w="2588" w:type="dxa"/>
            <w:tcBorders>
              <w:top w:val="single" w:sz="12" w:space="0" w:color="auto"/>
              <w:bottom w:val="single" w:sz="12" w:space="0" w:color="auto"/>
            </w:tcBorders>
            <w:vAlign w:val="center"/>
          </w:tcPr>
          <w:p w:rsidR="006F6B86" w:rsidRPr="00F12A02" w:rsidRDefault="006F6B86" w:rsidP="00847EA4">
            <w:pPr>
              <w:bidi w:val="0"/>
              <w:spacing w:line="360" w:lineRule="auto"/>
              <w:rPr>
                <w:b/>
                <w:bCs/>
                <w:noProof/>
                <w:sz w:val="16"/>
                <w:szCs w:val="16"/>
              </w:rPr>
            </w:pPr>
            <w:r w:rsidRPr="00F12A02">
              <w:rPr>
                <w:b/>
                <w:bCs/>
                <w:noProof/>
                <w:sz w:val="16"/>
                <w:szCs w:val="16"/>
              </w:rPr>
              <w:t>Total of all companies</w:t>
            </w:r>
          </w:p>
        </w:tc>
        <w:tc>
          <w:tcPr>
            <w:tcW w:w="1316" w:type="dxa"/>
            <w:tcBorders>
              <w:top w:val="single" w:sz="12" w:space="0" w:color="auto"/>
              <w:bottom w:val="single" w:sz="12" w:space="0" w:color="auto"/>
            </w:tcBorders>
            <w:vAlign w:val="center"/>
          </w:tcPr>
          <w:p w:rsidR="006F6B86" w:rsidRPr="00F12A02" w:rsidRDefault="006F6B86" w:rsidP="00847EA4">
            <w:pPr>
              <w:bidi w:val="0"/>
              <w:spacing w:line="360" w:lineRule="auto"/>
              <w:jc w:val="right"/>
              <w:rPr>
                <w:b/>
                <w:bCs/>
                <w:noProof/>
                <w:sz w:val="16"/>
                <w:szCs w:val="16"/>
              </w:rPr>
            </w:pPr>
            <w:r w:rsidRPr="00F12A02">
              <w:rPr>
                <w:b/>
                <w:bCs/>
                <w:noProof/>
                <w:sz w:val="16"/>
                <w:szCs w:val="16"/>
              </w:rPr>
              <w:t>271,100,726</w:t>
            </w:r>
          </w:p>
        </w:tc>
        <w:tc>
          <w:tcPr>
            <w:tcW w:w="1260" w:type="dxa"/>
            <w:tcBorders>
              <w:top w:val="single" w:sz="12" w:space="0" w:color="auto"/>
              <w:bottom w:val="single" w:sz="12" w:space="0" w:color="auto"/>
            </w:tcBorders>
          </w:tcPr>
          <w:p w:rsidR="006F6B86" w:rsidRPr="00F12A02" w:rsidRDefault="006F6B86" w:rsidP="00847EA4">
            <w:pPr>
              <w:bidi w:val="0"/>
              <w:spacing w:line="360" w:lineRule="auto"/>
              <w:jc w:val="right"/>
              <w:rPr>
                <w:b/>
                <w:bCs/>
                <w:noProof/>
                <w:sz w:val="16"/>
                <w:szCs w:val="16"/>
              </w:rPr>
            </w:pPr>
            <w:r w:rsidRPr="00F12A02">
              <w:rPr>
                <w:b/>
                <w:bCs/>
                <w:noProof/>
                <w:sz w:val="16"/>
                <w:szCs w:val="16"/>
              </w:rPr>
              <w:t>100.0</w:t>
            </w:r>
          </w:p>
        </w:tc>
      </w:tr>
    </w:tbl>
    <w:p w:rsidR="006F6B86" w:rsidRPr="00FF61F1" w:rsidRDefault="006F6B86" w:rsidP="006F6B86">
      <w:pPr>
        <w:bidi w:val="0"/>
        <w:jc w:val="center"/>
        <w:rPr>
          <w:i/>
          <w:iCs/>
        </w:rPr>
      </w:pPr>
      <w:r w:rsidRPr="00FF61F1">
        <w:rPr>
          <w:i/>
          <w:iCs/>
          <w:sz w:val="18"/>
          <w:szCs w:val="18"/>
        </w:rPr>
        <w:t>Table made by CAS based on Beirut Stock Exchange data (</w:t>
      </w:r>
      <w:r>
        <w:rPr>
          <w:i/>
          <w:iCs/>
          <w:sz w:val="18"/>
          <w:szCs w:val="18"/>
        </w:rPr>
        <w:t>2010</w:t>
      </w:r>
      <w:r w:rsidRPr="00FF61F1">
        <w:rPr>
          <w:i/>
          <w:iCs/>
          <w:sz w:val="18"/>
          <w:szCs w:val="18"/>
        </w:rPr>
        <w:t>)</w:t>
      </w:r>
    </w:p>
    <w:p w:rsidR="006F6B86" w:rsidRDefault="006F6B86" w:rsidP="006F6B86">
      <w:pPr>
        <w:bidi w:val="0"/>
      </w:pPr>
    </w:p>
    <w:p w:rsidR="006F6B86" w:rsidRDefault="006F6B86" w:rsidP="006F6B86">
      <w:pPr>
        <w:bidi w:val="0"/>
      </w:pPr>
    </w:p>
    <w:p w:rsidR="006F6B86" w:rsidRDefault="006F6B86" w:rsidP="006F6B86">
      <w:pPr>
        <w:bidi w:val="0"/>
        <w:jc w:val="center"/>
        <w:rPr>
          <w:b/>
          <w:bCs/>
          <w:noProof/>
          <w:sz w:val="26"/>
          <w:szCs w:val="26"/>
        </w:rPr>
      </w:pPr>
    </w:p>
    <w:p w:rsidR="006F6B86" w:rsidRDefault="006F6B86" w:rsidP="006F6B86">
      <w:pPr>
        <w:bidi w:val="0"/>
        <w:jc w:val="center"/>
        <w:rPr>
          <w:b/>
          <w:bCs/>
          <w:noProof/>
          <w:sz w:val="26"/>
          <w:szCs w:val="26"/>
        </w:rPr>
      </w:pPr>
    </w:p>
    <w:p w:rsidR="006F6B86" w:rsidRDefault="006F6B86" w:rsidP="006F6B86">
      <w:pPr>
        <w:bidi w:val="0"/>
        <w:jc w:val="center"/>
        <w:rPr>
          <w:b/>
          <w:bCs/>
          <w:noProof/>
          <w:sz w:val="26"/>
          <w:szCs w:val="26"/>
        </w:rPr>
      </w:pPr>
    </w:p>
    <w:p w:rsidR="006F6B86" w:rsidRDefault="006F6B86" w:rsidP="006F6B86">
      <w:pPr>
        <w:bidi w:val="0"/>
        <w:jc w:val="center"/>
        <w:rPr>
          <w:b/>
          <w:bCs/>
          <w:noProof/>
          <w:sz w:val="26"/>
          <w:szCs w:val="26"/>
        </w:rPr>
      </w:pPr>
    </w:p>
    <w:p w:rsidR="006F6B86" w:rsidRDefault="006F6B86" w:rsidP="006F6B86">
      <w:pPr>
        <w:bidi w:val="0"/>
        <w:jc w:val="center"/>
        <w:rPr>
          <w:b/>
          <w:bCs/>
          <w:noProof/>
          <w:sz w:val="26"/>
          <w:szCs w:val="26"/>
        </w:rPr>
      </w:pPr>
    </w:p>
    <w:p w:rsidR="006F6B86" w:rsidRDefault="006F6B86" w:rsidP="006F6B86">
      <w:pPr>
        <w:bidi w:val="0"/>
        <w:jc w:val="center"/>
        <w:rPr>
          <w:b/>
          <w:bCs/>
          <w:noProof/>
          <w:sz w:val="26"/>
          <w:szCs w:val="26"/>
        </w:rPr>
      </w:pPr>
      <w:r w:rsidRPr="00A548FE">
        <w:rPr>
          <w:b/>
          <w:bCs/>
          <w:noProof/>
          <w:sz w:val="26"/>
          <w:szCs w:val="26"/>
        </w:rPr>
        <w:lastRenderedPageBreak/>
        <w:t>Value of monthly transactions</w:t>
      </w:r>
    </w:p>
    <w:p w:rsidR="006F6B86" w:rsidRPr="00A548FE" w:rsidRDefault="006F6B86" w:rsidP="006F6B86">
      <w:pPr>
        <w:bidi w:val="0"/>
        <w:jc w:val="center"/>
        <w:rPr>
          <w:noProof/>
          <w:sz w:val="22"/>
          <w:szCs w:val="22"/>
        </w:rPr>
      </w:pPr>
    </w:p>
    <w:p w:rsidR="006F6B86" w:rsidRDefault="006F6B86" w:rsidP="006F6B86">
      <w:pPr>
        <w:bidi w:val="0"/>
        <w:jc w:val="both"/>
        <w:rPr>
          <w:noProof/>
          <w:sz w:val="22"/>
          <w:szCs w:val="22"/>
        </w:rPr>
      </w:pPr>
      <w:r>
        <w:rPr>
          <w:noProof/>
          <w:sz w:val="22"/>
          <w:szCs w:val="22"/>
        </w:rPr>
        <w:t xml:space="preserve">Total value of exchanged shares in 2010: USD </w:t>
      </w:r>
      <w:r w:rsidRPr="004D1DA0">
        <w:rPr>
          <w:noProof/>
          <w:sz w:val="22"/>
          <w:szCs w:val="22"/>
        </w:rPr>
        <w:t>1,870,643,979</w:t>
      </w:r>
      <w:r>
        <w:rPr>
          <w:noProof/>
          <w:sz w:val="22"/>
          <w:szCs w:val="22"/>
        </w:rPr>
        <w:t>:</w:t>
      </w:r>
    </w:p>
    <w:p w:rsidR="006F6B86" w:rsidRPr="00CF179C" w:rsidRDefault="006F6B86" w:rsidP="00D01F32">
      <w:pPr>
        <w:pStyle w:val="ListParagraph"/>
        <w:numPr>
          <w:ilvl w:val="0"/>
          <w:numId w:val="52"/>
        </w:numPr>
        <w:jc w:val="both"/>
        <w:rPr>
          <w:rFonts w:asciiTheme="majorBidi" w:hAnsiTheme="majorBidi" w:cstheme="majorBidi"/>
        </w:rPr>
      </w:pPr>
      <w:r w:rsidRPr="00CF179C">
        <w:rPr>
          <w:rFonts w:asciiTheme="majorBidi" w:hAnsiTheme="majorBidi" w:cstheme="majorBidi"/>
          <w:noProof/>
        </w:rPr>
        <w:t xml:space="preserve">Top </w:t>
      </w:r>
      <w:r>
        <w:rPr>
          <w:rFonts w:ascii="Times New Roman" w:hAnsi="Times New Roman" w:cs="Times New Roman"/>
          <w:noProof/>
        </w:rPr>
        <w:t>five</w:t>
      </w:r>
      <w:r w:rsidRPr="000408C8">
        <w:rPr>
          <w:rFonts w:ascii="Times New Roman" w:hAnsi="Times New Roman" w:cs="Times New Roman"/>
          <w:noProof/>
        </w:rPr>
        <w:t xml:space="preserve"> </w:t>
      </w:r>
      <w:r w:rsidRPr="00CF179C">
        <w:rPr>
          <w:rFonts w:asciiTheme="majorBidi" w:hAnsiTheme="majorBidi" w:cstheme="majorBidi"/>
          <w:noProof/>
        </w:rPr>
        <w:t>traded shares value: 86.1% of total value.</w:t>
      </w:r>
    </w:p>
    <w:p w:rsidR="006F6B86" w:rsidRPr="00714525" w:rsidRDefault="006F6B86" w:rsidP="00D01F32">
      <w:pPr>
        <w:pStyle w:val="ListParagraph"/>
        <w:numPr>
          <w:ilvl w:val="0"/>
          <w:numId w:val="52"/>
        </w:numPr>
        <w:jc w:val="both"/>
        <w:rPr>
          <w:rFonts w:asciiTheme="majorBidi" w:hAnsiTheme="majorBidi" w:cstheme="majorBidi"/>
        </w:rPr>
      </w:pPr>
      <w:r>
        <w:rPr>
          <w:rFonts w:asciiTheme="majorBidi" w:hAnsiTheme="majorBidi" w:cstheme="majorBidi"/>
          <w:noProof/>
        </w:rPr>
        <w:t>Peak month: December (1.8% of total value).</w:t>
      </w:r>
    </w:p>
    <w:p w:rsidR="006F6B86" w:rsidRPr="00F953EC" w:rsidRDefault="006F6B86" w:rsidP="006F6B86">
      <w:pPr>
        <w:bidi w:val="0"/>
        <w:rPr>
          <w:sz w:val="10"/>
          <w:szCs w:val="10"/>
        </w:rPr>
      </w:pPr>
    </w:p>
    <w:p w:rsidR="006F6B86" w:rsidRPr="00CF179C" w:rsidRDefault="006F6B86" w:rsidP="006F6B86">
      <w:pPr>
        <w:bidi w:val="0"/>
        <w:jc w:val="center"/>
        <w:rPr>
          <w:b/>
          <w:bCs/>
          <w:sz w:val="22"/>
          <w:szCs w:val="22"/>
        </w:rPr>
      </w:pPr>
      <w:r w:rsidRPr="00CF179C">
        <w:rPr>
          <w:b/>
          <w:bCs/>
          <w:sz w:val="22"/>
          <w:szCs w:val="22"/>
        </w:rPr>
        <w:t>Table 16.11 – Top 5 companies monthly transactions. Value in 2010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3686"/>
        <w:gridCol w:w="2976"/>
      </w:tblGrid>
      <w:tr w:rsidR="006F6B86" w:rsidRPr="00962431" w:rsidTr="00847EA4">
        <w:tc>
          <w:tcPr>
            <w:tcW w:w="3085" w:type="dxa"/>
            <w:tcBorders>
              <w:top w:val="single" w:sz="12" w:space="0" w:color="auto"/>
              <w:bottom w:val="single" w:sz="12" w:space="0" w:color="auto"/>
            </w:tcBorders>
            <w:vAlign w:val="center"/>
          </w:tcPr>
          <w:p w:rsidR="006F6B86" w:rsidRPr="00962431" w:rsidRDefault="006F6B86" w:rsidP="00847EA4">
            <w:pPr>
              <w:bidi w:val="0"/>
              <w:spacing w:line="360" w:lineRule="auto"/>
              <w:jc w:val="both"/>
              <w:rPr>
                <w:b/>
                <w:bCs/>
                <w:noProof/>
                <w:sz w:val="16"/>
                <w:szCs w:val="16"/>
              </w:rPr>
            </w:pPr>
            <w:r w:rsidRPr="00962431">
              <w:rPr>
                <w:b/>
                <w:bCs/>
                <w:noProof/>
                <w:sz w:val="16"/>
                <w:szCs w:val="16"/>
              </w:rPr>
              <w:t>Shares</w:t>
            </w:r>
          </w:p>
        </w:tc>
        <w:tc>
          <w:tcPr>
            <w:tcW w:w="3686" w:type="dxa"/>
            <w:tcBorders>
              <w:top w:val="single" w:sz="12" w:space="0" w:color="auto"/>
              <w:bottom w:val="single" w:sz="12" w:space="0" w:color="auto"/>
            </w:tcBorders>
            <w:vAlign w:val="center"/>
          </w:tcPr>
          <w:p w:rsidR="006F6B86" w:rsidRPr="00962431" w:rsidRDefault="006F6B86" w:rsidP="00847EA4">
            <w:pPr>
              <w:bidi w:val="0"/>
              <w:spacing w:line="360" w:lineRule="auto"/>
              <w:jc w:val="center"/>
              <w:rPr>
                <w:b/>
                <w:bCs/>
                <w:noProof/>
                <w:sz w:val="16"/>
                <w:szCs w:val="16"/>
              </w:rPr>
            </w:pPr>
            <w:r w:rsidRPr="00962431">
              <w:rPr>
                <w:b/>
                <w:bCs/>
                <w:noProof/>
                <w:sz w:val="16"/>
                <w:szCs w:val="16"/>
              </w:rPr>
              <w:t>Traded shares. USD</w:t>
            </w:r>
          </w:p>
        </w:tc>
        <w:tc>
          <w:tcPr>
            <w:tcW w:w="2976" w:type="dxa"/>
            <w:tcBorders>
              <w:top w:val="single" w:sz="12" w:space="0" w:color="auto"/>
              <w:bottom w:val="single" w:sz="12" w:space="0" w:color="auto"/>
            </w:tcBorders>
          </w:tcPr>
          <w:p w:rsidR="006F6B86" w:rsidRPr="00962431" w:rsidRDefault="006F6B86" w:rsidP="00847EA4">
            <w:pPr>
              <w:bidi w:val="0"/>
              <w:spacing w:line="360" w:lineRule="auto"/>
              <w:jc w:val="right"/>
              <w:rPr>
                <w:b/>
                <w:bCs/>
                <w:noProof/>
                <w:sz w:val="16"/>
                <w:szCs w:val="16"/>
              </w:rPr>
            </w:pPr>
            <w:r w:rsidRPr="00962431">
              <w:rPr>
                <w:b/>
                <w:bCs/>
                <w:noProof/>
                <w:sz w:val="16"/>
                <w:szCs w:val="16"/>
              </w:rPr>
              <w:t>%</w:t>
            </w:r>
          </w:p>
        </w:tc>
      </w:tr>
      <w:tr w:rsidR="006F6B86" w:rsidRPr="00962431" w:rsidTr="00847EA4">
        <w:tc>
          <w:tcPr>
            <w:tcW w:w="3085" w:type="dxa"/>
            <w:tcBorders>
              <w:top w:val="single" w:sz="12" w:space="0" w:color="auto"/>
              <w:bottom w:val="dotted" w:sz="4" w:space="0" w:color="auto"/>
            </w:tcBorders>
            <w:vAlign w:val="center"/>
          </w:tcPr>
          <w:p w:rsidR="006F6B86" w:rsidRPr="00962431" w:rsidRDefault="006F6B86" w:rsidP="00847EA4">
            <w:pPr>
              <w:bidi w:val="0"/>
              <w:rPr>
                <w:sz w:val="16"/>
                <w:szCs w:val="16"/>
              </w:rPr>
            </w:pPr>
            <w:r w:rsidRPr="00962431">
              <w:rPr>
                <w:sz w:val="16"/>
                <w:szCs w:val="16"/>
              </w:rPr>
              <w:t>Bank Audi</w:t>
            </w:r>
          </w:p>
        </w:tc>
        <w:tc>
          <w:tcPr>
            <w:tcW w:w="3686" w:type="dxa"/>
            <w:tcBorders>
              <w:top w:val="single" w:sz="12" w:space="0" w:color="auto"/>
              <w:bottom w:val="dotted" w:sz="4" w:space="0" w:color="auto"/>
            </w:tcBorders>
            <w:vAlign w:val="center"/>
          </w:tcPr>
          <w:p w:rsidR="006F6B86" w:rsidRPr="00962431" w:rsidRDefault="006F6B86" w:rsidP="00847EA4">
            <w:pPr>
              <w:bidi w:val="0"/>
              <w:jc w:val="right"/>
              <w:rPr>
                <w:sz w:val="16"/>
                <w:szCs w:val="16"/>
              </w:rPr>
            </w:pPr>
            <w:r w:rsidRPr="00962431">
              <w:rPr>
                <w:sz w:val="16"/>
                <w:szCs w:val="16"/>
              </w:rPr>
              <w:t>828,169,666</w:t>
            </w:r>
          </w:p>
        </w:tc>
        <w:tc>
          <w:tcPr>
            <w:tcW w:w="2976" w:type="dxa"/>
            <w:tcBorders>
              <w:top w:val="single" w:sz="12" w:space="0" w:color="auto"/>
              <w:bottom w:val="dotted" w:sz="4" w:space="0" w:color="auto"/>
            </w:tcBorders>
            <w:vAlign w:val="center"/>
          </w:tcPr>
          <w:p w:rsidR="006F6B86" w:rsidRPr="00962431" w:rsidRDefault="006F6B86" w:rsidP="00847EA4">
            <w:pPr>
              <w:bidi w:val="0"/>
              <w:jc w:val="right"/>
              <w:rPr>
                <w:sz w:val="16"/>
                <w:szCs w:val="16"/>
              </w:rPr>
            </w:pPr>
            <w:r w:rsidRPr="00962431">
              <w:rPr>
                <w:sz w:val="16"/>
                <w:szCs w:val="16"/>
              </w:rPr>
              <w:t>44.3</w:t>
            </w:r>
          </w:p>
        </w:tc>
      </w:tr>
      <w:tr w:rsidR="006F6B86" w:rsidRPr="00962431" w:rsidTr="00847EA4">
        <w:tc>
          <w:tcPr>
            <w:tcW w:w="3085" w:type="dxa"/>
            <w:tcBorders>
              <w:top w:val="dotted" w:sz="4" w:space="0" w:color="auto"/>
              <w:bottom w:val="dotted" w:sz="4" w:space="0" w:color="auto"/>
            </w:tcBorders>
            <w:vAlign w:val="center"/>
          </w:tcPr>
          <w:p w:rsidR="006F6B86" w:rsidRPr="00962431" w:rsidRDefault="006F6B86" w:rsidP="00847EA4">
            <w:pPr>
              <w:bidi w:val="0"/>
              <w:rPr>
                <w:sz w:val="16"/>
                <w:szCs w:val="16"/>
              </w:rPr>
            </w:pPr>
            <w:r w:rsidRPr="00962431">
              <w:rPr>
                <w:sz w:val="16"/>
                <w:szCs w:val="16"/>
              </w:rPr>
              <w:t>Bank Audi - GDR</w:t>
            </w:r>
          </w:p>
        </w:tc>
        <w:tc>
          <w:tcPr>
            <w:tcW w:w="3686" w:type="dxa"/>
            <w:tcBorders>
              <w:top w:val="dotted" w:sz="4" w:space="0" w:color="auto"/>
              <w:bottom w:val="dotted" w:sz="4" w:space="0" w:color="auto"/>
            </w:tcBorders>
            <w:vAlign w:val="center"/>
          </w:tcPr>
          <w:p w:rsidR="006F6B86" w:rsidRPr="00962431" w:rsidRDefault="006F6B86" w:rsidP="00847EA4">
            <w:pPr>
              <w:bidi w:val="0"/>
              <w:jc w:val="right"/>
              <w:rPr>
                <w:sz w:val="16"/>
                <w:szCs w:val="16"/>
              </w:rPr>
            </w:pPr>
            <w:r w:rsidRPr="00962431">
              <w:rPr>
                <w:sz w:val="16"/>
                <w:szCs w:val="16"/>
              </w:rPr>
              <w:t>254,428,113</w:t>
            </w:r>
          </w:p>
        </w:tc>
        <w:tc>
          <w:tcPr>
            <w:tcW w:w="2976" w:type="dxa"/>
            <w:tcBorders>
              <w:top w:val="dotted" w:sz="4" w:space="0" w:color="auto"/>
              <w:bottom w:val="dotted" w:sz="4" w:space="0" w:color="auto"/>
            </w:tcBorders>
            <w:vAlign w:val="center"/>
          </w:tcPr>
          <w:p w:rsidR="006F6B86" w:rsidRPr="00962431" w:rsidRDefault="006F6B86" w:rsidP="00847EA4">
            <w:pPr>
              <w:bidi w:val="0"/>
              <w:jc w:val="right"/>
              <w:rPr>
                <w:sz w:val="16"/>
                <w:szCs w:val="16"/>
              </w:rPr>
            </w:pPr>
            <w:r w:rsidRPr="00962431">
              <w:rPr>
                <w:sz w:val="16"/>
                <w:szCs w:val="16"/>
              </w:rPr>
              <w:t>13.6</w:t>
            </w:r>
          </w:p>
        </w:tc>
      </w:tr>
      <w:tr w:rsidR="006F6B86" w:rsidRPr="00962431" w:rsidTr="00847EA4">
        <w:tc>
          <w:tcPr>
            <w:tcW w:w="3085" w:type="dxa"/>
            <w:tcBorders>
              <w:top w:val="dotted" w:sz="4" w:space="0" w:color="auto"/>
              <w:bottom w:val="dotted" w:sz="4" w:space="0" w:color="auto"/>
            </w:tcBorders>
            <w:vAlign w:val="center"/>
          </w:tcPr>
          <w:p w:rsidR="006F6B86" w:rsidRPr="00962431" w:rsidRDefault="006F6B86" w:rsidP="00847EA4">
            <w:pPr>
              <w:bidi w:val="0"/>
              <w:rPr>
                <w:sz w:val="16"/>
                <w:szCs w:val="16"/>
              </w:rPr>
            </w:pPr>
            <w:r w:rsidRPr="00962431">
              <w:rPr>
                <w:sz w:val="16"/>
                <w:szCs w:val="16"/>
              </w:rPr>
              <w:t>Solidere "A"</w:t>
            </w:r>
          </w:p>
        </w:tc>
        <w:tc>
          <w:tcPr>
            <w:tcW w:w="3686" w:type="dxa"/>
            <w:tcBorders>
              <w:top w:val="dotted" w:sz="4" w:space="0" w:color="auto"/>
              <w:bottom w:val="dotted" w:sz="4" w:space="0" w:color="auto"/>
            </w:tcBorders>
            <w:vAlign w:val="center"/>
          </w:tcPr>
          <w:p w:rsidR="006F6B86" w:rsidRPr="00962431" w:rsidRDefault="006F6B86" w:rsidP="00847EA4">
            <w:pPr>
              <w:bidi w:val="0"/>
              <w:jc w:val="right"/>
              <w:rPr>
                <w:sz w:val="16"/>
                <w:szCs w:val="16"/>
              </w:rPr>
            </w:pPr>
            <w:r w:rsidRPr="00962431">
              <w:rPr>
                <w:sz w:val="16"/>
                <w:szCs w:val="16"/>
              </w:rPr>
              <w:t>251,045,439</w:t>
            </w:r>
          </w:p>
        </w:tc>
        <w:tc>
          <w:tcPr>
            <w:tcW w:w="2976" w:type="dxa"/>
            <w:tcBorders>
              <w:top w:val="dotted" w:sz="4" w:space="0" w:color="auto"/>
              <w:bottom w:val="dotted" w:sz="4" w:space="0" w:color="auto"/>
            </w:tcBorders>
            <w:vAlign w:val="center"/>
          </w:tcPr>
          <w:p w:rsidR="006F6B86" w:rsidRPr="00962431" w:rsidRDefault="006F6B86" w:rsidP="00847EA4">
            <w:pPr>
              <w:bidi w:val="0"/>
              <w:jc w:val="right"/>
              <w:rPr>
                <w:sz w:val="16"/>
                <w:szCs w:val="16"/>
              </w:rPr>
            </w:pPr>
            <w:r w:rsidRPr="00962431">
              <w:rPr>
                <w:sz w:val="16"/>
                <w:szCs w:val="16"/>
              </w:rPr>
              <w:t>13.4</w:t>
            </w:r>
          </w:p>
        </w:tc>
      </w:tr>
      <w:tr w:rsidR="006F6B86" w:rsidRPr="00962431" w:rsidTr="00847EA4">
        <w:tc>
          <w:tcPr>
            <w:tcW w:w="3085" w:type="dxa"/>
            <w:tcBorders>
              <w:top w:val="dotted" w:sz="4" w:space="0" w:color="auto"/>
              <w:bottom w:val="dotted" w:sz="4" w:space="0" w:color="auto"/>
            </w:tcBorders>
            <w:vAlign w:val="center"/>
          </w:tcPr>
          <w:p w:rsidR="006F6B86" w:rsidRPr="00962431" w:rsidRDefault="006F6B86" w:rsidP="00847EA4">
            <w:pPr>
              <w:bidi w:val="0"/>
              <w:rPr>
                <w:sz w:val="16"/>
                <w:szCs w:val="16"/>
              </w:rPr>
            </w:pPr>
            <w:r w:rsidRPr="00962431">
              <w:rPr>
                <w:sz w:val="16"/>
                <w:szCs w:val="16"/>
              </w:rPr>
              <w:t>Byblos Bank</w:t>
            </w:r>
          </w:p>
        </w:tc>
        <w:tc>
          <w:tcPr>
            <w:tcW w:w="3686" w:type="dxa"/>
            <w:tcBorders>
              <w:top w:val="dotted" w:sz="4" w:space="0" w:color="auto"/>
              <w:bottom w:val="dotted" w:sz="4" w:space="0" w:color="auto"/>
            </w:tcBorders>
            <w:vAlign w:val="center"/>
          </w:tcPr>
          <w:p w:rsidR="006F6B86" w:rsidRPr="00962431" w:rsidRDefault="006F6B86" w:rsidP="00847EA4">
            <w:pPr>
              <w:bidi w:val="0"/>
              <w:jc w:val="right"/>
              <w:rPr>
                <w:sz w:val="16"/>
                <w:szCs w:val="16"/>
              </w:rPr>
            </w:pPr>
            <w:r w:rsidRPr="00962431">
              <w:rPr>
                <w:sz w:val="16"/>
                <w:szCs w:val="16"/>
              </w:rPr>
              <w:t>182,311,850</w:t>
            </w:r>
          </w:p>
        </w:tc>
        <w:tc>
          <w:tcPr>
            <w:tcW w:w="2976" w:type="dxa"/>
            <w:tcBorders>
              <w:top w:val="dotted" w:sz="4" w:space="0" w:color="auto"/>
              <w:bottom w:val="dotted" w:sz="4" w:space="0" w:color="auto"/>
            </w:tcBorders>
            <w:vAlign w:val="center"/>
          </w:tcPr>
          <w:p w:rsidR="006F6B86" w:rsidRPr="00962431" w:rsidRDefault="006F6B86" w:rsidP="00847EA4">
            <w:pPr>
              <w:bidi w:val="0"/>
              <w:jc w:val="right"/>
              <w:rPr>
                <w:sz w:val="16"/>
                <w:szCs w:val="16"/>
              </w:rPr>
            </w:pPr>
            <w:r w:rsidRPr="00962431">
              <w:rPr>
                <w:sz w:val="16"/>
                <w:szCs w:val="16"/>
              </w:rPr>
              <w:t>9.7</w:t>
            </w:r>
          </w:p>
        </w:tc>
      </w:tr>
      <w:tr w:rsidR="006F6B86" w:rsidRPr="00962431" w:rsidTr="00847EA4">
        <w:tc>
          <w:tcPr>
            <w:tcW w:w="3085" w:type="dxa"/>
            <w:tcBorders>
              <w:top w:val="dotted" w:sz="4" w:space="0" w:color="auto"/>
              <w:bottom w:val="single" w:sz="12" w:space="0" w:color="auto"/>
            </w:tcBorders>
            <w:vAlign w:val="center"/>
          </w:tcPr>
          <w:p w:rsidR="006F6B86" w:rsidRPr="00962431" w:rsidRDefault="006F6B86" w:rsidP="00847EA4">
            <w:pPr>
              <w:bidi w:val="0"/>
              <w:rPr>
                <w:sz w:val="16"/>
                <w:szCs w:val="16"/>
              </w:rPr>
            </w:pPr>
            <w:r w:rsidRPr="00962431">
              <w:rPr>
                <w:sz w:val="16"/>
                <w:szCs w:val="16"/>
              </w:rPr>
              <w:t>BLOM Bank Listed shares</w:t>
            </w:r>
          </w:p>
        </w:tc>
        <w:tc>
          <w:tcPr>
            <w:tcW w:w="3686" w:type="dxa"/>
            <w:tcBorders>
              <w:top w:val="dotted" w:sz="4" w:space="0" w:color="auto"/>
              <w:bottom w:val="single" w:sz="12" w:space="0" w:color="auto"/>
            </w:tcBorders>
            <w:vAlign w:val="center"/>
          </w:tcPr>
          <w:p w:rsidR="006F6B86" w:rsidRPr="00962431" w:rsidRDefault="006F6B86" w:rsidP="00847EA4">
            <w:pPr>
              <w:bidi w:val="0"/>
              <w:jc w:val="right"/>
              <w:rPr>
                <w:sz w:val="16"/>
                <w:szCs w:val="16"/>
              </w:rPr>
            </w:pPr>
            <w:r w:rsidRPr="00962431">
              <w:rPr>
                <w:sz w:val="16"/>
                <w:szCs w:val="16"/>
              </w:rPr>
              <w:t>94,105,780</w:t>
            </w:r>
          </w:p>
        </w:tc>
        <w:tc>
          <w:tcPr>
            <w:tcW w:w="2976" w:type="dxa"/>
            <w:tcBorders>
              <w:top w:val="dotted" w:sz="4" w:space="0" w:color="auto"/>
              <w:bottom w:val="single" w:sz="12" w:space="0" w:color="auto"/>
            </w:tcBorders>
            <w:vAlign w:val="center"/>
          </w:tcPr>
          <w:p w:rsidR="006F6B86" w:rsidRPr="00962431" w:rsidRDefault="006F6B86" w:rsidP="00847EA4">
            <w:pPr>
              <w:bidi w:val="0"/>
              <w:jc w:val="right"/>
              <w:rPr>
                <w:sz w:val="16"/>
                <w:szCs w:val="16"/>
              </w:rPr>
            </w:pPr>
            <w:r w:rsidRPr="00962431">
              <w:rPr>
                <w:sz w:val="16"/>
                <w:szCs w:val="16"/>
              </w:rPr>
              <w:t>5.0</w:t>
            </w:r>
          </w:p>
        </w:tc>
      </w:tr>
      <w:tr w:rsidR="006F6B86" w:rsidRPr="00962431" w:rsidTr="00847EA4">
        <w:tc>
          <w:tcPr>
            <w:tcW w:w="3085" w:type="dxa"/>
            <w:tcBorders>
              <w:top w:val="single" w:sz="12" w:space="0" w:color="auto"/>
              <w:bottom w:val="single" w:sz="12" w:space="0" w:color="auto"/>
            </w:tcBorders>
            <w:vAlign w:val="center"/>
          </w:tcPr>
          <w:p w:rsidR="006F6B86" w:rsidRPr="00962431" w:rsidRDefault="006F6B86" w:rsidP="00847EA4">
            <w:pPr>
              <w:bidi w:val="0"/>
              <w:spacing w:line="360" w:lineRule="auto"/>
              <w:rPr>
                <w:b/>
                <w:bCs/>
                <w:noProof/>
                <w:sz w:val="16"/>
                <w:szCs w:val="16"/>
              </w:rPr>
            </w:pPr>
            <w:r w:rsidRPr="00962431">
              <w:rPr>
                <w:b/>
                <w:bCs/>
                <w:noProof/>
                <w:sz w:val="16"/>
                <w:szCs w:val="16"/>
              </w:rPr>
              <w:t>Total of top 5 companies</w:t>
            </w:r>
          </w:p>
        </w:tc>
        <w:tc>
          <w:tcPr>
            <w:tcW w:w="3686" w:type="dxa"/>
            <w:tcBorders>
              <w:top w:val="single" w:sz="12" w:space="0" w:color="auto"/>
              <w:bottom w:val="single" w:sz="12" w:space="0" w:color="auto"/>
            </w:tcBorders>
            <w:vAlign w:val="center"/>
          </w:tcPr>
          <w:p w:rsidR="006F6B86" w:rsidRPr="00962431" w:rsidRDefault="006F6B86" w:rsidP="00847EA4">
            <w:pPr>
              <w:bidi w:val="0"/>
              <w:spacing w:line="360" w:lineRule="auto"/>
              <w:jc w:val="right"/>
              <w:rPr>
                <w:b/>
                <w:bCs/>
                <w:sz w:val="16"/>
                <w:szCs w:val="16"/>
              </w:rPr>
            </w:pPr>
            <w:r w:rsidRPr="00962431">
              <w:rPr>
                <w:b/>
                <w:bCs/>
                <w:sz w:val="16"/>
                <w:szCs w:val="16"/>
              </w:rPr>
              <w:t>1,610,060,848</w:t>
            </w:r>
          </w:p>
        </w:tc>
        <w:tc>
          <w:tcPr>
            <w:tcW w:w="2976" w:type="dxa"/>
            <w:tcBorders>
              <w:top w:val="single" w:sz="12" w:space="0" w:color="auto"/>
              <w:bottom w:val="single" w:sz="12" w:space="0" w:color="auto"/>
            </w:tcBorders>
            <w:vAlign w:val="center"/>
          </w:tcPr>
          <w:p w:rsidR="006F6B86" w:rsidRPr="00962431" w:rsidRDefault="006F6B86" w:rsidP="00847EA4">
            <w:pPr>
              <w:bidi w:val="0"/>
              <w:spacing w:line="360" w:lineRule="auto"/>
              <w:jc w:val="right"/>
              <w:rPr>
                <w:b/>
                <w:bCs/>
                <w:sz w:val="16"/>
                <w:szCs w:val="16"/>
              </w:rPr>
            </w:pPr>
            <w:r w:rsidRPr="00962431">
              <w:rPr>
                <w:b/>
                <w:bCs/>
                <w:sz w:val="16"/>
                <w:szCs w:val="16"/>
              </w:rPr>
              <w:t>86.1</w:t>
            </w:r>
          </w:p>
        </w:tc>
      </w:tr>
      <w:tr w:rsidR="006F6B86" w:rsidRPr="00962431" w:rsidTr="00847EA4">
        <w:tc>
          <w:tcPr>
            <w:tcW w:w="3085" w:type="dxa"/>
            <w:tcBorders>
              <w:top w:val="single" w:sz="12" w:space="0" w:color="auto"/>
              <w:bottom w:val="single" w:sz="12" w:space="0" w:color="auto"/>
            </w:tcBorders>
            <w:vAlign w:val="center"/>
          </w:tcPr>
          <w:p w:rsidR="006F6B86" w:rsidRPr="00962431" w:rsidRDefault="006F6B86" w:rsidP="00847EA4">
            <w:pPr>
              <w:bidi w:val="0"/>
              <w:spacing w:line="360" w:lineRule="auto"/>
              <w:rPr>
                <w:b/>
                <w:bCs/>
                <w:noProof/>
                <w:sz w:val="16"/>
                <w:szCs w:val="16"/>
              </w:rPr>
            </w:pPr>
            <w:r w:rsidRPr="00962431">
              <w:rPr>
                <w:b/>
                <w:bCs/>
                <w:noProof/>
                <w:sz w:val="16"/>
                <w:szCs w:val="16"/>
              </w:rPr>
              <w:t>Total of all companies</w:t>
            </w:r>
          </w:p>
        </w:tc>
        <w:tc>
          <w:tcPr>
            <w:tcW w:w="3686" w:type="dxa"/>
            <w:tcBorders>
              <w:top w:val="single" w:sz="12" w:space="0" w:color="auto"/>
              <w:bottom w:val="single" w:sz="12" w:space="0" w:color="auto"/>
            </w:tcBorders>
            <w:vAlign w:val="center"/>
          </w:tcPr>
          <w:p w:rsidR="006F6B86" w:rsidRPr="00962431" w:rsidRDefault="006F6B86" w:rsidP="00847EA4">
            <w:pPr>
              <w:bidi w:val="0"/>
              <w:spacing w:line="360" w:lineRule="auto"/>
              <w:jc w:val="right"/>
              <w:rPr>
                <w:b/>
                <w:bCs/>
                <w:sz w:val="16"/>
                <w:szCs w:val="16"/>
              </w:rPr>
            </w:pPr>
            <w:r w:rsidRPr="00962431">
              <w:rPr>
                <w:b/>
                <w:bCs/>
                <w:noProof/>
                <w:sz w:val="16"/>
                <w:szCs w:val="16"/>
              </w:rPr>
              <w:t>1,870,643,979</w:t>
            </w:r>
          </w:p>
        </w:tc>
        <w:tc>
          <w:tcPr>
            <w:tcW w:w="2976" w:type="dxa"/>
            <w:tcBorders>
              <w:top w:val="single" w:sz="12" w:space="0" w:color="auto"/>
              <w:bottom w:val="single" w:sz="12" w:space="0" w:color="auto"/>
            </w:tcBorders>
          </w:tcPr>
          <w:p w:rsidR="006F6B86" w:rsidRPr="00962431" w:rsidRDefault="006F6B86" w:rsidP="00847EA4">
            <w:pPr>
              <w:bidi w:val="0"/>
              <w:spacing w:line="360" w:lineRule="auto"/>
              <w:jc w:val="right"/>
              <w:rPr>
                <w:b/>
                <w:bCs/>
                <w:noProof/>
                <w:sz w:val="16"/>
                <w:szCs w:val="16"/>
              </w:rPr>
            </w:pPr>
            <w:r w:rsidRPr="00962431">
              <w:rPr>
                <w:b/>
                <w:bCs/>
                <w:noProof/>
                <w:sz w:val="16"/>
                <w:szCs w:val="16"/>
              </w:rPr>
              <w:t>100.0</w:t>
            </w:r>
          </w:p>
        </w:tc>
      </w:tr>
    </w:tbl>
    <w:p w:rsidR="006F6B86" w:rsidRPr="00FF61F1" w:rsidRDefault="006F6B86" w:rsidP="006F6B86">
      <w:pPr>
        <w:bidi w:val="0"/>
        <w:jc w:val="center"/>
        <w:rPr>
          <w:i/>
          <w:iCs/>
        </w:rPr>
      </w:pPr>
      <w:r w:rsidRPr="00FF61F1">
        <w:rPr>
          <w:i/>
          <w:iCs/>
          <w:sz w:val="18"/>
          <w:szCs w:val="18"/>
        </w:rPr>
        <w:t>Table made by CAS based on Beirut Stock Exchange data (</w:t>
      </w:r>
      <w:r>
        <w:rPr>
          <w:i/>
          <w:iCs/>
          <w:sz w:val="18"/>
          <w:szCs w:val="18"/>
        </w:rPr>
        <w:t>2010</w:t>
      </w:r>
      <w:r w:rsidRPr="00FF61F1">
        <w:rPr>
          <w:i/>
          <w:iCs/>
          <w:sz w:val="18"/>
          <w:szCs w:val="18"/>
        </w:rPr>
        <w:t>)</w:t>
      </w:r>
    </w:p>
    <w:p w:rsidR="006F6B86" w:rsidRPr="00FF61F1" w:rsidRDefault="006F6B86" w:rsidP="006F6B86">
      <w:pPr>
        <w:bidi w:val="0"/>
      </w:pPr>
    </w:p>
    <w:p w:rsidR="006F6B86" w:rsidRDefault="006F6B86" w:rsidP="006F6B86">
      <w:pPr>
        <w:bidi w:val="0"/>
        <w:jc w:val="center"/>
        <w:rPr>
          <w:b/>
          <w:bCs/>
          <w:noProof/>
          <w:sz w:val="26"/>
          <w:szCs w:val="26"/>
        </w:rPr>
      </w:pPr>
      <w:r w:rsidRPr="00A548FE">
        <w:rPr>
          <w:b/>
          <w:bCs/>
          <w:noProof/>
          <w:sz w:val="26"/>
          <w:szCs w:val="26"/>
        </w:rPr>
        <w:t>Market capitalization</w:t>
      </w:r>
      <w:r>
        <w:rPr>
          <w:b/>
          <w:bCs/>
          <w:noProof/>
          <w:sz w:val="26"/>
          <w:szCs w:val="26"/>
        </w:rPr>
        <w:t>. End of month</w:t>
      </w:r>
    </w:p>
    <w:p w:rsidR="006F6B86" w:rsidRPr="00A548FE" w:rsidRDefault="006F6B86" w:rsidP="006F6B86">
      <w:pPr>
        <w:bidi w:val="0"/>
        <w:jc w:val="center"/>
        <w:rPr>
          <w:noProof/>
          <w:sz w:val="22"/>
          <w:szCs w:val="22"/>
        </w:rPr>
      </w:pPr>
    </w:p>
    <w:p w:rsidR="006F6B86" w:rsidRDefault="006F6B86" w:rsidP="006F6B86">
      <w:pPr>
        <w:bidi w:val="0"/>
        <w:jc w:val="both"/>
        <w:rPr>
          <w:noProof/>
          <w:sz w:val="22"/>
          <w:szCs w:val="22"/>
        </w:rPr>
      </w:pPr>
      <w:r w:rsidRPr="00FF61F1">
        <w:rPr>
          <w:noProof/>
          <w:sz w:val="22"/>
          <w:szCs w:val="22"/>
        </w:rPr>
        <w:t xml:space="preserve">Total market capitalization </w:t>
      </w:r>
      <w:r>
        <w:rPr>
          <w:noProof/>
          <w:sz w:val="22"/>
          <w:szCs w:val="22"/>
        </w:rPr>
        <w:t>in December 2010: 12,514 Million USD:</w:t>
      </w:r>
    </w:p>
    <w:p w:rsidR="006F6B86" w:rsidRPr="00804911" w:rsidRDefault="006F6B86" w:rsidP="00D01F32">
      <w:pPr>
        <w:pStyle w:val="ListParagraph"/>
        <w:numPr>
          <w:ilvl w:val="0"/>
          <w:numId w:val="52"/>
        </w:numPr>
        <w:jc w:val="both"/>
        <w:rPr>
          <w:noProof/>
        </w:rPr>
      </w:pPr>
      <w:r w:rsidRPr="00804911">
        <w:rPr>
          <w:rFonts w:asciiTheme="majorBidi" w:hAnsiTheme="majorBidi" w:cstheme="majorBidi"/>
          <w:noProof/>
        </w:rPr>
        <w:t>Top 5 market capitalization value: 73.8% of total value.</w:t>
      </w:r>
    </w:p>
    <w:p w:rsidR="006F6B86" w:rsidRPr="00FF61F1" w:rsidRDefault="006F6B86" w:rsidP="006F6B86">
      <w:pPr>
        <w:bidi w:val="0"/>
        <w:spacing w:line="120" w:lineRule="auto"/>
      </w:pPr>
    </w:p>
    <w:p w:rsidR="006F6B86" w:rsidRPr="00CB6E18" w:rsidRDefault="006F6B86" w:rsidP="006F6B86">
      <w:pPr>
        <w:bidi w:val="0"/>
        <w:jc w:val="center"/>
        <w:rPr>
          <w:b/>
          <w:bCs/>
          <w:sz w:val="22"/>
          <w:szCs w:val="22"/>
        </w:rPr>
      </w:pPr>
      <w:r w:rsidRPr="00CB6E18">
        <w:rPr>
          <w:b/>
          <w:bCs/>
          <w:sz w:val="22"/>
          <w:szCs w:val="22"/>
        </w:rPr>
        <w:t>Table 10.12 – Top 5 companies market capitalization. Million USD in December 2010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5"/>
        <w:gridCol w:w="3686"/>
        <w:gridCol w:w="2976"/>
      </w:tblGrid>
      <w:tr w:rsidR="006F6B86" w:rsidRPr="00962431" w:rsidTr="00847EA4">
        <w:tc>
          <w:tcPr>
            <w:tcW w:w="3085" w:type="dxa"/>
            <w:tcBorders>
              <w:top w:val="single" w:sz="12" w:space="0" w:color="auto"/>
              <w:bottom w:val="single" w:sz="12" w:space="0" w:color="auto"/>
            </w:tcBorders>
            <w:vAlign w:val="center"/>
          </w:tcPr>
          <w:p w:rsidR="006F6B86" w:rsidRPr="00962431" w:rsidRDefault="006F6B86" w:rsidP="00847EA4">
            <w:pPr>
              <w:bidi w:val="0"/>
              <w:spacing w:line="420" w:lineRule="auto"/>
              <w:rPr>
                <w:rFonts w:asciiTheme="majorBidi" w:hAnsiTheme="majorBidi" w:cstheme="majorBidi"/>
                <w:b/>
                <w:bCs/>
                <w:noProof/>
                <w:sz w:val="16"/>
                <w:szCs w:val="16"/>
              </w:rPr>
            </w:pPr>
            <w:r w:rsidRPr="00962431">
              <w:rPr>
                <w:rFonts w:asciiTheme="majorBidi" w:hAnsiTheme="majorBidi" w:cstheme="majorBidi"/>
                <w:b/>
                <w:bCs/>
                <w:noProof/>
                <w:sz w:val="16"/>
                <w:szCs w:val="16"/>
              </w:rPr>
              <w:t>Shares</w:t>
            </w:r>
          </w:p>
        </w:tc>
        <w:tc>
          <w:tcPr>
            <w:tcW w:w="3686" w:type="dxa"/>
            <w:tcBorders>
              <w:top w:val="single" w:sz="12" w:space="0" w:color="auto"/>
              <w:bottom w:val="single" w:sz="12" w:space="0" w:color="auto"/>
            </w:tcBorders>
            <w:vAlign w:val="center"/>
          </w:tcPr>
          <w:p w:rsidR="006F6B86" w:rsidRPr="00962431" w:rsidRDefault="006F6B86" w:rsidP="00847EA4">
            <w:pPr>
              <w:bidi w:val="0"/>
              <w:spacing w:line="420" w:lineRule="auto"/>
              <w:jc w:val="right"/>
              <w:rPr>
                <w:rFonts w:asciiTheme="majorBidi" w:hAnsiTheme="majorBidi" w:cstheme="majorBidi"/>
                <w:b/>
                <w:bCs/>
                <w:noProof/>
                <w:sz w:val="16"/>
                <w:szCs w:val="16"/>
              </w:rPr>
            </w:pPr>
            <w:r w:rsidRPr="00962431">
              <w:rPr>
                <w:rFonts w:asciiTheme="majorBidi" w:hAnsiTheme="majorBidi" w:cstheme="majorBidi"/>
                <w:b/>
                <w:bCs/>
                <w:noProof/>
                <w:sz w:val="16"/>
                <w:szCs w:val="16"/>
              </w:rPr>
              <w:t>Market capitalization. MillionUSD</w:t>
            </w:r>
          </w:p>
        </w:tc>
        <w:tc>
          <w:tcPr>
            <w:tcW w:w="2976" w:type="dxa"/>
            <w:tcBorders>
              <w:top w:val="single" w:sz="12" w:space="0" w:color="auto"/>
              <w:bottom w:val="single" w:sz="12" w:space="0" w:color="auto"/>
            </w:tcBorders>
          </w:tcPr>
          <w:p w:rsidR="006F6B86" w:rsidRPr="00962431" w:rsidRDefault="006F6B86" w:rsidP="00847EA4">
            <w:pPr>
              <w:bidi w:val="0"/>
              <w:spacing w:line="420" w:lineRule="auto"/>
              <w:jc w:val="right"/>
              <w:rPr>
                <w:rFonts w:asciiTheme="majorBidi" w:hAnsiTheme="majorBidi" w:cstheme="majorBidi"/>
                <w:b/>
                <w:bCs/>
                <w:noProof/>
                <w:sz w:val="16"/>
                <w:szCs w:val="16"/>
              </w:rPr>
            </w:pPr>
            <w:r w:rsidRPr="00962431">
              <w:rPr>
                <w:rFonts w:asciiTheme="majorBidi" w:hAnsiTheme="majorBidi" w:cstheme="majorBidi"/>
                <w:b/>
                <w:bCs/>
                <w:noProof/>
                <w:sz w:val="16"/>
                <w:szCs w:val="16"/>
              </w:rPr>
              <w:t>%</w:t>
            </w:r>
          </w:p>
        </w:tc>
      </w:tr>
      <w:tr w:rsidR="006F6B86" w:rsidRPr="00962431" w:rsidTr="00847EA4">
        <w:tc>
          <w:tcPr>
            <w:tcW w:w="3085" w:type="dxa"/>
            <w:tcBorders>
              <w:top w:val="single" w:sz="12" w:space="0" w:color="auto"/>
              <w:bottom w:val="dotted" w:sz="4" w:space="0" w:color="auto"/>
            </w:tcBorders>
            <w:vAlign w:val="center"/>
          </w:tcPr>
          <w:p w:rsidR="006F6B86" w:rsidRPr="00962431" w:rsidRDefault="006F6B86" w:rsidP="00847EA4">
            <w:pPr>
              <w:bidi w:val="0"/>
              <w:rPr>
                <w:rFonts w:asciiTheme="majorBidi" w:hAnsiTheme="majorBidi" w:cstheme="majorBidi"/>
                <w:sz w:val="16"/>
                <w:szCs w:val="16"/>
              </w:rPr>
            </w:pPr>
            <w:r w:rsidRPr="00962431">
              <w:rPr>
                <w:rFonts w:asciiTheme="majorBidi" w:hAnsiTheme="majorBidi" w:cstheme="majorBidi"/>
                <w:sz w:val="16"/>
                <w:szCs w:val="16"/>
              </w:rPr>
              <w:t>Bank Audi</w:t>
            </w:r>
          </w:p>
        </w:tc>
        <w:tc>
          <w:tcPr>
            <w:tcW w:w="3686" w:type="dxa"/>
            <w:tcBorders>
              <w:top w:val="single" w:sz="12" w:space="0" w:color="auto"/>
              <w:bottom w:val="dotted" w:sz="4"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2,889</w:t>
            </w:r>
          </w:p>
        </w:tc>
        <w:tc>
          <w:tcPr>
            <w:tcW w:w="2976" w:type="dxa"/>
            <w:tcBorders>
              <w:top w:val="single" w:sz="12" w:space="0" w:color="auto"/>
              <w:bottom w:val="dotted" w:sz="4"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23.1</w:t>
            </w:r>
          </w:p>
        </w:tc>
      </w:tr>
      <w:tr w:rsidR="006F6B86" w:rsidRPr="00962431" w:rsidTr="00847EA4">
        <w:tc>
          <w:tcPr>
            <w:tcW w:w="3085" w:type="dxa"/>
            <w:tcBorders>
              <w:top w:val="dotted" w:sz="4" w:space="0" w:color="auto"/>
              <w:bottom w:val="dotted" w:sz="4" w:space="0" w:color="auto"/>
            </w:tcBorders>
            <w:vAlign w:val="center"/>
          </w:tcPr>
          <w:p w:rsidR="006F6B86" w:rsidRPr="00962431" w:rsidRDefault="006F6B86" w:rsidP="00847EA4">
            <w:pPr>
              <w:bidi w:val="0"/>
              <w:rPr>
                <w:rFonts w:asciiTheme="majorBidi" w:hAnsiTheme="majorBidi" w:cstheme="majorBidi"/>
                <w:sz w:val="16"/>
                <w:szCs w:val="16"/>
              </w:rPr>
            </w:pPr>
            <w:r w:rsidRPr="00962431">
              <w:rPr>
                <w:rFonts w:asciiTheme="majorBidi" w:hAnsiTheme="majorBidi" w:cstheme="majorBidi"/>
                <w:sz w:val="16"/>
                <w:szCs w:val="16"/>
              </w:rPr>
              <w:t>BLOM Bank Listed shares</w:t>
            </w:r>
          </w:p>
        </w:tc>
        <w:tc>
          <w:tcPr>
            <w:tcW w:w="3686" w:type="dxa"/>
            <w:tcBorders>
              <w:top w:val="dotted" w:sz="4" w:space="0" w:color="auto"/>
              <w:bottom w:val="dotted" w:sz="4"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2,021</w:t>
            </w:r>
          </w:p>
        </w:tc>
        <w:tc>
          <w:tcPr>
            <w:tcW w:w="2976" w:type="dxa"/>
            <w:tcBorders>
              <w:top w:val="dotted" w:sz="4" w:space="0" w:color="auto"/>
              <w:bottom w:val="dotted" w:sz="4"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16.2</w:t>
            </w:r>
          </w:p>
        </w:tc>
      </w:tr>
      <w:tr w:rsidR="006F6B86" w:rsidRPr="00962431" w:rsidTr="00847EA4">
        <w:tc>
          <w:tcPr>
            <w:tcW w:w="3085" w:type="dxa"/>
            <w:tcBorders>
              <w:top w:val="dotted" w:sz="4" w:space="0" w:color="auto"/>
              <w:bottom w:val="dotted" w:sz="4" w:space="0" w:color="auto"/>
            </w:tcBorders>
            <w:vAlign w:val="center"/>
          </w:tcPr>
          <w:p w:rsidR="006F6B86" w:rsidRPr="00962431" w:rsidRDefault="006F6B86" w:rsidP="00847EA4">
            <w:pPr>
              <w:bidi w:val="0"/>
              <w:rPr>
                <w:rFonts w:asciiTheme="majorBidi" w:hAnsiTheme="majorBidi" w:cstheme="majorBidi"/>
                <w:sz w:val="16"/>
                <w:szCs w:val="16"/>
              </w:rPr>
            </w:pPr>
            <w:r w:rsidRPr="00962431">
              <w:rPr>
                <w:rFonts w:asciiTheme="majorBidi" w:hAnsiTheme="majorBidi" w:cstheme="majorBidi"/>
                <w:sz w:val="16"/>
                <w:szCs w:val="16"/>
              </w:rPr>
              <w:t>Solidere "A"</w:t>
            </w:r>
          </w:p>
        </w:tc>
        <w:tc>
          <w:tcPr>
            <w:tcW w:w="3686" w:type="dxa"/>
            <w:tcBorders>
              <w:top w:val="dotted" w:sz="4" w:space="0" w:color="auto"/>
              <w:bottom w:val="dotted" w:sz="4"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1,853</w:t>
            </w:r>
          </w:p>
        </w:tc>
        <w:tc>
          <w:tcPr>
            <w:tcW w:w="2976" w:type="dxa"/>
            <w:tcBorders>
              <w:top w:val="dotted" w:sz="4" w:space="0" w:color="auto"/>
              <w:bottom w:val="dotted" w:sz="4"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14.8</w:t>
            </w:r>
          </w:p>
        </w:tc>
      </w:tr>
      <w:tr w:rsidR="006F6B86" w:rsidRPr="00962431" w:rsidTr="00847EA4">
        <w:tc>
          <w:tcPr>
            <w:tcW w:w="3085" w:type="dxa"/>
            <w:tcBorders>
              <w:top w:val="dotted" w:sz="4" w:space="0" w:color="auto"/>
              <w:bottom w:val="dotted" w:sz="4" w:space="0" w:color="auto"/>
            </w:tcBorders>
            <w:vAlign w:val="center"/>
          </w:tcPr>
          <w:p w:rsidR="006F6B86" w:rsidRPr="00962431" w:rsidRDefault="006F6B86" w:rsidP="00847EA4">
            <w:pPr>
              <w:bidi w:val="0"/>
              <w:rPr>
                <w:rFonts w:asciiTheme="majorBidi" w:hAnsiTheme="majorBidi" w:cstheme="majorBidi"/>
                <w:sz w:val="16"/>
                <w:szCs w:val="16"/>
              </w:rPr>
            </w:pPr>
            <w:r w:rsidRPr="00962431">
              <w:rPr>
                <w:rFonts w:asciiTheme="majorBidi" w:hAnsiTheme="majorBidi" w:cstheme="majorBidi"/>
                <w:sz w:val="16"/>
                <w:szCs w:val="16"/>
              </w:rPr>
              <w:t>Solidere "B"</w:t>
            </w:r>
          </w:p>
        </w:tc>
        <w:tc>
          <w:tcPr>
            <w:tcW w:w="3686" w:type="dxa"/>
            <w:tcBorders>
              <w:top w:val="dotted" w:sz="4" w:space="0" w:color="auto"/>
              <w:bottom w:val="dotted" w:sz="4"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1,211</w:t>
            </w:r>
          </w:p>
        </w:tc>
        <w:tc>
          <w:tcPr>
            <w:tcW w:w="2976" w:type="dxa"/>
            <w:tcBorders>
              <w:top w:val="dotted" w:sz="4" w:space="0" w:color="auto"/>
              <w:bottom w:val="dotted" w:sz="4"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9.7</w:t>
            </w:r>
          </w:p>
        </w:tc>
      </w:tr>
      <w:tr w:rsidR="006F6B86" w:rsidRPr="00962431" w:rsidTr="00847EA4">
        <w:tc>
          <w:tcPr>
            <w:tcW w:w="3085" w:type="dxa"/>
            <w:tcBorders>
              <w:top w:val="dotted" w:sz="4" w:space="0" w:color="auto"/>
              <w:bottom w:val="single" w:sz="12" w:space="0" w:color="auto"/>
            </w:tcBorders>
            <w:vAlign w:val="center"/>
          </w:tcPr>
          <w:p w:rsidR="006F6B86" w:rsidRPr="00962431" w:rsidRDefault="006F6B86" w:rsidP="00847EA4">
            <w:pPr>
              <w:bidi w:val="0"/>
              <w:rPr>
                <w:rFonts w:asciiTheme="majorBidi" w:hAnsiTheme="majorBidi" w:cstheme="majorBidi"/>
                <w:sz w:val="16"/>
                <w:szCs w:val="16"/>
              </w:rPr>
            </w:pPr>
            <w:r w:rsidRPr="00962431">
              <w:rPr>
                <w:rFonts w:asciiTheme="majorBidi" w:hAnsiTheme="majorBidi" w:cstheme="majorBidi"/>
                <w:sz w:val="16"/>
                <w:szCs w:val="16"/>
              </w:rPr>
              <w:t>Bank Audi - GDR</w:t>
            </w:r>
          </w:p>
        </w:tc>
        <w:tc>
          <w:tcPr>
            <w:tcW w:w="3686" w:type="dxa"/>
            <w:tcBorders>
              <w:top w:val="dotted" w:sz="4" w:space="0" w:color="auto"/>
              <w:bottom w:val="single" w:sz="12"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915</w:t>
            </w:r>
          </w:p>
        </w:tc>
        <w:tc>
          <w:tcPr>
            <w:tcW w:w="2976" w:type="dxa"/>
            <w:tcBorders>
              <w:top w:val="dotted" w:sz="4" w:space="0" w:color="auto"/>
              <w:bottom w:val="single" w:sz="12" w:space="0" w:color="auto"/>
            </w:tcBorders>
            <w:vAlign w:val="center"/>
          </w:tcPr>
          <w:p w:rsidR="006F6B86" w:rsidRPr="00962431" w:rsidRDefault="006F6B86" w:rsidP="00847EA4">
            <w:pPr>
              <w:bidi w:val="0"/>
              <w:jc w:val="right"/>
              <w:rPr>
                <w:rFonts w:asciiTheme="majorBidi" w:hAnsiTheme="majorBidi" w:cstheme="majorBidi"/>
                <w:sz w:val="16"/>
                <w:szCs w:val="16"/>
              </w:rPr>
            </w:pPr>
            <w:r w:rsidRPr="00962431">
              <w:rPr>
                <w:rFonts w:asciiTheme="majorBidi" w:hAnsiTheme="majorBidi" w:cstheme="majorBidi"/>
                <w:sz w:val="16"/>
                <w:szCs w:val="16"/>
              </w:rPr>
              <w:t>7.3</w:t>
            </w:r>
          </w:p>
        </w:tc>
      </w:tr>
      <w:tr w:rsidR="006F6B86" w:rsidRPr="00962431" w:rsidTr="00847EA4">
        <w:tc>
          <w:tcPr>
            <w:tcW w:w="3085" w:type="dxa"/>
            <w:tcBorders>
              <w:top w:val="single" w:sz="12" w:space="0" w:color="auto"/>
              <w:bottom w:val="single" w:sz="12" w:space="0" w:color="auto"/>
            </w:tcBorders>
            <w:vAlign w:val="center"/>
          </w:tcPr>
          <w:p w:rsidR="006F6B86" w:rsidRPr="00962431" w:rsidRDefault="006F6B86" w:rsidP="00847EA4">
            <w:pPr>
              <w:bidi w:val="0"/>
              <w:spacing w:line="420" w:lineRule="auto"/>
              <w:rPr>
                <w:rFonts w:asciiTheme="majorBidi" w:hAnsiTheme="majorBidi" w:cstheme="majorBidi"/>
                <w:b/>
                <w:bCs/>
                <w:noProof/>
                <w:sz w:val="16"/>
                <w:szCs w:val="16"/>
              </w:rPr>
            </w:pPr>
            <w:r w:rsidRPr="00962431">
              <w:rPr>
                <w:rFonts w:asciiTheme="majorBidi" w:hAnsiTheme="majorBidi" w:cstheme="majorBidi"/>
                <w:b/>
                <w:bCs/>
                <w:noProof/>
                <w:sz w:val="16"/>
                <w:szCs w:val="16"/>
              </w:rPr>
              <w:t>Total of top 5 companies</w:t>
            </w:r>
          </w:p>
        </w:tc>
        <w:tc>
          <w:tcPr>
            <w:tcW w:w="3686" w:type="dxa"/>
            <w:tcBorders>
              <w:top w:val="single" w:sz="12" w:space="0" w:color="auto"/>
              <w:bottom w:val="single" w:sz="12" w:space="0" w:color="auto"/>
            </w:tcBorders>
            <w:vAlign w:val="center"/>
          </w:tcPr>
          <w:p w:rsidR="006F6B86" w:rsidRPr="00962431" w:rsidRDefault="006F6B86" w:rsidP="00847EA4">
            <w:pPr>
              <w:bidi w:val="0"/>
              <w:spacing w:line="420" w:lineRule="auto"/>
              <w:jc w:val="right"/>
              <w:rPr>
                <w:rFonts w:asciiTheme="majorBidi" w:hAnsiTheme="majorBidi" w:cstheme="majorBidi"/>
                <w:b/>
                <w:bCs/>
                <w:noProof/>
                <w:sz w:val="16"/>
                <w:szCs w:val="16"/>
              </w:rPr>
            </w:pPr>
            <w:r w:rsidRPr="00962431">
              <w:rPr>
                <w:rFonts w:asciiTheme="majorBidi" w:hAnsiTheme="majorBidi" w:cstheme="majorBidi"/>
                <w:b/>
                <w:bCs/>
                <w:noProof/>
                <w:sz w:val="16"/>
                <w:szCs w:val="16"/>
              </w:rPr>
              <w:t>8,889</w:t>
            </w:r>
          </w:p>
        </w:tc>
        <w:tc>
          <w:tcPr>
            <w:tcW w:w="2976" w:type="dxa"/>
            <w:tcBorders>
              <w:top w:val="single" w:sz="12" w:space="0" w:color="auto"/>
              <w:bottom w:val="single" w:sz="12" w:space="0" w:color="auto"/>
            </w:tcBorders>
          </w:tcPr>
          <w:p w:rsidR="006F6B86" w:rsidRPr="00962431" w:rsidRDefault="006F6B86" w:rsidP="00847EA4">
            <w:pPr>
              <w:bidi w:val="0"/>
              <w:spacing w:line="420" w:lineRule="auto"/>
              <w:jc w:val="right"/>
              <w:rPr>
                <w:rFonts w:asciiTheme="majorBidi" w:hAnsiTheme="majorBidi" w:cstheme="majorBidi"/>
                <w:b/>
                <w:bCs/>
                <w:noProof/>
                <w:sz w:val="16"/>
                <w:szCs w:val="16"/>
              </w:rPr>
            </w:pPr>
            <w:r w:rsidRPr="00962431">
              <w:rPr>
                <w:rFonts w:asciiTheme="majorBidi" w:hAnsiTheme="majorBidi" w:cstheme="majorBidi"/>
                <w:b/>
                <w:bCs/>
                <w:noProof/>
                <w:sz w:val="16"/>
                <w:szCs w:val="16"/>
              </w:rPr>
              <w:t>71.0</w:t>
            </w:r>
          </w:p>
        </w:tc>
      </w:tr>
      <w:tr w:rsidR="006F6B86" w:rsidRPr="00962431" w:rsidTr="00847EA4">
        <w:tc>
          <w:tcPr>
            <w:tcW w:w="3085" w:type="dxa"/>
            <w:tcBorders>
              <w:top w:val="single" w:sz="12" w:space="0" w:color="auto"/>
              <w:bottom w:val="single" w:sz="12" w:space="0" w:color="auto"/>
            </w:tcBorders>
            <w:vAlign w:val="center"/>
          </w:tcPr>
          <w:p w:rsidR="006F6B86" w:rsidRPr="00962431" w:rsidRDefault="006F6B86" w:rsidP="00847EA4">
            <w:pPr>
              <w:bidi w:val="0"/>
              <w:spacing w:line="420" w:lineRule="auto"/>
              <w:rPr>
                <w:rFonts w:asciiTheme="majorBidi" w:hAnsiTheme="majorBidi" w:cstheme="majorBidi"/>
                <w:b/>
                <w:bCs/>
                <w:noProof/>
                <w:sz w:val="16"/>
                <w:szCs w:val="16"/>
              </w:rPr>
            </w:pPr>
            <w:r w:rsidRPr="00962431">
              <w:rPr>
                <w:rFonts w:asciiTheme="majorBidi" w:hAnsiTheme="majorBidi" w:cstheme="majorBidi"/>
                <w:b/>
                <w:bCs/>
                <w:noProof/>
                <w:sz w:val="16"/>
                <w:szCs w:val="16"/>
              </w:rPr>
              <w:t>Total of all companies</w:t>
            </w:r>
          </w:p>
        </w:tc>
        <w:tc>
          <w:tcPr>
            <w:tcW w:w="3686" w:type="dxa"/>
            <w:tcBorders>
              <w:top w:val="single" w:sz="12" w:space="0" w:color="auto"/>
              <w:bottom w:val="single" w:sz="12" w:space="0" w:color="auto"/>
            </w:tcBorders>
            <w:vAlign w:val="center"/>
          </w:tcPr>
          <w:p w:rsidR="006F6B86" w:rsidRPr="00962431" w:rsidRDefault="006F6B86" w:rsidP="00847EA4">
            <w:pPr>
              <w:bidi w:val="0"/>
              <w:spacing w:line="420" w:lineRule="auto"/>
              <w:jc w:val="right"/>
              <w:rPr>
                <w:rFonts w:asciiTheme="majorBidi" w:hAnsiTheme="majorBidi" w:cstheme="majorBidi"/>
                <w:b/>
                <w:bCs/>
                <w:noProof/>
                <w:sz w:val="16"/>
                <w:szCs w:val="16"/>
              </w:rPr>
            </w:pPr>
            <w:r w:rsidRPr="00962431">
              <w:rPr>
                <w:rFonts w:asciiTheme="majorBidi" w:hAnsiTheme="majorBidi" w:cstheme="majorBidi"/>
                <w:b/>
                <w:bCs/>
                <w:noProof/>
                <w:sz w:val="16"/>
                <w:szCs w:val="16"/>
              </w:rPr>
              <w:t>12,751</w:t>
            </w:r>
          </w:p>
        </w:tc>
        <w:tc>
          <w:tcPr>
            <w:tcW w:w="2976" w:type="dxa"/>
            <w:tcBorders>
              <w:top w:val="single" w:sz="12" w:space="0" w:color="auto"/>
              <w:bottom w:val="single" w:sz="12" w:space="0" w:color="auto"/>
            </w:tcBorders>
          </w:tcPr>
          <w:p w:rsidR="006F6B86" w:rsidRPr="00962431" w:rsidRDefault="006F6B86" w:rsidP="00847EA4">
            <w:pPr>
              <w:bidi w:val="0"/>
              <w:spacing w:line="420" w:lineRule="auto"/>
              <w:jc w:val="right"/>
              <w:rPr>
                <w:rFonts w:asciiTheme="majorBidi" w:hAnsiTheme="majorBidi" w:cstheme="majorBidi"/>
                <w:b/>
                <w:bCs/>
                <w:noProof/>
                <w:sz w:val="16"/>
                <w:szCs w:val="16"/>
              </w:rPr>
            </w:pPr>
            <w:r w:rsidRPr="00962431">
              <w:rPr>
                <w:rFonts w:asciiTheme="majorBidi" w:hAnsiTheme="majorBidi" w:cstheme="majorBidi"/>
                <w:b/>
                <w:bCs/>
                <w:noProof/>
                <w:sz w:val="16"/>
                <w:szCs w:val="16"/>
              </w:rPr>
              <w:t>100.0</w:t>
            </w:r>
          </w:p>
        </w:tc>
      </w:tr>
    </w:tbl>
    <w:p w:rsidR="006F6B86" w:rsidRPr="00FF61F1" w:rsidRDefault="006F6B86" w:rsidP="006F6B86">
      <w:pPr>
        <w:bidi w:val="0"/>
        <w:jc w:val="center"/>
        <w:rPr>
          <w:i/>
          <w:iCs/>
        </w:rPr>
      </w:pPr>
      <w:r w:rsidRPr="00FF61F1">
        <w:rPr>
          <w:i/>
          <w:iCs/>
          <w:sz w:val="18"/>
          <w:szCs w:val="18"/>
        </w:rPr>
        <w:t>Table made by CAS based on Beirut Stock Exchange data (</w:t>
      </w:r>
      <w:r>
        <w:rPr>
          <w:i/>
          <w:iCs/>
          <w:sz w:val="18"/>
          <w:szCs w:val="18"/>
        </w:rPr>
        <w:t>2010</w:t>
      </w:r>
      <w:r w:rsidRPr="00FF61F1">
        <w:rPr>
          <w:i/>
          <w:iCs/>
          <w:sz w:val="18"/>
          <w:szCs w:val="18"/>
        </w:rPr>
        <w:t>)</w:t>
      </w:r>
    </w:p>
    <w:p w:rsidR="006F6B86" w:rsidRPr="00FF61F1" w:rsidRDefault="006F6B86" w:rsidP="006F6B86">
      <w:pPr>
        <w:bidi w:val="0"/>
        <w:jc w:val="both"/>
        <w:rPr>
          <w:sz w:val="22"/>
          <w:szCs w:val="22"/>
        </w:rPr>
      </w:pPr>
    </w:p>
    <w:p w:rsidR="009A1B61" w:rsidRDefault="009A1B61" w:rsidP="009A1B61">
      <w:pPr>
        <w:bidi w:val="0"/>
        <w:rPr>
          <w:rFonts w:asciiTheme="majorBidi" w:hAnsiTheme="majorBidi" w:cstheme="majorBidi"/>
          <w:sz w:val="36"/>
          <w:szCs w:val="36"/>
        </w:rPr>
      </w:pPr>
    </w:p>
    <w:p w:rsidR="006F6B86" w:rsidRDefault="006F6B86" w:rsidP="006F6B86">
      <w:pPr>
        <w:bidi w:val="0"/>
        <w:rPr>
          <w:rFonts w:asciiTheme="majorBidi" w:hAnsiTheme="majorBidi" w:cstheme="majorBidi"/>
          <w:sz w:val="36"/>
          <w:szCs w:val="36"/>
        </w:rPr>
      </w:pPr>
    </w:p>
    <w:p w:rsidR="006F6B86" w:rsidRDefault="006F6B86" w:rsidP="006F6B86">
      <w:pPr>
        <w:bidi w:val="0"/>
        <w:rPr>
          <w:rFonts w:asciiTheme="majorBidi" w:hAnsiTheme="majorBidi" w:cstheme="majorBidi"/>
          <w:sz w:val="36"/>
          <w:szCs w:val="36"/>
        </w:rPr>
      </w:pPr>
    </w:p>
    <w:p w:rsidR="006F6B86" w:rsidRDefault="006F6B86">
      <w:pPr>
        <w:bidi w:val="0"/>
        <w:rPr>
          <w:rFonts w:asciiTheme="majorBidi" w:hAnsiTheme="majorBidi" w:cstheme="majorBidi"/>
          <w:sz w:val="36"/>
          <w:szCs w:val="36"/>
        </w:rPr>
      </w:pPr>
      <w:r>
        <w:rPr>
          <w:rFonts w:asciiTheme="majorBidi" w:hAnsiTheme="majorBidi" w:cstheme="majorBidi"/>
          <w:sz w:val="36"/>
          <w:szCs w:val="36"/>
        </w:rPr>
        <w:br w:type="page"/>
      </w:r>
    </w:p>
    <w:p w:rsidR="006F6B86" w:rsidRPr="005E209B" w:rsidRDefault="006F6B86" w:rsidP="006F6B86">
      <w:pPr>
        <w:pStyle w:val="Heading1"/>
        <w:bidi w:val="0"/>
        <w:jc w:val="center"/>
        <w:rPr>
          <w:rFonts w:asciiTheme="majorBidi" w:hAnsiTheme="majorBidi"/>
          <w:noProof/>
          <w:color w:val="auto"/>
          <w:sz w:val="36"/>
          <w:szCs w:val="36"/>
        </w:rPr>
      </w:pPr>
      <w:r w:rsidRPr="005E209B">
        <w:rPr>
          <w:rFonts w:asciiTheme="majorBidi" w:hAnsiTheme="majorBidi"/>
          <w:color w:val="auto"/>
          <w:sz w:val="36"/>
          <w:szCs w:val="36"/>
        </w:rPr>
        <w:lastRenderedPageBreak/>
        <w:t>1</w:t>
      </w:r>
      <w:r>
        <w:rPr>
          <w:rFonts w:asciiTheme="majorBidi" w:hAnsiTheme="majorBidi"/>
          <w:color w:val="auto"/>
          <w:sz w:val="36"/>
          <w:szCs w:val="36"/>
        </w:rPr>
        <w:t>7</w:t>
      </w:r>
      <w:r w:rsidRPr="005E209B">
        <w:rPr>
          <w:rFonts w:asciiTheme="majorBidi" w:hAnsiTheme="majorBidi"/>
          <w:color w:val="auto"/>
          <w:sz w:val="36"/>
          <w:szCs w:val="36"/>
        </w:rPr>
        <w:t xml:space="preserve">. </w:t>
      </w:r>
      <w:r>
        <w:rPr>
          <w:rFonts w:asciiTheme="majorBidi" w:hAnsiTheme="majorBidi"/>
          <w:color w:val="auto"/>
          <w:sz w:val="36"/>
          <w:szCs w:val="36"/>
        </w:rPr>
        <w:t>MIDCLEAR AND MONEY EXCHANGE</w:t>
      </w:r>
    </w:p>
    <w:p w:rsidR="006F6B86" w:rsidRPr="00FF61F1" w:rsidRDefault="006F6B86" w:rsidP="006F6B86">
      <w:pPr>
        <w:bidi w:val="0"/>
        <w:jc w:val="both"/>
      </w:pPr>
    </w:p>
    <w:p w:rsidR="006F6B86" w:rsidRPr="00FF61F1" w:rsidRDefault="008B1123" w:rsidP="006F6B86">
      <w:pPr>
        <w:bidi w:val="0"/>
      </w:pPr>
      <w:r>
        <w:rPr>
          <w:noProof/>
          <w:lang w:eastAsia="en-US" w:bidi="ar-SA"/>
        </w:rPr>
        <w:pict>
          <v:shape id="_x0000_s1977" type="#_x0000_t202" style="position:absolute;margin-left:-3.55pt;margin-top:-1.15pt;width:480.55pt;height:30.9pt;z-index:252122112" fillcolor="white [3201]" strokecolor="#95b3d7 [1940]" strokeweight="1pt">
            <v:fill color2="#b8cce4 [1300]" focusposition="1" focussize="" focus="100%" type="gradient"/>
            <v:shadow on="t" type="perspective" color="#243f60 [1604]" opacity=".5" offset="1pt" offset2="-3pt"/>
            <v:textbox style="mso-next-textbox:#_x0000_s1977">
              <w:txbxContent>
                <w:p w:rsidR="008C5D45" w:rsidRPr="00A548FE" w:rsidRDefault="008C5D45" w:rsidP="006F6B86">
                  <w:pPr>
                    <w:bidi w:val="0"/>
                    <w:jc w:val="center"/>
                    <w:rPr>
                      <w:b/>
                      <w:bCs/>
                      <w:i/>
                      <w:iCs/>
                      <w:color w:val="002060"/>
                      <w:sz w:val="20"/>
                      <w:szCs w:val="20"/>
                    </w:rPr>
                  </w:pPr>
                  <w:r>
                    <w:rPr>
                      <w:b/>
                      <w:bCs/>
                      <w:i/>
                      <w:iCs/>
                      <w:color w:val="002060"/>
                      <w:sz w:val="20"/>
                      <w:szCs w:val="20"/>
                    </w:rPr>
                    <w:t xml:space="preserve">MIDCLEAR and money exchange in Lebanon deals with bonds and with money exchangers in Lebanon by category. </w:t>
                  </w:r>
                </w:p>
              </w:txbxContent>
            </v:textbox>
            <w10:wrap anchorx="page"/>
          </v:shape>
        </w:pict>
      </w: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jc w:val="center"/>
        <w:rPr>
          <w:b/>
          <w:bCs/>
          <w:noProof/>
          <w:sz w:val="16"/>
          <w:szCs w:val="16"/>
        </w:rPr>
      </w:pPr>
    </w:p>
    <w:p w:rsidR="006F6B86" w:rsidRPr="00FF61F1" w:rsidRDefault="006F6B86" w:rsidP="006F6B86">
      <w:pPr>
        <w:bidi w:val="0"/>
        <w:jc w:val="center"/>
        <w:rPr>
          <w:b/>
          <w:bCs/>
          <w:noProof/>
          <w:sz w:val="26"/>
          <w:szCs w:val="26"/>
        </w:rPr>
      </w:pPr>
      <w:r>
        <w:rPr>
          <w:b/>
          <w:bCs/>
          <w:noProof/>
          <w:sz w:val="26"/>
          <w:szCs w:val="26"/>
        </w:rPr>
        <w:t>MIDCLEAR</w:t>
      </w:r>
    </w:p>
    <w:p w:rsidR="006F6B86" w:rsidRPr="00FF61F1" w:rsidRDefault="006F6B86" w:rsidP="006F6B86">
      <w:pPr>
        <w:tabs>
          <w:tab w:val="center" w:pos="4819"/>
          <w:tab w:val="left" w:pos="5253"/>
        </w:tabs>
        <w:bidi w:val="0"/>
        <w:rPr>
          <w:noProof/>
          <w:sz w:val="26"/>
          <w:szCs w:val="26"/>
        </w:rPr>
      </w:pPr>
      <w:r>
        <w:rPr>
          <w:noProof/>
          <w:sz w:val="26"/>
          <w:szCs w:val="26"/>
        </w:rPr>
        <w:tab/>
      </w:r>
      <w:r>
        <w:rPr>
          <w:noProof/>
          <w:sz w:val="26"/>
          <w:szCs w:val="26"/>
        </w:rPr>
        <w:tab/>
      </w:r>
    </w:p>
    <w:p w:rsidR="006F6B86" w:rsidRDefault="006F6B86" w:rsidP="006F6B86">
      <w:pPr>
        <w:bidi w:val="0"/>
        <w:jc w:val="both"/>
        <w:rPr>
          <w:sz w:val="22"/>
          <w:szCs w:val="22"/>
        </w:rPr>
      </w:pPr>
      <w:r w:rsidRPr="00FF61F1">
        <w:rPr>
          <w:sz w:val="22"/>
          <w:szCs w:val="22"/>
        </w:rPr>
        <w:t xml:space="preserve">The Central Bank of Lebanon established in June 1994 in Beirut, </w:t>
      </w:r>
      <w:r>
        <w:rPr>
          <w:sz w:val="22"/>
          <w:szCs w:val="22"/>
        </w:rPr>
        <w:t xml:space="preserve">the </w:t>
      </w:r>
      <w:r w:rsidRPr="00FF61F1">
        <w:rPr>
          <w:sz w:val="22"/>
          <w:szCs w:val="22"/>
        </w:rPr>
        <w:t>Custodian and Clearing Center of financial instruments for Lebanon and the Middle East</w:t>
      </w:r>
      <w:r>
        <w:rPr>
          <w:sz w:val="22"/>
          <w:szCs w:val="22"/>
        </w:rPr>
        <w:t xml:space="preserve"> (MIDCLEAR</w:t>
      </w:r>
      <w:r w:rsidRPr="00FF61F1">
        <w:rPr>
          <w:sz w:val="22"/>
          <w:szCs w:val="22"/>
        </w:rPr>
        <w:t xml:space="preserve"> S.A.L.</w:t>
      </w:r>
      <w:r>
        <w:rPr>
          <w:sz w:val="22"/>
          <w:szCs w:val="22"/>
        </w:rPr>
        <w:t>). The aim was to develop the Lebanese financial market. MIDCLEAR</w:t>
      </w:r>
      <w:r w:rsidRPr="00FF61F1">
        <w:rPr>
          <w:sz w:val="22"/>
          <w:szCs w:val="22"/>
        </w:rPr>
        <w:t xml:space="preserve"> provides investors with a variety of depository and clearing services which confirm to international standards recommended by the Group of Thirty (</w:t>
      </w:r>
      <w:hyperlink r:id="rId83" w:history="1">
        <w:r w:rsidRPr="00FF61F1">
          <w:rPr>
            <w:rStyle w:val="Hyperlink"/>
            <w:sz w:val="22"/>
            <w:szCs w:val="22"/>
          </w:rPr>
          <w:t>www.midclear.com.lb</w:t>
        </w:r>
      </w:hyperlink>
      <w:r w:rsidRPr="00FF61F1">
        <w:rPr>
          <w:sz w:val="22"/>
          <w:szCs w:val="22"/>
        </w:rPr>
        <w:t>).</w:t>
      </w:r>
    </w:p>
    <w:p w:rsidR="006F6B86" w:rsidRDefault="006F6B86" w:rsidP="006F6B86">
      <w:pPr>
        <w:bidi w:val="0"/>
        <w:jc w:val="both"/>
        <w:rPr>
          <w:sz w:val="22"/>
          <w:szCs w:val="22"/>
        </w:rPr>
      </w:pPr>
    </w:p>
    <w:p w:rsidR="006F6B86" w:rsidRPr="00FF61F1" w:rsidRDefault="006F6B86" w:rsidP="006F6B86">
      <w:pPr>
        <w:bidi w:val="0"/>
        <w:jc w:val="both"/>
        <w:rPr>
          <w:sz w:val="22"/>
          <w:szCs w:val="22"/>
        </w:rPr>
      </w:pPr>
      <w:r>
        <w:rPr>
          <w:sz w:val="22"/>
          <w:szCs w:val="22"/>
        </w:rPr>
        <w:t>MIDCLEAR activity in 2010:</w:t>
      </w:r>
    </w:p>
    <w:p w:rsidR="006F6B86" w:rsidRDefault="006F6B86" w:rsidP="00D01F32">
      <w:pPr>
        <w:pStyle w:val="ListParagraph"/>
        <w:numPr>
          <w:ilvl w:val="0"/>
          <w:numId w:val="54"/>
        </w:numPr>
        <w:jc w:val="both"/>
        <w:rPr>
          <w:rFonts w:asciiTheme="majorBidi" w:hAnsiTheme="majorBidi" w:cstheme="majorBidi"/>
        </w:rPr>
      </w:pPr>
      <w:r w:rsidRPr="003E1219">
        <w:rPr>
          <w:rFonts w:asciiTheme="majorBidi" w:hAnsiTheme="majorBidi" w:cstheme="majorBidi"/>
        </w:rPr>
        <w:t>Members: 10</w:t>
      </w:r>
      <w:r>
        <w:rPr>
          <w:rFonts w:asciiTheme="majorBidi" w:hAnsiTheme="majorBidi" w:cstheme="majorBidi"/>
        </w:rPr>
        <w:t>9</w:t>
      </w:r>
      <w:r w:rsidRPr="003E1219">
        <w:rPr>
          <w:rFonts w:asciiTheme="majorBidi" w:hAnsiTheme="majorBidi" w:cstheme="majorBidi"/>
        </w:rPr>
        <w:t xml:space="preserve"> members (increase of </w:t>
      </w:r>
      <w:r>
        <w:rPr>
          <w:rFonts w:asciiTheme="majorBidi" w:hAnsiTheme="majorBidi" w:cstheme="majorBidi"/>
        </w:rPr>
        <w:t>159.5</w:t>
      </w:r>
      <w:r w:rsidRPr="003E1219">
        <w:rPr>
          <w:rFonts w:asciiTheme="majorBidi" w:hAnsiTheme="majorBidi" w:cstheme="majorBidi"/>
        </w:rPr>
        <w:t>% compared to 1997).</w:t>
      </w:r>
    </w:p>
    <w:p w:rsidR="006F6B86" w:rsidRDefault="006F6B86" w:rsidP="00D01F32">
      <w:pPr>
        <w:pStyle w:val="ListParagraph"/>
        <w:numPr>
          <w:ilvl w:val="0"/>
          <w:numId w:val="54"/>
        </w:numPr>
        <w:jc w:val="both"/>
        <w:rPr>
          <w:rFonts w:asciiTheme="majorBidi" w:hAnsiTheme="majorBidi" w:cstheme="majorBidi"/>
        </w:rPr>
      </w:pPr>
      <w:r>
        <w:rPr>
          <w:rFonts w:asciiTheme="majorBidi" w:hAnsiTheme="majorBidi" w:cstheme="majorBidi"/>
        </w:rPr>
        <w:t>Companies: 120 companies (increase of 3,900% compared to 1997).</w:t>
      </w:r>
    </w:p>
    <w:p w:rsidR="006F6B86" w:rsidRPr="003E1219" w:rsidRDefault="006F6B86" w:rsidP="00D01F32">
      <w:pPr>
        <w:pStyle w:val="ListParagraph"/>
        <w:numPr>
          <w:ilvl w:val="0"/>
          <w:numId w:val="54"/>
        </w:numPr>
        <w:jc w:val="both"/>
        <w:rPr>
          <w:rFonts w:asciiTheme="majorBidi" w:hAnsiTheme="majorBidi" w:cstheme="majorBidi"/>
        </w:rPr>
      </w:pPr>
      <w:r>
        <w:rPr>
          <w:rFonts w:asciiTheme="majorBidi" w:hAnsiTheme="majorBidi" w:cstheme="majorBidi"/>
        </w:rPr>
        <w:t xml:space="preserve">Shareholders: </w:t>
      </w:r>
      <w:r w:rsidRPr="00CA2FD4">
        <w:rPr>
          <w:rFonts w:asciiTheme="majorBidi" w:hAnsiTheme="majorBidi" w:cstheme="majorBidi"/>
        </w:rPr>
        <w:t xml:space="preserve">24,860 </w:t>
      </w:r>
      <w:r>
        <w:rPr>
          <w:rFonts w:asciiTheme="majorBidi" w:hAnsiTheme="majorBidi" w:cstheme="majorBidi"/>
        </w:rPr>
        <w:t>shareholders ( increase of 862.4% compared to 1997).</w:t>
      </w:r>
    </w:p>
    <w:p w:rsidR="006F6B86" w:rsidRDefault="008B1123" w:rsidP="006F6B86">
      <w:pPr>
        <w:bidi w:val="0"/>
        <w:jc w:val="both"/>
        <w:rPr>
          <w:sz w:val="22"/>
          <w:szCs w:val="22"/>
        </w:rPr>
      </w:pPr>
      <w:r w:rsidRPr="008B1123">
        <w:rPr>
          <w:noProof/>
          <w:lang w:eastAsia="en-US" w:bidi="ar-SA"/>
        </w:rPr>
        <w:pict>
          <v:shape id="_x0000_s1976" type="#_x0000_t202" style="position:absolute;left:0;text-align:left;margin-left:.55pt;margin-top:6.5pt;width:482.45pt;height:238.65pt;z-index:252121088" strokecolor="#002060">
            <v:shadow on="t" opacity=".5" offset="-6pt,-6pt"/>
            <v:textbox style="mso-next-textbox:#_x0000_s1976">
              <w:txbxContent>
                <w:p w:rsidR="008C5D45" w:rsidRPr="00E62E7F" w:rsidRDefault="008C5D45" w:rsidP="006F6B86">
                  <w:pPr>
                    <w:bidi w:val="0"/>
                    <w:jc w:val="center"/>
                    <w:rPr>
                      <w:color w:val="002060"/>
                      <w:sz w:val="10"/>
                      <w:szCs w:val="10"/>
                    </w:rPr>
                  </w:pPr>
                </w:p>
                <w:p w:rsidR="008C5D45" w:rsidRPr="00E62E7F" w:rsidRDefault="008C5D45" w:rsidP="006F6B86">
                  <w:pPr>
                    <w:bidi w:val="0"/>
                    <w:jc w:val="center"/>
                    <w:rPr>
                      <w:noProof/>
                      <w:color w:val="002060"/>
                      <w:sz w:val="12"/>
                      <w:szCs w:val="12"/>
                      <w:lang w:eastAsia="en-US" w:bidi="ar-SA"/>
                    </w:rPr>
                  </w:pPr>
                  <w:r w:rsidRPr="00E62E7F">
                    <w:rPr>
                      <w:b/>
                      <w:bCs/>
                      <w:color w:val="002060"/>
                      <w:sz w:val="20"/>
                      <w:szCs w:val="20"/>
                    </w:rPr>
                    <w:t>Graph 17.1 –</w:t>
                  </w:r>
                  <w:r w:rsidRPr="00E62E7F">
                    <w:rPr>
                      <w:rStyle w:val="Strong"/>
                      <w:color w:val="002060"/>
                      <w:sz w:val="20"/>
                      <w:szCs w:val="20"/>
                    </w:rPr>
                    <w:t xml:space="preserve"> Sahreholders. Number (1997-2010)</w:t>
                  </w:r>
                </w:p>
                <w:p w:rsidR="008C5D45" w:rsidRPr="00E62E7F" w:rsidRDefault="008C5D45" w:rsidP="006F6B86">
                  <w:pPr>
                    <w:bidi w:val="0"/>
                    <w:jc w:val="center"/>
                    <w:rPr>
                      <w:color w:val="002060"/>
                      <w:sz w:val="12"/>
                      <w:szCs w:val="12"/>
                    </w:rPr>
                  </w:pPr>
                  <w:r w:rsidRPr="00E62E7F">
                    <w:rPr>
                      <w:noProof/>
                      <w:color w:val="002060"/>
                      <w:sz w:val="12"/>
                      <w:szCs w:val="12"/>
                      <w:lang w:eastAsia="en-US" w:bidi="ar-SA"/>
                    </w:rPr>
                    <w:drawing>
                      <wp:inline distT="0" distB="0" distL="0" distR="0">
                        <wp:extent cx="5636260" cy="2470150"/>
                        <wp:effectExtent l="0" t="0" r="0" b="0"/>
                        <wp:docPr id="183" name="Object 18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8C5D45" w:rsidRPr="00E62E7F" w:rsidRDefault="008C5D45" w:rsidP="006F6B86">
                  <w:pPr>
                    <w:bidi w:val="0"/>
                    <w:jc w:val="center"/>
                    <w:rPr>
                      <w:i/>
                      <w:iCs/>
                      <w:color w:val="002060"/>
                      <w:sz w:val="20"/>
                      <w:szCs w:val="20"/>
                      <w:lang w:val="en-GB"/>
                    </w:rPr>
                  </w:pPr>
                  <w:r w:rsidRPr="00E62E7F">
                    <w:rPr>
                      <w:i/>
                      <w:iCs/>
                      <w:color w:val="002060"/>
                      <w:sz w:val="20"/>
                      <w:szCs w:val="20"/>
                    </w:rPr>
                    <w:t xml:space="preserve">Graph made by CAS based on </w:t>
                  </w:r>
                  <w:r w:rsidRPr="00E62E7F">
                    <w:rPr>
                      <w:i/>
                      <w:iCs/>
                      <w:color w:val="002060"/>
                      <w:sz w:val="18"/>
                      <w:szCs w:val="18"/>
                      <w:lang w:val="en-GB"/>
                    </w:rPr>
                    <w:t>MIDCLEAR data (2010)</w:t>
                  </w:r>
                </w:p>
                <w:p w:rsidR="008C5D45" w:rsidRPr="00E62E7F" w:rsidRDefault="008C5D45" w:rsidP="006F6B86">
                  <w:pPr>
                    <w:bidi w:val="0"/>
                    <w:jc w:val="center"/>
                    <w:rPr>
                      <w:color w:val="002060"/>
                    </w:rPr>
                  </w:pPr>
                </w:p>
              </w:txbxContent>
            </v:textbox>
            <w10:wrap anchorx="page"/>
          </v:shape>
        </w:pict>
      </w: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Pr="00FF61F1" w:rsidRDefault="006F6B86" w:rsidP="006F6B86">
      <w:pPr>
        <w:bidi w:val="0"/>
      </w:pPr>
    </w:p>
    <w:p w:rsidR="006F6B86" w:rsidRDefault="006F6B86" w:rsidP="006F6B86">
      <w:pPr>
        <w:bidi w:val="0"/>
      </w:pPr>
    </w:p>
    <w:p w:rsidR="006F6B86" w:rsidRDefault="006F6B86" w:rsidP="006F6B86">
      <w:pPr>
        <w:bidi w:val="0"/>
      </w:pPr>
    </w:p>
    <w:p w:rsidR="006F6B86" w:rsidRDefault="006F6B86" w:rsidP="006F6B86">
      <w:pPr>
        <w:bidi w:val="0"/>
      </w:pPr>
    </w:p>
    <w:p w:rsidR="006F6B86" w:rsidRDefault="006F6B86" w:rsidP="006F6B86">
      <w:pPr>
        <w:bidi w:val="0"/>
      </w:pPr>
    </w:p>
    <w:p w:rsidR="006F6B86" w:rsidRPr="00F006D9" w:rsidRDefault="006F6B86" w:rsidP="006F6B86">
      <w:pPr>
        <w:bidi w:val="0"/>
        <w:rPr>
          <w:sz w:val="22"/>
          <w:szCs w:val="22"/>
        </w:rPr>
      </w:pPr>
      <w:r w:rsidRPr="00F006D9">
        <w:rPr>
          <w:sz w:val="22"/>
          <w:szCs w:val="22"/>
        </w:rPr>
        <w:t>Traded and cleared bonds through MIDCLEAR</w:t>
      </w:r>
      <w:r>
        <w:rPr>
          <w:sz w:val="22"/>
          <w:szCs w:val="22"/>
        </w:rPr>
        <w:t xml:space="preserve"> in 2010:</w:t>
      </w:r>
    </w:p>
    <w:p w:rsidR="006F6B86" w:rsidRPr="00907464" w:rsidRDefault="006F6B86" w:rsidP="00D01F32">
      <w:pPr>
        <w:pStyle w:val="ListParagraph"/>
        <w:numPr>
          <w:ilvl w:val="0"/>
          <w:numId w:val="55"/>
        </w:numPr>
        <w:rPr>
          <w:rFonts w:ascii="Times New Roman" w:hAnsi="Times New Roman" w:cs="Times New Roman"/>
        </w:rPr>
      </w:pPr>
      <w:r w:rsidRPr="00E373E7">
        <w:rPr>
          <w:rFonts w:ascii="Times New Roman" w:hAnsi="Times New Roman" w:cs="Times New Roman"/>
        </w:rPr>
        <w:t xml:space="preserve">Value: </w:t>
      </w:r>
      <w:r w:rsidRPr="00EC7E5A">
        <w:rPr>
          <w:rFonts w:ascii="Times New Roman" w:hAnsi="Times New Roman" w:cs="Times New Roman"/>
        </w:rPr>
        <w:t xml:space="preserve">1,869,923,688 </w:t>
      </w:r>
      <w:r>
        <w:rPr>
          <w:rFonts w:ascii="Times New Roman" w:hAnsi="Times New Roman" w:cs="Times New Roman"/>
        </w:rPr>
        <w:t xml:space="preserve"> USD </w:t>
      </w:r>
      <w:r w:rsidRPr="003E1219">
        <w:rPr>
          <w:rFonts w:asciiTheme="majorBidi" w:hAnsiTheme="majorBidi" w:cstheme="majorBidi"/>
        </w:rPr>
        <w:t xml:space="preserve">(increase of </w:t>
      </w:r>
      <w:r>
        <w:rPr>
          <w:rFonts w:asciiTheme="majorBidi" w:hAnsiTheme="majorBidi" w:cstheme="majorBidi"/>
        </w:rPr>
        <w:t>192.2</w:t>
      </w:r>
      <w:r w:rsidRPr="003E1219">
        <w:rPr>
          <w:rFonts w:asciiTheme="majorBidi" w:hAnsiTheme="majorBidi" w:cstheme="majorBidi"/>
        </w:rPr>
        <w:t>% compared to 1997).</w:t>
      </w:r>
    </w:p>
    <w:p w:rsidR="006F6B86" w:rsidRPr="00907464" w:rsidRDefault="006F6B86" w:rsidP="00D01F32">
      <w:pPr>
        <w:pStyle w:val="ListParagraph"/>
        <w:numPr>
          <w:ilvl w:val="0"/>
          <w:numId w:val="55"/>
        </w:numPr>
        <w:rPr>
          <w:rFonts w:ascii="Times New Roman" w:hAnsi="Times New Roman" w:cs="Times New Roman"/>
        </w:rPr>
      </w:pPr>
      <w:r w:rsidRPr="00907464">
        <w:rPr>
          <w:rFonts w:ascii="Times New Roman" w:hAnsi="Times New Roman" w:cs="Times New Roman"/>
        </w:rPr>
        <w:t>Value cleared</w:t>
      </w:r>
      <w:r>
        <w:rPr>
          <w:rFonts w:ascii="Times New Roman" w:hAnsi="Times New Roman" w:cs="Times New Roman"/>
        </w:rPr>
        <w:t>:</w:t>
      </w:r>
      <w:r w:rsidRPr="00907464">
        <w:rPr>
          <w:rFonts w:ascii="Times New Roman" w:hAnsi="Times New Roman" w:cs="Times New Roman"/>
        </w:rPr>
        <w:t xml:space="preserve"> </w:t>
      </w:r>
      <w:r w:rsidRPr="00EC7E5A">
        <w:rPr>
          <w:rFonts w:ascii="Times New Roman" w:hAnsi="Times New Roman" w:cs="Times New Roman"/>
        </w:rPr>
        <w:t xml:space="preserve">3,739,847,950 </w:t>
      </w:r>
      <w:r w:rsidRPr="00907464">
        <w:rPr>
          <w:rFonts w:ascii="Times New Roman" w:hAnsi="Times New Roman" w:cs="Times New Roman"/>
        </w:rPr>
        <w:t>USD</w:t>
      </w:r>
      <w:r>
        <w:rPr>
          <w:rFonts w:ascii="Times New Roman" w:hAnsi="Times New Roman" w:cs="Times New Roman"/>
        </w:rPr>
        <w:t xml:space="preserve"> </w:t>
      </w:r>
      <w:r w:rsidRPr="003E1219">
        <w:rPr>
          <w:rFonts w:asciiTheme="majorBidi" w:hAnsiTheme="majorBidi" w:cstheme="majorBidi"/>
        </w:rPr>
        <w:t xml:space="preserve">(increase of </w:t>
      </w:r>
      <w:r>
        <w:rPr>
          <w:rFonts w:asciiTheme="majorBidi" w:hAnsiTheme="majorBidi" w:cstheme="majorBidi"/>
        </w:rPr>
        <w:t>192.2</w:t>
      </w:r>
      <w:r w:rsidRPr="003E1219">
        <w:rPr>
          <w:rFonts w:asciiTheme="majorBidi" w:hAnsiTheme="majorBidi" w:cstheme="majorBidi"/>
        </w:rPr>
        <w:t>% compared to 1997).</w:t>
      </w:r>
    </w:p>
    <w:p w:rsidR="006F6B86" w:rsidRPr="00E373E7" w:rsidRDefault="006F6B86" w:rsidP="00D01F32">
      <w:pPr>
        <w:pStyle w:val="ListParagraph"/>
        <w:numPr>
          <w:ilvl w:val="0"/>
          <w:numId w:val="55"/>
        </w:numPr>
        <w:rPr>
          <w:rFonts w:ascii="Times New Roman" w:hAnsi="Times New Roman" w:cs="Times New Roman"/>
        </w:rPr>
      </w:pPr>
      <w:r w:rsidRPr="00907464">
        <w:rPr>
          <w:rFonts w:ascii="Times New Roman" w:hAnsi="Times New Roman" w:cs="Times New Roman"/>
        </w:rPr>
        <w:t>Management of Registrars</w:t>
      </w:r>
      <w:r>
        <w:rPr>
          <w:rFonts w:ascii="Times New Roman" w:hAnsi="Times New Roman" w:cs="Times New Roman"/>
        </w:rPr>
        <w:t xml:space="preserve">. </w:t>
      </w:r>
      <w:r w:rsidRPr="00907464">
        <w:rPr>
          <w:rFonts w:ascii="Times New Roman" w:hAnsi="Times New Roman" w:cs="Times New Roman"/>
        </w:rPr>
        <w:t>Market Value of Shares</w:t>
      </w:r>
      <w:r>
        <w:rPr>
          <w:rFonts w:ascii="Times New Roman" w:hAnsi="Times New Roman" w:cs="Times New Roman"/>
        </w:rPr>
        <w:t xml:space="preserve">: </w:t>
      </w:r>
      <w:r w:rsidRPr="00EC7E5A">
        <w:rPr>
          <w:rFonts w:ascii="Times New Roman" w:hAnsi="Times New Roman" w:cs="Times New Roman"/>
        </w:rPr>
        <w:t xml:space="preserve">13,586,165,108 </w:t>
      </w:r>
      <w:r>
        <w:rPr>
          <w:rFonts w:ascii="Times New Roman" w:hAnsi="Times New Roman" w:cs="Times New Roman"/>
        </w:rPr>
        <w:t xml:space="preserve">USD </w:t>
      </w:r>
      <w:r w:rsidRPr="003E1219">
        <w:rPr>
          <w:rFonts w:asciiTheme="majorBidi" w:hAnsiTheme="majorBidi" w:cstheme="majorBidi"/>
        </w:rPr>
        <w:t xml:space="preserve">(increase of </w:t>
      </w:r>
      <w:r>
        <w:rPr>
          <w:rFonts w:asciiTheme="majorBidi" w:hAnsiTheme="majorBidi" w:cstheme="majorBidi"/>
        </w:rPr>
        <w:t>6,686</w:t>
      </w:r>
      <w:r w:rsidRPr="003E1219">
        <w:rPr>
          <w:rFonts w:asciiTheme="majorBidi" w:hAnsiTheme="majorBidi" w:cstheme="majorBidi"/>
        </w:rPr>
        <w:t>% compared to 1997).</w:t>
      </w:r>
    </w:p>
    <w:p w:rsidR="006F6B86" w:rsidRDefault="006F6B86" w:rsidP="006F6B86">
      <w:pPr>
        <w:bidi w:val="0"/>
      </w:pPr>
    </w:p>
    <w:p w:rsidR="006F6B86" w:rsidRDefault="006F6B86" w:rsidP="006F6B86">
      <w:pPr>
        <w:bidi w:val="0"/>
      </w:pPr>
      <w:r w:rsidRPr="004A3637">
        <w:t>MIDCLEAR total assets under custody</w:t>
      </w:r>
      <w:r>
        <w:t>:</w:t>
      </w:r>
    </w:p>
    <w:p w:rsidR="006F6B86" w:rsidRDefault="006F6B86" w:rsidP="00D01F32">
      <w:pPr>
        <w:pStyle w:val="ListParagraph"/>
        <w:numPr>
          <w:ilvl w:val="0"/>
          <w:numId w:val="56"/>
        </w:numPr>
        <w:rPr>
          <w:rFonts w:asciiTheme="majorBidi" w:hAnsiTheme="majorBidi" w:cstheme="majorBidi"/>
        </w:rPr>
      </w:pPr>
      <w:r>
        <w:rPr>
          <w:rFonts w:asciiTheme="majorBidi" w:hAnsiTheme="majorBidi" w:cstheme="majorBidi"/>
        </w:rPr>
        <w:t>December 2010</w:t>
      </w:r>
      <w:r w:rsidRPr="004A3637">
        <w:rPr>
          <w:rFonts w:asciiTheme="majorBidi" w:hAnsiTheme="majorBidi" w:cstheme="majorBidi"/>
        </w:rPr>
        <w:t>:</w:t>
      </w:r>
      <w:r>
        <w:rPr>
          <w:rFonts w:asciiTheme="majorBidi" w:hAnsiTheme="majorBidi" w:cstheme="majorBidi"/>
        </w:rPr>
        <w:t xml:space="preserve"> 29.1 billion USD.</w:t>
      </w:r>
    </w:p>
    <w:p w:rsidR="006F6B86" w:rsidRDefault="006F6B86" w:rsidP="00D01F32">
      <w:pPr>
        <w:pStyle w:val="ListParagraph"/>
        <w:numPr>
          <w:ilvl w:val="0"/>
          <w:numId w:val="56"/>
        </w:numPr>
        <w:rPr>
          <w:rFonts w:asciiTheme="majorBidi" w:hAnsiTheme="majorBidi" w:cstheme="majorBidi"/>
        </w:rPr>
      </w:pPr>
      <w:r>
        <w:rPr>
          <w:rFonts w:asciiTheme="majorBidi" w:hAnsiTheme="majorBidi" w:cstheme="majorBidi"/>
        </w:rPr>
        <w:t>December 2005: 16.7 billion USD.</w:t>
      </w:r>
    </w:p>
    <w:p w:rsidR="006F6B86" w:rsidRPr="004A3637" w:rsidRDefault="006F6B86" w:rsidP="00D01F32">
      <w:pPr>
        <w:pStyle w:val="ListParagraph"/>
        <w:numPr>
          <w:ilvl w:val="0"/>
          <w:numId w:val="56"/>
        </w:numPr>
        <w:rPr>
          <w:rFonts w:asciiTheme="majorBidi" w:hAnsiTheme="majorBidi" w:cstheme="majorBidi"/>
        </w:rPr>
      </w:pPr>
      <w:r>
        <w:rPr>
          <w:rFonts w:asciiTheme="majorBidi" w:hAnsiTheme="majorBidi" w:cstheme="majorBidi"/>
        </w:rPr>
        <w:t>December 2010</w:t>
      </w:r>
      <w:r w:rsidR="00E62E7F">
        <w:rPr>
          <w:rFonts w:asciiTheme="majorBidi" w:hAnsiTheme="majorBidi" w:cstheme="majorBidi"/>
        </w:rPr>
        <w:t xml:space="preserve"> </w:t>
      </w:r>
      <w:r>
        <w:rPr>
          <w:rFonts w:asciiTheme="majorBidi" w:hAnsiTheme="majorBidi" w:cstheme="majorBidi"/>
        </w:rPr>
        <w:t xml:space="preserve">compared </w:t>
      </w:r>
      <w:r w:rsidR="00E62E7F">
        <w:rPr>
          <w:rFonts w:asciiTheme="majorBidi" w:hAnsiTheme="majorBidi" w:cstheme="majorBidi"/>
        </w:rPr>
        <w:t xml:space="preserve">to </w:t>
      </w:r>
      <w:r>
        <w:rPr>
          <w:rFonts w:asciiTheme="majorBidi" w:hAnsiTheme="majorBidi" w:cstheme="majorBidi"/>
        </w:rPr>
        <w:t>December 2005: increase of 74.6%.</w:t>
      </w:r>
    </w:p>
    <w:p w:rsidR="006F6B86" w:rsidRDefault="006F6B86" w:rsidP="006F6B86">
      <w:pPr>
        <w:bidi w:val="0"/>
      </w:pPr>
    </w:p>
    <w:p w:rsidR="006F6B86" w:rsidRDefault="006F6B86" w:rsidP="006F6B86">
      <w:pPr>
        <w:bidi w:val="0"/>
      </w:pPr>
    </w:p>
    <w:p w:rsidR="006F6B86" w:rsidRDefault="006F6B86" w:rsidP="006F6B86">
      <w:pPr>
        <w:bidi w:val="0"/>
      </w:pPr>
    </w:p>
    <w:p w:rsidR="006F6B86" w:rsidRPr="002822B5" w:rsidRDefault="006F6B86" w:rsidP="006F6B86">
      <w:pPr>
        <w:bidi w:val="0"/>
        <w:jc w:val="center"/>
        <w:outlineLvl w:val="0"/>
        <w:rPr>
          <w:rFonts w:asciiTheme="majorBidi" w:hAnsiTheme="majorBidi" w:cstheme="majorBidi"/>
          <w:b/>
          <w:bCs/>
          <w:i/>
          <w:iCs/>
          <w:noProof/>
          <w:sz w:val="26"/>
          <w:szCs w:val="26"/>
        </w:rPr>
      </w:pPr>
      <w:r>
        <w:rPr>
          <w:rFonts w:asciiTheme="majorBidi" w:hAnsiTheme="majorBidi" w:cstheme="majorBidi"/>
          <w:b/>
          <w:bCs/>
          <w:i/>
          <w:iCs/>
          <w:noProof/>
          <w:sz w:val="26"/>
          <w:szCs w:val="26"/>
        </w:rPr>
        <w:lastRenderedPageBreak/>
        <w:t>MIDCLEAR balance sheet</w:t>
      </w:r>
    </w:p>
    <w:p w:rsidR="006F6B86" w:rsidRDefault="006F6B86" w:rsidP="006F6B86">
      <w:pPr>
        <w:bidi w:val="0"/>
      </w:pPr>
      <w:r>
        <w:t>MIDCLEAR balance sheet consists of total assets and total equity and liabilities.</w:t>
      </w:r>
    </w:p>
    <w:p w:rsidR="006F6B86" w:rsidRDefault="006F6B86" w:rsidP="006F6B86">
      <w:pPr>
        <w:bidi w:val="0"/>
      </w:pPr>
    </w:p>
    <w:p w:rsidR="006F6B86" w:rsidRPr="00D40301" w:rsidRDefault="006F6B86" w:rsidP="006F6B86">
      <w:pPr>
        <w:bidi w:val="0"/>
        <w:spacing w:line="288" w:lineRule="auto"/>
        <w:jc w:val="center"/>
        <w:rPr>
          <w:b/>
          <w:bCs/>
          <w:sz w:val="22"/>
          <w:szCs w:val="22"/>
        </w:rPr>
      </w:pPr>
      <w:r w:rsidRPr="00D40301">
        <w:rPr>
          <w:b/>
          <w:bCs/>
          <w:sz w:val="22"/>
          <w:szCs w:val="22"/>
        </w:rPr>
        <w:t>Table 17.1 – Balance Sheet. LBP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6"/>
        <w:gridCol w:w="2016"/>
        <w:gridCol w:w="1566"/>
        <w:gridCol w:w="3055"/>
      </w:tblGrid>
      <w:tr w:rsidR="006F6B86" w:rsidRPr="00D40301" w:rsidTr="00847EA4">
        <w:tc>
          <w:tcPr>
            <w:tcW w:w="2556" w:type="dxa"/>
            <w:tcBorders>
              <w:top w:val="single" w:sz="12" w:space="0" w:color="auto"/>
              <w:bottom w:val="single" w:sz="12" w:space="0" w:color="auto"/>
            </w:tcBorders>
          </w:tcPr>
          <w:p w:rsidR="006F6B86" w:rsidRPr="00D40301" w:rsidRDefault="006F6B86" w:rsidP="00847EA4">
            <w:pPr>
              <w:bidi w:val="0"/>
              <w:spacing w:line="384" w:lineRule="auto"/>
              <w:rPr>
                <w:b/>
                <w:bCs/>
                <w:sz w:val="16"/>
                <w:szCs w:val="16"/>
              </w:rPr>
            </w:pPr>
            <w:r w:rsidRPr="00D40301">
              <w:rPr>
                <w:b/>
                <w:bCs/>
                <w:sz w:val="16"/>
                <w:szCs w:val="16"/>
              </w:rPr>
              <w:t>Category</w:t>
            </w:r>
          </w:p>
        </w:tc>
        <w:tc>
          <w:tcPr>
            <w:tcW w:w="2016" w:type="dxa"/>
            <w:tcBorders>
              <w:top w:val="single" w:sz="12" w:space="0" w:color="auto"/>
              <w:bottom w:val="single" w:sz="12" w:space="0" w:color="auto"/>
            </w:tcBorders>
          </w:tcPr>
          <w:p w:rsidR="006F6B86" w:rsidRPr="00D40301" w:rsidRDefault="006F6B86" w:rsidP="00847EA4">
            <w:pPr>
              <w:bidi w:val="0"/>
              <w:spacing w:line="384" w:lineRule="auto"/>
              <w:jc w:val="right"/>
              <w:rPr>
                <w:b/>
                <w:bCs/>
                <w:sz w:val="16"/>
                <w:szCs w:val="16"/>
              </w:rPr>
            </w:pPr>
            <w:r w:rsidRPr="00D40301">
              <w:rPr>
                <w:b/>
                <w:bCs/>
                <w:sz w:val="16"/>
                <w:szCs w:val="16"/>
              </w:rPr>
              <w:t>2001</w:t>
            </w:r>
          </w:p>
        </w:tc>
        <w:tc>
          <w:tcPr>
            <w:tcW w:w="1566" w:type="dxa"/>
            <w:tcBorders>
              <w:top w:val="single" w:sz="12" w:space="0" w:color="auto"/>
              <w:bottom w:val="single" w:sz="12" w:space="0" w:color="auto"/>
            </w:tcBorders>
          </w:tcPr>
          <w:p w:rsidR="006F6B86" w:rsidRPr="00D40301" w:rsidRDefault="006F6B86" w:rsidP="00847EA4">
            <w:pPr>
              <w:bidi w:val="0"/>
              <w:spacing w:line="384" w:lineRule="auto"/>
              <w:jc w:val="right"/>
              <w:rPr>
                <w:b/>
                <w:bCs/>
                <w:sz w:val="16"/>
                <w:szCs w:val="16"/>
              </w:rPr>
            </w:pPr>
            <w:r w:rsidRPr="00D40301">
              <w:rPr>
                <w:b/>
                <w:bCs/>
                <w:sz w:val="16"/>
                <w:szCs w:val="16"/>
              </w:rPr>
              <w:t>2010</w:t>
            </w:r>
          </w:p>
        </w:tc>
        <w:tc>
          <w:tcPr>
            <w:tcW w:w="3055" w:type="dxa"/>
            <w:tcBorders>
              <w:top w:val="single" w:sz="12" w:space="0" w:color="auto"/>
              <w:bottom w:val="single" w:sz="12" w:space="0" w:color="auto"/>
            </w:tcBorders>
          </w:tcPr>
          <w:p w:rsidR="006F6B86" w:rsidRPr="00D40301" w:rsidRDefault="006F6B86" w:rsidP="00847EA4">
            <w:pPr>
              <w:bidi w:val="0"/>
              <w:spacing w:line="384" w:lineRule="auto"/>
              <w:jc w:val="right"/>
              <w:rPr>
                <w:b/>
                <w:bCs/>
                <w:sz w:val="16"/>
                <w:szCs w:val="16"/>
              </w:rPr>
            </w:pPr>
            <w:r w:rsidRPr="00D40301">
              <w:rPr>
                <w:b/>
                <w:bCs/>
                <w:sz w:val="16"/>
                <w:szCs w:val="16"/>
              </w:rPr>
              <w:t>Change (2010/2001). %</w:t>
            </w:r>
          </w:p>
        </w:tc>
      </w:tr>
      <w:tr w:rsidR="006F6B86" w:rsidRPr="00D40301" w:rsidTr="00847EA4">
        <w:tc>
          <w:tcPr>
            <w:tcW w:w="2556" w:type="dxa"/>
            <w:tcBorders>
              <w:top w:val="single" w:sz="12" w:space="0" w:color="auto"/>
              <w:bottom w:val="single" w:sz="12" w:space="0" w:color="auto"/>
            </w:tcBorders>
          </w:tcPr>
          <w:p w:rsidR="006F6B86" w:rsidRPr="00D40301" w:rsidRDefault="006F6B86" w:rsidP="00847EA4">
            <w:pPr>
              <w:bidi w:val="0"/>
              <w:spacing w:line="384" w:lineRule="auto"/>
              <w:rPr>
                <w:b/>
                <w:bCs/>
                <w:sz w:val="16"/>
                <w:szCs w:val="16"/>
              </w:rPr>
            </w:pPr>
            <w:r w:rsidRPr="00D40301">
              <w:rPr>
                <w:b/>
                <w:bCs/>
                <w:sz w:val="16"/>
                <w:szCs w:val="16"/>
              </w:rPr>
              <w:t>Total assets</w:t>
            </w:r>
          </w:p>
        </w:tc>
        <w:tc>
          <w:tcPr>
            <w:tcW w:w="2016" w:type="dxa"/>
            <w:tcBorders>
              <w:top w:val="single" w:sz="12" w:space="0" w:color="auto"/>
              <w:bottom w:val="single" w:sz="12" w:space="0" w:color="auto"/>
            </w:tcBorders>
          </w:tcPr>
          <w:p w:rsidR="006F6B86" w:rsidRPr="00D40301" w:rsidRDefault="006F6B86" w:rsidP="00847EA4">
            <w:pPr>
              <w:bidi w:val="0"/>
              <w:spacing w:line="384" w:lineRule="auto"/>
              <w:jc w:val="right"/>
              <w:rPr>
                <w:b/>
                <w:bCs/>
                <w:sz w:val="16"/>
                <w:szCs w:val="16"/>
              </w:rPr>
            </w:pPr>
            <w:r w:rsidRPr="00D40301">
              <w:rPr>
                <w:b/>
                <w:bCs/>
                <w:sz w:val="16"/>
                <w:szCs w:val="16"/>
              </w:rPr>
              <w:t xml:space="preserve">    3,080,608,594</w:t>
            </w:r>
          </w:p>
        </w:tc>
        <w:tc>
          <w:tcPr>
            <w:tcW w:w="1566" w:type="dxa"/>
            <w:tcBorders>
              <w:top w:val="single" w:sz="12" w:space="0" w:color="auto"/>
              <w:bottom w:val="single" w:sz="12" w:space="0" w:color="auto"/>
            </w:tcBorders>
            <w:vAlign w:val="center"/>
          </w:tcPr>
          <w:p w:rsidR="006F6B86" w:rsidRPr="00D40301" w:rsidRDefault="006F6B86" w:rsidP="00847EA4">
            <w:pPr>
              <w:bidi w:val="0"/>
              <w:jc w:val="right"/>
              <w:rPr>
                <w:b/>
                <w:bCs/>
                <w:sz w:val="16"/>
                <w:szCs w:val="16"/>
              </w:rPr>
            </w:pPr>
            <w:r w:rsidRPr="00D40301">
              <w:rPr>
                <w:b/>
                <w:bCs/>
                <w:sz w:val="16"/>
                <w:szCs w:val="16"/>
              </w:rPr>
              <w:t xml:space="preserve">    25,262,975,794 </w:t>
            </w:r>
          </w:p>
        </w:tc>
        <w:tc>
          <w:tcPr>
            <w:tcW w:w="3055" w:type="dxa"/>
            <w:tcBorders>
              <w:top w:val="single" w:sz="12" w:space="0" w:color="auto"/>
              <w:bottom w:val="single" w:sz="12" w:space="0" w:color="auto"/>
            </w:tcBorders>
            <w:vAlign w:val="center"/>
          </w:tcPr>
          <w:p w:rsidR="006F6B86" w:rsidRPr="00D40301" w:rsidRDefault="006F6B86" w:rsidP="00847EA4">
            <w:pPr>
              <w:bidi w:val="0"/>
              <w:jc w:val="right"/>
              <w:rPr>
                <w:sz w:val="16"/>
                <w:szCs w:val="16"/>
              </w:rPr>
            </w:pPr>
            <w:r w:rsidRPr="00D40301">
              <w:rPr>
                <w:sz w:val="16"/>
                <w:szCs w:val="16"/>
              </w:rPr>
              <w:t>720</w:t>
            </w:r>
          </w:p>
        </w:tc>
      </w:tr>
      <w:tr w:rsidR="006F6B86" w:rsidRPr="00D40301" w:rsidTr="00847EA4">
        <w:tc>
          <w:tcPr>
            <w:tcW w:w="2556" w:type="dxa"/>
            <w:tcBorders>
              <w:top w:val="single" w:sz="12" w:space="0" w:color="auto"/>
              <w:bottom w:val="dotted" w:sz="4" w:space="0" w:color="auto"/>
            </w:tcBorders>
          </w:tcPr>
          <w:p w:rsidR="006F6B86" w:rsidRPr="00D40301" w:rsidRDefault="006F6B86" w:rsidP="00847EA4">
            <w:pPr>
              <w:bidi w:val="0"/>
              <w:spacing w:line="384" w:lineRule="auto"/>
              <w:rPr>
                <w:sz w:val="16"/>
                <w:szCs w:val="16"/>
              </w:rPr>
            </w:pPr>
            <w:r w:rsidRPr="00D40301">
              <w:rPr>
                <w:sz w:val="16"/>
                <w:szCs w:val="16"/>
              </w:rPr>
              <w:t xml:space="preserve">    Non-current assets</w:t>
            </w:r>
          </w:p>
        </w:tc>
        <w:tc>
          <w:tcPr>
            <w:tcW w:w="2016" w:type="dxa"/>
            <w:tcBorders>
              <w:top w:val="single" w:sz="12" w:space="0" w:color="auto"/>
              <w:bottom w:val="dotted" w:sz="4" w:space="0" w:color="auto"/>
            </w:tcBorders>
            <w:vAlign w:val="center"/>
          </w:tcPr>
          <w:p w:rsidR="006F6B86" w:rsidRPr="00D40301" w:rsidRDefault="006F6B86" w:rsidP="00847EA4">
            <w:pPr>
              <w:bidi w:val="0"/>
              <w:spacing w:line="384" w:lineRule="auto"/>
              <w:jc w:val="right"/>
              <w:rPr>
                <w:sz w:val="16"/>
                <w:szCs w:val="16"/>
              </w:rPr>
            </w:pPr>
            <w:r w:rsidRPr="00D40301">
              <w:rPr>
                <w:sz w:val="16"/>
                <w:szCs w:val="16"/>
              </w:rPr>
              <w:t xml:space="preserve">     323,277,907 </w:t>
            </w:r>
          </w:p>
        </w:tc>
        <w:tc>
          <w:tcPr>
            <w:tcW w:w="1566" w:type="dxa"/>
            <w:tcBorders>
              <w:top w:val="single" w:sz="12" w:space="0" w:color="auto"/>
              <w:bottom w:val="dotted" w:sz="4" w:space="0" w:color="auto"/>
            </w:tcBorders>
            <w:vAlign w:val="center"/>
          </w:tcPr>
          <w:p w:rsidR="006F6B86" w:rsidRPr="00D40301" w:rsidRDefault="006F6B86" w:rsidP="00847EA4">
            <w:pPr>
              <w:bidi w:val="0"/>
              <w:jc w:val="right"/>
              <w:rPr>
                <w:sz w:val="16"/>
                <w:szCs w:val="16"/>
              </w:rPr>
            </w:pPr>
            <w:r w:rsidRPr="00D40301">
              <w:rPr>
                <w:sz w:val="16"/>
                <w:szCs w:val="16"/>
              </w:rPr>
              <w:t xml:space="preserve">     8,917,116,737 </w:t>
            </w:r>
          </w:p>
        </w:tc>
        <w:tc>
          <w:tcPr>
            <w:tcW w:w="3055" w:type="dxa"/>
            <w:tcBorders>
              <w:top w:val="single" w:sz="12" w:space="0" w:color="auto"/>
              <w:bottom w:val="dotted" w:sz="4" w:space="0" w:color="auto"/>
            </w:tcBorders>
            <w:vAlign w:val="center"/>
          </w:tcPr>
          <w:p w:rsidR="006F6B86" w:rsidRPr="00D40301" w:rsidRDefault="006F6B86" w:rsidP="00847EA4">
            <w:pPr>
              <w:bidi w:val="0"/>
              <w:jc w:val="right"/>
              <w:rPr>
                <w:sz w:val="16"/>
                <w:szCs w:val="16"/>
              </w:rPr>
            </w:pPr>
            <w:r w:rsidRPr="00D40301">
              <w:rPr>
                <w:sz w:val="16"/>
                <w:szCs w:val="16"/>
              </w:rPr>
              <w:t>2,658</w:t>
            </w:r>
          </w:p>
        </w:tc>
      </w:tr>
      <w:tr w:rsidR="006F6B86" w:rsidRPr="00D40301" w:rsidTr="00847EA4">
        <w:tc>
          <w:tcPr>
            <w:tcW w:w="2556" w:type="dxa"/>
            <w:tcBorders>
              <w:top w:val="dotted" w:sz="4" w:space="0" w:color="auto"/>
              <w:bottom w:val="single" w:sz="12" w:space="0" w:color="auto"/>
            </w:tcBorders>
          </w:tcPr>
          <w:p w:rsidR="006F6B86" w:rsidRPr="00D40301" w:rsidRDefault="006F6B86" w:rsidP="00847EA4">
            <w:pPr>
              <w:bidi w:val="0"/>
              <w:spacing w:line="384" w:lineRule="auto"/>
              <w:rPr>
                <w:sz w:val="16"/>
                <w:szCs w:val="16"/>
              </w:rPr>
            </w:pPr>
            <w:r w:rsidRPr="00D40301">
              <w:rPr>
                <w:sz w:val="16"/>
                <w:szCs w:val="16"/>
              </w:rPr>
              <w:t xml:space="preserve">    Current assets</w:t>
            </w:r>
          </w:p>
        </w:tc>
        <w:tc>
          <w:tcPr>
            <w:tcW w:w="2016" w:type="dxa"/>
            <w:tcBorders>
              <w:top w:val="dotted" w:sz="4" w:space="0" w:color="auto"/>
              <w:bottom w:val="single" w:sz="12" w:space="0" w:color="auto"/>
            </w:tcBorders>
            <w:vAlign w:val="center"/>
          </w:tcPr>
          <w:p w:rsidR="006F6B86" w:rsidRPr="00D40301" w:rsidRDefault="006F6B86" w:rsidP="00847EA4">
            <w:pPr>
              <w:bidi w:val="0"/>
              <w:spacing w:line="384" w:lineRule="auto"/>
              <w:jc w:val="right"/>
              <w:rPr>
                <w:sz w:val="16"/>
                <w:szCs w:val="16"/>
              </w:rPr>
            </w:pPr>
            <w:r w:rsidRPr="00D40301">
              <w:rPr>
                <w:sz w:val="16"/>
                <w:szCs w:val="16"/>
              </w:rPr>
              <w:t xml:space="preserve">             265,038,492 </w:t>
            </w:r>
          </w:p>
        </w:tc>
        <w:tc>
          <w:tcPr>
            <w:tcW w:w="1566" w:type="dxa"/>
            <w:tcBorders>
              <w:top w:val="dotted" w:sz="4" w:space="0" w:color="auto"/>
              <w:bottom w:val="single" w:sz="12" w:space="0" w:color="auto"/>
            </w:tcBorders>
            <w:vAlign w:val="center"/>
          </w:tcPr>
          <w:p w:rsidR="006F6B86" w:rsidRPr="00D40301" w:rsidRDefault="006F6B86" w:rsidP="00847EA4">
            <w:pPr>
              <w:bidi w:val="0"/>
              <w:jc w:val="right"/>
              <w:rPr>
                <w:sz w:val="16"/>
                <w:szCs w:val="16"/>
              </w:rPr>
            </w:pPr>
            <w:r w:rsidRPr="00D40301">
              <w:rPr>
                <w:sz w:val="16"/>
                <w:szCs w:val="16"/>
              </w:rPr>
              <w:t xml:space="preserve">   16,345,859,057 </w:t>
            </w:r>
          </w:p>
        </w:tc>
        <w:tc>
          <w:tcPr>
            <w:tcW w:w="3055" w:type="dxa"/>
            <w:tcBorders>
              <w:top w:val="dotted" w:sz="4" w:space="0" w:color="auto"/>
              <w:bottom w:val="single" w:sz="12" w:space="0" w:color="auto"/>
            </w:tcBorders>
            <w:vAlign w:val="center"/>
          </w:tcPr>
          <w:p w:rsidR="006F6B86" w:rsidRPr="00D40301" w:rsidRDefault="006F6B86" w:rsidP="00847EA4">
            <w:pPr>
              <w:bidi w:val="0"/>
              <w:jc w:val="right"/>
              <w:rPr>
                <w:sz w:val="16"/>
                <w:szCs w:val="16"/>
              </w:rPr>
            </w:pPr>
            <w:r w:rsidRPr="00D40301">
              <w:rPr>
                <w:sz w:val="16"/>
                <w:szCs w:val="16"/>
              </w:rPr>
              <w:t>493</w:t>
            </w:r>
          </w:p>
        </w:tc>
      </w:tr>
      <w:tr w:rsidR="006F6B86" w:rsidRPr="00D40301" w:rsidTr="00847EA4">
        <w:tc>
          <w:tcPr>
            <w:tcW w:w="2556" w:type="dxa"/>
            <w:tcBorders>
              <w:top w:val="single" w:sz="12" w:space="0" w:color="auto"/>
              <w:bottom w:val="single" w:sz="12" w:space="0" w:color="auto"/>
            </w:tcBorders>
          </w:tcPr>
          <w:p w:rsidR="006F6B86" w:rsidRPr="00D40301" w:rsidRDefault="006F6B86" w:rsidP="00847EA4">
            <w:pPr>
              <w:bidi w:val="0"/>
              <w:spacing w:line="384" w:lineRule="auto"/>
              <w:rPr>
                <w:b/>
                <w:bCs/>
                <w:sz w:val="16"/>
                <w:szCs w:val="16"/>
              </w:rPr>
            </w:pPr>
            <w:r w:rsidRPr="00D40301">
              <w:rPr>
                <w:b/>
                <w:bCs/>
                <w:sz w:val="16"/>
                <w:szCs w:val="16"/>
              </w:rPr>
              <w:t>Total equity and liabilities</w:t>
            </w:r>
          </w:p>
        </w:tc>
        <w:tc>
          <w:tcPr>
            <w:tcW w:w="2016" w:type="dxa"/>
            <w:tcBorders>
              <w:top w:val="single" w:sz="12" w:space="0" w:color="auto"/>
              <w:bottom w:val="single" w:sz="12" w:space="0" w:color="auto"/>
            </w:tcBorders>
          </w:tcPr>
          <w:p w:rsidR="006F6B86" w:rsidRPr="00D40301" w:rsidRDefault="006F6B86" w:rsidP="00847EA4">
            <w:pPr>
              <w:bidi w:val="0"/>
              <w:spacing w:line="384" w:lineRule="auto"/>
              <w:jc w:val="right"/>
              <w:rPr>
                <w:b/>
                <w:bCs/>
                <w:sz w:val="16"/>
                <w:szCs w:val="16"/>
              </w:rPr>
            </w:pPr>
            <w:r w:rsidRPr="00D40301">
              <w:rPr>
                <w:b/>
                <w:bCs/>
                <w:sz w:val="16"/>
                <w:szCs w:val="16"/>
              </w:rPr>
              <w:t xml:space="preserve">    3,080,608,594</w:t>
            </w:r>
          </w:p>
        </w:tc>
        <w:tc>
          <w:tcPr>
            <w:tcW w:w="1566" w:type="dxa"/>
            <w:tcBorders>
              <w:top w:val="single" w:sz="12" w:space="0" w:color="auto"/>
              <w:bottom w:val="single" w:sz="12" w:space="0" w:color="auto"/>
            </w:tcBorders>
            <w:vAlign w:val="center"/>
          </w:tcPr>
          <w:p w:rsidR="006F6B86" w:rsidRPr="00D40301" w:rsidRDefault="006F6B86" w:rsidP="00847EA4">
            <w:pPr>
              <w:bidi w:val="0"/>
              <w:jc w:val="right"/>
              <w:rPr>
                <w:b/>
                <w:bCs/>
                <w:sz w:val="16"/>
                <w:szCs w:val="16"/>
              </w:rPr>
            </w:pPr>
            <w:r w:rsidRPr="00D40301">
              <w:rPr>
                <w:b/>
                <w:bCs/>
                <w:sz w:val="16"/>
                <w:szCs w:val="16"/>
              </w:rPr>
              <w:t xml:space="preserve">    25,262,975,794 </w:t>
            </w:r>
          </w:p>
        </w:tc>
        <w:tc>
          <w:tcPr>
            <w:tcW w:w="3055" w:type="dxa"/>
            <w:tcBorders>
              <w:top w:val="single" w:sz="12" w:space="0" w:color="auto"/>
              <w:bottom w:val="single" w:sz="12" w:space="0" w:color="auto"/>
            </w:tcBorders>
            <w:vAlign w:val="center"/>
          </w:tcPr>
          <w:p w:rsidR="006F6B86" w:rsidRPr="00D40301" w:rsidRDefault="006F6B86" w:rsidP="00847EA4">
            <w:pPr>
              <w:bidi w:val="0"/>
              <w:jc w:val="right"/>
              <w:rPr>
                <w:sz w:val="16"/>
                <w:szCs w:val="16"/>
              </w:rPr>
            </w:pPr>
            <w:r w:rsidRPr="00D40301">
              <w:rPr>
                <w:sz w:val="16"/>
                <w:szCs w:val="16"/>
              </w:rPr>
              <w:t>720</w:t>
            </w:r>
          </w:p>
        </w:tc>
      </w:tr>
      <w:tr w:rsidR="006F6B86" w:rsidRPr="00D40301" w:rsidTr="00847EA4">
        <w:tc>
          <w:tcPr>
            <w:tcW w:w="2556" w:type="dxa"/>
            <w:tcBorders>
              <w:top w:val="single" w:sz="12" w:space="0" w:color="auto"/>
              <w:bottom w:val="dotted" w:sz="4" w:space="0" w:color="auto"/>
            </w:tcBorders>
          </w:tcPr>
          <w:p w:rsidR="006F6B86" w:rsidRPr="00D40301" w:rsidRDefault="006F6B86" w:rsidP="00847EA4">
            <w:pPr>
              <w:bidi w:val="0"/>
              <w:spacing w:line="384" w:lineRule="auto"/>
              <w:rPr>
                <w:sz w:val="16"/>
                <w:szCs w:val="16"/>
              </w:rPr>
            </w:pPr>
            <w:r w:rsidRPr="00D40301">
              <w:rPr>
                <w:sz w:val="16"/>
                <w:szCs w:val="16"/>
              </w:rPr>
              <w:t xml:space="preserve">    Total equity</w:t>
            </w:r>
          </w:p>
        </w:tc>
        <w:tc>
          <w:tcPr>
            <w:tcW w:w="2016" w:type="dxa"/>
            <w:tcBorders>
              <w:top w:val="single" w:sz="12" w:space="0" w:color="auto"/>
              <w:bottom w:val="dotted" w:sz="4" w:space="0" w:color="auto"/>
            </w:tcBorders>
            <w:vAlign w:val="bottom"/>
          </w:tcPr>
          <w:p w:rsidR="006F6B86" w:rsidRPr="00D40301" w:rsidRDefault="006F6B86" w:rsidP="00847EA4">
            <w:pPr>
              <w:bidi w:val="0"/>
              <w:spacing w:line="384" w:lineRule="auto"/>
              <w:jc w:val="right"/>
              <w:rPr>
                <w:sz w:val="16"/>
                <w:szCs w:val="16"/>
              </w:rPr>
            </w:pPr>
            <w:r w:rsidRPr="00D40301">
              <w:rPr>
                <w:sz w:val="16"/>
                <w:szCs w:val="16"/>
              </w:rPr>
              <w:t xml:space="preserve">    2,618,150,029 </w:t>
            </w:r>
          </w:p>
        </w:tc>
        <w:tc>
          <w:tcPr>
            <w:tcW w:w="1566" w:type="dxa"/>
            <w:tcBorders>
              <w:top w:val="single" w:sz="12" w:space="0" w:color="auto"/>
              <w:bottom w:val="dotted" w:sz="4" w:space="0" w:color="auto"/>
            </w:tcBorders>
            <w:vAlign w:val="center"/>
          </w:tcPr>
          <w:p w:rsidR="006F6B86" w:rsidRPr="00D40301" w:rsidRDefault="006F6B86" w:rsidP="00847EA4">
            <w:pPr>
              <w:bidi w:val="0"/>
              <w:jc w:val="right"/>
              <w:rPr>
                <w:sz w:val="16"/>
                <w:szCs w:val="16"/>
              </w:rPr>
            </w:pPr>
            <w:r w:rsidRPr="00D40301">
              <w:rPr>
                <w:sz w:val="16"/>
                <w:szCs w:val="16"/>
              </w:rPr>
              <w:t xml:space="preserve">    23,133,210,015 </w:t>
            </w:r>
          </w:p>
        </w:tc>
        <w:tc>
          <w:tcPr>
            <w:tcW w:w="3055" w:type="dxa"/>
            <w:tcBorders>
              <w:top w:val="single" w:sz="12" w:space="0" w:color="auto"/>
              <w:bottom w:val="dotted" w:sz="4" w:space="0" w:color="auto"/>
            </w:tcBorders>
            <w:vAlign w:val="center"/>
          </w:tcPr>
          <w:p w:rsidR="006F6B86" w:rsidRPr="00D40301" w:rsidRDefault="006F6B86" w:rsidP="00847EA4">
            <w:pPr>
              <w:bidi w:val="0"/>
              <w:jc w:val="right"/>
              <w:rPr>
                <w:sz w:val="16"/>
                <w:szCs w:val="16"/>
              </w:rPr>
            </w:pPr>
            <w:r w:rsidRPr="00D40301">
              <w:rPr>
                <w:sz w:val="16"/>
                <w:szCs w:val="16"/>
              </w:rPr>
              <w:t>784</w:t>
            </w:r>
          </w:p>
        </w:tc>
      </w:tr>
      <w:tr w:rsidR="006F6B86" w:rsidRPr="00D40301" w:rsidTr="00847EA4">
        <w:tc>
          <w:tcPr>
            <w:tcW w:w="2556" w:type="dxa"/>
            <w:tcBorders>
              <w:top w:val="dotted" w:sz="4" w:space="0" w:color="auto"/>
              <w:bottom w:val="dotted" w:sz="4" w:space="0" w:color="auto"/>
            </w:tcBorders>
          </w:tcPr>
          <w:p w:rsidR="006F6B86" w:rsidRPr="00D40301" w:rsidRDefault="006F6B86" w:rsidP="00847EA4">
            <w:pPr>
              <w:bidi w:val="0"/>
              <w:spacing w:line="384" w:lineRule="auto"/>
              <w:rPr>
                <w:sz w:val="16"/>
                <w:szCs w:val="16"/>
              </w:rPr>
            </w:pPr>
            <w:r w:rsidRPr="00D40301">
              <w:rPr>
                <w:sz w:val="16"/>
                <w:szCs w:val="16"/>
              </w:rPr>
              <w:t xml:space="preserve">    Non-current liabilities</w:t>
            </w:r>
          </w:p>
        </w:tc>
        <w:tc>
          <w:tcPr>
            <w:tcW w:w="2016" w:type="dxa"/>
            <w:tcBorders>
              <w:top w:val="dotted" w:sz="4" w:space="0" w:color="auto"/>
              <w:bottom w:val="dotted" w:sz="4" w:space="0" w:color="auto"/>
            </w:tcBorders>
            <w:vAlign w:val="bottom"/>
          </w:tcPr>
          <w:p w:rsidR="006F6B86" w:rsidRPr="00D40301" w:rsidRDefault="006F6B86" w:rsidP="00847EA4">
            <w:pPr>
              <w:bidi w:val="0"/>
              <w:spacing w:line="384" w:lineRule="auto"/>
              <w:jc w:val="right"/>
              <w:rPr>
                <w:sz w:val="16"/>
                <w:szCs w:val="16"/>
              </w:rPr>
            </w:pPr>
            <w:r w:rsidRPr="00D40301">
              <w:rPr>
                <w:sz w:val="16"/>
                <w:szCs w:val="16"/>
              </w:rPr>
              <w:t xml:space="preserve">              84,294,375 </w:t>
            </w:r>
          </w:p>
        </w:tc>
        <w:tc>
          <w:tcPr>
            <w:tcW w:w="1566" w:type="dxa"/>
            <w:tcBorders>
              <w:top w:val="dotted" w:sz="4" w:space="0" w:color="auto"/>
              <w:bottom w:val="dotted" w:sz="4" w:space="0" w:color="auto"/>
            </w:tcBorders>
            <w:vAlign w:val="center"/>
          </w:tcPr>
          <w:p w:rsidR="006F6B86" w:rsidRPr="00D40301" w:rsidRDefault="006F6B86" w:rsidP="00847EA4">
            <w:pPr>
              <w:bidi w:val="0"/>
              <w:jc w:val="right"/>
              <w:rPr>
                <w:sz w:val="16"/>
                <w:szCs w:val="16"/>
              </w:rPr>
            </w:pPr>
            <w:r w:rsidRPr="00D40301">
              <w:rPr>
                <w:sz w:val="16"/>
                <w:szCs w:val="16"/>
              </w:rPr>
              <w:t xml:space="preserve">       980,601,136 </w:t>
            </w:r>
          </w:p>
        </w:tc>
        <w:tc>
          <w:tcPr>
            <w:tcW w:w="3055" w:type="dxa"/>
            <w:tcBorders>
              <w:top w:val="dotted" w:sz="4" w:space="0" w:color="auto"/>
              <w:bottom w:val="dotted" w:sz="4" w:space="0" w:color="auto"/>
            </w:tcBorders>
            <w:vAlign w:val="center"/>
          </w:tcPr>
          <w:p w:rsidR="006F6B86" w:rsidRPr="00D40301" w:rsidRDefault="006F6B86" w:rsidP="00847EA4">
            <w:pPr>
              <w:bidi w:val="0"/>
              <w:jc w:val="right"/>
              <w:rPr>
                <w:sz w:val="16"/>
                <w:szCs w:val="16"/>
              </w:rPr>
            </w:pPr>
            <w:r w:rsidRPr="00D40301">
              <w:rPr>
                <w:sz w:val="16"/>
                <w:szCs w:val="16"/>
              </w:rPr>
              <w:t>420</w:t>
            </w:r>
          </w:p>
        </w:tc>
      </w:tr>
      <w:tr w:rsidR="006F6B86" w:rsidRPr="00D40301" w:rsidTr="00847EA4">
        <w:tc>
          <w:tcPr>
            <w:tcW w:w="2556" w:type="dxa"/>
            <w:tcBorders>
              <w:top w:val="dotted" w:sz="4" w:space="0" w:color="auto"/>
              <w:bottom w:val="single" w:sz="12" w:space="0" w:color="auto"/>
            </w:tcBorders>
          </w:tcPr>
          <w:p w:rsidR="006F6B86" w:rsidRPr="00D40301" w:rsidRDefault="006F6B86" w:rsidP="00847EA4">
            <w:pPr>
              <w:bidi w:val="0"/>
              <w:spacing w:line="384" w:lineRule="auto"/>
              <w:rPr>
                <w:sz w:val="16"/>
                <w:szCs w:val="16"/>
              </w:rPr>
            </w:pPr>
            <w:r w:rsidRPr="00D40301">
              <w:rPr>
                <w:sz w:val="16"/>
                <w:szCs w:val="16"/>
              </w:rPr>
              <w:t xml:space="preserve">    Current liabilities</w:t>
            </w:r>
          </w:p>
        </w:tc>
        <w:tc>
          <w:tcPr>
            <w:tcW w:w="2016" w:type="dxa"/>
            <w:tcBorders>
              <w:top w:val="dotted" w:sz="4" w:space="0" w:color="auto"/>
              <w:bottom w:val="single" w:sz="12" w:space="0" w:color="auto"/>
            </w:tcBorders>
            <w:vAlign w:val="bottom"/>
          </w:tcPr>
          <w:p w:rsidR="006F6B86" w:rsidRPr="00D40301" w:rsidRDefault="006F6B86" w:rsidP="00847EA4">
            <w:pPr>
              <w:bidi w:val="0"/>
              <w:spacing w:line="384" w:lineRule="auto"/>
              <w:jc w:val="right"/>
              <w:rPr>
                <w:sz w:val="16"/>
                <w:szCs w:val="16"/>
              </w:rPr>
            </w:pPr>
            <w:r w:rsidRPr="00D40301">
              <w:rPr>
                <w:sz w:val="16"/>
                <w:szCs w:val="16"/>
              </w:rPr>
              <w:t xml:space="preserve">             104,390,333 </w:t>
            </w:r>
          </w:p>
        </w:tc>
        <w:tc>
          <w:tcPr>
            <w:tcW w:w="1566" w:type="dxa"/>
            <w:tcBorders>
              <w:top w:val="dotted" w:sz="4" w:space="0" w:color="auto"/>
              <w:bottom w:val="single" w:sz="12" w:space="0" w:color="auto"/>
            </w:tcBorders>
            <w:vAlign w:val="center"/>
          </w:tcPr>
          <w:p w:rsidR="006F6B86" w:rsidRPr="00D40301" w:rsidRDefault="006F6B86" w:rsidP="00847EA4">
            <w:pPr>
              <w:bidi w:val="0"/>
              <w:jc w:val="right"/>
              <w:rPr>
                <w:sz w:val="16"/>
                <w:szCs w:val="16"/>
              </w:rPr>
            </w:pPr>
            <w:r w:rsidRPr="00D40301">
              <w:rPr>
                <w:sz w:val="16"/>
                <w:szCs w:val="16"/>
              </w:rPr>
              <w:t xml:space="preserve">     1,149,164,643 </w:t>
            </w:r>
          </w:p>
        </w:tc>
        <w:tc>
          <w:tcPr>
            <w:tcW w:w="3055" w:type="dxa"/>
            <w:tcBorders>
              <w:top w:val="dotted" w:sz="4" w:space="0" w:color="auto"/>
              <w:bottom w:val="single" w:sz="12" w:space="0" w:color="auto"/>
            </w:tcBorders>
            <w:vAlign w:val="center"/>
          </w:tcPr>
          <w:p w:rsidR="006F6B86" w:rsidRPr="00D40301" w:rsidRDefault="006F6B86" w:rsidP="00847EA4">
            <w:pPr>
              <w:bidi w:val="0"/>
              <w:jc w:val="right"/>
              <w:rPr>
                <w:sz w:val="16"/>
                <w:szCs w:val="16"/>
              </w:rPr>
            </w:pPr>
            <w:r w:rsidRPr="00D40301">
              <w:rPr>
                <w:sz w:val="16"/>
                <w:szCs w:val="16"/>
              </w:rPr>
              <w:t>320</w:t>
            </w:r>
          </w:p>
        </w:tc>
      </w:tr>
    </w:tbl>
    <w:p w:rsidR="006F6B86" w:rsidRPr="00FF61F1" w:rsidRDefault="006F6B86" w:rsidP="006F6B86">
      <w:pPr>
        <w:bidi w:val="0"/>
        <w:jc w:val="center"/>
        <w:rPr>
          <w:i/>
          <w:iCs/>
        </w:rPr>
      </w:pPr>
      <w:r w:rsidRPr="00FF61F1">
        <w:rPr>
          <w:i/>
          <w:iCs/>
          <w:sz w:val="18"/>
          <w:szCs w:val="18"/>
        </w:rPr>
        <w:t xml:space="preserve">Table made by CAS based on </w:t>
      </w:r>
      <w:r>
        <w:rPr>
          <w:i/>
          <w:iCs/>
          <w:sz w:val="18"/>
          <w:szCs w:val="18"/>
        </w:rPr>
        <w:t>MIDCLEAR</w:t>
      </w:r>
      <w:r w:rsidRPr="00FF61F1">
        <w:rPr>
          <w:i/>
          <w:iCs/>
          <w:sz w:val="18"/>
          <w:szCs w:val="18"/>
        </w:rPr>
        <w:t xml:space="preserve"> data (</w:t>
      </w:r>
      <w:r>
        <w:rPr>
          <w:i/>
          <w:iCs/>
          <w:sz w:val="18"/>
          <w:szCs w:val="18"/>
        </w:rPr>
        <w:t>2010</w:t>
      </w:r>
      <w:r w:rsidRPr="00FF61F1">
        <w:rPr>
          <w:i/>
          <w:iCs/>
          <w:sz w:val="18"/>
          <w:szCs w:val="18"/>
        </w:rPr>
        <w:t>)</w:t>
      </w:r>
    </w:p>
    <w:p w:rsidR="006F6B86" w:rsidRDefault="006F6B86" w:rsidP="006F6B86">
      <w:pPr>
        <w:bidi w:val="0"/>
      </w:pPr>
    </w:p>
    <w:p w:rsidR="006F6B86" w:rsidRPr="002822B5" w:rsidRDefault="006F6B86" w:rsidP="006F6B86">
      <w:pPr>
        <w:bidi w:val="0"/>
        <w:jc w:val="center"/>
        <w:outlineLvl w:val="0"/>
        <w:rPr>
          <w:rFonts w:asciiTheme="majorBidi" w:hAnsiTheme="majorBidi" w:cstheme="majorBidi"/>
          <w:b/>
          <w:bCs/>
          <w:i/>
          <w:iCs/>
          <w:noProof/>
          <w:sz w:val="26"/>
          <w:szCs w:val="26"/>
        </w:rPr>
      </w:pPr>
      <w:r>
        <w:rPr>
          <w:rFonts w:asciiTheme="majorBidi" w:hAnsiTheme="majorBidi" w:cstheme="majorBidi"/>
          <w:b/>
          <w:bCs/>
          <w:i/>
          <w:iCs/>
          <w:noProof/>
          <w:sz w:val="26"/>
          <w:szCs w:val="26"/>
        </w:rPr>
        <w:t>MIDCLEAR Income statement</w:t>
      </w:r>
    </w:p>
    <w:p w:rsidR="006F6B86" w:rsidRDefault="006F6B86" w:rsidP="006F6B86">
      <w:pPr>
        <w:bidi w:val="0"/>
      </w:pPr>
      <w:r>
        <w:t>MIDCLEAR income statement consists of gross profits and net profit for the year.</w:t>
      </w:r>
    </w:p>
    <w:p w:rsidR="006F6B86" w:rsidRDefault="006F6B86" w:rsidP="006F6B86">
      <w:pPr>
        <w:bidi w:val="0"/>
      </w:pPr>
    </w:p>
    <w:p w:rsidR="006F6B86" w:rsidRPr="00D40301" w:rsidRDefault="006F6B86" w:rsidP="006F6B86">
      <w:pPr>
        <w:bidi w:val="0"/>
        <w:spacing w:line="288" w:lineRule="auto"/>
        <w:jc w:val="center"/>
        <w:rPr>
          <w:b/>
          <w:bCs/>
          <w:sz w:val="22"/>
          <w:szCs w:val="22"/>
        </w:rPr>
      </w:pPr>
      <w:r w:rsidRPr="00D40301">
        <w:rPr>
          <w:b/>
          <w:bCs/>
          <w:sz w:val="22"/>
          <w:szCs w:val="22"/>
        </w:rPr>
        <w:t>Table 17.2 – Income statement. LBP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6"/>
        <w:gridCol w:w="2016"/>
        <w:gridCol w:w="1836"/>
        <w:gridCol w:w="3055"/>
      </w:tblGrid>
      <w:tr w:rsidR="006F6B86" w:rsidRPr="00A3578A" w:rsidTr="00847EA4">
        <w:tc>
          <w:tcPr>
            <w:tcW w:w="2556" w:type="dxa"/>
            <w:tcBorders>
              <w:top w:val="single" w:sz="12" w:space="0" w:color="auto"/>
              <w:bottom w:val="single" w:sz="12" w:space="0" w:color="auto"/>
            </w:tcBorders>
          </w:tcPr>
          <w:p w:rsidR="006F6B86" w:rsidRPr="00A3578A" w:rsidRDefault="006F6B86" w:rsidP="00847EA4">
            <w:pPr>
              <w:bidi w:val="0"/>
              <w:spacing w:line="384" w:lineRule="auto"/>
              <w:rPr>
                <w:b/>
                <w:bCs/>
                <w:sz w:val="16"/>
                <w:szCs w:val="16"/>
              </w:rPr>
            </w:pPr>
            <w:r w:rsidRPr="00A3578A">
              <w:rPr>
                <w:b/>
                <w:bCs/>
                <w:sz w:val="16"/>
                <w:szCs w:val="16"/>
              </w:rPr>
              <w:t>Category</w:t>
            </w:r>
          </w:p>
        </w:tc>
        <w:tc>
          <w:tcPr>
            <w:tcW w:w="2016" w:type="dxa"/>
            <w:tcBorders>
              <w:top w:val="single" w:sz="12" w:space="0" w:color="auto"/>
              <w:bottom w:val="single" w:sz="12" w:space="0" w:color="auto"/>
            </w:tcBorders>
          </w:tcPr>
          <w:p w:rsidR="006F6B86" w:rsidRPr="00A3578A" w:rsidRDefault="006F6B86" w:rsidP="00847EA4">
            <w:pPr>
              <w:bidi w:val="0"/>
              <w:spacing w:line="384" w:lineRule="auto"/>
              <w:jc w:val="right"/>
              <w:rPr>
                <w:b/>
                <w:bCs/>
                <w:sz w:val="16"/>
                <w:szCs w:val="16"/>
              </w:rPr>
            </w:pPr>
            <w:r w:rsidRPr="00A3578A">
              <w:rPr>
                <w:b/>
                <w:bCs/>
                <w:sz w:val="16"/>
                <w:szCs w:val="16"/>
              </w:rPr>
              <w:t>2001</w:t>
            </w:r>
          </w:p>
        </w:tc>
        <w:tc>
          <w:tcPr>
            <w:tcW w:w="1836" w:type="dxa"/>
            <w:tcBorders>
              <w:top w:val="single" w:sz="12" w:space="0" w:color="auto"/>
              <w:bottom w:val="single" w:sz="12" w:space="0" w:color="auto"/>
            </w:tcBorders>
          </w:tcPr>
          <w:p w:rsidR="006F6B86" w:rsidRPr="00A3578A" w:rsidRDefault="006F6B86" w:rsidP="00847EA4">
            <w:pPr>
              <w:bidi w:val="0"/>
              <w:spacing w:line="384" w:lineRule="auto"/>
              <w:jc w:val="right"/>
              <w:rPr>
                <w:b/>
                <w:bCs/>
                <w:sz w:val="16"/>
                <w:szCs w:val="16"/>
              </w:rPr>
            </w:pPr>
            <w:r w:rsidRPr="00A3578A">
              <w:rPr>
                <w:b/>
                <w:bCs/>
                <w:sz w:val="16"/>
                <w:szCs w:val="16"/>
              </w:rPr>
              <w:t>2010</w:t>
            </w:r>
          </w:p>
        </w:tc>
        <w:tc>
          <w:tcPr>
            <w:tcW w:w="3055" w:type="dxa"/>
            <w:tcBorders>
              <w:top w:val="single" w:sz="12" w:space="0" w:color="auto"/>
              <w:bottom w:val="single" w:sz="12" w:space="0" w:color="auto"/>
            </w:tcBorders>
          </w:tcPr>
          <w:p w:rsidR="006F6B86" w:rsidRPr="00A3578A" w:rsidRDefault="006F6B86" w:rsidP="00847EA4">
            <w:pPr>
              <w:bidi w:val="0"/>
              <w:spacing w:line="384" w:lineRule="auto"/>
              <w:jc w:val="right"/>
              <w:rPr>
                <w:b/>
                <w:bCs/>
                <w:sz w:val="16"/>
                <w:szCs w:val="16"/>
              </w:rPr>
            </w:pPr>
            <w:r w:rsidRPr="00A3578A">
              <w:rPr>
                <w:b/>
                <w:bCs/>
                <w:sz w:val="16"/>
                <w:szCs w:val="16"/>
              </w:rPr>
              <w:t>Change (2010/2001). %</w:t>
            </w:r>
          </w:p>
        </w:tc>
      </w:tr>
      <w:tr w:rsidR="006F6B86" w:rsidRPr="00A3578A" w:rsidTr="00847EA4">
        <w:tc>
          <w:tcPr>
            <w:tcW w:w="2556" w:type="dxa"/>
            <w:tcBorders>
              <w:top w:val="single" w:sz="12" w:space="0" w:color="auto"/>
              <w:bottom w:val="dotted" w:sz="4" w:space="0" w:color="auto"/>
            </w:tcBorders>
          </w:tcPr>
          <w:p w:rsidR="006F6B86" w:rsidRPr="00A3578A" w:rsidRDefault="006F6B86" w:rsidP="00847EA4">
            <w:pPr>
              <w:bidi w:val="0"/>
              <w:spacing w:line="384" w:lineRule="auto"/>
              <w:rPr>
                <w:i/>
                <w:iCs/>
                <w:sz w:val="16"/>
                <w:szCs w:val="16"/>
              </w:rPr>
            </w:pPr>
            <w:r w:rsidRPr="00A3578A">
              <w:rPr>
                <w:i/>
                <w:iCs/>
                <w:sz w:val="16"/>
                <w:szCs w:val="16"/>
              </w:rPr>
              <w:t>Gross profit</w:t>
            </w:r>
          </w:p>
        </w:tc>
        <w:tc>
          <w:tcPr>
            <w:tcW w:w="2016" w:type="dxa"/>
            <w:tcBorders>
              <w:top w:val="single" w:sz="12" w:space="0" w:color="auto"/>
              <w:bottom w:val="dotted" w:sz="4" w:space="0" w:color="auto"/>
            </w:tcBorders>
            <w:vAlign w:val="bottom"/>
          </w:tcPr>
          <w:p w:rsidR="006F6B86" w:rsidRPr="00A3578A" w:rsidRDefault="006F6B86" w:rsidP="00847EA4">
            <w:pPr>
              <w:bidi w:val="0"/>
              <w:spacing w:line="384" w:lineRule="auto"/>
              <w:jc w:val="right"/>
              <w:rPr>
                <w:i/>
                <w:iCs/>
                <w:sz w:val="16"/>
                <w:szCs w:val="16"/>
              </w:rPr>
            </w:pPr>
            <w:r w:rsidRPr="00A3578A">
              <w:rPr>
                <w:i/>
                <w:iCs/>
                <w:sz w:val="16"/>
                <w:szCs w:val="16"/>
              </w:rPr>
              <w:t xml:space="preserve">     1,046,753,521 </w:t>
            </w:r>
          </w:p>
        </w:tc>
        <w:tc>
          <w:tcPr>
            <w:tcW w:w="1836" w:type="dxa"/>
            <w:tcBorders>
              <w:top w:val="single" w:sz="12" w:space="0" w:color="auto"/>
              <w:bottom w:val="dotted" w:sz="4" w:space="0" w:color="auto"/>
            </w:tcBorders>
            <w:vAlign w:val="center"/>
          </w:tcPr>
          <w:p w:rsidR="006F6B86" w:rsidRPr="00A3578A" w:rsidRDefault="006F6B86" w:rsidP="00847EA4">
            <w:pPr>
              <w:bidi w:val="0"/>
              <w:jc w:val="right"/>
              <w:rPr>
                <w:i/>
                <w:iCs/>
                <w:sz w:val="16"/>
                <w:szCs w:val="16"/>
              </w:rPr>
            </w:pPr>
            <w:r w:rsidRPr="00A3578A">
              <w:rPr>
                <w:i/>
                <w:iCs/>
                <w:sz w:val="16"/>
                <w:szCs w:val="16"/>
              </w:rPr>
              <w:t xml:space="preserve">  7,127,844,420 </w:t>
            </w:r>
          </w:p>
        </w:tc>
        <w:tc>
          <w:tcPr>
            <w:tcW w:w="3055" w:type="dxa"/>
            <w:tcBorders>
              <w:top w:val="single" w:sz="12" w:space="0" w:color="auto"/>
              <w:bottom w:val="dotted" w:sz="4" w:space="0" w:color="auto"/>
            </w:tcBorders>
            <w:vAlign w:val="center"/>
          </w:tcPr>
          <w:p w:rsidR="006F6B86" w:rsidRPr="00A3578A" w:rsidRDefault="006F6B86" w:rsidP="00847EA4">
            <w:pPr>
              <w:bidi w:val="0"/>
              <w:jc w:val="right"/>
              <w:rPr>
                <w:sz w:val="16"/>
                <w:szCs w:val="16"/>
              </w:rPr>
            </w:pPr>
            <w:r w:rsidRPr="00A3578A">
              <w:rPr>
                <w:sz w:val="16"/>
                <w:szCs w:val="16"/>
              </w:rPr>
              <w:t>581</w:t>
            </w:r>
          </w:p>
        </w:tc>
      </w:tr>
      <w:tr w:rsidR="006F6B86" w:rsidRPr="00A3578A" w:rsidTr="00847EA4">
        <w:tc>
          <w:tcPr>
            <w:tcW w:w="2556" w:type="dxa"/>
            <w:tcBorders>
              <w:top w:val="dotted" w:sz="4" w:space="0" w:color="auto"/>
              <w:bottom w:val="dotted" w:sz="4" w:space="0" w:color="auto"/>
            </w:tcBorders>
          </w:tcPr>
          <w:p w:rsidR="006F6B86" w:rsidRPr="00A3578A" w:rsidRDefault="006F6B86" w:rsidP="00847EA4">
            <w:pPr>
              <w:bidi w:val="0"/>
              <w:spacing w:line="384" w:lineRule="auto"/>
              <w:rPr>
                <w:sz w:val="16"/>
                <w:szCs w:val="16"/>
              </w:rPr>
            </w:pPr>
            <w:r w:rsidRPr="00A3578A">
              <w:rPr>
                <w:sz w:val="16"/>
                <w:szCs w:val="16"/>
              </w:rPr>
              <w:t>Profit from operation</w:t>
            </w:r>
          </w:p>
        </w:tc>
        <w:tc>
          <w:tcPr>
            <w:tcW w:w="2016" w:type="dxa"/>
            <w:tcBorders>
              <w:top w:val="dotted" w:sz="4" w:space="0" w:color="auto"/>
              <w:bottom w:val="dotted" w:sz="4" w:space="0" w:color="auto"/>
            </w:tcBorders>
            <w:vAlign w:val="bottom"/>
          </w:tcPr>
          <w:p w:rsidR="006F6B86" w:rsidRPr="00A3578A" w:rsidRDefault="006F6B86" w:rsidP="00847EA4">
            <w:pPr>
              <w:bidi w:val="0"/>
              <w:spacing w:line="384" w:lineRule="auto"/>
              <w:jc w:val="right"/>
              <w:rPr>
                <w:sz w:val="16"/>
                <w:szCs w:val="16"/>
              </w:rPr>
            </w:pPr>
            <w:r w:rsidRPr="00A3578A">
              <w:rPr>
                <w:sz w:val="16"/>
                <w:szCs w:val="16"/>
              </w:rPr>
              <w:t xml:space="preserve">        121,344,880 </w:t>
            </w:r>
          </w:p>
        </w:tc>
        <w:tc>
          <w:tcPr>
            <w:tcW w:w="1836" w:type="dxa"/>
            <w:tcBorders>
              <w:top w:val="dotted" w:sz="4" w:space="0" w:color="auto"/>
              <w:bottom w:val="dotted" w:sz="4" w:space="0" w:color="auto"/>
            </w:tcBorders>
            <w:vAlign w:val="center"/>
          </w:tcPr>
          <w:p w:rsidR="006F6B86" w:rsidRPr="00A3578A" w:rsidRDefault="006F6B86" w:rsidP="00847EA4">
            <w:pPr>
              <w:bidi w:val="0"/>
              <w:jc w:val="right"/>
              <w:rPr>
                <w:sz w:val="16"/>
                <w:szCs w:val="16"/>
              </w:rPr>
            </w:pPr>
            <w:r w:rsidRPr="00A3578A">
              <w:rPr>
                <w:sz w:val="16"/>
                <w:szCs w:val="16"/>
              </w:rPr>
              <w:t xml:space="preserve">   4,980,349,234 </w:t>
            </w:r>
          </w:p>
        </w:tc>
        <w:tc>
          <w:tcPr>
            <w:tcW w:w="3055" w:type="dxa"/>
            <w:tcBorders>
              <w:top w:val="dotted" w:sz="4" w:space="0" w:color="auto"/>
              <w:bottom w:val="dotted" w:sz="4" w:space="0" w:color="auto"/>
            </w:tcBorders>
            <w:vAlign w:val="center"/>
          </w:tcPr>
          <w:p w:rsidR="006F6B86" w:rsidRPr="00A3578A" w:rsidRDefault="006F6B86" w:rsidP="00847EA4">
            <w:pPr>
              <w:bidi w:val="0"/>
              <w:jc w:val="right"/>
              <w:rPr>
                <w:sz w:val="16"/>
                <w:szCs w:val="16"/>
              </w:rPr>
            </w:pPr>
            <w:r w:rsidRPr="00A3578A">
              <w:rPr>
                <w:sz w:val="16"/>
                <w:szCs w:val="16"/>
              </w:rPr>
              <w:t>4004</w:t>
            </w:r>
          </w:p>
        </w:tc>
      </w:tr>
      <w:tr w:rsidR="006F6B86" w:rsidRPr="00A3578A" w:rsidTr="00847EA4">
        <w:tc>
          <w:tcPr>
            <w:tcW w:w="2556" w:type="dxa"/>
            <w:tcBorders>
              <w:top w:val="dotted" w:sz="4" w:space="0" w:color="auto"/>
              <w:bottom w:val="dotted" w:sz="4" w:space="0" w:color="auto"/>
            </w:tcBorders>
          </w:tcPr>
          <w:p w:rsidR="006F6B86" w:rsidRPr="00A3578A" w:rsidRDefault="006F6B86" w:rsidP="00847EA4">
            <w:pPr>
              <w:bidi w:val="0"/>
              <w:spacing w:line="384" w:lineRule="auto"/>
              <w:rPr>
                <w:i/>
                <w:iCs/>
                <w:sz w:val="16"/>
                <w:szCs w:val="16"/>
              </w:rPr>
            </w:pPr>
            <w:r w:rsidRPr="00A3578A">
              <w:rPr>
                <w:i/>
                <w:iCs/>
                <w:sz w:val="16"/>
                <w:szCs w:val="16"/>
              </w:rPr>
              <w:t>Profit before income tax</w:t>
            </w:r>
          </w:p>
        </w:tc>
        <w:tc>
          <w:tcPr>
            <w:tcW w:w="2016" w:type="dxa"/>
            <w:tcBorders>
              <w:top w:val="dotted" w:sz="4" w:space="0" w:color="auto"/>
              <w:bottom w:val="dotted" w:sz="4" w:space="0" w:color="auto"/>
            </w:tcBorders>
            <w:vAlign w:val="bottom"/>
          </w:tcPr>
          <w:p w:rsidR="006F6B86" w:rsidRPr="00A3578A" w:rsidRDefault="006F6B86" w:rsidP="00847EA4">
            <w:pPr>
              <w:bidi w:val="0"/>
              <w:spacing w:line="384" w:lineRule="auto"/>
              <w:jc w:val="right"/>
              <w:rPr>
                <w:i/>
                <w:iCs/>
                <w:sz w:val="16"/>
                <w:szCs w:val="16"/>
              </w:rPr>
            </w:pPr>
            <w:r w:rsidRPr="00A3578A">
              <w:rPr>
                <w:i/>
                <w:iCs/>
                <w:sz w:val="16"/>
                <w:szCs w:val="16"/>
              </w:rPr>
              <w:t xml:space="preserve">        340,445,762 </w:t>
            </w:r>
          </w:p>
        </w:tc>
        <w:tc>
          <w:tcPr>
            <w:tcW w:w="1836" w:type="dxa"/>
            <w:tcBorders>
              <w:top w:val="dotted" w:sz="4" w:space="0" w:color="auto"/>
              <w:bottom w:val="dotted" w:sz="4" w:space="0" w:color="auto"/>
            </w:tcBorders>
            <w:vAlign w:val="center"/>
          </w:tcPr>
          <w:p w:rsidR="006F6B86" w:rsidRPr="00A3578A" w:rsidRDefault="006F6B86" w:rsidP="00847EA4">
            <w:pPr>
              <w:bidi w:val="0"/>
              <w:jc w:val="right"/>
              <w:rPr>
                <w:i/>
                <w:iCs/>
                <w:sz w:val="16"/>
                <w:szCs w:val="16"/>
              </w:rPr>
            </w:pPr>
            <w:r w:rsidRPr="00A3578A">
              <w:rPr>
                <w:i/>
                <w:iCs/>
                <w:sz w:val="16"/>
                <w:szCs w:val="16"/>
              </w:rPr>
              <w:t xml:space="preserve">  4,949,147,721 </w:t>
            </w:r>
          </w:p>
        </w:tc>
        <w:tc>
          <w:tcPr>
            <w:tcW w:w="3055" w:type="dxa"/>
            <w:tcBorders>
              <w:top w:val="dotted" w:sz="4" w:space="0" w:color="auto"/>
              <w:bottom w:val="dotted" w:sz="4" w:space="0" w:color="auto"/>
            </w:tcBorders>
            <w:vAlign w:val="center"/>
          </w:tcPr>
          <w:p w:rsidR="006F6B86" w:rsidRPr="00A3578A" w:rsidRDefault="006F6B86" w:rsidP="00847EA4">
            <w:pPr>
              <w:bidi w:val="0"/>
              <w:jc w:val="right"/>
              <w:rPr>
                <w:sz w:val="16"/>
                <w:szCs w:val="16"/>
              </w:rPr>
            </w:pPr>
            <w:r w:rsidRPr="00A3578A">
              <w:rPr>
                <w:sz w:val="16"/>
                <w:szCs w:val="16"/>
              </w:rPr>
              <w:t>1354</w:t>
            </w:r>
          </w:p>
        </w:tc>
      </w:tr>
      <w:tr w:rsidR="006F6B86" w:rsidRPr="00A3578A" w:rsidTr="00847EA4">
        <w:tc>
          <w:tcPr>
            <w:tcW w:w="2556" w:type="dxa"/>
            <w:tcBorders>
              <w:top w:val="dotted" w:sz="4" w:space="0" w:color="auto"/>
              <w:bottom w:val="single" w:sz="12" w:space="0" w:color="auto"/>
            </w:tcBorders>
          </w:tcPr>
          <w:p w:rsidR="006F6B86" w:rsidRPr="00A3578A" w:rsidRDefault="006F6B86" w:rsidP="00847EA4">
            <w:pPr>
              <w:bidi w:val="0"/>
              <w:spacing w:line="384" w:lineRule="auto"/>
              <w:rPr>
                <w:sz w:val="16"/>
                <w:szCs w:val="16"/>
              </w:rPr>
            </w:pPr>
            <w:r w:rsidRPr="00A3578A">
              <w:rPr>
                <w:sz w:val="16"/>
                <w:szCs w:val="16"/>
              </w:rPr>
              <w:t>Net profit for the year</w:t>
            </w:r>
          </w:p>
        </w:tc>
        <w:tc>
          <w:tcPr>
            <w:tcW w:w="2016" w:type="dxa"/>
            <w:tcBorders>
              <w:top w:val="dotted" w:sz="4" w:space="0" w:color="auto"/>
              <w:bottom w:val="single" w:sz="12" w:space="0" w:color="auto"/>
            </w:tcBorders>
            <w:vAlign w:val="bottom"/>
          </w:tcPr>
          <w:p w:rsidR="006F6B86" w:rsidRPr="00A3578A" w:rsidRDefault="006F6B86" w:rsidP="00847EA4">
            <w:pPr>
              <w:bidi w:val="0"/>
              <w:spacing w:line="384" w:lineRule="auto"/>
              <w:jc w:val="right"/>
              <w:rPr>
                <w:sz w:val="16"/>
                <w:szCs w:val="16"/>
              </w:rPr>
            </w:pPr>
            <w:r w:rsidRPr="00A3578A">
              <w:rPr>
                <w:sz w:val="16"/>
                <w:szCs w:val="16"/>
              </w:rPr>
              <w:t xml:space="preserve">        321,695,762 </w:t>
            </w:r>
          </w:p>
        </w:tc>
        <w:tc>
          <w:tcPr>
            <w:tcW w:w="1836" w:type="dxa"/>
            <w:tcBorders>
              <w:top w:val="dotted" w:sz="4" w:space="0" w:color="auto"/>
              <w:bottom w:val="single" w:sz="12" w:space="0" w:color="auto"/>
            </w:tcBorders>
            <w:vAlign w:val="center"/>
          </w:tcPr>
          <w:p w:rsidR="006F6B86" w:rsidRPr="00A3578A" w:rsidRDefault="006F6B86" w:rsidP="00847EA4">
            <w:pPr>
              <w:bidi w:val="0"/>
              <w:jc w:val="right"/>
              <w:rPr>
                <w:sz w:val="16"/>
                <w:szCs w:val="16"/>
              </w:rPr>
            </w:pPr>
            <w:r w:rsidRPr="00A3578A">
              <w:rPr>
                <w:sz w:val="16"/>
                <w:szCs w:val="16"/>
              </w:rPr>
              <w:t xml:space="preserve">   4,239,350,402 </w:t>
            </w:r>
          </w:p>
        </w:tc>
        <w:tc>
          <w:tcPr>
            <w:tcW w:w="3055" w:type="dxa"/>
            <w:tcBorders>
              <w:top w:val="dotted" w:sz="4" w:space="0" w:color="auto"/>
              <w:bottom w:val="single" w:sz="12" w:space="0" w:color="auto"/>
            </w:tcBorders>
            <w:vAlign w:val="center"/>
          </w:tcPr>
          <w:p w:rsidR="006F6B86" w:rsidRPr="00A3578A" w:rsidRDefault="006F6B86" w:rsidP="00847EA4">
            <w:pPr>
              <w:bidi w:val="0"/>
              <w:jc w:val="right"/>
              <w:rPr>
                <w:sz w:val="16"/>
                <w:szCs w:val="16"/>
              </w:rPr>
            </w:pPr>
            <w:r w:rsidRPr="00A3578A">
              <w:rPr>
                <w:sz w:val="16"/>
                <w:szCs w:val="16"/>
              </w:rPr>
              <w:t>1218</w:t>
            </w:r>
          </w:p>
        </w:tc>
      </w:tr>
    </w:tbl>
    <w:p w:rsidR="006F6B86" w:rsidRPr="00FF61F1" w:rsidRDefault="006F6B86" w:rsidP="006F6B86">
      <w:pPr>
        <w:bidi w:val="0"/>
        <w:jc w:val="center"/>
        <w:rPr>
          <w:i/>
          <w:iCs/>
        </w:rPr>
      </w:pPr>
      <w:r w:rsidRPr="00FF61F1">
        <w:rPr>
          <w:i/>
          <w:iCs/>
          <w:sz w:val="18"/>
          <w:szCs w:val="18"/>
        </w:rPr>
        <w:t xml:space="preserve">Table made by CAS based on </w:t>
      </w:r>
      <w:r>
        <w:rPr>
          <w:i/>
          <w:iCs/>
          <w:sz w:val="18"/>
          <w:szCs w:val="18"/>
        </w:rPr>
        <w:t>MIDCLEAR</w:t>
      </w:r>
      <w:r w:rsidRPr="00FF61F1">
        <w:rPr>
          <w:i/>
          <w:iCs/>
          <w:sz w:val="18"/>
          <w:szCs w:val="18"/>
        </w:rPr>
        <w:t xml:space="preserve"> data (</w:t>
      </w:r>
      <w:r>
        <w:rPr>
          <w:i/>
          <w:iCs/>
          <w:sz w:val="18"/>
          <w:szCs w:val="18"/>
        </w:rPr>
        <w:t>2010</w:t>
      </w:r>
      <w:r w:rsidRPr="00FF61F1">
        <w:rPr>
          <w:i/>
          <w:iCs/>
          <w:sz w:val="18"/>
          <w:szCs w:val="18"/>
        </w:rPr>
        <w:t>)</w:t>
      </w:r>
    </w:p>
    <w:p w:rsidR="006F6B86" w:rsidRDefault="006F6B86" w:rsidP="006F6B86">
      <w:pPr>
        <w:bidi w:val="0"/>
      </w:pPr>
    </w:p>
    <w:p w:rsidR="006F6B86" w:rsidRPr="002822B5" w:rsidRDefault="006F6B86" w:rsidP="006F6B86">
      <w:pPr>
        <w:bidi w:val="0"/>
        <w:jc w:val="center"/>
        <w:outlineLvl w:val="0"/>
        <w:rPr>
          <w:rFonts w:asciiTheme="majorBidi" w:hAnsiTheme="majorBidi" w:cstheme="majorBidi"/>
          <w:b/>
          <w:bCs/>
          <w:i/>
          <w:iCs/>
          <w:noProof/>
          <w:sz w:val="26"/>
          <w:szCs w:val="26"/>
        </w:rPr>
      </w:pPr>
      <w:r>
        <w:rPr>
          <w:rFonts w:asciiTheme="majorBidi" w:hAnsiTheme="majorBidi" w:cstheme="majorBidi"/>
          <w:b/>
          <w:bCs/>
          <w:i/>
          <w:iCs/>
          <w:noProof/>
          <w:sz w:val="26"/>
          <w:szCs w:val="26"/>
        </w:rPr>
        <w:t>MIDCLEAR Statementof Cash Flows</w:t>
      </w:r>
    </w:p>
    <w:p w:rsidR="006F6B86" w:rsidRDefault="006F6B86" w:rsidP="006F6B86">
      <w:pPr>
        <w:bidi w:val="0"/>
      </w:pPr>
      <w:r>
        <w:t>MIDCLEAR statement of cash flows consists of operating profit, net cash, and dividends.</w:t>
      </w:r>
    </w:p>
    <w:p w:rsidR="006F6B86" w:rsidRDefault="006F6B86" w:rsidP="006F6B86">
      <w:pPr>
        <w:bidi w:val="0"/>
      </w:pPr>
    </w:p>
    <w:p w:rsidR="006F6B86" w:rsidRPr="00A3578A" w:rsidRDefault="006F6B86" w:rsidP="006F6B86">
      <w:pPr>
        <w:bidi w:val="0"/>
        <w:spacing w:line="288" w:lineRule="auto"/>
        <w:jc w:val="center"/>
        <w:rPr>
          <w:b/>
          <w:bCs/>
          <w:sz w:val="22"/>
          <w:szCs w:val="22"/>
        </w:rPr>
      </w:pPr>
      <w:r w:rsidRPr="00A3578A">
        <w:rPr>
          <w:b/>
          <w:bCs/>
          <w:sz w:val="22"/>
          <w:szCs w:val="22"/>
        </w:rPr>
        <w:t>Table 17.3 – Statement of cash flows. LBP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68"/>
        <w:gridCol w:w="1665"/>
        <w:gridCol w:w="1665"/>
        <w:gridCol w:w="1948"/>
      </w:tblGrid>
      <w:tr w:rsidR="006F6B86" w:rsidRPr="0028577C" w:rsidTr="00847EA4">
        <w:tc>
          <w:tcPr>
            <w:tcW w:w="4573" w:type="dxa"/>
            <w:tcBorders>
              <w:top w:val="single" w:sz="12" w:space="0" w:color="auto"/>
              <w:bottom w:val="single" w:sz="12" w:space="0" w:color="auto"/>
            </w:tcBorders>
            <w:vAlign w:val="center"/>
          </w:tcPr>
          <w:p w:rsidR="006F6B86" w:rsidRPr="0028577C" w:rsidRDefault="006F6B86" w:rsidP="00847EA4">
            <w:pPr>
              <w:bidi w:val="0"/>
              <w:spacing w:line="384" w:lineRule="auto"/>
              <w:rPr>
                <w:b/>
                <w:bCs/>
                <w:sz w:val="16"/>
                <w:szCs w:val="16"/>
              </w:rPr>
            </w:pPr>
            <w:r w:rsidRPr="0028577C">
              <w:rPr>
                <w:b/>
                <w:bCs/>
                <w:sz w:val="16"/>
                <w:szCs w:val="16"/>
              </w:rPr>
              <w:t>Category</w:t>
            </w:r>
          </w:p>
        </w:tc>
        <w:tc>
          <w:tcPr>
            <w:tcW w:w="1666" w:type="dxa"/>
            <w:tcBorders>
              <w:top w:val="single" w:sz="12" w:space="0" w:color="auto"/>
              <w:bottom w:val="single" w:sz="12" w:space="0" w:color="auto"/>
            </w:tcBorders>
            <w:vAlign w:val="center"/>
          </w:tcPr>
          <w:p w:rsidR="006F6B86" w:rsidRPr="0028577C" w:rsidRDefault="006F6B86" w:rsidP="00847EA4">
            <w:pPr>
              <w:bidi w:val="0"/>
              <w:spacing w:line="384" w:lineRule="auto"/>
              <w:jc w:val="right"/>
              <w:rPr>
                <w:b/>
                <w:bCs/>
                <w:sz w:val="16"/>
                <w:szCs w:val="16"/>
              </w:rPr>
            </w:pPr>
            <w:r w:rsidRPr="0028577C">
              <w:rPr>
                <w:b/>
                <w:bCs/>
                <w:sz w:val="16"/>
                <w:szCs w:val="16"/>
              </w:rPr>
              <w:t>2001</w:t>
            </w:r>
          </w:p>
        </w:tc>
        <w:tc>
          <w:tcPr>
            <w:tcW w:w="1666" w:type="dxa"/>
            <w:tcBorders>
              <w:top w:val="single" w:sz="12" w:space="0" w:color="auto"/>
              <w:bottom w:val="single" w:sz="12" w:space="0" w:color="auto"/>
            </w:tcBorders>
            <w:vAlign w:val="center"/>
          </w:tcPr>
          <w:p w:rsidR="006F6B86" w:rsidRPr="0028577C" w:rsidRDefault="006F6B86" w:rsidP="00847EA4">
            <w:pPr>
              <w:bidi w:val="0"/>
              <w:spacing w:line="384" w:lineRule="auto"/>
              <w:jc w:val="right"/>
              <w:rPr>
                <w:b/>
                <w:bCs/>
                <w:sz w:val="16"/>
                <w:szCs w:val="16"/>
              </w:rPr>
            </w:pPr>
            <w:r w:rsidRPr="0028577C">
              <w:rPr>
                <w:b/>
                <w:bCs/>
                <w:sz w:val="16"/>
                <w:szCs w:val="16"/>
              </w:rPr>
              <w:t>2010</w:t>
            </w:r>
          </w:p>
        </w:tc>
        <w:tc>
          <w:tcPr>
            <w:tcW w:w="1949" w:type="dxa"/>
            <w:tcBorders>
              <w:top w:val="single" w:sz="12" w:space="0" w:color="auto"/>
              <w:bottom w:val="single" w:sz="12" w:space="0" w:color="auto"/>
            </w:tcBorders>
            <w:vAlign w:val="center"/>
          </w:tcPr>
          <w:p w:rsidR="006F6B86" w:rsidRPr="0028577C" w:rsidRDefault="006F6B86" w:rsidP="00847EA4">
            <w:pPr>
              <w:bidi w:val="0"/>
              <w:spacing w:line="384" w:lineRule="auto"/>
              <w:jc w:val="right"/>
              <w:rPr>
                <w:b/>
                <w:bCs/>
                <w:sz w:val="16"/>
                <w:szCs w:val="16"/>
              </w:rPr>
            </w:pPr>
            <w:r w:rsidRPr="0028577C">
              <w:rPr>
                <w:b/>
                <w:bCs/>
                <w:sz w:val="16"/>
                <w:szCs w:val="16"/>
              </w:rPr>
              <w:t>Change (2010/2001). %</w:t>
            </w:r>
          </w:p>
        </w:tc>
      </w:tr>
      <w:tr w:rsidR="006F6B86" w:rsidRPr="0028577C" w:rsidTr="00847EA4">
        <w:tc>
          <w:tcPr>
            <w:tcW w:w="4573" w:type="dxa"/>
            <w:tcBorders>
              <w:top w:val="single" w:sz="12" w:space="0" w:color="auto"/>
              <w:bottom w:val="dotted" w:sz="4" w:space="0" w:color="auto"/>
            </w:tcBorders>
            <w:vAlign w:val="center"/>
          </w:tcPr>
          <w:p w:rsidR="006F6B86" w:rsidRPr="0028577C" w:rsidRDefault="006F6B86" w:rsidP="00847EA4">
            <w:pPr>
              <w:bidi w:val="0"/>
              <w:spacing w:line="384" w:lineRule="auto"/>
              <w:rPr>
                <w:i/>
                <w:iCs/>
                <w:sz w:val="16"/>
                <w:szCs w:val="16"/>
              </w:rPr>
            </w:pPr>
            <w:r w:rsidRPr="0028577C">
              <w:rPr>
                <w:i/>
                <w:iCs/>
                <w:sz w:val="16"/>
                <w:szCs w:val="16"/>
              </w:rPr>
              <w:t>Operating profit before working capital changes</w:t>
            </w:r>
          </w:p>
        </w:tc>
        <w:tc>
          <w:tcPr>
            <w:tcW w:w="1666" w:type="dxa"/>
            <w:tcBorders>
              <w:top w:val="single" w:sz="12" w:space="0" w:color="auto"/>
              <w:bottom w:val="dotted" w:sz="4" w:space="0" w:color="auto"/>
            </w:tcBorders>
            <w:vAlign w:val="center"/>
          </w:tcPr>
          <w:p w:rsidR="006F6B86" w:rsidRPr="0028577C" w:rsidRDefault="006F6B86" w:rsidP="00847EA4">
            <w:pPr>
              <w:bidi w:val="0"/>
              <w:spacing w:line="384" w:lineRule="auto"/>
              <w:jc w:val="right"/>
              <w:rPr>
                <w:i/>
                <w:iCs/>
                <w:sz w:val="16"/>
                <w:szCs w:val="16"/>
              </w:rPr>
            </w:pPr>
            <w:r w:rsidRPr="0028577C">
              <w:rPr>
                <w:i/>
                <w:iCs/>
                <w:sz w:val="16"/>
                <w:szCs w:val="16"/>
              </w:rPr>
              <w:t xml:space="preserve">  441,564,421 </w:t>
            </w:r>
          </w:p>
        </w:tc>
        <w:tc>
          <w:tcPr>
            <w:tcW w:w="1666" w:type="dxa"/>
            <w:tcBorders>
              <w:top w:val="single" w:sz="12" w:space="0" w:color="auto"/>
              <w:bottom w:val="dotted" w:sz="4" w:space="0" w:color="auto"/>
            </w:tcBorders>
            <w:vAlign w:val="center"/>
          </w:tcPr>
          <w:p w:rsidR="006F6B86" w:rsidRPr="0028577C" w:rsidRDefault="006F6B86" w:rsidP="00847EA4">
            <w:pPr>
              <w:bidi w:val="0"/>
              <w:jc w:val="right"/>
              <w:rPr>
                <w:i/>
                <w:iCs/>
                <w:sz w:val="16"/>
                <w:szCs w:val="16"/>
              </w:rPr>
            </w:pPr>
            <w:r w:rsidRPr="0028577C">
              <w:rPr>
                <w:i/>
                <w:iCs/>
                <w:sz w:val="16"/>
                <w:szCs w:val="16"/>
              </w:rPr>
              <w:t xml:space="preserve">   5,321,892,271 </w:t>
            </w:r>
          </w:p>
        </w:tc>
        <w:tc>
          <w:tcPr>
            <w:tcW w:w="1949" w:type="dxa"/>
            <w:tcBorders>
              <w:top w:val="single" w:sz="12" w:space="0" w:color="auto"/>
              <w:bottom w:val="dotted" w:sz="4" w:space="0" w:color="auto"/>
            </w:tcBorders>
            <w:vAlign w:val="center"/>
          </w:tcPr>
          <w:p w:rsidR="006F6B86" w:rsidRPr="0028577C" w:rsidRDefault="006F6B86" w:rsidP="00847EA4">
            <w:pPr>
              <w:bidi w:val="0"/>
              <w:jc w:val="right"/>
              <w:rPr>
                <w:sz w:val="16"/>
                <w:szCs w:val="16"/>
              </w:rPr>
            </w:pPr>
            <w:r w:rsidRPr="0028577C">
              <w:rPr>
                <w:sz w:val="16"/>
                <w:szCs w:val="16"/>
              </w:rPr>
              <w:t>1,105</w:t>
            </w:r>
          </w:p>
        </w:tc>
      </w:tr>
      <w:tr w:rsidR="006F6B86" w:rsidRPr="0028577C" w:rsidTr="00847EA4">
        <w:tc>
          <w:tcPr>
            <w:tcW w:w="4573" w:type="dxa"/>
            <w:tcBorders>
              <w:top w:val="dotted" w:sz="4" w:space="0" w:color="auto"/>
              <w:bottom w:val="dotted" w:sz="4" w:space="0" w:color="auto"/>
            </w:tcBorders>
            <w:vAlign w:val="center"/>
          </w:tcPr>
          <w:p w:rsidR="006F6B86" w:rsidRPr="0028577C" w:rsidRDefault="006F6B86" w:rsidP="00847EA4">
            <w:pPr>
              <w:bidi w:val="0"/>
              <w:spacing w:line="384" w:lineRule="auto"/>
              <w:rPr>
                <w:i/>
                <w:iCs/>
                <w:sz w:val="16"/>
                <w:szCs w:val="16"/>
              </w:rPr>
            </w:pPr>
            <w:r w:rsidRPr="0028577C">
              <w:rPr>
                <w:i/>
                <w:iCs/>
                <w:sz w:val="16"/>
                <w:szCs w:val="16"/>
              </w:rPr>
              <w:t>Net cash from operations</w:t>
            </w:r>
          </w:p>
        </w:tc>
        <w:tc>
          <w:tcPr>
            <w:tcW w:w="1666" w:type="dxa"/>
            <w:tcBorders>
              <w:top w:val="dotted" w:sz="4" w:space="0" w:color="auto"/>
              <w:bottom w:val="dotted" w:sz="4" w:space="0" w:color="auto"/>
            </w:tcBorders>
            <w:vAlign w:val="center"/>
          </w:tcPr>
          <w:p w:rsidR="006F6B86" w:rsidRPr="0028577C" w:rsidRDefault="006F6B86" w:rsidP="00847EA4">
            <w:pPr>
              <w:bidi w:val="0"/>
              <w:spacing w:line="384" w:lineRule="auto"/>
              <w:jc w:val="right"/>
              <w:rPr>
                <w:i/>
                <w:iCs/>
                <w:sz w:val="16"/>
                <w:szCs w:val="16"/>
              </w:rPr>
            </w:pPr>
            <w:r w:rsidRPr="0028577C">
              <w:rPr>
                <w:i/>
                <w:iCs/>
                <w:sz w:val="16"/>
                <w:szCs w:val="16"/>
              </w:rPr>
              <w:t xml:space="preserve">410,216,181 </w:t>
            </w:r>
          </w:p>
        </w:tc>
        <w:tc>
          <w:tcPr>
            <w:tcW w:w="1666" w:type="dxa"/>
            <w:tcBorders>
              <w:top w:val="dotted" w:sz="4" w:space="0" w:color="auto"/>
              <w:bottom w:val="dotted" w:sz="4" w:space="0" w:color="auto"/>
            </w:tcBorders>
            <w:vAlign w:val="center"/>
          </w:tcPr>
          <w:p w:rsidR="006F6B86" w:rsidRPr="0028577C" w:rsidRDefault="006F6B86" w:rsidP="00847EA4">
            <w:pPr>
              <w:bidi w:val="0"/>
              <w:jc w:val="right"/>
              <w:rPr>
                <w:i/>
                <w:iCs/>
                <w:sz w:val="16"/>
                <w:szCs w:val="16"/>
              </w:rPr>
            </w:pPr>
            <w:r w:rsidRPr="0028577C">
              <w:rPr>
                <w:i/>
                <w:iCs/>
                <w:sz w:val="16"/>
                <w:szCs w:val="16"/>
              </w:rPr>
              <w:t xml:space="preserve">5,323,271,702 </w:t>
            </w:r>
          </w:p>
        </w:tc>
        <w:tc>
          <w:tcPr>
            <w:tcW w:w="1949" w:type="dxa"/>
            <w:tcBorders>
              <w:top w:val="dotted" w:sz="4" w:space="0" w:color="auto"/>
              <w:bottom w:val="dotted" w:sz="4" w:space="0" w:color="auto"/>
            </w:tcBorders>
            <w:vAlign w:val="center"/>
          </w:tcPr>
          <w:p w:rsidR="006F6B86" w:rsidRPr="0028577C" w:rsidRDefault="006F6B86" w:rsidP="00847EA4">
            <w:pPr>
              <w:bidi w:val="0"/>
              <w:jc w:val="right"/>
              <w:rPr>
                <w:sz w:val="16"/>
                <w:szCs w:val="16"/>
              </w:rPr>
            </w:pPr>
            <w:r w:rsidRPr="0028577C">
              <w:rPr>
                <w:sz w:val="16"/>
                <w:szCs w:val="16"/>
              </w:rPr>
              <w:t>1,198</w:t>
            </w:r>
          </w:p>
        </w:tc>
      </w:tr>
      <w:tr w:rsidR="006F6B86" w:rsidRPr="0028577C" w:rsidTr="00847EA4">
        <w:tc>
          <w:tcPr>
            <w:tcW w:w="4573" w:type="dxa"/>
            <w:tcBorders>
              <w:top w:val="dotted" w:sz="4" w:space="0" w:color="auto"/>
              <w:bottom w:val="dotted" w:sz="4" w:space="0" w:color="auto"/>
            </w:tcBorders>
            <w:vAlign w:val="center"/>
          </w:tcPr>
          <w:p w:rsidR="006F6B86" w:rsidRPr="0028577C" w:rsidRDefault="006F6B86" w:rsidP="00847EA4">
            <w:pPr>
              <w:bidi w:val="0"/>
              <w:spacing w:line="384" w:lineRule="auto"/>
              <w:rPr>
                <w:i/>
                <w:iCs/>
                <w:sz w:val="16"/>
                <w:szCs w:val="16"/>
              </w:rPr>
            </w:pPr>
            <w:r w:rsidRPr="0028577C">
              <w:rPr>
                <w:i/>
                <w:iCs/>
                <w:sz w:val="16"/>
                <w:szCs w:val="16"/>
              </w:rPr>
              <w:t>Net cash from operating activities</w:t>
            </w:r>
          </w:p>
        </w:tc>
        <w:tc>
          <w:tcPr>
            <w:tcW w:w="1666" w:type="dxa"/>
            <w:tcBorders>
              <w:top w:val="dotted" w:sz="4" w:space="0" w:color="auto"/>
              <w:bottom w:val="dotted" w:sz="4" w:space="0" w:color="auto"/>
            </w:tcBorders>
            <w:vAlign w:val="center"/>
          </w:tcPr>
          <w:p w:rsidR="006F6B86" w:rsidRPr="0028577C" w:rsidRDefault="006F6B86" w:rsidP="00847EA4">
            <w:pPr>
              <w:bidi w:val="0"/>
              <w:spacing w:line="384" w:lineRule="auto"/>
              <w:jc w:val="right"/>
              <w:rPr>
                <w:i/>
                <w:iCs/>
                <w:sz w:val="16"/>
                <w:szCs w:val="16"/>
              </w:rPr>
            </w:pPr>
            <w:r w:rsidRPr="0028577C">
              <w:rPr>
                <w:i/>
                <w:iCs/>
                <w:sz w:val="16"/>
                <w:szCs w:val="16"/>
              </w:rPr>
              <w:t xml:space="preserve">  409,528,495 </w:t>
            </w:r>
          </w:p>
        </w:tc>
        <w:tc>
          <w:tcPr>
            <w:tcW w:w="1666" w:type="dxa"/>
            <w:tcBorders>
              <w:top w:val="dotted" w:sz="4" w:space="0" w:color="auto"/>
              <w:bottom w:val="dotted" w:sz="4" w:space="0" w:color="auto"/>
            </w:tcBorders>
            <w:vAlign w:val="center"/>
          </w:tcPr>
          <w:p w:rsidR="006F6B86" w:rsidRPr="0028577C" w:rsidRDefault="006F6B86" w:rsidP="00847EA4">
            <w:pPr>
              <w:bidi w:val="0"/>
              <w:jc w:val="right"/>
              <w:rPr>
                <w:i/>
                <w:iCs/>
                <w:sz w:val="16"/>
                <w:szCs w:val="16"/>
              </w:rPr>
            </w:pPr>
            <w:r w:rsidRPr="0028577C">
              <w:rPr>
                <w:i/>
                <w:iCs/>
                <w:sz w:val="16"/>
                <w:szCs w:val="16"/>
              </w:rPr>
              <w:t xml:space="preserve">  4,616,558,702 </w:t>
            </w:r>
          </w:p>
        </w:tc>
        <w:tc>
          <w:tcPr>
            <w:tcW w:w="1949" w:type="dxa"/>
            <w:tcBorders>
              <w:top w:val="dotted" w:sz="4" w:space="0" w:color="auto"/>
              <w:bottom w:val="dotted" w:sz="4" w:space="0" w:color="auto"/>
            </w:tcBorders>
            <w:vAlign w:val="center"/>
          </w:tcPr>
          <w:p w:rsidR="006F6B86" w:rsidRPr="0028577C" w:rsidRDefault="006F6B86" w:rsidP="00847EA4">
            <w:pPr>
              <w:bidi w:val="0"/>
              <w:jc w:val="right"/>
              <w:rPr>
                <w:sz w:val="16"/>
                <w:szCs w:val="16"/>
              </w:rPr>
            </w:pPr>
            <w:r w:rsidRPr="0028577C">
              <w:rPr>
                <w:sz w:val="16"/>
                <w:szCs w:val="16"/>
              </w:rPr>
              <w:t>1,027</w:t>
            </w:r>
          </w:p>
        </w:tc>
      </w:tr>
      <w:tr w:rsidR="006F6B86" w:rsidRPr="0028577C" w:rsidTr="00847EA4">
        <w:tc>
          <w:tcPr>
            <w:tcW w:w="4573" w:type="dxa"/>
            <w:tcBorders>
              <w:top w:val="dotted" w:sz="4" w:space="0" w:color="auto"/>
              <w:bottom w:val="dotted" w:sz="4" w:space="0" w:color="auto"/>
            </w:tcBorders>
            <w:vAlign w:val="center"/>
          </w:tcPr>
          <w:p w:rsidR="006F6B86" w:rsidRPr="0028577C" w:rsidRDefault="006F6B86" w:rsidP="00847EA4">
            <w:pPr>
              <w:bidi w:val="0"/>
              <w:spacing w:line="384" w:lineRule="auto"/>
              <w:rPr>
                <w:i/>
                <w:iCs/>
                <w:sz w:val="16"/>
                <w:szCs w:val="16"/>
              </w:rPr>
            </w:pPr>
            <w:r w:rsidRPr="0028577C">
              <w:rPr>
                <w:i/>
                <w:iCs/>
                <w:sz w:val="16"/>
                <w:szCs w:val="16"/>
              </w:rPr>
              <w:t>Net cash used in investing activities</w:t>
            </w:r>
          </w:p>
        </w:tc>
        <w:tc>
          <w:tcPr>
            <w:tcW w:w="1666" w:type="dxa"/>
            <w:tcBorders>
              <w:top w:val="dotted" w:sz="4" w:space="0" w:color="auto"/>
              <w:bottom w:val="dotted" w:sz="4" w:space="0" w:color="auto"/>
            </w:tcBorders>
            <w:vAlign w:val="center"/>
          </w:tcPr>
          <w:p w:rsidR="006F6B86" w:rsidRPr="0028577C" w:rsidRDefault="006F6B86" w:rsidP="00847EA4">
            <w:pPr>
              <w:bidi w:val="0"/>
              <w:spacing w:line="384" w:lineRule="auto"/>
              <w:jc w:val="right"/>
              <w:rPr>
                <w:i/>
                <w:iCs/>
                <w:sz w:val="16"/>
                <w:szCs w:val="16"/>
              </w:rPr>
            </w:pPr>
            <w:r w:rsidRPr="0028577C">
              <w:rPr>
                <w:i/>
                <w:iCs/>
                <w:sz w:val="16"/>
                <w:szCs w:val="16"/>
              </w:rPr>
              <w:t>(61,881,239)</w:t>
            </w:r>
          </w:p>
        </w:tc>
        <w:tc>
          <w:tcPr>
            <w:tcW w:w="1666" w:type="dxa"/>
            <w:tcBorders>
              <w:top w:val="dotted" w:sz="4" w:space="0" w:color="auto"/>
              <w:bottom w:val="dotted" w:sz="4" w:space="0" w:color="auto"/>
            </w:tcBorders>
            <w:vAlign w:val="center"/>
          </w:tcPr>
          <w:p w:rsidR="006F6B86" w:rsidRPr="0028577C" w:rsidRDefault="006F6B86" w:rsidP="00847EA4">
            <w:pPr>
              <w:bidi w:val="0"/>
              <w:jc w:val="right"/>
              <w:rPr>
                <w:i/>
                <w:iCs/>
                <w:sz w:val="16"/>
                <w:szCs w:val="16"/>
              </w:rPr>
            </w:pPr>
            <w:r w:rsidRPr="0028577C">
              <w:rPr>
                <w:i/>
                <w:iCs/>
                <w:sz w:val="16"/>
                <w:szCs w:val="16"/>
              </w:rPr>
              <w:t>(546,355,689)</w:t>
            </w:r>
          </w:p>
        </w:tc>
        <w:tc>
          <w:tcPr>
            <w:tcW w:w="1949" w:type="dxa"/>
            <w:tcBorders>
              <w:top w:val="dotted" w:sz="4" w:space="0" w:color="auto"/>
              <w:bottom w:val="dotted" w:sz="4" w:space="0" w:color="auto"/>
            </w:tcBorders>
            <w:vAlign w:val="center"/>
          </w:tcPr>
          <w:p w:rsidR="006F6B86" w:rsidRPr="0028577C" w:rsidRDefault="006F6B86" w:rsidP="00847EA4">
            <w:pPr>
              <w:bidi w:val="0"/>
              <w:jc w:val="right"/>
              <w:rPr>
                <w:sz w:val="16"/>
                <w:szCs w:val="16"/>
              </w:rPr>
            </w:pPr>
            <w:r w:rsidRPr="0028577C">
              <w:rPr>
                <w:sz w:val="16"/>
                <w:szCs w:val="16"/>
              </w:rPr>
              <w:t>783</w:t>
            </w:r>
          </w:p>
        </w:tc>
      </w:tr>
      <w:tr w:rsidR="006F6B86" w:rsidRPr="0028577C" w:rsidTr="00847EA4">
        <w:tc>
          <w:tcPr>
            <w:tcW w:w="4573" w:type="dxa"/>
            <w:tcBorders>
              <w:top w:val="dotted" w:sz="4" w:space="0" w:color="auto"/>
              <w:bottom w:val="dotted" w:sz="4" w:space="0" w:color="auto"/>
            </w:tcBorders>
            <w:vAlign w:val="center"/>
          </w:tcPr>
          <w:p w:rsidR="006F6B86" w:rsidRPr="0028577C" w:rsidRDefault="006F6B86" w:rsidP="00847EA4">
            <w:pPr>
              <w:bidi w:val="0"/>
              <w:spacing w:line="384" w:lineRule="auto"/>
              <w:rPr>
                <w:i/>
                <w:iCs/>
                <w:sz w:val="16"/>
                <w:szCs w:val="16"/>
              </w:rPr>
            </w:pPr>
            <w:r w:rsidRPr="0028577C">
              <w:rPr>
                <w:i/>
                <w:iCs/>
                <w:sz w:val="16"/>
                <w:szCs w:val="16"/>
              </w:rPr>
              <w:t>Dividends paid</w:t>
            </w:r>
          </w:p>
        </w:tc>
        <w:tc>
          <w:tcPr>
            <w:tcW w:w="1666" w:type="dxa"/>
            <w:tcBorders>
              <w:top w:val="dotted" w:sz="4" w:space="0" w:color="auto"/>
              <w:bottom w:val="dotted" w:sz="4" w:space="0" w:color="auto"/>
            </w:tcBorders>
            <w:vAlign w:val="center"/>
          </w:tcPr>
          <w:p w:rsidR="006F6B86" w:rsidRPr="0028577C" w:rsidRDefault="006F6B86" w:rsidP="00847EA4">
            <w:pPr>
              <w:bidi w:val="0"/>
              <w:spacing w:line="384" w:lineRule="auto"/>
              <w:jc w:val="right"/>
              <w:rPr>
                <w:i/>
                <w:iCs/>
                <w:sz w:val="16"/>
                <w:szCs w:val="16"/>
              </w:rPr>
            </w:pPr>
            <w:r w:rsidRPr="0028577C">
              <w:rPr>
                <w:i/>
                <w:iCs/>
                <w:sz w:val="16"/>
                <w:szCs w:val="16"/>
              </w:rPr>
              <w:t xml:space="preserve">0 </w:t>
            </w:r>
          </w:p>
        </w:tc>
        <w:tc>
          <w:tcPr>
            <w:tcW w:w="1666" w:type="dxa"/>
            <w:tcBorders>
              <w:top w:val="dotted" w:sz="4" w:space="0" w:color="auto"/>
              <w:bottom w:val="dotted" w:sz="4" w:space="0" w:color="auto"/>
            </w:tcBorders>
            <w:vAlign w:val="center"/>
          </w:tcPr>
          <w:p w:rsidR="006F6B86" w:rsidRPr="0028577C" w:rsidRDefault="006F6B86" w:rsidP="00847EA4">
            <w:pPr>
              <w:bidi w:val="0"/>
              <w:spacing w:line="384" w:lineRule="auto"/>
              <w:jc w:val="right"/>
              <w:rPr>
                <w:i/>
                <w:iCs/>
                <w:sz w:val="16"/>
                <w:szCs w:val="16"/>
              </w:rPr>
            </w:pPr>
            <w:r w:rsidRPr="0028577C">
              <w:rPr>
                <w:i/>
                <w:iCs/>
                <w:sz w:val="16"/>
                <w:szCs w:val="16"/>
              </w:rPr>
              <w:t>(500,697,399)</w:t>
            </w:r>
          </w:p>
        </w:tc>
        <w:tc>
          <w:tcPr>
            <w:tcW w:w="1949" w:type="dxa"/>
            <w:tcBorders>
              <w:top w:val="dotted" w:sz="4" w:space="0" w:color="auto"/>
              <w:bottom w:val="dotted" w:sz="4" w:space="0" w:color="auto"/>
            </w:tcBorders>
            <w:shd w:val="clear" w:color="auto" w:fill="D9D9D9" w:themeFill="background1" w:themeFillShade="D9"/>
            <w:vAlign w:val="center"/>
          </w:tcPr>
          <w:p w:rsidR="006F6B86" w:rsidRPr="0028577C" w:rsidRDefault="006F6B86" w:rsidP="00847EA4">
            <w:pPr>
              <w:bidi w:val="0"/>
              <w:spacing w:line="384" w:lineRule="auto"/>
              <w:jc w:val="right"/>
              <w:rPr>
                <w:i/>
                <w:iCs/>
                <w:sz w:val="16"/>
                <w:szCs w:val="16"/>
              </w:rPr>
            </w:pPr>
          </w:p>
        </w:tc>
      </w:tr>
      <w:tr w:rsidR="006F6B86" w:rsidRPr="0028577C" w:rsidTr="00847EA4">
        <w:tc>
          <w:tcPr>
            <w:tcW w:w="4573" w:type="dxa"/>
            <w:tcBorders>
              <w:top w:val="dotted" w:sz="4" w:space="0" w:color="auto"/>
              <w:bottom w:val="dotted" w:sz="4" w:space="0" w:color="auto"/>
            </w:tcBorders>
            <w:vAlign w:val="center"/>
          </w:tcPr>
          <w:p w:rsidR="006F6B86" w:rsidRPr="0028577C" w:rsidRDefault="006F6B86" w:rsidP="00847EA4">
            <w:pPr>
              <w:bidi w:val="0"/>
              <w:spacing w:line="384" w:lineRule="auto"/>
              <w:rPr>
                <w:sz w:val="16"/>
                <w:szCs w:val="16"/>
              </w:rPr>
            </w:pPr>
            <w:r w:rsidRPr="0028577C">
              <w:rPr>
                <w:sz w:val="16"/>
                <w:szCs w:val="16"/>
              </w:rPr>
              <w:t>Increase/Decrease in cash and cash equivalents at the beginning of the year</w:t>
            </w:r>
          </w:p>
        </w:tc>
        <w:tc>
          <w:tcPr>
            <w:tcW w:w="1666" w:type="dxa"/>
            <w:tcBorders>
              <w:top w:val="dotted" w:sz="4" w:space="0" w:color="auto"/>
              <w:bottom w:val="dotted" w:sz="4" w:space="0" w:color="auto"/>
            </w:tcBorders>
            <w:vAlign w:val="center"/>
          </w:tcPr>
          <w:p w:rsidR="006F6B86" w:rsidRPr="0028577C" w:rsidRDefault="006F6B86" w:rsidP="00847EA4">
            <w:pPr>
              <w:bidi w:val="0"/>
              <w:spacing w:line="384" w:lineRule="auto"/>
              <w:jc w:val="right"/>
              <w:rPr>
                <w:sz w:val="16"/>
                <w:szCs w:val="16"/>
              </w:rPr>
            </w:pPr>
            <w:r w:rsidRPr="0028577C">
              <w:rPr>
                <w:sz w:val="16"/>
                <w:szCs w:val="16"/>
              </w:rPr>
              <w:t xml:space="preserve">      347,647,256 </w:t>
            </w:r>
          </w:p>
        </w:tc>
        <w:tc>
          <w:tcPr>
            <w:tcW w:w="1666" w:type="dxa"/>
            <w:tcBorders>
              <w:top w:val="dotted" w:sz="4" w:space="0" w:color="auto"/>
              <w:bottom w:val="dotted" w:sz="4" w:space="0" w:color="auto"/>
            </w:tcBorders>
            <w:vAlign w:val="center"/>
          </w:tcPr>
          <w:p w:rsidR="006F6B86" w:rsidRPr="0028577C" w:rsidRDefault="006F6B86" w:rsidP="00847EA4">
            <w:pPr>
              <w:bidi w:val="0"/>
              <w:jc w:val="right"/>
              <w:rPr>
                <w:sz w:val="16"/>
                <w:szCs w:val="16"/>
              </w:rPr>
            </w:pPr>
            <w:r w:rsidRPr="0028577C">
              <w:rPr>
                <w:sz w:val="16"/>
                <w:szCs w:val="16"/>
              </w:rPr>
              <w:t xml:space="preserve">   3,569,505,613 </w:t>
            </w:r>
          </w:p>
        </w:tc>
        <w:tc>
          <w:tcPr>
            <w:tcW w:w="1949" w:type="dxa"/>
            <w:tcBorders>
              <w:top w:val="dotted" w:sz="4" w:space="0" w:color="auto"/>
              <w:bottom w:val="dotted" w:sz="4" w:space="0" w:color="auto"/>
            </w:tcBorders>
            <w:vAlign w:val="center"/>
          </w:tcPr>
          <w:p w:rsidR="006F6B86" w:rsidRPr="0028577C" w:rsidRDefault="006F6B86" w:rsidP="00847EA4">
            <w:pPr>
              <w:bidi w:val="0"/>
              <w:jc w:val="right"/>
              <w:rPr>
                <w:sz w:val="16"/>
                <w:szCs w:val="16"/>
              </w:rPr>
            </w:pPr>
            <w:r w:rsidRPr="0028577C">
              <w:rPr>
                <w:sz w:val="16"/>
                <w:szCs w:val="16"/>
              </w:rPr>
              <w:t>927</w:t>
            </w:r>
          </w:p>
        </w:tc>
      </w:tr>
      <w:tr w:rsidR="006F6B86" w:rsidRPr="0028577C" w:rsidTr="00847EA4">
        <w:tc>
          <w:tcPr>
            <w:tcW w:w="4573" w:type="dxa"/>
            <w:tcBorders>
              <w:top w:val="dotted" w:sz="4" w:space="0" w:color="auto"/>
              <w:bottom w:val="single" w:sz="12" w:space="0" w:color="auto"/>
            </w:tcBorders>
            <w:vAlign w:val="center"/>
          </w:tcPr>
          <w:p w:rsidR="006F6B86" w:rsidRPr="0028577C" w:rsidRDefault="006F6B86" w:rsidP="00847EA4">
            <w:pPr>
              <w:bidi w:val="0"/>
              <w:spacing w:line="384" w:lineRule="auto"/>
              <w:rPr>
                <w:sz w:val="16"/>
                <w:szCs w:val="16"/>
              </w:rPr>
            </w:pPr>
            <w:r w:rsidRPr="0028577C">
              <w:rPr>
                <w:sz w:val="16"/>
                <w:szCs w:val="16"/>
              </w:rPr>
              <w:t>Cash and cash equivalents at the end of the year</w:t>
            </w:r>
          </w:p>
        </w:tc>
        <w:tc>
          <w:tcPr>
            <w:tcW w:w="1666" w:type="dxa"/>
            <w:tcBorders>
              <w:top w:val="dotted" w:sz="4" w:space="0" w:color="auto"/>
              <w:bottom w:val="single" w:sz="12" w:space="0" w:color="auto"/>
            </w:tcBorders>
            <w:vAlign w:val="center"/>
          </w:tcPr>
          <w:p w:rsidR="006F6B86" w:rsidRPr="0028577C" w:rsidRDefault="006F6B86" w:rsidP="00847EA4">
            <w:pPr>
              <w:bidi w:val="0"/>
              <w:spacing w:line="384" w:lineRule="auto"/>
              <w:jc w:val="right"/>
              <w:rPr>
                <w:sz w:val="16"/>
                <w:szCs w:val="16"/>
              </w:rPr>
            </w:pPr>
            <w:r w:rsidRPr="0028577C">
              <w:rPr>
                <w:sz w:val="16"/>
                <w:szCs w:val="16"/>
              </w:rPr>
              <w:t xml:space="preserve">2,492,292,195 </w:t>
            </w:r>
          </w:p>
        </w:tc>
        <w:tc>
          <w:tcPr>
            <w:tcW w:w="1666" w:type="dxa"/>
            <w:tcBorders>
              <w:top w:val="dotted" w:sz="4" w:space="0" w:color="auto"/>
              <w:bottom w:val="single" w:sz="12" w:space="0" w:color="auto"/>
            </w:tcBorders>
            <w:vAlign w:val="center"/>
          </w:tcPr>
          <w:p w:rsidR="006F6B86" w:rsidRPr="0028577C" w:rsidRDefault="006F6B86" w:rsidP="00847EA4">
            <w:pPr>
              <w:bidi w:val="0"/>
              <w:jc w:val="right"/>
              <w:rPr>
                <w:sz w:val="16"/>
                <w:szCs w:val="16"/>
              </w:rPr>
            </w:pPr>
            <w:r w:rsidRPr="0028577C">
              <w:rPr>
                <w:sz w:val="16"/>
                <w:szCs w:val="16"/>
              </w:rPr>
              <w:t xml:space="preserve">15,152,223,573 </w:t>
            </w:r>
          </w:p>
        </w:tc>
        <w:tc>
          <w:tcPr>
            <w:tcW w:w="1949" w:type="dxa"/>
            <w:tcBorders>
              <w:top w:val="dotted" w:sz="4" w:space="0" w:color="auto"/>
              <w:bottom w:val="single" w:sz="12" w:space="0" w:color="auto"/>
            </w:tcBorders>
            <w:vAlign w:val="center"/>
          </w:tcPr>
          <w:p w:rsidR="006F6B86" w:rsidRPr="0028577C" w:rsidRDefault="006F6B86" w:rsidP="00847EA4">
            <w:pPr>
              <w:bidi w:val="0"/>
              <w:jc w:val="right"/>
              <w:rPr>
                <w:sz w:val="16"/>
                <w:szCs w:val="16"/>
              </w:rPr>
            </w:pPr>
            <w:r w:rsidRPr="0028577C">
              <w:rPr>
                <w:sz w:val="16"/>
                <w:szCs w:val="16"/>
              </w:rPr>
              <w:t>508</w:t>
            </w:r>
          </w:p>
        </w:tc>
      </w:tr>
    </w:tbl>
    <w:p w:rsidR="006F6B86" w:rsidRPr="00FF61F1" w:rsidRDefault="006F6B86" w:rsidP="006F6B86">
      <w:pPr>
        <w:bidi w:val="0"/>
        <w:jc w:val="center"/>
        <w:rPr>
          <w:i/>
          <w:iCs/>
        </w:rPr>
      </w:pPr>
      <w:r w:rsidRPr="00FF61F1">
        <w:rPr>
          <w:i/>
          <w:iCs/>
          <w:sz w:val="18"/>
          <w:szCs w:val="18"/>
        </w:rPr>
        <w:t xml:space="preserve">Table made by CAS based on </w:t>
      </w:r>
      <w:r>
        <w:rPr>
          <w:i/>
          <w:iCs/>
          <w:sz w:val="18"/>
          <w:szCs w:val="18"/>
        </w:rPr>
        <w:t>MIDCLEAR</w:t>
      </w:r>
      <w:r w:rsidRPr="00FF61F1">
        <w:rPr>
          <w:i/>
          <w:iCs/>
          <w:sz w:val="18"/>
          <w:szCs w:val="18"/>
        </w:rPr>
        <w:t xml:space="preserve"> data (</w:t>
      </w:r>
      <w:r>
        <w:rPr>
          <w:i/>
          <w:iCs/>
          <w:sz w:val="18"/>
          <w:szCs w:val="18"/>
        </w:rPr>
        <w:t>2010</w:t>
      </w:r>
      <w:r w:rsidRPr="00FF61F1">
        <w:rPr>
          <w:i/>
          <w:iCs/>
          <w:sz w:val="18"/>
          <w:szCs w:val="18"/>
        </w:rPr>
        <w:t>)</w:t>
      </w:r>
    </w:p>
    <w:p w:rsidR="006F6B86" w:rsidRDefault="006F6B86" w:rsidP="006F6B86">
      <w:pPr>
        <w:bidi w:val="0"/>
      </w:pPr>
    </w:p>
    <w:p w:rsidR="006F6B86" w:rsidRDefault="006F6B86" w:rsidP="006F6B86">
      <w:pPr>
        <w:bidi w:val="0"/>
      </w:pPr>
    </w:p>
    <w:p w:rsidR="006F6B86" w:rsidRDefault="006F6B86" w:rsidP="006F6B86">
      <w:pPr>
        <w:bidi w:val="0"/>
      </w:pPr>
    </w:p>
    <w:p w:rsidR="006F6B86" w:rsidRDefault="006F6B86" w:rsidP="006F6B86">
      <w:pPr>
        <w:bidi w:val="0"/>
      </w:pPr>
    </w:p>
    <w:p w:rsidR="006F6B86" w:rsidRDefault="006F6B86" w:rsidP="006F6B86">
      <w:pPr>
        <w:bidi w:val="0"/>
      </w:pPr>
    </w:p>
    <w:p w:rsidR="006F6B86" w:rsidRDefault="006F6B86" w:rsidP="006F6B86">
      <w:pPr>
        <w:bidi w:val="0"/>
      </w:pPr>
    </w:p>
    <w:p w:rsidR="006F6B86" w:rsidRDefault="006F6B86" w:rsidP="006F6B86">
      <w:pPr>
        <w:bidi w:val="0"/>
      </w:pPr>
    </w:p>
    <w:p w:rsidR="006F6B86" w:rsidRDefault="006F6B86" w:rsidP="006F6B86">
      <w:pPr>
        <w:bidi w:val="0"/>
      </w:pPr>
    </w:p>
    <w:p w:rsidR="006F6B86" w:rsidRDefault="006F6B86" w:rsidP="006F6B86">
      <w:pPr>
        <w:bidi w:val="0"/>
      </w:pPr>
    </w:p>
    <w:p w:rsidR="006F6B86" w:rsidRDefault="006F6B86" w:rsidP="006F6B86">
      <w:pPr>
        <w:bidi w:val="0"/>
      </w:pPr>
    </w:p>
    <w:p w:rsidR="006F6B86" w:rsidRPr="00FF61F1" w:rsidRDefault="006F6B86" w:rsidP="006F6B86">
      <w:pPr>
        <w:bidi w:val="0"/>
        <w:jc w:val="center"/>
        <w:rPr>
          <w:b/>
          <w:bCs/>
          <w:noProof/>
          <w:sz w:val="26"/>
          <w:szCs w:val="26"/>
        </w:rPr>
      </w:pPr>
      <w:r w:rsidRPr="00FF61F1">
        <w:rPr>
          <w:b/>
          <w:bCs/>
          <w:noProof/>
          <w:sz w:val="26"/>
          <w:szCs w:val="26"/>
        </w:rPr>
        <w:lastRenderedPageBreak/>
        <w:t>Money exchange by Mohafazat</w:t>
      </w:r>
    </w:p>
    <w:p w:rsidR="006F6B86" w:rsidRDefault="006F6B86" w:rsidP="006F6B86">
      <w:pPr>
        <w:bidi w:val="0"/>
        <w:jc w:val="lowKashida"/>
        <w:rPr>
          <w:sz w:val="22"/>
          <w:szCs w:val="22"/>
        </w:rPr>
      </w:pPr>
    </w:p>
    <w:p w:rsidR="006F6B86" w:rsidRDefault="006F6B86" w:rsidP="006F6B86">
      <w:pPr>
        <w:bidi w:val="0"/>
        <w:jc w:val="lowKashida"/>
        <w:rPr>
          <w:sz w:val="22"/>
          <w:szCs w:val="22"/>
        </w:rPr>
      </w:pPr>
    </w:p>
    <w:p w:rsidR="006F6B86" w:rsidRPr="00F04002" w:rsidRDefault="006F6B86" w:rsidP="006F6B86">
      <w:pPr>
        <w:bidi w:val="0"/>
        <w:jc w:val="lowKashida"/>
        <w:rPr>
          <w:sz w:val="22"/>
          <w:szCs w:val="22"/>
        </w:rPr>
      </w:pPr>
      <w:r>
        <w:rPr>
          <w:sz w:val="22"/>
          <w:szCs w:val="22"/>
        </w:rPr>
        <w:t>L</w:t>
      </w:r>
      <w:r w:rsidRPr="00F04002">
        <w:rPr>
          <w:sz w:val="22"/>
          <w:szCs w:val="22"/>
        </w:rPr>
        <w:t xml:space="preserve">aw 347/87 divided the money exchange establishments into two categories: </w:t>
      </w:r>
    </w:p>
    <w:p w:rsidR="006F6B86" w:rsidRPr="00F04002" w:rsidRDefault="006F6B86" w:rsidP="00D01F32">
      <w:pPr>
        <w:pStyle w:val="ListParagraph"/>
        <w:numPr>
          <w:ilvl w:val="0"/>
          <w:numId w:val="58"/>
        </w:numPr>
        <w:jc w:val="lowKashida"/>
        <w:rPr>
          <w:rFonts w:ascii="Times New Roman" w:hAnsi="Times New Roman" w:cs="Times New Roman"/>
        </w:rPr>
      </w:pPr>
      <w:r w:rsidRPr="00F04002">
        <w:rPr>
          <w:rFonts w:ascii="Times New Roman" w:hAnsi="Times New Roman" w:cs="Times New Roman"/>
        </w:rPr>
        <w:t xml:space="preserve">Category A: buying and selling foreign currencies in exchange of any other foreign currency or the LBP even if it was a bank note or a coin; buying and selling metallic ingots, conversions, cheques and </w:t>
      </w:r>
      <w:r w:rsidRPr="00F04002">
        <w:rPr>
          <w:rFonts w:ascii="Times New Roman" w:hAnsi="Times New Roman" w:cs="Times New Roman"/>
          <w:color w:val="000000"/>
        </w:rPr>
        <w:t>Travellers Cheques</w:t>
      </w:r>
      <w:r w:rsidRPr="00F04002">
        <w:rPr>
          <w:rFonts w:ascii="Times New Roman" w:hAnsi="Times New Roman" w:cs="Times New Roman"/>
        </w:rPr>
        <w:t>. The capital is equal to 250,000,000 LBP.</w:t>
      </w:r>
    </w:p>
    <w:p w:rsidR="006F6B86" w:rsidRPr="00F04002" w:rsidRDefault="006F6B86" w:rsidP="00D01F32">
      <w:pPr>
        <w:pStyle w:val="ListParagraph"/>
        <w:numPr>
          <w:ilvl w:val="0"/>
          <w:numId w:val="58"/>
        </w:numPr>
        <w:jc w:val="lowKashida"/>
        <w:rPr>
          <w:rFonts w:ascii="Times New Roman" w:hAnsi="Times New Roman" w:cs="Times New Roman"/>
        </w:rPr>
      </w:pPr>
      <w:r w:rsidRPr="00F04002">
        <w:rPr>
          <w:rFonts w:ascii="Times New Roman" w:hAnsi="Times New Roman" w:cs="Times New Roman"/>
        </w:rPr>
        <w:t xml:space="preserve">Category: buying and selling foreign currencies in exchange of any other foreign currency or the LBP even if it was a bank note or a coin; buying and selling metallic ingots, golden ingots below 1,000 conversions, cheques and </w:t>
      </w:r>
      <w:r w:rsidRPr="00F04002">
        <w:rPr>
          <w:rFonts w:ascii="Times New Roman" w:hAnsi="Times New Roman" w:cs="Times New Roman"/>
          <w:color w:val="000000"/>
        </w:rPr>
        <w:t xml:space="preserve">Travellers Cheques </w:t>
      </w:r>
      <w:r w:rsidRPr="00F04002">
        <w:rPr>
          <w:rFonts w:ascii="Times New Roman" w:hAnsi="Times New Roman" w:cs="Times New Roman"/>
        </w:rPr>
        <w:t>within a cap defined by the Central Bank of Lebanon. The capital is equal to 100,000,000 LBP.</w:t>
      </w:r>
    </w:p>
    <w:p w:rsidR="006F6B86" w:rsidRDefault="006F6B86" w:rsidP="006F6B86">
      <w:pPr>
        <w:bidi w:val="0"/>
        <w:jc w:val="lowKashida"/>
        <w:rPr>
          <w:sz w:val="22"/>
          <w:szCs w:val="22"/>
        </w:rPr>
      </w:pPr>
    </w:p>
    <w:p w:rsidR="006F6B86" w:rsidRDefault="006F6B86" w:rsidP="006F6B86">
      <w:pPr>
        <w:bidi w:val="0"/>
        <w:jc w:val="lowKashida"/>
        <w:rPr>
          <w:sz w:val="22"/>
          <w:szCs w:val="22"/>
        </w:rPr>
      </w:pPr>
    </w:p>
    <w:p w:rsidR="006F6B86" w:rsidRDefault="006F6B86" w:rsidP="006F6B86">
      <w:pPr>
        <w:bidi w:val="0"/>
        <w:jc w:val="lowKashida"/>
        <w:rPr>
          <w:sz w:val="22"/>
          <w:szCs w:val="22"/>
        </w:rPr>
      </w:pPr>
    </w:p>
    <w:p w:rsidR="006F6B86" w:rsidRPr="00F04002" w:rsidRDefault="006F6B86" w:rsidP="006F6B86">
      <w:pPr>
        <w:bidi w:val="0"/>
        <w:jc w:val="lowKashida"/>
        <w:rPr>
          <w:sz w:val="22"/>
          <w:szCs w:val="22"/>
        </w:rPr>
      </w:pPr>
      <w:r w:rsidRPr="00F04002">
        <w:rPr>
          <w:sz w:val="22"/>
          <w:szCs w:val="22"/>
        </w:rPr>
        <w:t xml:space="preserve">Money exchange establishments number in </w:t>
      </w:r>
      <w:r>
        <w:rPr>
          <w:sz w:val="22"/>
          <w:szCs w:val="22"/>
        </w:rPr>
        <w:t>2010</w:t>
      </w:r>
      <w:r w:rsidRPr="00F04002">
        <w:rPr>
          <w:sz w:val="22"/>
          <w:szCs w:val="22"/>
        </w:rPr>
        <w:t xml:space="preserve">: </w:t>
      </w:r>
      <w:r>
        <w:rPr>
          <w:sz w:val="22"/>
          <w:szCs w:val="22"/>
        </w:rPr>
        <w:t>397</w:t>
      </w:r>
      <w:r w:rsidRPr="00F04002">
        <w:rPr>
          <w:sz w:val="22"/>
          <w:szCs w:val="22"/>
        </w:rPr>
        <w:t xml:space="preserve"> establishments.</w:t>
      </w:r>
    </w:p>
    <w:p w:rsidR="006F6B86" w:rsidRPr="00F04002" w:rsidRDefault="006F6B86" w:rsidP="00D01F32">
      <w:pPr>
        <w:pStyle w:val="ListParagraph"/>
        <w:numPr>
          <w:ilvl w:val="0"/>
          <w:numId w:val="57"/>
        </w:numPr>
        <w:jc w:val="lowKashida"/>
        <w:rPr>
          <w:rFonts w:ascii="Times New Roman" w:hAnsi="Times New Roman" w:cs="Times New Roman"/>
        </w:rPr>
      </w:pPr>
      <w:r w:rsidRPr="00F04002">
        <w:rPr>
          <w:rFonts w:ascii="Times New Roman" w:hAnsi="Times New Roman" w:cs="Times New Roman"/>
        </w:rPr>
        <w:t>Peak Mohafazat: Mount-Lebanon (29.</w:t>
      </w:r>
      <w:r>
        <w:rPr>
          <w:rFonts w:ascii="Times New Roman" w:hAnsi="Times New Roman" w:cs="Times New Roman"/>
        </w:rPr>
        <w:t>2</w:t>
      </w:r>
      <w:r w:rsidRPr="00F04002">
        <w:rPr>
          <w:rFonts w:ascii="Times New Roman" w:hAnsi="Times New Roman" w:cs="Times New Roman"/>
        </w:rPr>
        <w:t>%).</w:t>
      </w:r>
    </w:p>
    <w:p w:rsidR="006F6B86" w:rsidRPr="00F04002" w:rsidRDefault="006F6B86" w:rsidP="00D01F32">
      <w:pPr>
        <w:pStyle w:val="ListParagraph"/>
        <w:numPr>
          <w:ilvl w:val="0"/>
          <w:numId w:val="57"/>
        </w:numPr>
        <w:jc w:val="lowKashida"/>
        <w:rPr>
          <w:rFonts w:ascii="Times New Roman" w:hAnsi="Times New Roman" w:cs="Times New Roman"/>
        </w:rPr>
      </w:pPr>
      <w:r w:rsidRPr="00F04002">
        <w:rPr>
          <w:rFonts w:ascii="Times New Roman" w:hAnsi="Times New Roman" w:cs="Times New Roman"/>
        </w:rPr>
        <w:t xml:space="preserve">Category A: </w:t>
      </w:r>
      <w:r>
        <w:rPr>
          <w:rFonts w:ascii="Times New Roman" w:hAnsi="Times New Roman" w:cs="Times New Roman"/>
        </w:rPr>
        <w:t>12.8</w:t>
      </w:r>
      <w:r w:rsidRPr="00F04002">
        <w:rPr>
          <w:rFonts w:ascii="Times New Roman" w:hAnsi="Times New Roman" w:cs="Times New Roman"/>
        </w:rPr>
        <w:t>% of establishments.</w:t>
      </w:r>
    </w:p>
    <w:p w:rsidR="006F6B86" w:rsidRPr="00F04002" w:rsidRDefault="006F6B86" w:rsidP="00D01F32">
      <w:pPr>
        <w:pStyle w:val="ListParagraph"/>
        <w:numPr>
          <w:ilvl w:val="0"/>
          <w:numId w:val="57"/>
        </w:numPr>
        <w:jc w:val="lowKashida"/>
        <w:rPr>
          <w:rFonts w:ascii="Times New Roman" w:hAnsi="Times New Roman" w:cs="Times New Roman"/>
        </w:rPr>
      </w:pPr>
      <w:r w:rsidRPr="00F04002">
        <w:rPr>
          <w:rFonts w:ascii="Times New Roman" w:hAnsi="Times New Roman" w:cs="Times New Roman"/>
        </w:rPr>
        <w:t>Category B: 87.</w:t>
      </w:r>
      <w:r>
        <w:rPr>
          <w:rFonts w:ascii="Times New Roman" w:hAnsi="Times New Roman" w:cs="Times New Roman"/>
        </w:rPr>
        <w:t>2</w:t>
      </w:r>
      <w:r w:rsidRPr="00F04002">
        <w:rPr>
          <w:rFonts w:ascii="Times New Roman" w:hAnsi="Times New Roman" w:cs="Times New Roman"/>
        </w:rPr>
        <w:t>% of establishments.</w:t>
      </w:r>
    </w:p>
    <w:p w:rsidR="006F6B86" w:rsidRDefault="006F6B86" w:rsidP="006F6B86">
      <w:pPr>
        <w:bidi w:val="0"/>
        <w:jc w:val="lowKashida"/>
        <w:rPr>
          <w:rFonts w:asciiTheme="majorBidi" w:hAnsiTheme="majorBidi" w:cstheme="majorBidi"/>
        </w:rPr>
      </w:pPr>
    </w:p>
    <w:p w:rsidR="006F6B86" w:rsidRPr="00F04002" w:rsidRDefault="006F6B86" w:rsidP="006F6B86">
      <w:pPr>
        <w:bidi w:val="0"/>
        <w:jc w:val="lowKashida"/>
        <w:rPr>
          <w:rFonts w:asciiTheme="majorBidi" w:hAnsiTheme="majorBidi" w:cstheme="majorBidi"/>
        </w:rPr>
      </w:pPr>
    </w:p>
    <w:p w:rsidR="006F6B86" w:rsidRDefault="006F6B86" w:rsidP="006F6B86">
      <w:pPr>
        <w:bidi w:val="0"/>
        <w:rPr>
          <w:rFonts w:asciiTheme="majorBidi" w:hAnsiTheme="majorBidi" w:cstheme="majorBidi"/>
          <w:sz w:val="36"/>
          <w:szCs w:val="36"/>
        </w:rPr>
      </w:pPr>
    </w:p>
    <w:p w:rsidR="006F6B86" w:rsidRDefault="006F6B86" w:rsidP="006F6B86">
      <w:pPr>
        <w:bidi w:val="0"/>
        <w:rPr>
          <w:rFonts w:asciiTheme="majorBidi" w:hAnsiTheme="majorBidi" w:cstheme="majorBidi"/>
          <w:sz w:val="36"/>
          <w:szCs w:val="36"/>
        </w:rPr>
      </w:pPr>
    </w:p>
    <w:p w:rsidR="006F6B86" w:rsidRDefault="006F6B86" w:rsidP="006F6B86">
      <w:pPr>
        <w:bidi w:val="0"/>
        <w:rPr>
          <w:rFonts w:asciiTheme="majorBidi" w:hAnsiTheme="majorBidi" w:cstheme="majorBidi"/>
          <w:sz w:val="36"/>
          <w:szCs w:val="36"/>
        </w:rPr>
      </w:pPr>
    </w:p>
    <w:p w:rsidR="006F6B86" w:rsidRDefault="006F6B86">
      <w:pPr>
        <w:bidi w:val="0"/>
        <w:rPr>
          <w:rFonts w:asciiTheme="majorBidi" w:hAnsiTheme="majorBidi" w:cstheme="majorBidi"/>
          <w:sz w:val="36"/>
          <w:szCs w:val="36"/>
        </w:rPr>
      </w:pPr>
      <w:r>
        <w:rPr>
          <w:rFonts w:asciiTheme="majorBidi" w:hAnsiTheme="majorBidi" w:cstheme="majorBidi"/>
          <w:sz w:val="36"/>
          <w:szCs w:val="36"/>
        </w:rPr>
        <w:br w:type="page"/>
      </w:r>
    </w:p>
    <w:p w:rsidR="006F6B86" w:rsidRDefault="006F6B86" w:rsidP="006F6B86">
      <w:pPr>
        <w:bidi w:val="0"/>
        <w:rPr>
          <w:rFonts w:asciiTheme="majorBidi" w:hAnsiTheme="majorBidi" w:cstheme="majorBidi"/>
          <w:sz w:val="36"/>
          <w:szCs w:val="36"/>
        </w:rPr>
      </w:pPr>
    </w:p>
    <w:p w:rsidR="006F6B86" w:rsidRDefault="006F6B86" w:rsidP="006F6B86">
      <w:pPr>
        <w:bidi w:val="0"/>
        <w:rPr>
          <w:rFonts w:asciiTheme="majorBidi" w:hAnsiTheme="majorBidi" w:cstheme="majorBidi"/>
          <w:sz w:val="36"/>
          <w:szCs w:val="36"/>
        </w:rPr>
      </w:pPr>
    </w:p>
    <w:p w:rsidR="006F6B86" w:rsidRDefault="006F6B86" w:rsidP="006F6B86">
      <w:pPr>
        <w:bidi w:val="0"/>
        <w:rPr>
          <w:rFonts w:asciiTheme="majorBidi" w:hAnsiTheme="majorBidi" w:cstheme="majorBidi"/>
          <w:sz w:val="36"/>
          <w:szCs w:val="36"/>
        </w:rPr>
      </w:pPr>
    </w:p>
    <w:p w:rsidR="006F6B86" w:rsidRDefault="006F6B86">
      <w:pPr>
        <w:bidi w:val="0"/>
        <w:rPr>
          <w:rFonts w:asciiTheme="majorBidi" w:hAnsiTheme="majorBidi" w:cstheme="majorBidi"/>
          <w:sz w:val="36"/>
          <w:szCs w:val="36"/>
        </w:rPr>
      </w:pPr>
      <w:r>
        <w:rPr>
          <w:rFonts w:asciiTheme="majorBidi" w:hAnsiTheme="majorBidi" w:cstheme="majorBidi"/>
          <w:sz w:val="36"/>
          <w:szCs w:val="36"/>
        </w:rPr>
        <w:br w:type="page"/>
      </w:r>
    </w:p>
    <w:p w:rsidR="00F52437" w:rsidRDefault="00F52437" w:rsidP="00F52437">
      <w:pPr>
        <w:pStyle w:val="Heading1"/>
        <w:bidi w:val="0"/>
        <w:jc w:val="center"/>
        <w:rPr>
          <w:rFonts w:asciiTheme="majorBidi" w:hAnsiTheme="majorBidi"/>
          <w:noProof/>
          <w:color w:val="auto"/>
          <w:sz w:val="36"/>
          <w:szCs w:val="36"/>
        </w:rPr>
      </w:pPr>
      <w:bookmarkStart w:id="89" w:name="_Toc263093777"/>
      <w:r>
        <w:rPr>
          <w:rFonts w:asciiTheme="majorBidi" w:hAnsiTheme="majorBidi"/>
          <w:color w:val="auto"/>
          <w:sz w:val="36"/>
          <w:szCs w:val="36"/>
        </w:rPr>
        <w:lastRenderedPageBreak/>
        <w:t>18. PUBLIC FINANCE</w:t>
      </w:r>
      <w:bookmarkEnd w:id="89"/>
    </w:p>
    <w:p w:rsidR="00F52437" w:rsidRDefault="00F52437" w:rsidP="00F52437">
      <w:pPr>
        <w:bidi w:val="0"/>
        <w:jc w:val="both"/>
      </w:pPr>
    </w:p>
    <w:p w:rsidR="00F52437" w:rsidRDefault="00F52437" w:rsidP="00F52437">
      <w:pPr>
        <w:bidi w:val="0"/>
      </w:pPr>
      <w:r>
        <w:pict>
          <v:shape id="_x0000_s2006" type="#_x0000_t202" style="position:absolute;margin-left:-3.55pt;margin-top:0;width:480.55pt;height:24.75pt;z-index:252152832" fillcolor="#95b3d7 [1940]" strokecolor="#95b3d7 [1940]" strokeweight="1pt">
            <v:fill color2="#dbe5f1 [660]" angle="-45" focusposition=".5,.5" focussize="" focus="-50%" type="gradient"/>
            <v:shadow on="t" type="perspective" color="#243f60 [1604]" opacity=".5" offset="1pt" offset2="-3pt"/>
            <v:textbox style="mso-next-textbox:#_x0000_s2006">
              <w:txbxContent>
                <w:p w:rsidR="00F52437" w:rsidRDefault="00F52437" w:rsidP="00F52437">
                  <w:pPr>
                    <w:bidi w:val="0"/>
                    <w:jc w:val="center"/>
                    <w:rPr>
                      <w:b/>
                      <w:bCs/>
                      <w:i/>
                      <w:iCs/>
                      <w:color w:val="002060"/>
                      <w:sz w:val="20"/>
                      <w:szCs w:val="20"/>
                    </w:rPr>
                  </w:pPr>
                  <w:r>
                    <w:rPr>
                      <w:b/>
                      <w:bCs/>
                      <w:i/>
                      <w:iCs/>
                      <w:color w:val="002060"/>
                      <w:sz w:val="20"/>
                      <w:szCs w:val="20"/>
                    </w:rPr>
                    <w:t>Public finance deals with the fiscal performance and with the fiscal performance by economic classification</w:t>
                  </w:r>
                </w:p>
              </w:txbxContent>
            </v:textbox>
            <w10:wrap anchorx="page"/>
          </v:shape>
        </w:pict>
      </w:r>
    </w:p>
    <w:p w:rsidR="00F52437" w:rsidRDefault="00F52437" w:rsidP="00F52437">
      <w:pPr>
        <w:bidi w:val="0"/>
      </w:pPr>
    </w:p>
    <w:p w:rsidR="00F52437" w:rsidRDefault="00F52437" w:rsidP="00F52437">
      <w:pPr>
        <w:bidi w:val="0"/>
        <w:spacing w:line="168" w:lineRule="auto"/>
        <w:jc w:val="center"/>
        <w:rPr>
          <w:b/>
          <w:bCs/>
          <w:noProof/>
          <w:sz w:val="16"/>
          <w:szCs w:val="16"/>
        </w:rPr>
      </w:pPr>
    </w:p>
    <w:p w:rsidR="00F52437" w:rsidRDefault="00F52437" w:rsidP="00F52437">
      <w:pPr>
        <w:bidi w:val="0"/>
        <w:spacing w:line="168" w:lineRule="auto"/>
        <w:jc w:val="center"/>
        <w:rPr>
          <w:b/>
          <w:bCs/>
          <w:noProof/>
          <w:sz w:val="16"/>
          <w:szCs w:val="16"/>
        </w:rPr>
      </w:pPr>
    </w:p>
    <w:p w:rsidR="00F52437" w:rsidRDefault="00F52437" w:rsidP="00F52437">
      <w:pPr>
        <w:bidi w:val="0"/>
        <w:jc w:val="center"/>
        <w:rPr>
          <w:b/>
          <w:bCs/>
          <w:noProof/>
          <w:sz w:val="26"/>
          <w:szCs w:val="26"/>
        </w:rPr>
      </w:pPr>
      <w:r>
        <w:rPr>
          <w:b/>
          <w:bCs/>
          <w:noProof/>
          <w:sz w:val="26"/>
          <w:szCs w:val="26"/>
        </w:rPr>
        <w:t>Fiscal performance</w:t>
      </w:r>
    </w:p>
    <w:p w:rsidR="00F52437" w:rsidRDefault="00F52437" w:rsidP="00F52437">
      <w:pPr>
        <w:bidi w:val="0"/>
        <w:spacing w:line="168" w:lineRule="auto"/>
        <w:jc w:val="center"/>
        <w:rPr>
          <w:noProof/>
          <w:sz w:val="26"/>
          <w:szCs w:val="26"/>
        </w:rPr>
      </w:pPr>
    </w:p>
    <w:p w:rsidR="00F52437" w:rsidRDefault="00F52437" w:rsidP="00F52437">
      <w:pPr>
        <w:bidi w:val="0"/>
        <w:spacing w:line="360" w:lineRule="auto"/>
        <w:jc w:val="both"/>
        <w:rPr>
          <w:sz w:val="22"/>
          <w:szCs w:val="22"/>
        </w:rPr>
      </w:pPr>
      <w:r>
        <w:rPr>
          <w:sz w:val="22"/>
          <w:szCs w:val="22"/>
        </w:rPr>
        <w:t>Fiscal performance studies budget transactions and treasury transactions.</w:t>
      </w:r>
    </w:p>
    <w:p w:rsidR="00F52437" w:rsidRDefault="00F52437" w:rsidP="00F52437">
      <w:pPr>
        <w:bidi w:val="0"/>
        <w:spacing w:line="360" w:lineRule="auto"/>
        <w:jc w:val="both"/>
        <w:rPr>
          <w:sz w:val="22"/>
          <w:szCs w:val="22"/>
        </w:rPr>
      </w:pPr>
    </w:p>
    <w:p w:rsidR="00F52437" w:rsidRDefault="00F52437" w:rsidP="00F52437">
      <w:pPr>
        <w:bidi w:val="0"/>
        <w:spacing w:line="288" w:lineRule="auto"/>
        <w:jc w:val="center"/>
        <w:rPr>
          <w:b/>
          <w:bCs/>
          <w:sz w:val="22"/>
          <w:szCs w:val="22"/>
        </w:rPr>
      </w:pPr>
      <w:r>
        <w:rPr>
          <w:b/>
          <w:bCs/>
          <w:sz w:val="22"/>
          <w:szCs w:val="22"/>
        </w:rPr>
        <w:t>Table 18.1 – Fiscal performance. Million LBP in 2010</w:t>
      </w:r>
    </w:p>
    <w:tbl>
      <w:tblPr>
        <w:tblStyle w:val="TableGrid"/>
        <w:tblW w:w="9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61"/>
        <w:gridCol w:w="1728"/>
        <w:gridCol w:w="2121"/>
        <w:gridCol w:w="2388"/>
      </w:tblGrid>
      <w:tr w:rsidR="00F52437" w:rsidTr="00F52437">
        <w:tc>
          <w:tcPr>
            <w:tcW w:w="2861" w:type="dxa"/>
            <w:tcBorders>
              <w:top w:val="single" w:sz="12" w:space="0" w:color="auto"/>
              <w:left w:val="nil"/>
              <w:bottom w:val="single" w:sz="12" w:space="0" w:color="auto"/>
              <w:right w:val="nil"/>
            </w:tcBorders>
            <w:hideMark/>
          </w:tcPr>
          <w:p w:rsidR="00F52437" w:rsidRDefault="00F52437">
            <w:pPr>
              <w:bidi w:val="0"/>
              <w:spacing w:line="288" w:lineRule="auto"/>
              <w:rPr>
                <w:rFonts w:asciiTheme="majorBidi" w:hAnsiTheme="majorBidi" w:cstheme="majorBidi"/>
                <w:b/>
                <w:bCs/>
                <w:sz w:val="16"/>
                <w:szCs w:val="16"/>
              </w:rPr>
            </w:pPr>
            <w:r>
              <w:rPr>
                <w:rFonts w:asciiTheme="majorBidi" w:hAnsiTheme="majorBidi" w:cstheme="majorBidi"/>
                <w:b/>
                <w:bCs/>
                <w:sz w:val="16"/>
                <w:szCs w:val="16"/>
              </w:rPr>
              <w:t>Category</w:t>
            </w:r>
          </w:p>
        </w:tc>
        <w:tc>
          <w:tcPr>
            <w:tcW w:w="1728" w:type="dxa"/>
            <w:tcBorders>
              <w:top w:val="single" w:sz="12"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2010</w:t>
            </w:r>
          </w:p>
        </w:tc>
        <w:tc>
          <w:tcPr>
            <w:tcW w:w="2121" w:type="dxa"/>
            <w:tcBorders>
              <w:top w:val="single" w:sz="12"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Peak month. Value</w:t>
            </w:r>
          </w:p>
        </w:tc>
        <w:tc>
          <w:tcPr>
            <w:tcW w:w="2388" w:type="dxa"/>
            <w:tcBorders>
              <w:top w:val="single" w:sz="12"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Peak month. %</w:t>
            </w:r>
          </w:p>
        </w:tc>
      </w:tr>
      <w:tr w:rsidR="00F52437" w:rsidTr="00F52437">
        <w:tc>
          <w:tcPr>
            <w:tcW w:w="9098" w:type="dxa"/>
            <w:gridSpan w:val="4"/>
            <w:tcBorders>
              <w:top w:val="single" w:sz="12" w:space="0" w:color="auto"/>
              <w:left w:val="nil"/>
              <w:bottom w:val="dotted" w:sz="4" w:space="0" w:color="auto"/>
              <w:right w:val="nil"/>
            </w:tcBorders>
            <w:hideMark/>
          </w:tcPr>
          <w:p w:rsidR="00F52437" w:rsidRDefault="00F52437">
            <w:pPr>
              <w:bidi w:val="0"/>
              <w:spacing w:line="288" w:lineRule="auto"/>
              <w:jc w:val="center"/>
              <w:rPr>
                <w:rFonts w:asciiTheme="majorBidi" w:hAnsiTheme="majorBidi" w:cstheme="majorBidi"/>
                <w:b/>
                <w:bCs/>
                <w:sz w:val="16"/>
                <w:szCs w:val="16"/>
              </w:rPr>
            </w:pPr>
            <w:r>
              <w:rPr>
                <w:rFonts w:asciiTheme="majorBidi" w:hAnsiTheme="majorBidi" w:cstheme="majorBidi"/>
                <w:b/>
                <w:bCs/>
                <w:sz w:val="16"/>
                <w:szCs w:val="16"/>
              </w:rPr>
              <w:t>Budget Transactions</w:t>
            </w:r>
          </w:p>
        </w:tc>
      </w:tr>
      <w:tr w:rsidR="00F52437" w:rsidTr="00F52437">
        <w:tc>
          <w:tcPr>
            <w:tcW w:w="2861" w:type="dxa"/>
            <w:tcBorders>
              <w:top w:val="single" w:sz="12"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Revenues</w:t>
            </w:r>
          </w:p>
        </w:tc>
        <w:tc>
          <w:tcPr>
            <w:tcW w:w="1728" w:type="dxa"/>
            <w:tcBorders>
              <w:top w:val="single" w:sz="12" w:space="0" w:color="auto"/>
              <w:left w:val="nil"/>
              <w:bottom w:val="dotted" w:sz="4" w:space="0" w:color="auto"/>
              <w:right w:val="nil"/>
            </w:tcBorders>
            <w:vAlign w:val="center"/>
            <w:hideMark/>
          </w:tcPr>
          <w:p w:rsidR="00F52437" w:rsidRDefault="00F52437" w:rsidP="00F52437">
            <w:pPr>
              <w:bidi w:val="0"/>
              <w:jc w:val="right"/>
              <w:rPr>
                <w:sz w:val="16"/>
                <w:szCs w:val="16"/>
              </w:rPr>
            </w:pPr>
            <w:r>
              <w:rPr>
                <w:sz w:val="16"/>
                <w:szCs w:val="16"/>
              </w:rPr>
              <w:t>12,018,493</w:t>
            </w:r>
          </w:p>
        </w:tc>
        <w:tc>
          <w:tcPr>
            <w:tcW w:w="2121" w:type="dxa"/>
            <w:tcBorders>
              <w:top w:val="single" w:sz="12"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December (1,446,628)</w:t>
            </w:r>
          </w:p>
        </w:tc>
        <w:tc>
          <w:tcPr>
            <w:tcW w:w="2388" w:type="dxa"/>
            <w:tcBorders>
              <w:top w:val="single" w:sz="12"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December (12.0)</w:t>
            </w:r>
          </w:p>
        </w:tc>
      </w:tr>
      <w:tr w:rsidR="00F52437" w:rsidTr="00F52437">
        <w:tc>
          <w:tcPr>
            <w:tcW w:w="2861" w:type="dxa"/>
            <w:tcBorders>
              <w:top w:val="dotted" w:sz="4"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Expenditures</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sz w:val="16"/>
                <w:szCs w:val="16"/>
              </w:rPr>
            </w:pPr>
            <w:r>
              <w:rPr>
                <w:sz w:val="16"/>
                <w:szCs w:val="16"/>
              </w:rPr>
              <w:t>15,186,989</w:t>
            </w:r>
          </w:p>
        </w:tc>
        <w:tc>
          <w:tcPr>
            <w:tcW w:w="2121"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(1,497,079</w:t>
            </w:r>
          </w:p>
        </w:tc>
        <w:tc>
          <w:tcPr>
            <w:tcW w:w="2388"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(9.9)</w:t>
            </w:r>
          </w:p>
        </w:tc>
      </w:tr>
      <w:tr w:rsidR="00F52437" w:rsidTr="00F52437">
        <w:tc>
          <w:tcPr>
            <w:tcW w:w="2861" w:type="dxa"/>
            <w:tcBorders>
              <w:top w:val="dotted" w:sz="4"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Budget Total Deficit/Surplus</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sz w:val="16"/>
                <w:szCs w:val="16"/>
              </w:rPr>
            </w:pPr>
            <w:r>
              <w:rPr>
                <w:sz w:val="16"/>
                <w:szCs w:val="16"/>
              </w:rPr>
              <w:t>(3,168,496)</w:t>
            </w:r>
          </w:p>
        </w:tc>
        <w:tc>
          <w:tcPr>
            <w:tcW w:w="2121"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September [(616,159)]</w:t>
            </w:r>
          </w:p>
        </w:tc>
        <w:tc>
          <w:tcPr>
            <w:tcW w:w="2388"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September (19.4)</w:t>
            </w:r>
          </w:p>
        </w:tc>
      </w:tr>
      <w:tr w:rsidR="00F52437" w:rsidTr="00F52437">
        <w:tc>
          <w:tcPr>
            <w:tcW w:w="2861" w:type="dxa"/>
            <w:tcBorders>
              <w:top w:val="dotted" w:sz="4" w:space="0" w:color="auto"/>
              <w:left w:val="nil"/>
              <w:bottom w:val="single" w:sz="12"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Budget Primary Deficit/Surplus</w:t>
            </w:r>
          </w:p>
        </w:tc>
        <w:tc>
          <w:tcPr>
            <w:tcW w:w="1728" w:type="dxa"/>
            <w:tcBorders>
              <w:top w:val="dotted" w:sz="4" w:space="0" w:color="auto"/>
              <w:left w:val="nil"/>
              <w:bottom w:val="single" w:sz="12" w:space="0" w:color="auto"/>
              <w:right w:val="nil"/>
            </w:tcBorders>
            <w:vAlign w:val="center"/>
            <w:hideMark/>
          </w:tcPr>
          <w:p w:rsidR="00F52437" w:rsidRDefault="00F52437" w:rsidP="00F52437">
            <w:pPr>
              <w:bidi w:val="0"/>
              <w:jc w:val="right"/>
              <w:rPr>
                <w:sz w:val="16"/>
                <w:szCs w:val="16"/>
              </w:rPr>
            </w:pPr>
            <w:r>
              <w:rPr>
                <w:sz w:val="16"/>
                <w:szCs w:val="16"/>
              </w:rPr>
              <w:t>3,049,142</w:t>
            </w:r>
          </w:p>
        </w:tc>
        <w:tc>
          <w:tcPr>
            <w:tcW w:w="2121" w:type="dxa"/>
            <w:tcBorders>
              <w:top w:val="dotted" w:sz="4"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December (607,986)</w:t>
            </w:r>
          </w:p>
        </w:tc>
        <w:tc>
          <w:tcPr>
            <w:tcW w:w="2388" w:type="dxa"/>
            <w:tcBorders>
              <w:top w:val="dotted" w:sz="4"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December (19.9)</w:t>
            </w:r>
          </w:p>
        </w:tc>
      </w:tr>
      <w:tr w:rsidR="00F52437" w:rsidTr="00F52437">
        <w:tc>
          <w:tcPr>
            <w:tcW w:w="9098" w:type="dxa"/>
            <w:gridSpan w:val="4"/>
            <w:tcBorders>
              <w:top w:val="single" w:sz="12" w:space="0" w:color="auto"/>
              <w:left w:val="nil"/>
              <w:bottom w:val="dotted" w:sz="4" w:space="0" w:color="auto"/>
              <w:right w:val="nil"/>
            </w:tcBorders>
            <w:hideMark/>
          </w:tcPr>
          <w:p w:rsidR="00F52437" w:rsidRDefault="00F52437">
            <w:pPr>
              <w:bidi w:val="0"/>
              <w:spacing w:line="288" w:lineRule="auto"/>
              <w:jc w:val="center"/>
              <w:rPr>
                <w:rFonts w:asciiTheme="majorBidi" w:hAnsiTheme="majorBidi" w:cstheme="majorBidi"/>
                <w:b/>
                <w:bCs/>
                <w:sz w:val="16"/>
                <w:szCs w:val="16"/>
              </w:rPr>
            </w:pPr>
            <w:r>
              <w:rPr>
                <w:rFonts w:asciiTheme="majorBidi" w:hAnsiTheme="majorBidi" w:cstheme="majorBidi"/>
                <w:b/>
                <w:bCs/>
                <w:sz w:val="16"/>
                <w:szCs w:val="16"/>
              </w:rPr>
              <w:t>Treasury Transactions</w:t>
            </w:r>
          </w:p>
        </w:tc>
      </w:tr>
      <w:tr w:rsidR="00F52437" w:rsidTr="00F52437">
        <w:tc>
          <w:tcPr>
            <w:tcW w:w="2861" w:type="dxa"/>
            <w:tcBorders>
              <w:top w:val="single" w:sz="12"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Resources</w:t>
            </w:r>
          </w:p>
        </w:tc>
        <w:tc>
          <w:tcPr>
            <w:tcW w:w="1728" w:type="dxa"/>
            <w:tcBorders>
              <w:top w:val="single" w:sz="12" w:space="0" w:color="auto"/>
              <w:left w:val="nil"/>
              <w:bottom w:val="dotted" w:sz="4" w:space="0" w:color="auto"/>
              <w:right w:val="nil"/>
            </w:tcBorders>
            <w:vAlign w:val="center"/>
            <w:hideMark/>
          </w:tcPr>
          <w:p w:rsidR="00F52437" w:rsidRDefault="00F52437" w:rsidP="00F52437">
            <w:pPr>
              <w:bidi w:val="0"/>
              <w:jc w:val="right"/>
              <w:rPr>
                <w:sz w:val="16"/>
                <w:szCs w:val="16"/>
              </w:rPr>
            </w:pPr>
            <w:r>
              <w:rPr>
                <w:sz w:val="16"/>
                <w:szCs w:val="16"/>
              </w:rPr>
              <w:t>665,830</w:t>
            </w:r>
          </w:p>
        </w:tc>
        <w:tc>
          <w:tcPr>
            <w:tcW w:w="2121" w:type="dxa"/>
            <w:tcBorders>
              <w:top w:val="single" w:sz="12"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July (96,721)</w:t>
            </w:r>
          </w:p>
        </w:tc>
        <w:tc>
          <w:tcPr>
            <w:tcW w:w="2388" w:type="dxa"/>
            <w:tcBorders>
              <w:top w:val="single" w:sz="12"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July (14.5)</w:t>
            </w:r>
          </w:p>
        </w:tc>
      </w:tr>
      <w:tr w:rsidR="00F52437" w:rsidTr="00F52437">
        <w:tc>
          <w:tcPr>
            <w:tcW w:w="2861" w:type="dxa"/>
            <w:tcBorders>
              <w:top w:val="dotted" w:sz="4"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Withdrawals</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sz w:val="16"/>
                <w:szCs w:val="16"/>
              </w:rPr>
            </w:pPr>
            <w:r>
              <w:rPr>
                <w:sz w:val="16"/>
                <w:szCs w:val="16"/>
              </w:rPr>
              <w:t>1,859,896</w:t>
            </w:r>
          </w:p>
        </w:tc>
        <w:tc>
          <w:tcPr>
            <w:tcW w:w="2121"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(291,076)</w:t>
            </w:r>
          </w:p>
        </w:tc>
        <w:tc>
          <w:tcPr>
            <w:tcW w:w="2388"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(15.7)</w:t>
            </w:r>
          </w:p>
        </w:tc>
      </w:tr>
      <w:tr w:rsidR="00F52437" w:rsidTr="00F52437">
        <w:tc>
          <w:tcPr>
            <w:tcW w:w="2861" w:type="dxa"/>
            <w:tcBorders>
              <w:top w:val="dotted" w:sz="4"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Total Treasury Deficit/Surplus</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sz w:val="16"/>
                <w:szCs w:val="16"/>
              </w:rPr>
            </w:pPr>
            <w:r>
              <w:rPr>
                <w:sz w:val="16"/>
                <w:szCs w:val="16"/>
              </w:rPr>
              <w:t>(1,194,066)</w:t>
            </w:r>
          </w:p>
        </w:tc>
        <w:tc>
          <w:tcPr>
            <w:tcW w:w="2121"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[(248,503)]</w:t>
            </w:r>
          </w:p>
        </w:tc>
        <w:tc>
          <w:tcPr>
            <w:tcW w:w="2388"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(20.8)</w:t>
            </w:r>
          </w:p>
        </w:tc>
      </w:tr>
      <w:tr w:rsidR="00F52437" w:rsidTr="00F52437">
        <w:tc>
          <w:tcPr>
            <w:tcW w:w="2861" w:type="dxa"/>
            <w:tcBorders>
              <w:top w:val="dotted" w:sz="4"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Total Cash In</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sz w:val="16"/>
                <w:szCs w:val="16"/>
              </w:rPr>
            </w:pPr>
            <w:r>
              <w:rPr>
                <w:sz w:val="16"/>
                <w:szCs w:val="16"/>
              </w:rPr>
              <w:t>12,684,323</w:t>
            </w:r>
          </w:p>
        </w:tc>
        <w:tc>
          <w:tcPr>
            <w:tcW w:w="2121"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December (1,502,671)</w:t>
            </w:r>
          </w:p>
        </w:tc>
        <w:tc>
          <w:tcPr>
            <w:tcW w:w="2388"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December (11.8)</w:t>
            </w:r>
          </w:p>
        </w:tc>
      </w:tr>
      <w:tr w:rsidR="00F52437" w:rsidTr="00F52437">
        <w:tc>
          <w:tcPr>
            <w:tcW w:w="2861" w:type="dxa"/>
            <w:tcBorders>
              <w:top w:val="dotted" w:sz="4"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Total Cash Out</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sz w:val="16"/>
                <w:szCs w:val="16"/>
              </w:rPr>
            </w:pPr>
            <w:r>
              <w:rPr>
                <w:sz w:val="16"/>
                <w:szCs w:val="16"/>
              </w:rPr>
              <w:t>17,046,885</w:t>
            </w:r>
          </w:p>
        </w:tc>
        <w:tc>
          <w:tcPr>
            <w:tcW w:w="2121"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(1,788,155)</w:t>
            </w:r>
          </w:p>
        </w:tc>
        <w:tc>
          <w:tcPr>
            <w:tcW w:w="2388"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October (10.5)</w:t>
            </w:r>
          </w:p>
        </w:tc>
      </w:tr>
      <w:tr w:rsidR="00F52437" w:rsidTr="00F52437">
        <w:tc>
          <w:tcPr>
            <w:tcW w:w="2861" w:type="dxa"/>
            <w:tcBorders>
              <w:top w:val="dotted" w:sz="4"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Total Cash Deficit/Surplus</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sz w:val="16"/>
                <w:szCs w:val="16"/>
              </w:rPr>
            </w:pPr>
            <w:r>
              <w:rPr>
                <w:sz w:val="16"/>
                <w:szCs w:val="16"/>
              </w:rPr>
              <w:t>(4,362,562)</w:t>
            </w:r>
          </w:p>
        </w:tc>
        <w:tc>
          <w:tcPr>
            <w:tcW w:w="2121"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September [(757,797)]</w:t>
            </w:r>
          </w:p>
        </w:tc>
        <w:tc>
          <w:tcPr>
            <w:tcW w:w="2388" w:type="dxa"/>
            <w:tcBorders>
              <w:top w:val="dotted" w:sz="4" w:space="0" w:color="auto"/>
              <w:left w:val="nil"/>
              <w:bottom w:val="dotted" w:sz="4"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September (17.4)</w:t>
            </w:r>
          </w:p>
        </w:tc>
      </w:tr>
      <w:tr w:rsidR="00F52437" w:rsidTr="00F52437">
        <w:tc>
          <w:tcPr>
            <w:tcW w:w="2861" w:type="dxa"/>
            <w:tcBorders>
              <w:top w:val="dotted" w:sz="4" w:space="0" w:color="auto"/>
              <w:left w:val="nil"/>
              <w:bottom w:val="single" w:sz="12"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Total Primary Deficit / Surplus</w:t>
            </w:r>
          </w:p>
        </w:tc>
        <w:tc>
          <w:tcPr>
            <w:tcW w:w="1728" w:type="dxa"/>
            <w:tcBorders>
              <w:top w:val="dotted" w:sz="4" w:space="0" w:color="auto"/>
              <w:left w:val="nil"/>
              <w:bottom w:val="single" w:sz="12" w:space="0" w:color="auto"/>
              <w:right w:val="nil"/>
            </w:tcBorders>
            <w:vAlign w:val="center"/>
            <w:hideMark/>
          </w:tcPr>
          <w:p w:rsidR="00F52437" w:rsidRDefault="00F52437" w:rsidP="00F52437">
            <w:pPr>
              <w:bidi w:val="0"/>
              <w:jc w:val="right"/>
              <w:rPr>
                <w:sz w:val="16"/>
                <w:szCs w:val="16"/>
              </w:rPr>
            </w:pPr>
            <w:r>
              <w:rPr>
                <w:sz w:val="16"/>
                <w:szCs w:val="16"/>
              </w:rPr>
              <w:t>1,855,076</w:t>
            </w:r>
          </w:p>
        </w:tc>
        <w:tc>
          <w:tcPr>
            <w:tcW w:w="2121" w:type="dxa"/>
            <w:tcBorders>
              <w:top w:val="dotted" w:sz="4"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December (457,939)</w:t>
            </w:r>
          </w:p>
        </w:tc>
        <w:tc>
          <w:tcPr>
            <w:tcW w:w="2388" w:type="dxa"/>
            <w:tcBorders>
              <w:top w:val="dotted" w:sz="4"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December (24.7)</w:t>
            </w:r>
          </w:p>
        </w:tc>
      </w:tr>
    </w:tbl>
    <w:p w:rsidR="00F52437" w:rsidRDefault="00F52437" w:rsidP="00F52437">
      <w:pPr>
        <w:bidi w:val="0"/>
        <w:jc w:val="center"/>
        <w:rPr>
          <w:i/>
          <w:iCs/>
          <w:sz w:val="20"/>
          <w:szCs w:val="20"/>
          <w:lang w:val="en-GB"/>
        </w:rPr>
      </w:pPr>
      <w:r>
        <w:rPr>
          <w:i/>
          <w:iCs/>
          <w:sz w:val="20"/>
          <w:szCs w:val="20"/>
        </w:rPr>
        <w:t xml:space="preserve">Table made by CAS based on </w:t>
      </w:r>
      <w:r>
        <w:rPr>
          <w:i/>
          <w:iCs/>
          <w:sz w:val="18"/>
          <w:szCs w:val="18"/>
          <w:lang w:val="en-GB"/>
        </w:rPr>
        <w:t>the Ministry of Finance data (2010)</w:t>
      </w:r>
    </w:p>
    <w:p w:rsidR="00F52437" w:rsidRDefault="00F52437" w:rsidP="00F52437">
      <w:pPr>
        <w:bidi w:val="0"/>
        <w:spacing w:line="216" w:lineRule="auto"/>
        <w:rPr>
          <w:lang w:val="en-GB"/>
        </w:rPr>
      </w:pPr>
    </w:p>
    <w:p w:rsidR="00F52437" w:rsidRDefault="00F52437" w:rsidP="00F52437">
      <w:pPr>
        <w:bidi w:val="0"/>
        <w:jc w:val="center"/>
        <w:rPr>
          <w:b/>
          <w:bCs/>
          <w:noProof/>
          <w:sz w:val="26"/>
          <w:szCs w:val="26"/>
        </w:rPr>
      </w:pPr>
      <w:r>
        <w:rPr>
          <w:b/>
          <w:bCs/>
          <w:noProof/>
          <w:sz w:val="26"/>
          <w:szCs w:val="26"/>
        </w:rPr>
        <w:t>Fiscal performance by economic classification (1992-2010)</w:t>
      </w:r>
    </w:p>
    <w:p w:rsidR="00F52437" w:rsidRDefault="00F52437" w:rsidP="00F52437">
      <w:pPr>
        <w:bidi w:val="0"/>
        <w:jc w:val="both"/>
        <w:rPr>
          <w:sz w:val="22"/>
          <w:szCs w:val="22"/>
        </w:rPr>
      </w:pPr>
    </w:p>
    <w:p w:rsidR="00F52437" w:rsidRDefault="00F52437" w:rsidP="00F52437">
      <w:pPr>
        <w:bidi w:val="0"/>
        <w:spacing w:line="360" w:lineRule="auto"/>
        <w:jc w:val="both"/>
        <w:rPr>
          <w:sz w:val="22"/>
          <w:szCs w:val="22"/>
        </w:rPr>
      </w:pPr>
      <w:r>
        <w:rPr>
          <w:sz w:val="22"/>
          <w:szCs w:val="22"/>
        </w:rPr>
        <w:t>Total revenues in 2010: 12,684 billion LBP (increase of 1,015% compared to 1992).</w:t>
      </w:r>
    </w:p>
    <w:p w:rsidR="00F52437" w:rsidRDefault="00F52437" w:rsidP="00F52437">
      <w:pPr>
        <w:bidi w:val="0"/>
        <w:spacing w:line="360" w:lineRule="auto"/>
        <w:jc w:val="both"/>
        <w:rPr>
          <w:sz w:val="22"/>
          <w:szCs w:val="22"/>
        </w:rPr>
      </w:pPr>
      <w:r>
        <w:rPr>
          <w:sz w:val="22"/>
          <w:szCs w:val="22"/>
        </w:rPr>
        <w:t>Total expenditures: 17,047 billion LBP (increase of 668% compared to 1992).</w:t>
      </w:r>
    </w:p>
    <w:p w:rsidR="00F52437" w:rsidRDefault="00F52437" w:rsidP="00F52437">
      <w:pPr>
        <w:bidi w:val="0"/>
        <w:spacing w:line="216" w:lineRule="auto"/>
      </w:pPr>
    </w:p>
    <w:p w:rsidR="00F52437" w:rsidRDefault="00F52437" w:rsidP="00F52437">
      <w:pPr>
        <w:bidi w:val="0"/>
        <w:spacing w:line="288" w:lineRule="auto"/>
        <w:jc w:val="center"/>
        <w:rPr>
          <w:b/>
          <w:bCs/>
          <w:sz w:val="22"/>
          <w:szCs w:val="22"/>
        </w:rPr>
      </w:pPr>
      <w:r>
        <w:rPr>
          <w:b/>
          <w:bCs/>
          <w:sz w:val="22"/>
          <w:szCs w:val="22"/>
        </w:rPr>
        <w:t>Table 18.2 – Fiscal performance by economic classification. Billion LBP</w:t>
      </w:r>
    </w:p>
    <w:tbl>
      <w:tblPr>
        <w:tblStyle w:val="TableGrid"/>
        <w:tblW w:w="97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61"/>
        <w:gridCol w:w="1728"/>
        <w:gridCol w:w="2121"/>
        <w:gridCol w:w="3055"/>
      </w:tblGrid>
      <w:tr w:rsidR="00F52437" w:rsidTr="00F52437">
        <w:tc>
          <w:tcPr>
            <w:tcW w:w="2861" w:type="dxa"/>
            <w:tcBorders>
              <w:top w:val="single" w:sz="12" w:space="0" w:color="auto"/>
              <w:left w:val="nil"/>
              <w:bottom w:val="single" w:sz="12" w:space="0" w:color="auto"/>
              <w:right w:val="nil"/>
            </w:tcBorders>
            <w:hideMark/>
          </w:tcPr>
          <w:p w:rsidR="00F52437" w:rsidRDefault="00F52437">
            <w:pPr>
              <w:bidi w:val="0"/>
              <w:spacing w:line="288" w:lineRule="auto"/>
              <w:rPr>
                <w:rFonts w:asciiTheme="majorBidi" w:hAnsiTheme="majorBidi" w:cstheme="majorBidi"/>
                <w:b/>
                <w:bCs/>
                <w:sz w:val="16"/>
                <w:szCs w:val="16"/>
              </w:rPr>
            </w:pPr>
            <w:r>
              <w:rPr>
                <w:rFonts w:asciiTheme="majorBidi" w:hAnsiTheme="majorBidi" w:cstheme="majorBidi"/>
                <w:b/>
                <w:bCs/>
                <w:sz w:val="16"/>
                <w:szCs w:val="16"/>
              </w:rPr>
              <w:t>Category</w:t>
            </w:r>
          </w:p>
        </w:tc>
        <w:tc>
          <w:tcPr>
            <w:tcW w:w="1728" w:type="dxa"/>
            <w:tcBorders>
              <w:top w:val="single" w:sz="12"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2010</w:t>
            </w:r>
          </w:p>
        </w:tc>
        <w:tc>
          <w:tcPr>
            <w:tcW w:w="2121" w:type="dxa"/>
            <w:tcBorders>
              <w:top w:val="single" w:sz="12"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1992</w:t>
            </w:r>
          </w:p>
        </w:tc>
        <w:tc>
          <w:tcPr>
            <w:tcW w:w="3055" w:type="dxa"/>
            <w:tcBorders>
              <w:top w:val="single" w:sz="12"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Change (2010/2001). %</w:t>
            </w:r>
          </w:p>
        </w:tc>
      </w:tr>
      <w:tr w:rsidR="00F52437" w:rsidTr="00F52437">
        <w:tc>
          <w:tcPr>
            <w:tcW w:w="2861" w:type="dxa"/>
            <w:tcBorders>
              <w:top w:val="single" w:sz="12" w:space="0" w:color="auto"/>
              <w:left w:val="nil"/>
              <w:bottom w:val="single" w:sz="12" w:space="0" w:color="auto"/>
              <w:right w:val="nil"/>
            </w:tcBorders>
            <w:hideMark/>
          </w:tcPr>
          <w:p w:rsidR="00F52437" w:rsidRDefault="00F52437">
            <w:pPr>
              <w:bidi w:val="0"/>
              <w:spacing w:line="288" w:lineRule="auto"/>
              <w:rPr>
                <w:rFonts w:asciiTheme="majorBidi" w:hAnsiTheme="majorBidi" w:cstheme="majorBidi"/>
                <w:b/>
                <w:bCs/>
                <w:sz w:val="16"/>
                <w:szCs w:val="16"/>
              </w:rPr>
            </w:pPr>
            <w:r>
              <w:rPr>
                <w:rFonts w:asciiTheme="majorBidi" w:hAnsiTheme="majorBidi" w:cstheme="majorBidi"/>
                <w:b/>
                <w:bCs/>
                <w:sz w:val="16"/>
                <w:szCs w:val="16"/>
              </w:rPr>
              <w:t>Total Revenues</w:t>
            </w:r>
          </w:p>
        </w:tc>
        <w:tc>
          <w:tcPr>
            <w:tcW w:w="1728" w:type="dxa"/>
            <w:tcBorders>
              <w:top w:val="single" w:sz="12" w:space="0" w:color="auto"/>
              <w:left w:val="nil"/>
              <w:bottom w:val="single" w:sz="12" w:space="0" w:color="auto"/>
              <w:right w:val="nil"/>
            </w:tcBorders>
            <w:vAlign w:val="center"/>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12,705</w:t>
            </w:r>
          </w:p>
        </w:tc>
        <w:tc>
          <w:tcPr>
            <w:tcW w:w="2121" w:type="dxa"/>
            <w:tcBorders>
              <w:top w:val="single" w:sz="12"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1,138</w:t>
            </w:r>
          </w:p>
        </w:tc>
        <w:tc>
          <w:tcPr>
            <w:tcW w:w="3055" w:type="dxa"/>
            <w:tcBorders>
              <w:top w:val="single" w:sz="12" w:space="0" w:color="auto"/>
              <w:left w:val="nil"/>
              <w:bottom w:val="single" w:sz="12" w:space="0" w:color="auto"/>
              <w:right w:val="nil"/>
            </w:tcBorders>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1,015</w:t>
            </w:r>
          </w:p>
        </w:tc>
      </w:tr>
      <w:tr w:rsidR="00F52437" w:rsidTr="00F52437">
        <w:tc>
          <w:tcPr>
            <w:tcW w:w="2861" w:type="dxa"/>
            <w:tcBorders>
              <w:top w:val="single" w:sz="12"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Tax Revenue</w:t>
            </w:r>
          </w:p>
        </w:tc>
        <w:tc>
          <w:tcPr>
            <w:tcW w:w="1728" w:type="dxa"/>
            <w:tcBorders>
              <w:top w:val="single" w:sz="12"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9,976</w:t>
            </w:r>
          </w:p>
        </w:tc>
        <w:tc>
          <w:tcPr>
            <w:tcW w:w="2121" w:type="dxa"/>
            <w:tcBorders>
              <w:top w:val="single" w:sz="12" w:space="0" w:color="auto"/>
              <w:left w:val="nil"/>
              <w:bottom w:val="dotted" w:sz="4" w:space="0" w:color="auto"/>
              <w:right w:val="nil"/>
            </w:tcBorders>
            <w:shd w:val="clear" w:color="auto" w:fill="D9D9D9" w:themeFill="background1" w:themeFillShade="D9"/>
          </w:tcPr>
          <w:p w:rsidR="00F52437" w:rsidRDefault="00F52437" w:rsidP="00F52437">
            <w:pPr>
              <w:bidi w:val="0"/>
              <w:spacing w:line="288" w:lineRule="auto"/>
              <w:jc w:val="right"/>
              <w:rPr>
                <w:rFonts w:asciiTheme="majorBidi" w:hAnsiTheme="majorBidi" w:cstheme="majorBidi"/>
                <w:sz w:val="16"/>
                <w:szCs w:val="16"/>
              </w:rPr>
            </w:pPr>
          </w:p>
        </w:tc>
        <w:tc>
          <w:tcPr>
            <w:tcW w:w="3055" w:type="dxa"/>
            <w:tcBorders>
              <w:top w:val="single" w:sz="12" w:space="0" w:color="auto"/>
              <w:left w:val="nil"/>
              <w:bottom w:val="dotted" w:sz="4" w:space="0" w:color="auto"/>
              <w:right w:val="nil"/>
            </w:tcBorders>
            <w:shd w:val="clear" w:color="auto" w:fill="D9D9D9" w:themeFill="background1" w:themeFillShade="D9"/>
          </w:tcPr>
          <w:p w:rsidR="00F52437" w:rsidRDefault="00F52437" w:rsidP="00F52437">
            <w:pPr>
              <w:bidi w:val="0"/>
              <w:spacing w:line="288" w:lineRule="auto"/>
              <w:jc w:val="right"/>
              <w:rPr>
                <w:rFonts w:asciiTheme="majorBidi" w:hAnsiTheme="majorBidi" w:cstheme="majorBidi"/>
                <w:sz w:val="16"/>
                <w:szCs w:val="16"/>
              </w:rPr>
            </w:pPr>
          </w:p>
        </w:tc>
      </w:tr>
      <w:tr w:rsidR="00F52437" w:rsidTr="00F52437">
        <w:tc>
          <w:tcPr>
            <w:tcW w:w="2861" w:type="dxa"/>
            <w:tcBorders>
              <w:top w:val="dotted" w:sz="4" w:space="0" w:color="auto"/>
              <w:left w:val="nil"/>
              <w:bottom w:val="dotted" w:sz="4"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Non Tax Revenue</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2,043</w:t>
            </w:r>
          </w:p>
        </w:tc>
        <w:tc>
          <w:tcPr>
            <w:tcW w:w="2121" w:type="dxa"/>
            <w:tcBorders>
              <w:top w:val="dotted" w:sz="4" w:space="0" w:color="auto"/>
              <w:left w:val="nil"/>
              <w:bottom w:val="dotted" w:sz="4" w:space="0" w:color="auto"/>
              <w:right w:val="nil"/>
            </w:tcBorders>
            <w:shd w:val="clear" w:color="auto" w:fill="D9D9D9" w:themeFill="background1" w:themeFillShade="D9"/>
          </w:tcPr>
          <w:p w:rsidR="00F52437" w:rsidRDefault="00F52437" w:rsidP="00F52437">
            <w:pPr>
              <w:bidi w:val="0"/>
              <w:spacing w:line="288" w:lineRule="auto"/>
              <w:jc w:val="right"/>
              <w:rPr>
                <w:rFonts w:asciiTheme="majorBidi" w:hAnsiTheme="majorBidi" w:cstheme="majorBidi"/>
                <w:sz w:val="16"/>
                <w:szCs w:val="16"/>
              </w:rPr>
            </w:pPr>
          </w:p>
        </w:tc>
        <w:tc>
          <w:tcPr>
            <w:tcW w:w="3055" w:type="dxa"/>
            <w:tcBorders>
              <w:top w:val="dotted" w:sz="4" w:space="0" w:color="auto"/>
              <w:left w:val="nil"/>
              <w:bottom w:val="dotted" w:sz="4" w:space="0" w:color="auto"/>
              <w:right w:val="nil"/>
            </w:tcBorders>
            <w:shd w:val="clear" w:color="auto" w:fill="D9D9D9" w:themeFill="background1" w:themeFillShade="D9"/>
          </w:tcPr>
          <w:p w:rsidR="00F52437" w:rsidRDefault="00F52437" w:rsidP="00F52437">
            <w:pPr>
              <w:bidi w:val="0"/>
              <w:spacing w:line="288" w:lineRule="auto"/>
              <w:jc w:val="right"/>
              <w:rPr>
                <w:rFonts w:asciiTheme="majorBidi" w:hAnsiTheme="majorBidi" w:cstheme="majorBidi"/>
                <w:sz w:val="16"/>
                <w:szCs w:val="16"/>
              </w:rPr>
            </w:pPr>
          </w:p>
        </w:tc>
      </w:tr>
      <w:tr w:rsidR="00F52437" w:rsidTr="00F52437">
        <w:tc>
          <w:tcPr>
            <w:tcW w:w="2861" w:type="dxa"/>
            <w:tcBorders>
              <w:top w:val="dotted" w:sz="4" w:space="0" w:color="auto"/>
              <w:left w:val="nil"/>
              <w:bottom w:val="single" w:sz="12"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Treasury Revenue</w:t>
            </w:r>
          </w:p>
        </w:tc>
        <w:tc>
          <w:tcPr>
            <w:tcW w:w="1728" w:type="dxa"/>
            <w:tcBorders>
              <w:top w:val="dotted" w:sz="4" w:space="0" w:color="auto"/>
              <w:left w:val="nil"/>
              <w:bottom w:val="single" w:sz="12"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666</w:t>
            </w:r>
          </w:p>
        </w:tc>
        <w:tc>
          <w:tcPr>
            <w:tcW w:w="2121" w:type="dxa"/>
            <w:tcBorders>
              <w:top w:val="dotted" w:sz="4" w:space="0" w:color="auto"/>
              <w:left w:val="nil"/>
              <w:bottom w:val="single" w:sz="12" w:space="0" w:color="auto"/>
              <w:right w:val="nil"/>
            </w:tcBorders>
            <w:shd w:val="clear" w:color="auto" w:fill="D9D9D9" w:themeFill="background1" w:themeFillShade="D9"/>
          </w:tcPr>
          <w:p w:rsidR="00F52437" w:rsidRDefault="00F52437" w:rsidP="00F52437">
            <w:pPr>
              <w:bidi w:val="0"/>
              <w:spacing w:line="288" w:lineRule="auto"/>
              <w:jc w:val="right"/>
              <w:rPr>
                <w:rFonts w:asciiTheme="majorBidi" w:hAnsiTheme="majorBidi" w:cstheme="majorBidi"/>
                <w:sz w:val="16"/>
                <w:szCs w:val="16"/>
              </w:rPr>
            </w:pPr>
          </w:p>
        </w:tc>
        <w:tc>
          <w:tcPr>
            <w:tcW w:w="3055" w:type="dxa"/>
            <w:tcBorders>
              <w:top w:val="dotted" w:sz="4" w:space="0" w:color="auto"/>
              <w:left w:val="nil"/>
              <w:bottom w:val="single" w:sz="12" w:space="0" w:color="auto"/>
              <w:right w:val="nil"/>
            </w:tcBorders>
            <w:shd w:val="clear" w:color="auto" w:fill="D9D9D9" w:themeFill="background1" w:themeFillShade="D9"/>
          </w:tcPr>
          <w:p w:rsidR="00F52437" w:rsidRDefault="00F52437" w:rsidP="00F52437">
            <w:pPr>
              <w:bidi w:val="0"/>
              <w:spacing w:line="288" w:lineRule="auto"/>
              <w:jc w:val="right"/>
              <w:rPr>
                <w:rFonts w:asciiTheme="majorBidi" w:hAnsiTheme="majorBidi" w:cstheme="majorBidi"/>
                <w:sz w:val="16"/>
                <w:szCs w:val="16"/>
              </w:rPr>
            </w:pPr>
          </w:p>
        </w:tc>
      </w:tr>
      <w:tr w:rsidR="00F52437" w:rsidTr="00F52437">
        <w:tc>
          <w:tcPr>
            <w:tcW w:w="2861" w:type="dxa"/>
            <w:tcBorders>
              <w:top w:val="single" w:sz="12" w:space="0" w:color="auto"/>
              <w:left w:val="nil"/>
              <w:bottom w:val="single" w:sz="12" w:space="0" w:color="auto"/>
              <w:right w:val="nil"/>
            </w:tcBorders>
            <w:hideMark/>
          </w:tcPr>
          <w:p w:rsidR="00F52437" w:rsidRDefault="00F52437">
            <w:pPr>
              <w:bidi w:val="0"/>
              <w:spacing w:line="288" w:lineRule="auto"/>
              <w:rPr>
                <w:rFonts w:asciiTheme="majorBidi" w:hAnsiTheme="majorBidi" w:cstheme="majorBidi"/>
                <w:b/>
                <w:bCs/>
                <w:sz w:val="16"/>
                <w:szCs w:val="16"/>
              </w:rPr>
            </w:pPr>
            <w:r>
              <w:rPr>
                <w:rFonts w:asciiTheme="majorBidi" w:hAnsiTheme="majorBidi" w:cstheme="majorBidi"/>
                <w:b/>
                <w:bCs/>
                <w:sz w:val="16"/>
                <w:szCs w:val="16"/>
              </w:rPr>
              <w:t>Total Expenditures</w:t>
            </w:r>
          </w:p>
        </w:tc>
        <w:tc>
          <w:tcPr>
            <w:tcW w:w="1728" w:type="dxa"/>
            <w:tcBorders>
              <w:top w:val="single" w:sz="12" w:space="0" w:color="auto"/>
              <w:left w:val="nil"/>
              <w:bottom w:val="single" w:sz="12" w:space="0" w:color="auto"/>
              <w:right w:val="nil"/>
            </w:tcBorders>
            <w:vAlign w:val="center"/>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17,167</w:t>
            </w:r>
          </w:p>
        </w:tc>
        <w:tc>
          <w:tcPr>
            <w:tcW w:w="2121" w:type="dxa"/>
            <w:tcBorders>
              <w:top w:val="single" w:sz="12" w:space="0" w:color="auto"/>
              <w:left w:val="nil"/>
              <w:bottom w:val="single" w:sz="12" w:space="0" w:color="auto"/>
              <w:right w:val="nil"/>
            </w:tcBorders>
            <w:vAlign w:val="center"/>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2,219</w:t>
            </w:r>
          </w:p>
        </w:tc>
        <w:tc>
          <w:tcPr>
            <w:tcW w:w="3055" w:type="dxa"/>
            <w:tcBorders>
              <w:top w:val="single" w:sz="12" w:space="0" w:color="auto"/>
              <w:left w:val="nil"/>
              <w:bottom w:val="single" w:sz="12" w:space="0" w:color="auto"/>
              <w:right w:val="nil"/>
            </w:tcBorders>
            <w:vAlign w:val="center"/>
            <w:hideMark/>
          </w:tcPr>
          <w:p w:rsidR="00F52437" w:rsidRDefault="00F52437" w:rsidP="00F52437">
            <w:pPr>
              <w:bidi w:val="0"/>
              <w:spacing w:line="288" w:lineRule="auto"/>
              <w:jc w:val="right"/>
              <w:rPr>
                <w:rFonts w:asciiTheme="majorBidi" w:hAnsiTheme="majorBidi" w:cstheme="majorBidi"/>
                <w:b/>
                <w:bCs/>
                <w:sz w:val="16"/>
                <w:szCs w:val="16"/>
              </w:rPr>
            </w:pPr>
            <w:r>
              <w:rPr>
                <w:rFonts w:asciiTheme="majorBidi" w:hAnsiTheme="majorBidi" w:cstheme="majorBidi"/>
                <w:b/>
                <w:bCs/>
                <w:sz w:val="16"/>
                <w:szCs w:val="16"/>
              </w:rPr>
              <w:t>668</w:t>
            </w:r>
          </w:p>
        </w:tc>
      </w:tr>
      <w:tr w:rsidR="00F52437" w:rsidTr="00F52437">
        <w:tc>
          <w:tcPr>
            <w:tcW w:w="2861" w:type="dxa"/>
            <w:tcBorders>
              <w:top w:val="single" w:sz="12" w:space="0" w:color="auto"/>
              <w:left w:val="nil"/>
              <w:bottom w:val="dotted" w:sz="4" w:space="0" w:color="auto"/>
              <w:right w:val="nil"/>
            </w:tcBorders>
            <w:vAlign w:val="center"/>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Wages and Salaries</w:t>
            </w:r>
          </w:p>
        </w:tc>
        <w:tc>
          <w:tcPr>
            <w:tcW w:w="1728" w:type="dxa"/>
            <w:tcBorders>
              <w:top w:val="single" w:sz="12"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5,056</w:t>
            </w:r>
          </w:p>
        </w:tc>
        <w:tc>
          <w:tcPr>
            <w:tcW w:w="2121" w:type="dxa"/>
            <w:tcBorders>
              <w:top w:val="single" w:sz="12" w:space="0" w:color="auto"/>
              <w:left w:val="nil"/>
              <w:bottom w:val="dotted" w:sz="4" w:space="0" w:color="auto"/>
              <w:right w:val="nil"/>
            </w:tcBorders>
            <w:vAlign w:val="center"/>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660</w:t>
            </w:r>
          </w:p>
        </w:tc>
        <w:tc>
          <w:tcPr>
            <w:tcW w:w="3055" w:type="dxa"/>
            <w:tcBorders>
              <w:top w:val="single" w:sz="12"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666%</w:t>
            </w:r>
          </w:p>
        </w:tc>
      </w:tr>
      <w:tr w:rsidR="00F52437" w:rsidTr="00F52437">
        <w:tc>
          <w:tcPr>
            <w:tcW w:w="2861" w:type="dxa"/>
            <w:tcBorders>
              <w:top w:val="dotted" w:sz="4" w:space="0" w:color="auto"/>
              <w:left w:val="nil"/>
              <w:bottom w:val="dotted" w:sz="4" w:space="0" w:color="auto"/>
              <w:right w:val="nil"/>
            </w:tcBorders>
            <w:vAlign w:val="center"/>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Interest Payments and Foreign Debt Principal Repayment</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6,218</w:t>
            </w:r>
          </w:p>
        </w:tc>
        <w:tc>
          <w:tcPr>
            <w:tcW w:w="2121" w:type="dxa"/>
            <w:tcBorders>
              <w:top w:val="dotted" w:sz="4" w:space="0" w:color="auto"/>
              <w:left w:val="nil"/>
              <w:bottom w:val="dotted" w:sz="4" w:space="0" w:color="auto"/>
              <w:right w:val="nil"/>
            </w:tcBorders>
            <w:vAlign w:val="center"/>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518</w:t>
            </w:r>
          </w:p>
        </w:tc>
        <w:tc>
          <w:tcPr>
            <w:tcW w:w="3055" w:type="dxa"/>
            <w:tcBorders>
              <w:top w:val="dotted" w:sz="4"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1,100</w:t>
            </w:r>
          </w:p>
        </w:tc>
      </w:tr>
      <w:tr w:rsidR="00F52437" w:rsidTr="00F52437">
        <w:tc>
          <w:tcPr>
            <w:tcW w:w="2861" w:type="dxa"/>
            <w:tcBorders>
              <w:top w:val="dotted" w:sz="4" w:space="0" w:color="auto"/>
              <w:left w:val="nil"/>
              <w:bottom w:val="dotted" w:sz="4" w:space="0" w:color="auto"/>
              <w:right w:val="nil"/>
            </w:tcBorders>
            <w:vAlign w:val="center"/>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Other Current Expenditures</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1,648</w:t>
            </w:r>
          </w:p>
        </w:tc>
        <w:tc>
          <w:tcPr>
            <w:tcW w:w="2121" w:type="dxa"/>
            <w:tcBorders>
              <w:top w:val="dotted" w:sz="4" w:space="0" w:color="auto"/>
              <w:left w:val="nil"/>
              <w:bottom w:val="dotted" w:sz="4" w:space="0" w:color="auto"/>
              <w:right w:val="nil"/>
            </w:tcBorders>
            <w:vAlign w:val="center"/>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895</w:t>
            </w:r>
          </w:p>
        </w:tc>
        <w:tc>
          <w:tcPr>
            <w:tcW w:w="3055" w:type="dxa"/>
            <w:tcBorders>
              <w:top w:val="dotted" w:sz="4"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84.1</w:t>
            </w:r>
          </w:p>
        </w:tc>
      </w:tr>
      <w:tr w:rsidR="00F52437" w:rsidTr="00F52437">
        <w:tc>
          <w:tcPr>
            <w:tcW w:w="2861" w:type="dxa"/>
            <w:tcBorders>
              <w:top w:val="dotted" w:sz="4" w:space="0" w:color="auto"/>
              <w:left w:val="nil"/>
              <w:bottom w:val="dotted" w:sz="4" w:space="0" w:color="auto"/>
              <w:right w:val="nil"/>
            </w:tcBorders>
            <w:vAlign w:val="center"/>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Capital Expenditures</w:t>
            </w:r>
          </w:p>
        </w:tc>
        <w:tc>
          <w:tcPr>
            <w:tcW w:w="1728" w:type="dxa"/>
            <w:tcBorders>
              <w:top w:val="dotted" w:sz="4"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691</w:t>
            </w:r>
          </w:p>
        </w:tc>
        <w:tc>
          <w:tcPr>
            <w:tcW w:w="2121" w:type="dxa"/>
            <w:tcBorders>
              <w:top w:val="dotted" w:sz="4" w:space="0" w:color="auto"/>
              <w:left w:val="nil"/>
              <w:bottom w:val="dotted" w:sz="4" w:space="0" w:color="auto"/>
              <w:right w:val="nil"/>
            </w:tcBorders>
            <w:vAlign w:val="center"/>
            <w:hideMark/>
          </w:tcPr>
          <w:p w:rsidR="00F52437" w:rsidRDefault="00F52437" w:rsidP="00F52437">
            <w:pPr>
              <w:bidi w:val="0"/>
              <w:spacing w:line="288" w:lineRule="auto"/>
              <w:jc w:val="right"/>
              <w:rPr>
                <w:rFonts w:asciiTheme="majorBidi" w:hAnsiTheme="majorBidi" w:cstheme="majorBidi"/>
                <w:sz w:val="16"/>
                <w:szCs w:val="16"/>
              </w:rPr>
            </w:pPr>
            <w:r>
              <w:rPr>
                <w:rFonts w:asciiTheme="majorBidi" w:hAnsiTheme="majorBidi" w:cstheme="majorBidi"/>
                <w:sz w:val="16"/>
                <w:szCs w:val="16"/>
              </w:rPr>
              <w:t>146</w:t>
            </w:r>
          </w:p>
        </w:tc>
        <w:tc>
          <w:tcPr>
            <w:tcW w:w="3055" w:type="dxa"/>
            <w:tcBorders>
              <w:top w:val="dotted" w:sz="4" w:space="0" w:color="auto"/>
              <w:left w:val="nil"/>
              <w:bottom w:val="dotted" w:sz="4"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373</w:t>
            </w:r>
          </w:p>
        </w:tc>
      </w:tr>
      <w:tr w:rsidR="00F52437" w:rsidTr="00F52437">
        <w:tc>
          <w:tcPr>
            <w:tcW w:w="2861" w:type="dxa"/>
            <w:tcBorders>
              <w:top w:val="dotted" w:sz="4" w:space="0" w:color="auto"/>
              <w:left w:val="nil"/>
              <w:bottom w:val="single" w:sz="12" w:space="0" w:color="auto"/>
              <w:right w:val="nil"/>
            </w:tcBorders>
            <w:hideMark/>
          </w:tcPr>
          <w:p w:rsidR="00F52437" w:rsidRDefault="00F52437">
            <w:pPr>
              <w:bidi w:val="0"/>
              <w:spacing w:line="288" w:lineRule="auto"/>
              <w:rPr>
                <w:rFonts w:asciiTheme="majorBidi" w:hAnsiTheme="majorBidi" w:cstheme="majorBidi"/>
                <w:sz w:val="16"/>
                <w:szCs w:val="16"/>
              </w:rPr>
            </w:pPr>
            <w:r>
              <w:rPr>
                <w:rFonts w:asciiTheme="majorBidi" w:hAnsiTheme="majorBidi" w:cstheme="majorBidi"/>
                <w:sz w:val="16"/>
                <w:szCs w:val="16"/>
              </w:rPr>
              <w:t>Unclassified Expenditures and Customs Cashiers</w:t>
            </w:r>
          </w:p>
        </w:tc>
        <w:tc>
          <w:tcPr>
            <w:tcW w:w="1728" w:type="dxa"/>
            <w:tcBorders>
              <w:top w:val="dotted" w:sz="4" w:space="0" w:color="auto"/>
              <w:left w:val="nil"/>
              <w:bottom w:val="single" w:sz="12" w:space="0" w:color="auto"/>
              <w:right w:val="nil"/>
            </w:tcBorders>
            <w:vAlign w:val="center"/>
            <w:hideMark/>
          </w:tcPr>
          <w:p w:rsidR="00F52437" w:rsidRDefault="00F52437" w:rsidP="00F52437">
            <w:pPr>
              <w:bidi w:val="0"/>
              <w:jc w:val="right"/>
              <w:rPr>
                <w:rFonts w:asciiTheme="majorBidi" w:hAnsiTheme="majorBidi" w:cstheme="majorBidi"/>
                <w:sz w:val="16"/>
                <w:szCs w:val="16"/>
              </w:rPr>
            </w:pPr>
            <w:r>
              <w:rPr>
                <w:rFonts w:asciiTheme="majorBidi" w:hAnsiTheme="majorBidi" w:cstheme="majorBidi"/>
                <w:sz w:val="16"/>
                <w:szCs w:val="16"/>
              </w:rPr>
              <w:t>3434</w:t>
            </w:r>
          </w:p>
        </w:tc>
        <w:tc>
          <w:tcPr>
            <w:tcW w:w="2121" w:type="dxa"/>
            <w:tcBorders>
              <w:top w:val="dotted" w:sz="4" w:space="0" w:color="auto"/>
              <w:left w:val="nil"/>
              <w:bottom w:val="single" w:sz="12" w:space="0" w:color="auto"/>
              <w:right w:val="nil"/>
            </w:tcBorders>
            <w:shd w:val="clear" w:color="auto" w:fill="D9D9D9" w:themeFill="background1" w:themeFillShade="D9"/>
            <w:vAlign w:val="center"/>
          </w:tcPr>
          <w:p w:rsidR="00F52437" w:rsidRDefault="00F52437" w:rsidP="00F52437">
            <w:pPr>
              <w:bidi w:val="0"/>
              <w:spacing w:line="288" w:lineRule="auto"/>
              <w:jc w:val="right"/>
              <w:rPr>
                <w:rFonts w:asciiTheme="majorBidi" w:hAnsiTheme="majorBidi" w:cstheme="majorBidi"/>
                <w:sz w:val="16"/>
                <w:szCs w:val="16"/>
              </w:rPr>
            </w:pPr>
          </w:p>
        </w:tc>
        <w:tc>
          <w:tcPr>
            <w:tcW w:w="3055" w:type="dxa"/>
            <w:tcBorders>
              <w:top w:val="dotted" w:sz="4" w:space="0" w:color="auto"/>
              <w:left w:val="nil"/>
              <w:bottom w:val="single" w:sz="12" w:space="0" w:color="auto"/>
              <w:right w:val="nil"/>
            </w:tcBorders>
            <w:shd w:val="clear" w:color="auto" w:fill="D9D9D9" w:themeFill="background1" w:themeFillShade="D9"/>
            <w:vAlign w:val="center"/>
          </w:tcPr>
          <w:p w:rsidR="00F52437" w:rsidRDefault="00F52437" w:rsidP="00F52437">
            <w:pPr>
              <w:bidi w:val="0"/>
              <w:jc w:val="right"/>
              <w:rPr>
                <w:rFonts w:asciiTheme="majorBidi" w:hAnsiTheme="majorBidi" w:cstheme="majorBidi"/>
                <w:sz w:val="16"/>
                <w:szCs w:val="16"/>
              </w:rPr>
            </w:pPr>
          </w:p>
        </w:tc>
      </w:tr>
    </w:tbl>
    <w:p w:rsidR="00F52437" w:rsidRDefault="00F52437" w:rsidP="00F52437">
      <w:pPr>
        <w:bidi w:val="0"/>
        <w:jc w:val="center"/>
      </w:pPr>
      <w:r>
        <w:rPr>
          <w:i/>
          <w:iCs/>
          <w:sz w:val="20"/>
          <w:szCs w:val="20"/>
        </w:rPr>
        <w:t xml:space="preserve">Table made by CAS based on </w:t>
      </w:r>
      <w:r>
        <w:rPr>
          <w:i/>
          <w:iCs/>
          <w:sz w:val="18"/>
          <w:szCs w:val="18"/>
          <w:lang w:val="en-GB"/>
        </w:rPr>
        <w:t>the Ministry of Finance data (2010)</w:t>
      </w:r>
    </w:p>
    <w:p w:rsidR="006F6B86" w:rsidRDefault="006F6B86" w:rsidP="006F6B86">
      <w:pPr>
        <w:bidi w:val="0"/>
        <w:rPr>
          <w:rFonts w:asciiTheme="majorBidi" w:hAnsiTheme="majorBidi" w:cstheme="majorBidi"/>
          <w:sz w:val="36"/>
          <w:szCs w:val="36"/>
        </w:rPr>
      </w:pPr>
    </w:p>
    <w:p w:rsidR="006F6B86" w:rsidRDefault="006F6B86" w:rsidP="006F6B86">
      <w:pPr>
        <w:bidi w:val="0"/>
        <w:rPr>
          <w:rFonts w:asciiTheme="majorBidi" w:hAnsiTheme="majorBidi" w:cstheme="majorBidi"/>
          <w:sz w:val="36"/>
          <w:szCs w:val="36"/>
        </w:rPr>
      </w:pPr>
    </w:p>
    <w:p w:rsidR="006F6B86" w:rsidRDefault="006F6B86">
      <w:pPr>
        <w:bidi w:val="0"/>
        <w:rPr>
          <w:rFonts w:asciiTheme="majorBidi" w:hAnsiTheme="majorBidi" w:cstheme="majorBidi"/>
          <w:sz w:val="36"/>
          <w:szCs w:val="36"/>
        </w:rPr>
      </w:pPr>
      <w:r>
        <w:rPr>
          <w:rFonts w:asciiTheme="majorBidi" w:hAnsiTheme="majorBidi" w:cstheme="majorBidi"/>
          <w:sz w:val="36"/>
          <w:szCs w:val="36"/>
        </w:rPr>
        <w:br w:type="page"/>
      </w:r>
    </w:p>
    <w:p w:rsidR="006F6B86" w:rsidRDefault="006F6B86">
      <w:pPr>
        <w:bidi w:val="0"/>
        <w:rPr>
          <w:rFonts w:asciiTheme="majorBidi" w:hAnsiTheme="majorBidi" w:cstheme="majorBidi"/>
          <w:sz w:val="36"/>
          <w:szCs w:val="36"/>
        </w:rPr>
      </w:pPr>
      <w:r>
        <w:rPr>
          <w:rFonts w:asciiTheme="majorBidi" w:hAnsiTheme="majorBidi" w:cstheme="majorBidi"/>
          <w:sz w:val="36"/>
          <w:szCs w:val="36"/>
        </w:rPr>
        <w:lastRenderedPageBreak/>
        <w:br w:type="page"/>
      </w:r>
    </w:p>
    <w:p w:rsidR="004B7153" w:rsidRPr="00CD6E2E" w:rsidRDefault="004B7153" w:rsidP="004B7153">
      <w:pPr>
        <w:bidi w:val="0"/>
        <w:spacing w:after="200" w:line="276" w:lineRule="auto"/>
        <w:jc w:val="center"/>
        <w:rPr>
          <w:rFonts w:asciiTheme="majorBidi" w:hAnsiTheme="majorBidi"/>
          <w:b/>
          <w:bCs/>
          <w:sz w:val="36"/>
          <w:szCs w:val="36"/>
        </w:rPr>
      </w:pPr>
      <w:bookmarkStart w:id="90" w:name="_Toc263093778"/>
    </w:p>
    <w:p w:rsidR="004B7153" w:rsidRPr="00CD6E2E" w:rsidRDefault="004B7153" w:rsidP="004B7153">
      <w:pPr>
        <w:bidi w:val="0"/>
        <w:spacing w:after="200" w:line="276" w:lineRule="auto"/>
        <w:jc w:val="center"/>
        <w:rPr>
          <w:rFonts w:asciiTheme="majorBidi" w:hAnsiTheme="majorBidi"/>
          <w:b/>
          <w:bCs/>
          <w:sz w:val="36"/>
          <w:szCs w:val="36"/>
        </w:rPr>
      </w:pPr>
    </w:p>
    <w:p w:rsidR="004B7153" w:rsidRPr="00CD6E2E" w:rsidRDefault="004B7153" w:rsidP="004B7153">
      <w:pPr>
        <w:bidi w:val="0"/>
        <w:spacing w:after="200" w:line="276" w:lineRule="auto"/>
        <w:jc w:val="center"/>
        <w:rPr>
          <w:rFonts w:asciiTheme="majorBidi" w:hAnsiTheme="majorBidi"/>
          <w:b/>
          <w:bCs/>
          <w:sz w:val="36"/>
          <w:szCs w:val="36"/>
        </w:rPr>
      </w:pPr>
    </w:p>
    <w:p w:rsidR="004B7153" w:rsidRPr="00CD6E2E" w:rsidRDefault="004B7153" w:rsidP="004B7153">
      <w:pPr>
        <w:bidi w:val="0"/>
        <w:spacing w:after="200" w:line="276" w:lineRule="auto"/>
        <w:jc w:val="center"/>
        <w:rPr>
          <w:rFonts w:asciiTheme="majorBidi" w:hAnsiTheme="majorBidi"/>
          <w:b/>
          <w:bCs/>
          <w:sz w:val="36"/>
          <w:szCs w:val="36"/>
        </w:rPr>
      </w:pPr>
    </w:p>
    <w:p w:rsidR="004B7153" w:rsidRPr="00CD6E2E" w:rsidRDefault="004B7153" w:rsidP="004B7153">
      <w:pPr>
        <w:bidi w:val="0"/>
        <w:spacing w:after="200" w:line="276" w:lineRule="auto"/>
        <w:jc w:val="center"/>
        <w:rPr>
          <w:rFonts w:asciiTheme="majorBidi" w:hAnsiTheme="majorBidi"/>
          <w:b/>
          <w:bCs/>
          <w:sz w:val="36"/>
          <w:szCs w:val="36"/>
        </w:rPr>
      </w:pPr>
    </w:p>
    <w:p w:rsidR="004B7153" w:rsidRPr="00CD6E2E" w:rsidRDefault="004B7153" w:rsidP="004B7153">
      <w:pPr>
        <w:bidi w:val="0"/>
        <w:spacing w:after="200" w:line="276" w:lineRule="auto"/>
        <w:jc w:val="center"/>
        <w:rPr>
          <w:rFonts w:asciiTheme="majorBidi" w:hAnsiTheme="majorBidi"/>
          <w:b/>
          <w:bCs/>
          <w:sz w:val="36"/>
          <w:szCs w:val="36"/>
        </w:rPr>
      </w:pPr>
    </w:p>
    <w:p w:rsidR="004B7153" w:rsidRPr="00CD6E2E" w:rsidRDefault="004B7153" w:rsidP="004B7153">
      <w:pPr>
        <w:bidi w:val="0"/>
        <w:spacing w:after="200" w:line="276" w:lineRule="auto"/>
        <w:jc w:val="center"/>
        <w:rPr>
          <w:rFonts w:asciiTheme="majorBidi" w:hAnsiTheme="majorBidi"/>
          <w:b/>
          <w:bCs/>
          <w:sz w:val="36"/>
          <w:szCs w:val="36"/>
        </w:rPr>
      </w:pPr>
    </w:p>
    <w:p w:rsidR="004B7153" w:rsidRPr="00CD6E2E" w:rsidRDefault="004B7153" w:rsidP="004B7153">
      <w:pPr>
        <w:bidi w:val="0"/>
        <w:spacing w:after="200" w:line="276" w:lineRule="auto"/>
        <w:jc w:val="center"/>
        <w:rPr>
          <w:rFonts w:asciiTheme="majorBidi" w:hAnsiTheme="majorBidi"/>
          <w:b/>
          <w:bCs/>
          <w:sz w:val="36"/>
          <w:szCs w:val="36"/>
        </w:rPr>
      </w:pPr>
    </w:p>
    <w:p w:rsidR="004B7153" w:rsidRPr="00CD6E2E" w:rsidRDefault="004B7153" w:rsidP="004B7153">
      <w:pPr>
        <w:bidi w:val="0"/>
        <w:spacing w:after="200" w:line="276" w:lineRule="auto"/>
        <w:jc w:val="center"/>
        <w:rPr>
          <w:rFonts w:asciiTheme="majorBidi" w:hAnsiTheme="majorBidi"/>
          <w:b/>
          <w:bCs/>
          <w:sz w:val="36"/>
          <w:szCs w:val="36"/>
        </w:rPr>
      </w:pPr>
    </w:p>
    <w:p w:rsidR="004B7153" w:rsidRPr="00CD6E2E" w:rsidRDefault="004B7153" w:rsidP="004B7153">
      <w:pPr>
        <w:bidi w:val="0"/>
        <w:spacing w:after="200" w:line="276" w:lineRule="auto"/>
        <w:jc w:val="center"/>
        <w:rPr>
          <w:rFonts w:asciiTheme="majorBidi" w:hAnsiTheme="majorBidi"/>
          <w:b/>
          <w:bCs/>
          <w:sz w:val="36"/>
          <w:szCs w:val="36"/>
        </w:rPr>
      </w:pPr>
    </w:p>
    <w:p w:rsidR="004B7153" w:rsidRPr="00CD6E2E" w:rsidRDefault="004B7153" w:rsidP="004B7153">
      <w:pPr>
        <w:bidi w:val="0"/>
        <w:spacing w:after="200" w:line="276" w:lineRule="auto"/>
        <w:jc w:val="center"/>
        <w:rPr>
          <w:rFonts w:asciiTheme="majorBidi" w:eastAsiaTheme="majorEastAsia" w:hAnsiTheme="majorBidi" w:cstheme="majorBidi"/>
          <w:b/>
          <w:bCs/>
          <w:sz w:val="36"/>
          <w:szCs w:val="36"/>
        </w:rPr>
      </w:pPr>
      <w:r w:rsidRPr="00CD6E2E">
        <w:rPr>
          <w:rFonts w:asciiTheme="majorBidi" w:hAnsiTheme="majorBidi"/>
          <w:b/>
          <w:bCs/>
          <w:sz w:val="36"/>
          <w:szCs w:val="36"/>
        </w:rPr>
        <w:t xml:space="preserve">PART </w:t>
      </w:r>
      <w:r>
        <w:rPr>
          <w:rFonts w:asciiTheme="majorBidi" w:hAnsiTheme="majorBidi"/>
          <w:b/>
          <w:bCs/>
          <w:sz w:val="36"/>
          <w:szCs w:val="36"/>
        </w:rPr>
        <w:t>VII</w:t>
      </w:r>
      <w:r w:rsidRPr="00CD6E2E">
        <w:rPr>
          <w:rFonts w:asciiTheme="majorBidi" w:hAnsiTheme="majorBidi"/>
          <w:b/>
          <w:bCs/>
          <w:sz w:val="36"/>
          <w:szCs w:val="36"/>
        </w:rPr>
        <w:t xml:space="preserve"> –</w:t>
      </w:r>
      <w:r>
        <w:rPr>
          <w:rFonts w:asciiTheme="majorBidi" w:hAnsiTheme="majorBidi"/>
          <w:b/>
          <w:bCs/>
          <w:sz w:val="36"/>
          <w:szCs w:val="36"/>
        </w:rPr>
        <w:t xml:space="preserve"> SOCIAL SERVICES</w:t>
      </w:r>
    </w:p>
    <w:p w:rsidR="004B7153" w:rsidRPr="00CD6E2E" w:rsidRDefault="004B7153" w:rsidP="004B7153">
      <w:pPr>
        <w:bidi w:val="0"/>
        <w:spacing w:after="200" w:line="276" w:lineRule="auto"/>
        <w:rPr>
          <w:rFonts w:asciiTheme="majorBidi" w:eastAsiaTheme="majorEastAsia" w:hAnsiTheme="majorBidi" w:cstheme="majorBidi"/>
          <w:b/>
          <w:bCs/>
          <w:sz w:val="36"/>
          <w:szCs w:val="36"/>
        </w:rPr>
      </w:pPr>
      <w:r w:rsidRPr="00CD6E2E">
        <w:rPr>
          <w:rFonts w:asciiTheme="majorBidi" w:hAnsiTheme="majorBidi"/>
          <w:sz w:val="36"/>
          <w:szCs w:val="36"/>
        </w:rPr>
        <w:br w:type="page"/>
      </w:r>
    </w:p>
    <w:p w:rsidR="004B7153" w:rsidRDefault="004B7153">
      <w:pPr>
        <w:bidi w:val="0"/>
        <w:rPr>
          <w:rFonts w:asciiTheme="majorBidi" w:eastAsiaTheme="majorEastAsia" w:hAnsiTheme="majorBidi" w:cstheme="majorBidi"/>
          <w:b/>
          <w:bCs/>
          <w:sz w:val="36"/>
          <w:szCs w:val="36"/>
        </w:rPr>
      </w:pPr>
      <w:r>
        <w:rPr>
          <w:rFonts w:asciiTheme="majorBidi" w:hAnsiTheme="majorBidi"/>
          <w:sz w:val="36"/>
          <w:szCs w:val="36"/>
        </w:rPr>
        <w:lastRenderedPageBreak/>
        <w:br w:type="page"/>
      </w:r>
    </w:p>
    <w:p w:rsidR="004B7153" w:rsidRPr="005E209B" w:rsidRDefault="004B7153" w:rsidP="004B7153">
      <w:pPr>
        <w:pStyle w:val="Heading1"/>
        <w:bidi w:val="0"/>
        <w:jc w:val="center"/>
        <w:rPr>
          <w:rFonts w:asciiTheme="majorBidi" w:hAnsiTheme="majorBidi"/>
          <w:noProof/>
          <w:color w:val="auto"/>
          <w:sz w:val="36"/>
          <w:szCs w:val="36"/>
        </w:rPr>
      </w:pPr>
      <w:r w:rsidRPr="005E209B">
        <w:rPr>
          <w:rFonts w:asciiTheme="majorBidi" w:hAnsiTheme="majorBidi"/>
          <w:color w:val="auto"/>
          <w:sz w:val="36"/>
          <w:szCs w:val="36"/>
        </w:rPr>
        <w:lastRenderedPageBreak/>
        <w:t>1</w:t>
      </w:r>
      <w:r>
        <w:rPr>
          <w:rFonts w:asciiTheme="majorBidi" w:hAnsiTheme="majorBidi"/>
          <w:color w:val="auto"/>
          <w:sz w:val="36"/>
          <w:szCs w:val="36"/>
        </w:rPr>
        <w:t>9</w:t>
      </w:r>
      <w:r w:rsidRPr="005E209B">
        <w:rPr>
          <w:rFonts w:asciiTheme="majorBidi" w:hAnsiTheme="majorBidi"/>
          <w:color w:val="auto"/>
          <w:sz w:val="36"/>
          <w:szCs w:val="36"/>
        </w:rPr>
        <w:t>. EDUCATION</w:t>
      </w:r>
      <w:bookmarkEnd w:id="90"/>
    </w:p>
    <w:p w:rsidR="004B7153" w:rsidRPr="00FF61F1" w:rsidRDefault="008B1123" w:rsidP="004B7153">
      <w:pPr>
        <w:bidi w:val="0"/>
        <w:jc w:val="both"/>
      </w:pPr>
      <w:r>
        <w:rPr>
          <w:noProof/>
          <w:lang w:eastAsia="en-US" w:bidi="ar-SA"/>
        </w:rPr>
        <w:pict>
          <v:shape id="_x0000_s1979" type="#_x0000_t202" style="position:absolute;left:0;text-align:left;margin-left:-11.1pt;margin-top:8.35pt;width:480.55pt;height:31.95pt;z-index:252126208" fillcolor="#95b3d7 [1940]" strokecolor="#95b3d7 [1940]" strokeweight="1pt">
            <v:fill color2="#dbe5f1 [660]" angle="-45" focusposition=".5,.5" focussize="" focus="-50%" type="gradient"/>
            <v:shadow on="t" type="perspective" color="#243f60 [1604]" opacity=".5" offset="1pt" offset2="-3pt"/>
            <v:textbox style="mso-next-textbox:#_x0000_s1979">
              <w:txbxContent>
                <w:p w:rsidR="008C5D45" w:rsidRPr="00282511" w:rsidRDefault="008C5D45" w:rsidP="004B7153">
                  <w:pPr>
                    <w:jc w:val="center"/>
                    <w:rPr>
                      <w:szCs w:val="20"/>
                    </w:rPr>
                  </w:pPr>
                  <w:r w:rsidRPr="00282511">
                    <w:rPr>
                      <w:b/>
                      <w:bCs/>
                      <w:i/>
                      <w:iCs/>
                      <w:color w:val="002060"/>
                      <w:sz w:val="20"/>
                      <w:szCs w:val="20"/>
                    </w:rPr>
                    <w:t>The Centre de Recherche et de Développement Pédagogique provides CAS with education figures. Education deals with academic, vocational, and higher education</w:t>
                  </w:r>
                </w:p>
              </w:txbxContent>
            </v:textbox>
            <w10:wrap anchorx="page"/>
          </v:shape>
        </w:pict>
      </w:r>
    </w:p>
    <w:p w:rsidR="004B7153" w:rsidRPr="00FF61F1" w:rsidRDefault="004B7153" w:rsidP="004B7153">
      <w:pPr>
        <w:bidi w:val="0"/>
        <w:jc w:val="center"/>
        <w:rPr>
          <w:b/>
          <w:bCs/>
          <w:noProof/>
          <w:sz w:val="16"/>
          <w:szCs w:val="16"/>
        </w:rPr>
      </w:pP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p>
    <w:p w:rsidR="004B7153" w:rsidRPr="00FF61F1" w:rsidRDefault="004B7153" w:rsidP="004B7153">
      <w:pPr>
        <w:bidi w:val="0"/>
        <w:jc w:val="center"/>
        <w:rPr>
          <w:b/>
          <w:bCs/>
          <w:noProof/>
          <w:sz w:val="26"/>
          <w:szCs w:val="26"/>
        </w:rPr>
      </w:pPr>
      <w:r w:rsidRPr="00FF61F1">
        <w:rPr>
          <w:b/>
          <w:bCs/>
          <w:noProof/>
          <w:sz w:val="26"/>
          <w:szCs w:val="26"/>
        </w:rPr>
        <w:t>Academic education</w:t>
      </w:r>
    </w:p>
    <w:p w:rsidR="004B7153" w:rsidRPr="00FF61F1" w:rsidRDefault="004B7153" w:rsidP="004B7153">
      <w:pPr>
        <w:bidi w:val="0"/>
        <w:spacing w:line="120" w:lineRule="auto"/>
        <w:jc w:val="center"/>
        <w:rPr>
          <w:noProof/>
          <w:sz w:val="26"/>
          <w:szCs w:val="26"/>
        </w:rPr>
      </w:pPr>
    </w:p>
    <w:p w:rsidR="004B7153" w:rsidRPr="00FF61F1" w:rsidRDefault="004B7153" w:rsidP="004B7153">
      <w:pPr>
        <w:bidi w:val="0"/>
        <w:spacing w:line="276" w:lineRule="auto"/>
        <w:jc w:val="both"/>
        <w:rPr>
          <w:noProof/>
          <w:sz w:val="22"/>
          <w:szCs w:val="22"/>
        </w:rPr>
      </w:pPr>
      <w:r w:rsidRPr="00FF61F1">
        <w:rPr>
          <w:sz w:val="22"/>
          <w:szCs w:val="22"/>
        </w:rPr>
        <w:t>There are 2,8</w:t>
      </w:r>
      <w:r>
        <w:rPr>
          <w:sz w:val="22"/>
          <w:szCs w:val="22"/>
        </w:rPr>
        <w:t>82</w:t>
      </w:r>
      <w:r w:rsidRPr="00FF61F1">
        <w:rPr>
          <w:sz w:val="22"/>
          <w:szCs w:val="22"/>
        </w:rPr>
        <w:t xml:space="preserve"> schools in Lebanon </w:t>
      </w:r>
      <w:r w:rsidRPr="00FF61F1">
        <w:rPr>
          <w:noProof/>
          <w:sz w:val="22"/>
          <w:szCs w:val="22"/>
        </w:rPr>
        <w:t xml:space="preserve">during the academic year </w:t>
      </w:r>
      <w:r>
        <w:rPr>
          <w:noProof/>
          <w:sz w:val="22"/>
          <w:szCs w:val="22"/>
        </w:rPr>
        <w:t>2009</w:t>
      </w:r>
      <w:r w:rsidRPr="00FF61F1">
        <w:rPr>
          <w:noProof/>
          <w:sz w:val="22"/>
          <w:szCs w:val="22"/>
        </w:rPr>
        <w:t>/</w:t>
      </w:r>
      <w:r>
        <w:rPr>
          <w:noProof/>
          <w:sz w:val="22"/>
          <w:szCs w:val="22"/>
        </w:rPr>
        <w:t>2010</w:t>
      </w:r>
      <w:r w:rsidRPr="00FF61F1">
        <w:rPr>
          <w:noProof/>
          <w:sz w:val="22"/>
          <w:szCs w:val="22"/>
        </w:rPr>
        <w:t xml:space="preserve">. </w:t>
      </w:r>
      <w:r w:rsidRPr="000F0295">
        <w:rPr>
          <w:noProof/>
          <w:sz w:val="22"/>
          <w:szCs w:val="22"/>
        </w:rPr>
        <w:t>942,391</w:t>
      </w:r>
      <w:r>
        <w:rPr>
          <w:noProof/>
          <w:sz w:val="22"/>
          <w:szCs w:val="22"/>
        </w:rPr>
        <w:t xml:space="preserve"> s</w:t>
      </w:r>
      <w:r w:rsidRPr="00FF61F1">
        <w:rPr>
          <w:noProof/>
          <w:sz w:val="22"/>
          <w:szCs w:val="22"/>
        </w:rPr>
        <w:t xml:space="preserve">tudents </w:t>
      </w:r>
      <w:r>
        <w:rPr>
          <w:noProof/>
          <w:sz w:val="22"/>
          <w:szCs w:val="22"/>
        </w:rPr>
        <w:t>study</w:t>
      </w:r>
      <w:r w:rsidRPr="00FF61F1">
        <w:rPr>
          <w:noProof/>
          <w:sz w:val="22"/>
          <w:szCs w:val="22"/>
        </w:rPr>
        <w:t xml:space="preserve"> in these schools </w:t>
      </w:r>
      <w:r>
        <w:rPr>
          <w:noProof/>
          <w:sz w:val="22"/>
          <w:szCs w:val="22"/>
        </w:rPr>
        <w:t>which recruit</w:t>
      </w:r>
      <w:r w:rsidRPr="00FF61F1">
        <w:rPr>
          <w:noProof/>
          <w:sz w:val="22"/>
          <w:szCs w:val="22"/>
        </w:rPr>
        <w:t xml:space="preserve"> </w:t>
      </w:r>
      <w:r>
        <w:rPr>
          <w:noProof/>
          <w:sz w:val="22"/>
          <w:szCs w:val="22"/>
        </w:rPr>
        <w:t>89</w:t>
      </w:r>
      <w:r w:rsidRPr="00282511">
        <w:rPr>
          <w:noProof/>
          <w:sz w:val="22"/>
          <w:szCs w:val="22"/>
        </w:rPr>
        <w:t xml:space="preserve">,994 </w:t>
      </w:r>
      <w:r w:rsidRPr="00FF61F1">
        <w:rPr>
          <w:noProof/>
          <w:sz w:val="22"/>
          <w:szCs w:val="22"/>
        </w:rPr>
        <w:t xml:space="preserve">people. </w:t>
      </w:r>
      <w:r>
        <w:rPr>
          <w:noProof/>
          <w:sz w:val="22"/>
          <w:szCs w:val="22"/>
        </w:rPr>
        <w:t>1.6</w:t>
      </w:r>
      <w:r w:rsidRPr="00FF61F1">
        <w:rPr>
          <w:noProof/>
          <w:sz w:val="22"/>
          <w:szCs w:val="22"/>
        </w:rPr>
        <w:t xml:space="preserve">% of these schools were established before 1925 and </w:t>
      </w:r>
      <w:r>
        <w:rPr>
          <w:noProof/>
          <w:sz w:val="22"/>
          <w:szCs w:val="22"/>
        </w:rPr>
        <w:t>37.4</w:t>
      </w:r>
      <w:r w:rsidRPr="00FF61F1">
        <w:rPr>
          <w:noProof/>
          <w:sz w:val="22"/>
          <w:szCs w:val="22"/>
        </w:rPr>
        <w:t>% since 1986. 4</w:t>
      </w:r>
      <w:r>
        <w:rPr>
          <w:noProof/>
          <w:sz w:val="22"/>
          <w:szCs w:val="22"/>
        </w:rPr>
        <w:t>7</w:t>
      </w:r>
      <w:r w:rsidRPr="00FF61F1">
        <w:rPr>
          <w:noProof/>
          <w:sz w:val="22"/>
          <w:szCs w:val="22"/>
        </w:rPr>
        <w:t>.4% are public schools, 1</w:t>
      </w:r>
      <w:r>
        <w:rPr>
          <w:noProof/>
          <w:sz w:val="22"/>
          <w:szCs w:val="22"/>
        </w:rPr>
        <w:t>2</w:t>
      </w:r>
      <w:r w:rsidRPr="00FF61F1">
        <w:rPr>
          <w:noProof/>
          <w:sz w:val="22"/>
          <w:szCs w:val="22"/>
        </w:rPr>
        <w:t>.</w:t>
      </w:r>
      <w:r>
        <w:rPr>
          <w:noProof/>
          <w:sz w:val="22"/>
          <w:szCs w:val="22"/>
        </w:rPr>
        <w:t>8</w:t>
      </w:r>
      <w:r w:rsidRPr="00FF61F1">
        <w:rPr>
          <w:noProof/>
          <w:sz w:val="22"/>
          <w:szCs w:val="22"/>
        </w:rPr>
        <w:t>% are private free schools</w:t>
      </w:r>
      <w:r>
        <w:rPr>
          <w:noProof/>
          <w:sz w:val="22"/>
          <w:szCs w:val="22"/>
        </w:rPr>
        <w:t xml:space="preserve">, </w:t>
      </w:r>
      <w:r w:rsidRPr="00FF61F1">
        <w:rPr>
          <w:noProof/>
          <w:sz w:val="22"/>
          <w:szCs w:val="22"/>
        </w:rPr>
        <w:t>37.</w:t>
      </w:r>
      <w:r>
        <w:rPr>
          <w:noProof/>
          <w:sz w:val="22"/>
          <w:szCs w:val="22"/>
        </w:rPr>
        <w:t xml:space="preserve">2% are private schools, and 2.6% are special schools </w:t>
      </w:r>
      <w:r w:rsidRPr="00393502">
        <w:rPr>
          <w:noProof/>
          <w:sz w:val="22"/>
          <w:szCs w:val="22"/>
        </w:rPr>
        <w:t>for UNRWA</w:t>
      </w:r>
      <w:r>
        <w:rPr>
          <w:noProof/>
          <w:sz w:val="22"/>
          <w:szCs w:val="22"/>
        </w:rPr>
        <w:t>.</w:t>
      </w:r>
    </w:p>
    <w:p w:rsidR="004B7153" w:rsidRPr="00FF61F1" w:rsidRDefault="004B7153" w:rsidP="004B7153">
      <w:pPr>
        <w:bidi w:val="0"/>
        <w:rPr>
          <w:noProof/>
        </w:rPr>
      </w:pPr>
    </w:p>
    <w:p w:rsidR="004B7153" w:rsidRPr="00FF61F1" w:rsidRDefault="004B7153" w:rsidP="004B7153">
      <w:pPr>
        <w:bidi w:val="0"/>
        <w:jc w:val="center"/>
        <w:rPr>
          <w:noProof/>
          <w:sz w:val="22"/>
          <w:szCs w:val="22"/>
        </w:rPr>
      </w:pPr>
      <w:r>
        <w:rPr>
          <w:b/>
          <w:bCs/>
          <w:i/>
          <w:iCs/>
          <w:noProof/>
          <w:sz w:val="26"/>
          <w:szCs w:val="26"/>
        </w:rPr>
        <w:t>S</w:t>
      </w:r>
      <w:r w:rsidRPr="00FF61F1">
        <w:rPr>
          <w:b/>
          <w:bCs/>
          <w:i/>
          <w:iCs/>
          <w:noProof/>
          <w:sz w:val="26"/>
          <w:szCs w:val="26"/>
        </w:rPr>
        <w:t>tudents</w:t>
      </w:r>
    </w:p>
    <w:p w:rsidR="004B7153" w:rsidRDefault="004B7153" w:rsidP="004B7153">
      <w:pPr>
        <w:bidi w:val="0"/>
        <w:spacing w:line="276" w:lineRule="auto"/>
        <w:jc w:val="both"/>
        <w:rPr>
          <w:noProof/>
          <w:sz w:val="22"/>
          <w:szCs w:val="22"/>
        </w:rPr>
      </w:pPr>
      <w:r>
        <w:rPr>
          <w:noProof/>
          <w:sz w:val="22"/>
          <w:szCs w:val="22"/>
        </w:rPr>
        <w:t xml:space="preserve">50.3% of the </w:t>
      </w:r>
      <w:r w:rsidRPr="000F0295">
        <w:rPr>
          <w:noProof/>
          <w:sz w:val="22"/>
          <w:szCs w:val="22"/>
        </w:rPr>
        <w:t>942,391</w:t>
      </w:r>
      <w:r>
        <w:rPr>
          <w:noProof/>
          <w:sz w:val="22"/>
          <w:szCs w:val="22"/>
        </w:rPr>
        <w:t xml:space="preserve"> </w:t>
      </w:r>
      <w:r w:rsidRPr="00FF61F1">
        <w:rPr>
          <w:noProof/>
          <w:sz w:val="22"/>
          <w:szCs w:val="22"/>
        </w:rPr>
        <w:t>students during the academic year 200</w:t>
      </w:r>
      <w:r>
        <w:rPr>
          <w:noProof/>
          <w:sz w:val="22"/>
          <w:szCs w:val="22"/>
        </w:rPr>
        <w:t>9</w:t>
      </w:r>
      <w:r w:rsidRPr="00FF61F1">
        <w:rPr>
          <w:noProof/>
          <w:sz w:val="22"/>
          <w:szCs w:val="22"/>
        </w:rPr>
        <w:t>/</w:t>
      </w:r>
      <w:r>
        <w:rPr>
          <w:noProof/>
          <w:sz w:val="22"/>
          <w:szCs w:val="22"/>
        </w:rPr>
        <w:t>2010</w:t>
      </w:r>
      <w:r w:rsidRPr="00FF61F1">
        <w:rPr>
          <w:noProof/>
          <w:sz w:val="22"/>
          <w:szCs w:val="22"/>
        </w:rPr>
        <w:t xml:space="preserve"> </w:t>
      </w:r>
      <w:r>
        <w:rPr>
          <w:noProof/>
          <w:sz w:val="22"/>
          <w:szCs w:val="22"/>
        </w:rPr>
        <w:t>are females. 58.7% of these students are enrolled in french language schools and 41.3% in english language schools.</w:t>
      </w:r>
    </w:p>
    <w:p w:rsidR="004B7153" w:rsidRDefault="004B7153" w:rsidP="004B7153">
      <w:pPr>
        <w:bidi w:val="0"/>
        <w:spacing w:line="276" w:lineRule="auto"/>
        <w:jc w:val="both"/>
        <w:rPr>
          <w:noProof/>
          <w:sz w:val="22"/>
          <w:szCs w:val="22"/>
        </w:rPr>
      </w:pPr>
      <w:r>
        <w:rPr>
          <w:noProof/>
          <w:sz w:val="22"/>
          <w:szCs w:val="22"/>
        </w:rPr>
        <w:t>30.3% are enrolled in public schools, 13.5% in private free schools, 3.5% in special schools for UNRWA, and 52.8% in private schools.</w:t>
      </w:r>
    </w:p>
    <w:p w:rsidR="004B7153" w:rsidRDefault="004B7153" w:rsidP="004B7153">
      <w:pPr>
        <w:bidi w:val="0"/>
        <w:jc w:val="both"/>
        <w:rPr>
          <w:noProof/>
          <w:sz w:val="22"/>
          <w:szCs w:val="22"/>
        </w:rPr>
      </w:pPr>
    </w:p>
    <w:p w:rsidR="004B7153" w:rsidRPr="00FF61F1" w:rsidRDefault="008B1123" w:rsidP="004B7153">
      <w:pPr>
        <w:bidi w:val="0"/>
        <w:jc w:val="both"/>
        <w:rPr>
          <w:noProof/>
          <w:sz w:val="22"/>
          <w:szCs w:val="22"/>
        </w:rPr>
      </w:pPr>
      <w:r w:rsidRPr="008B1123">
        <w:rPr>
          <w:noProof/>
          <w:lang w:eastAsia="en-US" w:bidi="ar-SA"/>
        </w:rPr>
        <w:pict>
          <v:shape id="_x0000_s1984" type="#_x0000_t202" style="position:absolute;left:0;text-align:left;margin-left:2.25pt;margin-top:1.3pt;width:491.85pt;height:232.25pt;z-index:252131328">
            <v:shadow on="t" opacity=".5" offset="-6pt,-6pt"/>
            <v:textbox style="mso-next-textbox:#_x0000_s1984">
              <w:txbxContent>
                <w:p w:rsidR="008C5D45" w:rsidRPr="005E33E1" w:rsidRDefault="008C5D45" w:rsidP="004B7153">
                  <w:pPr>
                    <w:bidi w:val="0"/>
                    <w:jc w:val="center"/>
                    <w:rPr>
                      <w:color w:val="002060"/>
                      <w:sz w:val="10"/>
                      <w:szCs w:val="10"/>
                    </w:rPr>
                  </w:pPr>
                </w:p>
                <w:p w:rsidR="008C5D45" w:rsidRPr="005E33E1" w:rsidRDefault="008C5D45" w:rsidP="004B7153">
                  <w:pPr>
                    <w:bidi w:val="0"/>
                    <w:jc w:val="center"/>
                    <w:rPr>
                      <w:rStyle w:val="Strong"/>
                      <w:color w:val="002060"/>
                      <w:sz w:val="22"/>
                      <w:szCs w:val="22"/>
                    </w:rPr>
                  </w:pPr>
                  <w:r w:rsidRPr="005E33E1">
                    <w:rPr>
                      <w:b/>
                      <w:bCs/>
                      <w:color w:val="002060"/>
                      <w:sz w:val="22"/>
                      <w:szCs w:val="22"/>
                    </w:rPr>
                    <w:t xml:space="preserve">Graph 19.1 – School students in Lebanon. </w:t>
                  </w:r>
                  <w:r>
                    <w:rPr>
                      <w:b/>
                      <w:bCs/>
                      <w:color w:val="002060"/>
                      <w:sz w:val="22"/>
                      <w:szCs w:val="22"/>
                    </w:rPr>
                    <w:t>Percentage</w:t>
                  </w:r>
                  <w:r w:rsidRPr="005E33E1">
                    <w:rPr>
                      <w:b/>
                      <w:bCs/>
                      <w:color w:val="002060"/>
                      <w:sz w:val="22"/>
                      <w:szCs w:val="22"/>
                    </w:rPr>
                    <w:t xml:space="preserve"> in 2009/2010</w:t>
                  </w:r>
                  <w:r w:rsidRPr="005E33E1">
                    <w:rPr>
                      <w:rStyle w:val="Strong"/>
                      <w:color w:val="002060"/>
                      <w:sz w:val="22"/>
                      <w:szCs w:val="22"/>
                    </w:rPr>
                    <w:t xml:space="preserve"> </w:t>
                  </w:r>
                </w:p>
                <w:p w:rsidR="008C5D45" w:rsidRPr="005E33E1" w:rsidRDefault="008C5D45" w:rsidP="004B7153">
                  <w:pPr>
                    <w:bidi w:val="0"/>
                    <w:jc w:val="center"/>
                    <w:rPr>
                      <w:color w:val="002060"/>
                      <w:sz w:val="12"/>
                      <w:szCs w:val="12"/>
                    </w:rPr>
                  </w:pPr>
                  <w:r>
                    <w:rPr>
                      <w:noProof/>
                      <w:color w:val="002060"/>
                      <w:sz w:val="12"/>
                      <w:szCs w:val="12"/>
                      <w:lang w:eastAsia="en-US" w:bidi="ar-SA"/>
                    </w:rPr>
                    <w:drawing>
                      <wp:inline distT="0" distB="0" distL="0" distR="0">
                        <wp:extent cx="5663565" cy="2415540"/>
                        <wp:effectExtent l="0" t="0" r="0" b="0"/>
                        <wp:docPr id="205" name="Object 20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8C5D45" w:rsidRPr="005E33E1" w:rsidRDefault="008C5D45" w:rsidP="004B7153">
                  <w:pPr>
                    <w:bidi w:val="0"/>
                    <w:jc w:val="center"/>
                    <w:rPr>
                      <w:i/>
                      <w:iCs/>
                      <w:color w:val="002060"/>
                      <w:sz w:val="20"/>
                      <w:szCs w:val="20"/>
                      <w:lang w:val="fr-FR"/>
                    </w:rPr>
                  </w:pPr>
                  <w:r w:rsidRPr="005E33E1">
                    <w:rPr>
                      <w:i/>
                      <w:iCs/>
                      <w:color w:val="002060"/>
                      <w:sz w:val="20"/>
                      <w:szCs w:val="20"/>
                      <w:lang w:val="fr-FR"/>
                    </w:rPr>
                    <w:t xml:space="preserve">Graph made by CAS based on </w:t>
                  </w:r>
                  <w:r w:rsidRPr="005E33E1">
                    <w:rPr>
                      <w:i/>
                      <w:iCs/>
                      <w:color w:val="002060"/>
                      <w:sz w:val="18"/>
                      <w:szCs w:val="18"/>
                      <w:lang w:val="fr-FR"/>
                    </w:rPr>
                    <w:t>the Centre de Recherche et de Développement Pédagogique data (</w:t>
                  </w:r>
                  <w:r>
                    <w:rPr>
                      <w:i/>
                      <w:iCs/>
                      <w:color w:val="002060"/>
                      <w:sz w:val="18"/>
                      <w:szCs w:val="18"/>
                      <w:lang w:val="fr-FR"/>
                    </w:rPr>
                    <w:t>2009/2010</w:t>
                  </w:r>
                  <w:r w:rsidRPr="005E33E1">
                    <w:rPr>
                      <w:i/>
                      <w:iCs/>
                      <w:color w:val="002060"/>
                      <w:sz w:val="18"/>
                      <w:szCs w:val="18"/>
                      <w:lang w:val="fr-FR"/>
                    </w:rPr>
                    <w:t>)</w:t>
                  </w:r>
                </w:p>
                <w:p w:rsidR="008C5D45" w:rsidRPr="005E33E1" w:rsidRDefault="008C5D45" w:rsidP="004B7153">
                  <w:pPr>
                    <w:bidi w:val="0"/>
                    <w:jc w:val="center"/>
                    <w:rPr>
                      <w:color w:val="002060"/>
                      <w:lang w:val="fr-FR"/>
                    </w:rPr>
                  </w:pPr>
                </w:p>
              </w:txbxContent>
            </v:textbox>
            <w10:wrap anchorx="page"/>
          </v:shape>
        </w:pict>
      </w: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jc w:val="center"/>
        <w:rPr>
          <w:noProof/>
          <w:sz w:val="22"/>
          <w:szCs w:val="22"/>
        </w:rPr>
      </w:pPr>
      <w:r>
        <w:rPr>
          <w:b/>
          <w:bCs/>
          <w:i/>
          <w:iCs/>
          <w:noProof/>
          <w:sz w:val="26"/>
          <w:szCs w:val="26"/>
        </w:rPr>
        <w:t>Human resources</w:t>
      </w:r>
    </w:p>
    <w:p w:rsidR="004B7153" w:rsidRPr="00FF61F1" w:rsidRDefault="004B7153" w:rsidP="004B7153">
      <w:pPr>
        <w:bidi w:val="0"/>
        <w:jc w:val="both"/>
        <w:rPr>
          <w:noProof/>
          <w:sz w:val="22"/>
          <w:szCs w:val="22"/>
        </w:rPr>
      </w:pPr>
      <w:r w:rsidRPr="00FF61F1">
        <w:rPr>
          <w:noProof/>
          <w:sz w:val="22"/>
          <w:szCs w:val="22"/>
        </w:rPr>
        <w:t xml:space="preserve">The </w:t>
      </w:r>
      <w:r w:rsidRPr="00FF61F1">
        <w:rPr>
          <w:sz w:val="22"/>
          <w:szCs w:val="22"/>
        </w:rPr>
        <w:t>2,8</w:t>
      </w:r>
      <w:r>
        <w:rPr>
          <w:sz w:val="22"/>
          <w:szCs w:val="22"/>
        </w:rPr>
        <w:t>82</w:t>
      </w:r>
      <w:r w:rsidRPr="00FF61F1">
        <w:rPr>
          <w:sz w:val="22"/>
          <w:szCs w:val="22"/>
        </w:rPr>
        <w:t xml:space="preserve"> </w:t>
      </w:r>
      <w:r w:rsidRPr="00FF61F1">
        <w:rPr>
          <w:noProof/>
          <w:sz w:val="22"/>
          <w:szCs w:val="22"/>
        </w:rPr>
        <w:t xml:space="preserve">schools recruit </w:t>
      </w:r>
      <w:r>
        <w:rPr>
          <w:noProof/>
          <w:sz w:val="22"/>
          <w:szCs w:val="22"/>
        </w:rPr>
        <w:t>89</w:t>
      </w:r>
      <w:r w:rsidRPr="00FF61F1">
        <w:rPr>
          <w:noProof/>
          <w:sz w:val="22"/>
          <w:szCs w:val="22"/>
        </w:rPr>
        <w:t>,</w:t>
      </w:r>
      <w:r>
        <w:rPr>
          <w:noProof/>
          <w:sz w:val="22"/>
          <w:szCs w:val="22"/>
        </w:rPr>
        <w:t>994</w:t>
      </w:r>
      <w:r w:rsidRPr="00FF61F1">
        <w:rPr>
          <w:noProof/>
          <w:sz w:val="22"/>
          <w:szCs w:val="22"/>
        </w:rPr>
        <w:t xml:space="preserve"> people divided among employees (6</w:t>
      </w:r>
      <w:r>
        <w:rPr>
          <w:noProof/>
          <w:sz w:val="22"/>
          <w:szCs w:val="22"/>
        </w:rPr>
        <w:t>2</w:t>
      </w:r>
      <w:r w:rsidRPr="00FF61F1">
        <w:rPr>
          <w:noProof/>
          <w:sz w:val="22"/>
          <w:szCs w:val="22"/>
        </w:rPr>
        <w:t>.</w:t>
      </w:r>
      <w:r>
        <w:rPr>
          <w:noProof/>
          <w:sz w:val="22"/>
          <w:szCs w:val="22"/>
        </w:rPr>
        <w:t>2</w:t>
      </w:r>
      <w:r w:rsidRPr="00FF61F1">
        <w:rPr>
          <w:noProof/>
          <w:sz w:val="22"/>
          <w:szCs w:val="22"/>
        </w:rPr>
        <w:t>%), contractuals (3</w:t>
      </w:r>
      <w:r>
        <w:rPr>
          <w:noProof/>
          <w:sz w:val="22"/>
          <w:szCs w:val="22"/>
        </w:rPr>
        <w:t>5</w:t>
      </w:r>
      <w:r w:rsidRPr="00FF61F1">
        <w:rPr>
          <w:noProof/>
          <w:sz w:val="22"/>
          <w:szCs w:val="22"/>
        </w:rPr>
        <w:t>.</w:t>
      </w:r>
      <w:r>
        <w:rPr>
          <w:noProof/>
          <w:sz w:val="22"/>
          <w:szCs w:val="22"/>
        </w:rPr>
        <w:t>8</w:t>
      </w:r>
      <w:r w:rsidRPr="00FF61F1">
        <w:rPr>
          <w:noProof/>
          <w:sz w:val="22"/>
          <w:szCs w:val="22"/>
        </w:rPr>
        <w:t>%) and volunteers (</w:t>
      </w:r>
      <w:r>
        <w:rPr>
          <w:noProof/>
          <w:sz w:val="22"/>
          <w:szCs w:val="22"/>
        </w:rPr>
        <w:t>2.0</w:t>
      </w:r>
      <w:r w:rsidRPr="00FF61F1">
        <w:rPr>
          <w:noProof/>
          <w:sz w:val="22"/>
          <w:szCs w:val="22"/>
        </w:rPr>
        <w:t xml:space="preserve">%). </w:t>
      </w:r>
    </w:p>
    <w:p w:rsidR="004B7153" w:rsidRDefault="004B7153" w:rsidP="004B7153">
      <w:pPr>
        <w:bidi w:val="0"/>
        <w:jc w:val="both"/>
        <w:rPr>
          <w:noProof/>
          <w:sz w:val="22"/>
          <w:szCs w:val="22"/>
        </w:rPr>
      </w:pPr>
    </w:p>
    <w:p w:rsidR="004B7153" w:rsidRPr="00A40D31" w:rsidRDefault="004B7153" w:rsidP="004B7153">
      <w:pPr>
        <w:bidi w:val="0"/>
        <w:jc w:val="center"/>
        <w:rPr>
          <w:rStyle w:val="Strong"/>
          <w:b w:val="0"/>
          <w:bCs w:val="0"/>
          <w:sz w:val="22"/>
          <w:szCs w:val="22"/>
        </w:rPr>
      </w:pPr>
      <w:r w:rsidRPr="00A40D31">
        <w:rPr>
          <w:b/>
          <w:bCs/>
          <w:sz w:val="22"/>
          <w:szCs w:val="22"/>
        </w:rPr>
        <w:t>Table 19.1 – Teachers in academic schools. Mohafazat in 2009/2010</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60"/>
        <w:gridCol w:w="1877"/>
        <w:gridCol w:w="2133"/>
      </w:tblGrid>
      <w:tr w:rsidR="004B7153" w:rsidRPr="00CD39D8" w:rsidTr="00847EA4">
        <w:trPr>
          <w:jc w:val="center"/>
        </w:trPr>
        <w:tc>
          <w:tcPr>
            <w:tcW w:w="3660" w:type="dxa"/>
            <w:tcBorders>
              <w:top w:val="single" w:sz="12" w:space="0" w:color="auto"/>
              <w:bottom w:val="single" w:sz="12" w:space="0" w:color="auto"/>
            </w:tcBorders>
            <w:vAlign w:val="center"/>
          </w:tcPr>
          <w:p w:rsidR="004B7153" w:rsidRPr="00CD39D8" w:rsidRDefault="004B7153" w:rsidP="00847EA4">
            <w:pPr>
              <w:bidi w:val="0"/>
              <w:spacing w:line="288" w:lineRule="auto"/>
              <w:jc w:val="both"/>
              <w:rPr>
                <w:rFonts w:asciiTheme="majorBidi" w:hAnsiTheme="majorBidi" w:cstheme="majorBidi"/>
                <w:b/>
                <w:bCs/>
                <w:noProof/>
                <w:sz w:val="16"/>
                <w:szCs w:val="16"/>
                <w:lang w:val="en-GB"/>
              </w:rPr>
            </w:pPr>
            <w:r w:rsidRPr="00CD39D8">
              <w:rPr>
                <w:rFonts w:asciiTheme="majorBidi" w:hAnsiTheme="majorBidi" w:cstheme="majorBidi"/>
                <w:b/>
                <w:bCs/>
                <w:noProof/>
                <w:sz w:val="16"/>
                <w:szCs w:val="16"/>
                <w:lang w:val="en-GB"/>
              </w:rPr>
              <w:t>Mohafazat</w:t>
            </w:r>
          </w:p>
        </w:tc>
        <w:tc>
          <w:tcPr>
            <w:tcW w:w="1877" w:type="dxa"/>
            <w:tcBorders>
              <w:top w:val="single" w:sz="12" w:space="0" w:color="auto"/>
              <w:bottom w:val="single" w:sz="12" w:space="0" w:color="auto"/>
            </w:tcBorders>
            <w:vAlign w:val="center"/>
          </w:tcPr>
          <w:p w:rsidR="004B7153" w:rsidRPr="00CD39D8" w:rsidRDefault="004B7153" w:rsidP="00847EA4">
            <w:pPr>
              <w:bidi w:val="0"/>
              <w:spacing w:line="288" w:lineRule="auto"/>
              <w:jc w:val="center"/>
              <w:rPr>
                <w:rFonts w:asciiTheme="majorBidi" w:hAnsiTheme="majorBidi" w:cstheme="majorBidi"/>
                <w:b/>
                <w:bCs/>
                <w:noProof/>
                <w:sz w:val="16"/>
                <w:szCs w:val="16"/>
                <w:lang w:val="en-GB"/>
              </w:rPr>
            </w:pPr>
            <w:r w:rsidRPr="00CD39D8">
              <w:rPr>
                <w:rFonts w:asciiTheme="majorBidi" w:hAnsiTheme="majorBidi" w:cstheme="majorBidi"/>
                <w:b/>
                <w:bCs/>
                <w:noProof/>
                <w:sz w:val="16"/>
                <w:szCs w:val="16"/>
                <w:lang w:val="en-GB"/>
              </w:rPr>
              <w:t>Teachers' number</w:t>
            </w:r>
          </w:p>
        </w:tc>
        <w:tc>
          <w:tcPr>
            <w:tcW w:w="2133" w:type="dxa"/>
            <w:tcBorders>
              <w:top w:val="single" w:sz="12" w:space="0" w:color="auto"/>
              <w:bottom w:val="single" w:sz="12" w:space="0" w:color="auto"/>
            </w:tcBorders>
          </w:tcPr>
          <w:p w:rsidR="004B7153" w:rsidRPr="00CD39D8" w:rsidRDefault="004B7153" w:rsidP="00847EA4">
            <w:pPr>
              <w:bidi w:val="0"/>
              <w:spacing w:line="288" w:lineRule="auto"/>
              <w:jc w:val="center"/>
              <w:rPr>
                <w:rFonts w:asciiTheme="majorBidi" w:hAnsiTheme="majorBidi" w:cstheme="majorBidi"/>
                <w:b/>
                <w:bCs/>
                <w:noProof/>
                <w:sz w:val="16"/>
                <w:szCs w:val="16"/>
                <w:lang w:val="en-GB"/>
              </w:rPr>
            </w:pPr>
            <w:r w:rsidRPr="00CD39D8">
              <w:rPr>
                <w:rFonts w:asciiTheme="majorBidi" w:hAnsiTheme="majorBidi" w:cstheme="majorBidi"/>
                <w:b/>
                <w:bCs/>
                <w:noProof/>
                <w:sz w:val="16"/>
                <w:szCs w:val="16"/>
                <w:lang w:val="en-GB"/>
              </w:rPr>
              <w:t>Teachers' percentage</w:t>
            </w:r>
          </w:p>
        </w:tc>
      </w:tr>
      <w:tr w:rsidR="004B7153" w:rsidRPr="00CD39D8" w:rsidTr="00847EA4">
        <w:trPr>
          <w:jc w:val="center"/>
        </w:trPr>
        <w:tc>
          <w:tcPr>
            <w:tcW w:w="3660" w:type="dxa"/>
            <w:tcBorders>
              <w:top w:val="single" w:sz="12" w:space="0" w:color="auto"/>
              <w:bottom w:val="dotted" w:sz="4" w:space="0" w:color="auto"/>
            </w:tcBorders>
            <w:vAlign w:val="bottom"/>
          </w:tcPr>
          <w:p w:rsidR="004B7153" w:rsidRPr="00CD39D8" w:rsidRDefault="004B7153" w:rsidP="00847EA4">
            <w:pPr>
              <w:bidi w:val="0"/>
              <w:rPr>
                <w:rFonts w:asciiTheme="majorBidi" w:hAnsiTheme="majorBidi" w:cstheme="majorBidi"/>
                <w:sz w:val="16"/>
                <w:szCs w:val="16"/>
              </w:rPr>
            </w:pPr>
            <w:r w:rsidRPr="00CD39D8">
              <w:rPr>
                <w:rFonts w:asciiTheme="majorBidi" w:hAnsiTheme="majorBidi" w:cstheme="majorBidi"/>
                <w:sz w:val="16"/>
                <w:szCs w:val="16"/>
              </w:rPr>
              <w:t>Mount-Lebanon - Beirut Suburbs</w:t>
            </w:r>
          </w:p>
        </w:tc>
        <w:tc>
          <w:tcPr>
            <w:tcW w:w="1877" w:type="dxa"/>
            <w:tcBorders>
              <w:top w:val="single" w:sz="12"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 xml:space="preserve">20,727 </w:t>
            </w:r>
          </w:p>
        </w:tc>
        <w:tc>
          <w:tcPr>
            <w:tcW w:w="2133" w:type="dxa"/>
            <w:tcBorders>
              <w:top w:val="single" w:sz="12"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23.0</w:t>
            </w:r>
          </w:p>
        </w:tc>
      </w:tr>
      <w:tr w:rsidR="004B7153" w:rsidRPr="00CD39D8" w:rsidTr="00847EA4">
        <w:trPr>
          <w:jc w:val="center"/>
        </w:trPr>
        <w:tc>
          <w:tcPr>
            <w:tcW w:w="3660" w:type="dxa"/>
            <w:tcBorders>
              <w:top w:val="dotted" w:sz="4" w:space="0" w:color="auto"/>
              <w:bottom w:val="dotted" w:sz="4" w:space="0" w:color="auto"/>
            </w:tcBorders>
            <w:vAlign w:val="bottom"/>
          </w:tcPr>
          <w:p w:rsidR="004B7153" w:rsidRPr="00CD39D8" w:rsidRDefault="004B7153" w:rsidP="00847EA4">
            <w:pPr>
              <w:bidi w:val="0"/>
              <w:rPr>
                <w:rFonts w:asciiTheme="majorBidi" w:hAnsiTheme="majorBidi" w:cstheme="majorBidi"/>
                <w:sz w:val="16"/>
                <w:szCs w:val="16"/>
              </w:rPr>
            </w:pPr>
            <w:r w:rsidRPr="00CD39D8">
              <w:rPr>
                <w:rFonts w:asciiTheme="majorBidi" w:hAnsiTheme="majorBidi" w:cstheme="majorBidi"/>
                <w:sz w:val="16"/>
                <w:szCs w:val="16"/>
              </w:rPr>
              <w:t>North Lebanon</w:t>
            </w:r>
          </w:p>
        </w:tc>
        <w:tc>
          <w:tcPr>
            <w:tcW w:w="1877"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 xml:space="preserve">20,270 </w:t>
            </w:r>
          </w:p>
        </w:tc>
        <w:tc>
          <w:tcPr>
            <w:tcW w:w="2133"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22.5</w:t>
            </w:r>
          </w:p>
        </w:tc>
      </w:tr>
      <w:tr w:rsidR="004B7153" w:rsidRPr="00CD39D8" w:rsidTr="00847EA4">
        <w:trPr>
          <w:jc w:val="center"/>
        </w:trPr>
        <w:tc>
          <w:tcPr>
            <w:tcW w:w="3660" w:type="dxa"/>
            <w:tcBorders>
              <w:top w:val="dotted" w:sz="4" w:space="0" w:color="auto"/>
              <w:bottom w:val="dotted" w:sz="4" w:space="0" w:color="auto"/>
            </w:tcBorders>
            <w:vAlign w:val="bottom"/>
          </w:tcPr>
          <w:p w:rsidR="004B7153" w:rsidRPr="00CD39D8" w:rsidRDefault="004B7153" w:rsidP="00847EA4">
            <w:pPr>
              <w:bidi w:val="0"/>
              <w:rPr>
                <w:rFonts w:asciiTheme="majorBidi" w:hAnsiTheme="majorBidi" w:cstheme="majorBidi"/>
                <w:sz w:val="16"/>
                <w:szCs w:val="16"/>
              </w:rPr>
            </w:pPr>
            <w:r w:rsidRPr="00CD39D8">
              <w:rPr>
                <w:rFonts w:asciiTheme="majorBidi" w:hAnsiTheme="majorBidi" w:cstheme="majorBidi"/>
                <w:sz w:val="16"/>
                <w:szCs w:val="16"/>
              </w:rPr>
              <w:t>Bekaa</w:t>
            </w:r>
          </w:p>
        </w:tc>
        <w:tc>
          <w:tcPr>
            <w:tcW w:w="1877"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 xml:space="preserve">11,849 </w:t>
            </w:r>
          </w:p>
        </w:tc>
        <w:tc>
          <w:tcPr>
            <w:tcW w:w="2133"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13.2</w:t>
            </w:r>
          </w:p>
        </w:tc>
      </w:tr>
      <w:tr w:rsidR="004B7153" w:rsidRPr="00CD39D8" w:rsidTr="00847EA4">
        <w:trPr>
          <w:jc w:val="center"/>
        </w:trPr>
        <w:tc>
          <w:tcPr>
            <w:tcW w:w="3660" w:type="dxa"/>
            <w:tcBorders>
              <w:top w:val="dotted" w:sz="4" w:space="0" w:color="auto"/>
              <w:bottom w:val="dotted" w:sz="4" w:space="0" w:color="auto"/>
            </w:tcBorders>
            <w:vAlign w:val="bottom"/>
          </w:tcPr>
          <w:p w:rsidR="004B7153" w:rsidRPr="00CD39D8" w:rsidRDefault="004B7153" w:rsidP="00847EA4">
            <w:pPr>
              <w:bidi w:val="0"/>
              <w:rPr>
                <w:rFonts w:asciiTheme="majorBidi" w:hAnsiTheme="majorBidi" w:cstheme="majorBidi"/>
                <w:sz w:val="16"/>
                <w:szCs w:val="16"/>
              </w:rPr>
            </w:pPr>
            <w:r w:rsidRPr="00CD39D8">
              <w:rPr>
                <w:rFonts w:asciiTheme="majorBidi" w:hAnsiTheme="majorBidi" w:cstheme="majorBidi"/>
                <w:sz w:val="16"/>
                <w:szCs w:val="16"/>
              </w:rPr>
              <w:t>Mount Lebanon excluding Beirut Suburbs</w:t>
            </w:r>
          </w:p>
        </w:tc>
        <w:tc>
          <w:tcPr>
            <w:tcW w:w="1877"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 xml:space="preserve">11,823 </w:t>
            </w:r>
          </w:p>
        </w:tc>
        <w:tc>
          <w:tcPr>
            <w:tcW w:w="2133"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13.1</w:t>
            </w:r>
          </w:p>
        </w:tc>
      </w:tr>
      <w:tr w:rsidR="004B7153" w:rsidRPr="00CD39D8" w:rsidTr="00847EA4">
        <w:trPr>
          <w:jc w:val="center"/>
        </w:trPr>
        <w:tc>
          <w:tcPr>
            <w:tcW w:w="3660" w:type="dxa"/>
            <w:tcBorders>
              <w:top w:val="dotted" w:sz="4" w:space="0" w:color="auto"/>
              <w:bottom w:val="dotted" w:sz="4" w:space="0" w:color="auto"/>
            </w:tcBorders>
            <w:vAlign w:val="bottom"/>
          </w:tcPr>
          <w:p w:rsidR="004B7153" w:rsidRPr="00CD39D8" w:rsidRDefault="004B7153" w:rsidP="00847EA4">
            <w:pPr>
              <w:bidi w:val="0"/>
              <w:rPr>
                <w:rFonts w:asciiTheme="majorBidi" w:hAnsiTheme="majorBidi" w:cstheme="majorBidi"/>
                <w:sz w:val="16"/>
                <w:szCs w:val="16"/>
              </w:rPr>
            </w:pPr>
            <w:r w:rsidRPr="00CD39D8">
              <w:rPr>
                <w:rFonts w:asciiTheme="majorBidi" w:hAnsiTheme="majorBidi" w:cstheme="majorBidi"/>
                <w:sz w:val="16"/>
                <w:szCs w:val="16"/>
              </w:rPr>
              <w:t>South Lebanon</w:t>
            </w:r>
          </w:p>
        </w:tc>
        <w:tc>
          <w:tcPr>
            <w:tcW w:w="1877"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 xml:space="preserve">10,112 </w:t>
            </w:r>
          </w:p>
        </w:tc>
        <w:tc>
          <w:tcPr>
            <w:tcW w:w="2133"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11.2</w:t>
            </w:r>
          </w:p>
        </w:tc>
      </w:tr>
      <w:tr w:rsidR="004B7153" w:rsidRPr="00CD39D8" w:rsidTr="00847EA4">
        <w:trPr>
          <w:jc w:val="center"/>
        </w:trPr>
        <w:tc>
          <w:tcPr>
            <w:tcW w:w="3660" w:type="dxa"/>
            <w:tcBorders>
              <w:top w:val="dotted" w:sz="4" w:space="0" w:color="auto"/>
              <w:bottom w:val="dotted" w:sz="4" w:space="0" w:color="auto"/>
            </w:tcBorders>
            <w:vAlign w:val="bottom"/>
          </w:tcPr>
          <w:p w:rsidR="004B7153" w:rsidRPr="00CD39D8" w:rsidRDefault="004B7153" w:rsidP="00847EA4">
            <w:pPr>
              <w:bidi w:val="0"/>
              <w:rPr>
                <w:rFonts w:asciiTheme="majorBidi" w:hAnsiTheme="majorBidi" w:cstheme="majorBidi"/>
                <w:sz w:val="16"/>
                <w:szCs w:val="16"/>
              </w:rPr>
            </w:pPr>
            <w:r w:rsidRPr="00CD39D8">
              <w:rPr>
                <w:rFonts w:asciiTheme="majorBidi" w:hAnsiTheme="majorBidi" w:cstheme="majorBidi"/>
                <w:sz w:val="16"/>
                <w:szCs w:val="16"/>
              </w:rPr>
              <w:t>Beirut</w:t>
            </w:r>
          </w:p>
        </w:tc>
        <w:tc>
          <w:tcPr>
            <w:tcW w:w="1877"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 xml:space="preserve">8,874 </w:t>
            </w:r>
          </w:p>
        </w:tc>
        <w:tc>
          <w:tcPr>
            <w:tcW w:w="2133" w:type="dxa"/>
            <w:tcBorders>
              <w:top w:val="dotted" w:sz="4" w:space="0" w:color="auto"/>
              <w:bottom w:val="dotted" w:sz="4"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9.9</w:t>
            </w:r>
          </w:p>
        </w:tc>
      </w:tr>
      <w:tr w:rsidR="004B7153" w:rsidRPr="00CD39D8" w:rsidTr="00847EA4">
        <w:trPr>
          <w:jc w:val="center"/>
        </w:trPr>
        <w:tc>
          <w:tcPr>
            <w:tcW w:w="3660" w:type="dxa"/>
            <w:tcBorders>
              <w:top w:val="dotted" w:sz="4" w:space="0" w:color="auto"/>
              <w:bottom w:val="single" w:sz="12" w:space="0" w:color="auto"/>
            </w:tcBorders>
            <w:vAlign w:val="bottom"/>
          </w:tcPr>
          <w:p w:rsidR="004B7153" w:rsidRPr="00CD39D8" w:rsidRDefault="004B7153" w:rsidP="00847EA4">
            <w:pPr>
              <w:bidi w:val="0"/>
              <w:rPr>
                <w:rFonts w:asciiTheme="majorBidi" w:hAnsiTheme="majorBidi" w:cstheme="majorBidi"/>
                <w:sz w:val="16"/>
                <w:szCs w:val="16"/>
              </w:rPr>
            </w:pPr>
            <w:r w:rsidRPr="00CD39D8">
              <w:rPr>
                <w:rFonts w:asciiTheme="majorBidi" w:hAnsiTheme="majorBidi" w:cstheme="majorBidi"/>
                <w:sz w:val="16"/>
                <w:szCs w:val="16"/>
              </w:rPr>
              <w:t>Nabatieh</w:t>
            </w:r>
          </w:p>
        </w:tc>
        <w:tc>
          <w:tcPr>
            <w:tcW w:w="1877" w:type="dxa"/>
            <w:tcBorders>
              <w:top w:val="dotted" w:sz="4" w:space="0" w:color="auto"/>
              <w:bottom w:val="single" w:sz="12"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 xml:space="preserve">6,339 </w:t>
            </w:r>
          </w:p>
        </w:tc>
        <w:tc>
          <w:tcPr>
            <w:tcW w:w="2133" w:type="dxa"/>
            <w:tcBorders>
              <w:top w:val="dotted" w:sz="4" w:space="0" w:color="auto"/>
              <w:bottom w:val="single" w:sz="12" w:space="0" w:color="auto"/>
            </w:tcBorders>
            <w:vAlign w:val="bottom"/>
          </w:tcPr>
          <w:p w:rsidR="004B7153" w:rsidRPr="00CD39D8" w:rsidRDefault="004B7153" w:rsidP="00847EA4">
            <w:pPr>
              <w:bidi w:val="0"/>
              <w:jc w:val="right"/>
              <w:rPr>
                <w:rFonts w:asciiTheme="majorBidi" w:hAnsiTheme="majorBidi" w:cstheme="majorBidi"/>
                <w:sz w:val="16"/>
                <w:szCs w:val="16"/>
              </w:rPr>
            </w:pPr>
            <w:r w:rsidRPr="00CD39D8">
              <w:rPr>
                <w:rFonts w:asciiTheme="majorBidi" w:hAnsiTheme="majorBidi" w:cstheme="majorBidi"/>
                <w:sz w:val="16"/>
                <w:szCs w:val="16"/>
              </w:rPr>
              <w:t>7.0</w:t>
            </w:r>
          </w:p>
        </w:tc>
      </w:tr>
      <w:tr w:rsidR="004B7153" w:rsidRPr="00CD39D8" w:rsidTr="00847EA4">
        <w:trPr>
          <w:jc w:val="center"/>
        </w:trPr>
        <w:tc>
          <w:tcPr>
            <w:tcW w:w="3660" w:type="dxa"/>
            <w:tcBorders>
              <w:top w:val="single" w:sz="12" w:space="0" w:color="auto"/>
              <w:bottom w:val="single" w:sz="12" w:space="0" w:color="auto"/>
            </w:tcBorders>
            <w:vAlign w:val="center"/>
          </w:tcPr>
          <w:p w:rsidR="004B7153" w:rsidRPr="00CD39D8" w:rsidRDefault="004B7153" w:rsidP="00847EA4">
            <w:pPr>
              <w:bidi w:val="0"/>
              <w:spacing w:line="288" w:lineRule="auto"/>
              <w:rPr>
                <w:rFonts w:asciiTheme="majorBidi" w:hAnsiTheme="majorBidi" w:cstheme="majorBidi"/>
                <w:b/>
                <w:bCs/>
                <w:noProof/>
                <w:sz w:val="16"/>
                <w:szCs w:val="16"/>
                <w:lang w:val="en-GB"/>
              </w:rPr>
            </w:pPr>
            <w:r w:rsidRPr="00CD39D8">
              <w:rPr>
                <w:rFonts w:asciiTheme="majorBidi" w:hAnsiTheme="majorBidi" w:cstheme="majorBidi"/>
                <w:b/>
                <w:bCs/>
                <w:noProof/>
                <w:sz w:val="16"/>
                <w:szCs w:val="16"/>
                <w:lang w:val="en-GB"/>
              </w:rPr>
              <w:t>Total</w:t>
            </w:r>
          </w:p>
        </w:tc>
        <w:tc>
          <w:tcPr>
            <w:tcW w:w="1877" w:type="dxa"/>
            <w:tcBorders>
              <w:top w:val="single" w:sz="12" w:space="0" w:color="auto"/>
              <w:bottom w:val="single" w:sz="12" w:space="0" w:color="auto"/>
            </w:tcBorders>
            <w:vAlign w:val="bottom"/>
          </w:tcPr>
          <w:p w:rsidR="004B7153" w:rsidRPr="00CD39D8" w:rsidRDefault="004B7153" w:rsidP="00847EA4">
            <w:pPr>
              <w:bidi w:val="0"/>
              <w:jc w:val="right"/>
              <w:rPr>
                <w:rFonts w:asciiTheme="majorBidi" w:hAnsiTheme="majorBidi" w:cstheme="majorBidi"/>
                <w:b/>
                <w:bCs/>
                <w:sz w:val="16"/>
                <w:szCs w:val="16"/>
              </w:rPr>
            </w:pPr>
            <w:r w:rsidRPr="00CD39D8">
              <w:rPr>
                <w:rFonts w:asciiTheme="majorBidi" w:hAnsiTheme="majorBidi" w:cstheme="majorBidi"/>
                <w:b/>
                <w:bCs/>
                <w:sz w:val="16"/>
                <w:szCs w:val="16"/>
              </w:rPr>
              <w:t xml:space="preserve">89,994 </w:t>
            </w:r>
          </w:p>
        </w:tc>
        <w:tc>
          <w:tcPr>
            <w:tcW w:w="2133" w:type="dxa"/>
            <w:tcBorders>
              <w:top w:val="single" w:sz="12" w:space="0" w:color="auto"/>
              <w:bottom w:val="single" w:sz="12" w:space="0" w:color="auto"/>
            </w:tcBorders>
            <w:vAlign w:val="bottom"/>
          </w:tcPr>
          <w:p w:rsidR="004B7153" w:rsidRPr="00CD39D8" w:rsidRDefault="004B7153" w:rsidP="00847EA4">
            <w:pPr>
              <w:bidi w:val="0"/>
              <w:jc w:val="right"/>
              <w:rPr>
                <w:rFonts w:asciiTheme="majorBidi" w:hAnsiTheme="majorBidi" w:cstheme="majorBidi"/>
                <w:b/>
                <w:bCs/>
                <w:sz w:val="16"/>
                <w:szCs w:val="16"/>
              </w:rPr>
            </w:pPr>
            <w:r w:rsidRPr="00CD39D8">
              <w:rPr>
                <w:rFonts w:asciiTheme="majorBidi" w:hAnsiTheme="majorBidi" w:cstheme="majorBidi"/>
                <w:b/>
                <w:bCs/>
                <w:sz w:val="16"/>
                <w:szCs w:val="16"/>
              </w:rPr>
              <w:t>100.0</w:t>
            </w:r>
          </w:p>
        </w:tc>
      </w:tr>
    </w:tbl>
    <w:p w:rsidR="004B7153" w:rsidRPr="00341D11" w:rsidRDefault="004B7153" w:rsidP="004B7153">
      <w:pPr>
        <w:bidi w:val="0"/>
        <w:jc w:val="center"/>
        <w:rPr>
          <w:i/>
          <w:iCs/>
          <w:sz w:val="20"/>
          <w:szCs w:val="20"/>
          <w:lang w:val="fr-FR"/>
        </w:rPr>
      </w:pPr>
      <w:r w:rsidRPr="00341D11">
        <w:rPr>
          <w:i/>
          <w:iCs/>
          <w:sz w:val="20"/>
          <w:szCs w:val="20"/>
          <w:lang w:val="fr-FR"/>
        </w:rPr>
        <w:t xml:space="preserve">Table made by CAS based on </w:t>
      </w:r>
      <w:r w:rsidRPr="00341D11">
        <w:rPr>
          <w:i/>
          <w:iCs/>
          <w:sz w:val="18"/>
          <w:szCs w:val="18"/>
          <w:lang w:val="fr-FR"/>
        </w:rPr>
        <w:t xml:space="preserve">the Centre de Recherche et de </w:t>
      </w:r>
      <w:r>
        <w:rPr>
          <w:i/>
          <w:iCs/>
          <w:sz w:val="18"/>
          <w:szCs w:val="18"/>
          <w:lang w:val="fr-FR"/>
        </w:rPr>
        <w:t>Développement Pédagogique</w:t>
      </w:r>
      <w:r w:rsidRPr="00341D11">
        <w:rPr>
          <w:i/>
          <w:iCs/>
          <w:sz w:val="18"/>
          <w:szCs w:val="18"/>
          <w:lang w:val="fr-FR"/>
        </w:rPr>
        <w:t xml:space="preserve"> data (</w:t>
      </w:r>
      <w:r>
        <w:rPr>
          <w:i/>
          <w:iCs/>
          <w:sz w:val="18"/>
          <w:szCs w:val="18"/>
          <w:lang w:val="fr-FR"/>
        </w:rPr>
        <w:t>2009/2010</w:t>
      </w:r>
      <w:r w:rsidRPr="00341D11">
        <w:rPr>
          <w:i/>
          <w:iCs/>
          <w:sz w:val="18"/>
          <w:szCs w:val="18"/>
          <w:lang w:val="fr-FR"/>
        </w:rPr>
        <w:t>)</w:t>
      </w:r>
    </w:p>
    <w:p w:rsidR="004B7153" w:rsidRPr="00A158B9" w:rsidRDefault="004B7153" w:rsidP="004B7153">
      <w:pPr>
        <w:bidi w:val="0"/>
        <w:rPr>
          <w:noProof/>
          <w:lang w:val="fr-FR"/>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jc w:val="center"/>
        <w:rPr>
          <w:noProof/>
        </w:rPr>
      </w:pPr>
      <w:r>
        <w:rPr>
          <w:noProof/>
          <w:lang w:eastAsia="en-US" w:bidi="ar-SA"/>
        </w:rPr>
        <w:drawing>
          <wp:inline distT="0" distB="0" distL="0" distR="0">
            <wp:extent cx="5535089" cy="7824084"/>
            <wp:effectExtent l="19050" t="0" r="8461" b="0"/>
            <wp:docPr id="2689" name="Picture 59" descr="C:\Documents and Settings\Administrator\Desktop\NEW Maps 2010\Teachers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nts and Settings\Administrator\Desktop\NEW Maps 2010\Teachers_2010.jpg"/>
                    <pic:cNvPicPr>
                      <a:picLocks noChangeAspect="1" noChangeArrowheads="1"/>
                    </pic:cNvPicPr>
                  </pic:nvPicPr>
                  <pic:blipFill>
                    <a:blip r:embed="rId86" cstate="print"/>
                    <a:srcRect/>
                    <a:stretch>
                      <a:fillRect/>
                    </a:stretch>
                  </pic:blipFill>
                  <pic:spPr bwMode="auto">
                    <a:xfrm>
                      <a:off x="0" y="0"/>
                      <a:ext cx="5538391" cy="7828751"/>
                    </a:xfrm>
                    <a:prstGeom prst="rect">
                      <a:avLst/>
                    </a:prstGeom>
                    <a:noFill/>
                    <a:ln w="9525">
                      <a:noFill/>
                      <a:miter lim="800000"/>
                      <a:headEnd/>
                      <a:tailEnd/>
                    </a:ln>
                  </pic:spPr>
                </pic:pic>
              </a:graphicData>
            </a:graphic>
          </wp:inline>
        </w:drawing>
      </w:r>
    </w:p>
    <w:p w:rsidR="004B7153" w:rsidRPr="00FF61F1" w:rsidRDefault="004B7153" w:rsidP="004B7153">
      <w:pPr>
        <w:bidi w:val="0"/>
        <w:rPr>
          <w:noProof/>
        </w:rPr>
      </w:pPr>
    </w:p>
    <w:p w:rsidR="004B7153" w:rsidRPr="00FF61F1" w:rsidRDefault="004B7153" w:rsidP="004B7153">
      <w:pPr>
        <w:bidi w:val="0"/>
        <w:jc w:val="center"/>
        <w:rPr>
          <w:noProof/>
          <w:sz w:val="22"/>
          <w:szCs w:val="22"/>
        </w:rPr>
      </w:pPr>
      <w:r w:rsidRPr="00FF61F1">
        <w:rPr>
          <w:b/>
          <w:bCs/>
          <w:i/>
          <w:iCs/>
          <w:noProof/>
          <w:sz w:val="26"/>
          <w:szCs w:val="26"/>
        </w:rPr>
        <w:t>Schools</w:t>
      </w:r>
    </w:p>
    <w:p w:rsidR="004B7153" w:rsidRPr="00FF61F1" w:rsidRDefault="004B7153" w:rsidP="004B7153">
      <w:pPr>
        <w:bidi w:val="0"/>
        <w:spacing w:line="276" w:lineRule="auto"/>
        <w:jc w:val="both"/>
        <w:rPr>
          <w:noProof/>
          <w:spacing w:val="-2"/>
        </w:rPr>
      </w:pPr>
      <w:r w:rsidRPr="00FF61F1">
        <w:rPr>
          <w:noProof/>
          <w:spacing w:val="-2"/>
        </w:rPr>
        <w:t>The 2,8</w:t>
      </w:r>
      <w:r>
        <w:rPr>
          <w:noProof/>
          <w:spacing w:val="-2"/>
        </w:rPr>
        <w:t>82</w:t>
      </w:r>
      <w:r w:rsidRPr="00FF61F1">
        <w:rPr>
          <w:noProof/>
          <w:spacing w:val="-2"/>
        </w:rPr>
        <w:t xml:space="preserve"> schools are pre-schools (2.</w:t>
      </w:r>
      <w:r>
        <w:rPr>
          <w:noProof/>
          <w:spacing w:val="-2"/>
        </w:rPr>
        <w:t>8</w:t>
      </w:r>
      <w:r w:rsidRPr="00FF61F1">
        <w:rPr>
          <w:noProof/>
          <w:spacing w:val="-2"/>
        </w:rPr>
        <w:t>%), elementary (</w:t>
      </w:r>
      <w:r>
        <w:rPr>
          <w:noProof/>
          <w:spacing w:val="-2"/>
        </w:rPr>
        <w:t>26.0</w:t>
      </w:r>
      <w:r w:rsidRPr="00FF61F1">
        <w:rPr>
          <w:noProof/>
          <w:spacing w:val="-2"/>
        </w:rPr>
        <w:t>%), intermediary (4</w:t>
      </w:r>
      <w:r>
        <w:rPr>
          <w:noProof/>
          <w:spacing w:val="-2"/>
        </w:rPr>
        <w:t>4</w:t>
      </w:r>
      <w:r w:rsidRPr="00FF61F1">
        <w:rPr>
          <w:noProof/>
          <w:spacing w:val="-2"/>
        </w:rPr>
        <w:t>.</w:t>
      </w:r>
      <w:r>
        <w:rPr>
          <w:noProof/>
          <w:spacing w:val="-2"/>
        </w:rPr>
        <w:t>6</w:t>
      </w:r>
      <w:r w:rsidRPr="00FF61F1">
        <w:rPr>
          <w:noProof/>
          <w:spacing w:val="-2"/>
        </w:rPr>
        <w:t>%) and secondary schools (26.</w:t>
      </w:r>
      <w:r>
        <w:rPr>
          <w:noProof/>
          <w:spacing w:val="-2"/>
        </w:rPr>
        <w:t>6</w:t>
      </w:r>
      <w:r w:rsidRPr="00FF61F1">
        <w:rPr>
          <w:noProof/>
          <w:spacing w:val="-2"/>
        </w:rPr>
        <w:t xml:space="preserve">%). </w:t>
      </w:r>
      <w:r>
        <w:rPr>
          <w:noProof/>
          <w:spacing w:val="-2"/>
        </w:rPr>
        <w:t xml:space="preserve">52.0% of the schools teach in French, </w:t>
      </w:r>
      <w:r w:rsidRPr="00FF61F1">
        <w:rPr>
          <w:noProof/>
          <w:spacing w:val="-2"/>
        </w:rPr>
        <w:t>2</w:t>
      </w:r>
      <w:r>
        <w:rPr>
          <w:noProof/>
          <w:spacing w:val="-2"/>
        </w:rPr>
        <w:t>4</w:t>
      </w:r>
      <w:r w:rsidRPr="00FF61F1">
        <w:rPr>
          <w:noProof/>
          <w:spacing w:val="-2"/>
        </w:rPr>
        <w:t>.</w:t>
      </w:r>
      <w:r>
        <w:rPr>
          <w:noProof/>
          <w:spacing w:val="-2"/>
        </w:rPr>
        <w:t>1</w:t>
      </w:r>
      <w:r w:rsidRPr="00FF61F1">
        <w:rPr>
          <w:noProof/>
          <w:spacing w:val="-2"/>
        </w:rPr>
        <w:t xml:space="preserve">% schools teach in English, </w:t>
      </w:r>
      <w:r>
        <w:rPr>
          <w:noProof/>
          <w:spacing w:val="-2"/>
        </w:rPr>
        <w:t>and 23</w:t>
      </w:r>
      <w:r w:rsidRPr="00FF61F1">
        <w:rPr>
          <w:noProof/>
          <w:spacing w:val="-2"/>
        </w:rPr>
        <w:t>.</w:t>
      </w:r>
      <w:r>
        <w:rPr>
          <w:noProof/>
          <w:spacing w:val="-2"/>
        </w:rPr>
        <w:t>9</w:t>
      </w:r>
      <w:r w:rsidRPr="00FF61F1">
        <w:rPr>
          <w:noProof/>
          <w:spacing w:val="-2"/>
        </w:rPr>
        <w:t>% in French</w:t>
      </w:r>
      <w:r>
        <w:rPr>
          <w:noProof/>
          <w:spacing w:val="-2"/>
        </w:rPr>
        <w:t xml:space="preserve"> and </w:t>
      </w:r>
      <w:r w:rsidRPr="00FF61F1">
        <w:rPr>
          <w:noProof/>
          <w:spacing w:val="-2"/>
        </w:rPr>
        <w:t>English.</w:t>
      </w:r>
    </w:p>
    <w:p w:rsidR="004B7153" w:rsidRDefault="004B7153" w:rsidP="004B7153">
      <w:pPr>
        <w:bidi w:val="0"/>
        <w:rPr>
          <w:noProof/>
        </w:rPr>
      </w:pPr>
    </w:p>
    <w:p w:rsidR="004B7153" w:rsidRPr="00FF61F1" w:rsidRDefault="004B7153" w:rsidP="004B7153">
      <w:pPr>
        <w:bidi w:val="0"/>
        <w:jc w:val="center"/>
        <w:rPr>
          <w:b/>
          <w:bCs/>
          <w:noProof/>
          <w:sz w:val="26"/>
          <w:szCs w:val="26"/>
        </w:rPr>
      </w:pPr>
      <w:r>
        <w:rPr>
          <w:b/>
          <w:bCs/>
          <w:noProof/>
          <w:sz w:val="26"/>
          <w:szCs w:val="26"/>
        </w:rPr>
        <w:lastRenderedPageBreak/>
        <w:t>Vocational</w:t>
      </w:r>
      <w:r w:rsidRPr="00FF61F1">
        <w:rPr>
          <w:b/>
          <w:bCs/>
          <w:noProof/>
          <w:sz w:val="26"/>
          <w:szCs w:val="26"/>
        </w:rPr>
        <w:t xml:space="preserve"> education</w:t>
      </w:r>
    </w:p>
    <w:p w:rsidR="004B7153" w:rsidRDefault="004B7153" w:rsidP="004B7153">
      <w:pPr>
        <w:bidi w:val="0"/>
        <w:rPr>
          <w:noProof/>
          <w:sz w:val="22"/>
          <w:szCs w:val="22"/>
        </w:rPr>
      </w:pPr>
      <w:r>
        <w:rPr>
          <w:noProof/>
          <w:sz w:val="22"/>
          <w:szCs w:val="22"/>
        </w:rPr>
        <w:t>Vocational education deals with human resources and students.</w:t>
      </w:r>
    </w:p>
    <w:p w:rsidR="004B7153" w:rsidRPr="006D1528" w:rsidRDefault="004B7153" w:rsidP="004B7153">
      <w:pPr>
        <w:bidi w:val="0"/>
        <w:rPr>
          <w:noProof/>
          <w:sz w:val="22"/>
          <w:szCs w:val="22"/>
        </w:rPr>
      </w:pPr>
    </w:p>
    <w:p w:rsidR="004B7153" w:rsidRPr="006D1528" w:rsidRDefault="004B7153" w:rsidP="004B7153">
      <w:pPr>
        <w:bidi w:val="0"/>
        <w:jc w:val="center"/>
        <w:rPr>
          <w:b/>
          <w:bCs/>
          <w:i/>
          <w:iCs/>
          <w:noProof/>
          <w:sz w:val="26"/>
          <w:szCs w:val="26"/>
        </w:rPr>
      </w:pPr>
      <w:r w:rsidRPr="00A40D31">
        <w:rPr>
          <w:b/>
          <w:bCs/>
          <w:i/>
          <w:iCs/>
          <w:noProof/>
          <w:sz w:val="26"/>
          <w:szCs w:val="26"/>
        </w:rPr>
        <w:t>Vocational education human resources</w:t>
      </w:r>
    </w:p>
    <w:p w:rsidR="004B7153" w:rsidRPr="00FF61F1" w:rsidRDefault="004B7153" w:rsidP="004B7153">
      <w:pPr>
        <w:bidi w:val="0"/>
        <w:spacing w:line="120" w:lineRule="auto"/>
        <w:jc w:val="center"/>
        <w:rPr>
          <w:noProof/>
          <w:sz w:val="26"/>
          <w:szCs w:val="26"/>
        </w:rPr>
      </w:pPr>
    </w:p>
    <w:p w:rsidR="004B7153" w:rsidRDefault="004B7153" w:rsidP="004B7153">
      <w:pPr>
        <w:bidi w:val="0"/>
        <w:jc w:val="both"/>
        <w:rPr>
          <w:sz w:val="22"/>
          <w:szCs w:val="22"/>
        </w:rPr>
      </w:pPr>
      <w:r>
        <w:rPr>
          <w:sz w:val="22"/>
          <w:szCs w:val="22"/>
        </w:rPr>
        <w:t>Vocational education in the academic year 2009/2010:</w:t>
      </w:r>
    </w:p>
    <w:p w:rsidR="004B7153" w:rsidRDefault="004B7153" w:rsidP="00D01F32">
      <w:pPr>
        <w:pStyle w:val="ListParagraph"/>
        <w:numPr>
          <w:ilvl w:val="0"/>
          <w:numId w:val="60"/>
        </w:numPr>
        <w:jc w:val="both"/>
        <w:rPr>
          <w:rFonts w:asciiTheme="majorBidi" w:hAnsiTheme="majorBidi" w:cstheme="majorBidi"/>
        </w:rPr>
      </w:pPr>
      <w:r>
        <w:rPr>
          <w:rFonts w:asciiTheme="majorBidi" w:hAnsiTheme="majorBidi" w:cstheme="majorBidi"/>
        </w:rPr>
        <w:t>Total schools: 456 schools.</w:t>
      </w:r>
    </w:p>
    <w:p w:rsidR="004B7153" w:rsidRDefault="004B7153" w:rsidP="00D01F32">
      <w:pPr>
        <w:pStyle w:val="ListParagraph"/>
        <w:numPr>
          <w:ilvl w:val="0"/>
          <w:numId w:val="60"/>
        </w:numPr>
        <w:jc w:val="both"/>
        <w:rPr>
          <w:rFonts w:asciiTheme="majorBidi" w:hAnsiTheme="majorBidi" w:cstheme="majorBidi"/>
        </w:rPr>
      </w:pPr>
      <w:r>
        <w:rPr>
          <w:rFonts w:asciiTheme="majorBidi" w:hAnsiTheme="majorBidi" w:cstheme="majorBidi"/>
        </w:rPr>
        <w:t>Total human resources: 19,201 employees:</w:t>
      </w:r>
    </w:p>
    <w:p w:rsidR="004B7153" w:rsidRDefault="004B7153" w:rsidP="00D01F32">
      <w:pPr>
        <w:pStyle w:val="ListParagraph"/>
        <w:numPr>
          <w:ilvl w:val="1"/>
          <w:numId w:val="60"/>
        </w:numPr>
        <w:jc w:val="both"/>
        <w:rPr>
          <w:rFonts w:asciiTheme="majorBidi" w:hAnsiTheme="majorBidi" w:cstheme="majorBidi"/>
        </w:rPr>
      </w:pPr>
      <w:r>
        <w:rPr>
          <w:rFonts w:asciiTheme="majorBidi" w:hAnsiTheme="majorBidi" w:cstheme="majorBidi"/>
        </w:rPr>
        <w:t>Females: 47.2% of total human resources.</w:t>
      </w:r>
    </w:p>
    <w:p w:rsidR="004B7153" w:rsidRDefault="004B7153" w:rsidP="00D01F32">
      <w:pPr>
        <w:pStyle w:val="ListParagraph"/>
        <w:numPr>
          <w:ilvl w:val="1"/>
          <w:numId w:val="60"/>
        </w:numPr>
        <w:jc w:val="both"/>
        <w:rPr>
          <w:rFonts w:asciiTheme="majorBidi" w:hAnsiTheme="majorBidi" w:cstheme="majorBidi"/>
        </w:rPr>
      </w:pPr>
      <w:r>
        <w:rPr>
          <w:rFonts w:asciiTheme="majorBidi" w:hAnsiTheme="majorBidi" w:cstheme="majorBidi"/>
        </w:rPr>
        <w:t>Managers: 7.7% of total human resources.</w:t>
      </w:r>
    </w:p>
    <w:p w:rsidR="004B7153" w:rsidRPr="005D2CD2" w:rsidRDefault="004B7153" w:rsidP="00D01F32">
      <w:pPr>
        <w:pStyle w:val="ListParagraph"/>
        <w:numPr>
          <w:ilvl w:val="1"/>
          <w:numId w:val="60"/>
        </w:numPr>
        <w:jc w:val="both"/>
        <w:rPr>
          <w:rFonts w:asciiTheme="majorBidi" w:hAnsiTheme="majorBidi" w:cstheme="majorBidi"/>
        </w:rPr>
      </w:pPr>
      <w:r>
        <w:rPr>
          <w:rFonts w:asciiTheme="majorBidi" w:hAnsiTheme="majorBidi" w:cstheme="majorBidi"/>
        </w:rPr>
        <w:t>Teachers: 92.3% of total human resources.</w:t>
      </w:r>
    </w:p>
    <w:p w:rsidR="004B7153" w:rsidRDefault="004B7153" w:rsidP="004B7153">
      <w:pPr>
        <w:bidi w:val="0"/>
        <w:spacing w:line="120" w:lineRule="auto"/>
        <w:jc w:val="both"/>
        <w:rPr>
          <w:sz w:val="22"/>
          <w:szCs w:val="22"/>
        </w:rPr>
      </w:pPr>
    </w:p>
    <w:p w:rsidR="004B7153" w:rsidRPr="00A40D31" w:rsidRDefault="004B7153" w:rsidP="004B7153">
      <w:pPr>
        <w:bidi w:val="0"/>
        <w:jc w:val="center"/>
        <w:rPr>
          <w:noProof/>
          <w:sz w:val="22"/>
          <w:szCs w:val="22"/>
        </w:rPr>
      </w:pPr>
      <w:r w:rsidRPr="00A40D31">
        <w:rPr>
          <w:b/>
          <w:bCs/>
          <w:sz w:val="22"/>
          <w:szCs w:val="22"/>
        </w:rPr>
        <w:t>Table 19.2 – Vocational education in Lebanon. Human resources in 200</w:t>
      </w:r>
      <w:r>
        <w:rPr>
          <w:b/>
          <w:bCs/>
          <w:sz w:val="22"/>
          <w:szCs w:val="22"/>
        </w:rPr>
        <w:t>9</w:t>
      </w:r>
      <w:r w:rsidRPr="00A40D31">
        <w:rPr>
          <w:b/>
          <w:bCs/>
          <w:sz w:val="22"/>
          <w:szCs w:val="22"/>
        </w:rPr>
        <w:t>/</w:t>
      </w:r>
      <w:r>
        <w:rPr>
          <w:b/>
          <w:bCs/>
          <w:sz w:val="22"/>
          <w:szCs w:val="22"/>
        </w:rPr>
        <w:t>2010</w:t>
      </w:r>
    </w:p>
    <w:tbl>
      <w:tblPr>
        <w:tblW w:w="9287" w:type="dxa"/>
        <w:jc w:val="center"/>
        <w:tblInd w:w="108" w:type="dxa"/>
        <w:tblLook w:val="0000"/>
      </w:tblPr>
      <w:tblGrid>
        <w:gridCol w:w="2122"/>
        <w:gridCol w:w="1161"/>
        <w:gridCol w:w="2122"/>
        <w:gridCol w:w="1216"/>
        <w:gridCol w:w="1372"/>
        <w:gridCol w:w="1294"/>
      </w:tblGrid>
      <w:tr w:rsidR="004B7153" w:rsidRPr="00F8519A" w:rsidTr="00847EA4">
        <w:trPr>
          <w:trHeight w:val="255"/>
          <w:jc w:val="center"/>
        </w:trPr>
        <w:tc>
          <w:tcPr>
            <w:tcW w:w="2122" w:type="dxa"/>
            <w:tcBorders>
              <w:top w:val="single" w:sz="12" w:space="0" w:color="auto"/>
              <w:left w:val="nil"/>
              <w:bottom w:val="single" w:sz="12" w:space="0" w:color="auto"/>
              <w:right w:val="nil"/>
            </w:tcBorders>
            <w:shd w:val="clear" w:color="auto" w:fill="auto"/>
            <w:noWrap/>
            <w:vAlign w:val="center"/>
          </w:tcPr>
          <w:p w:rsidR="004B7153" w:rsidRPr="00F8519A" w:rsidRDefault="004B7153" w:rsidP="00847EA4">
            <w:pPr>
              <w:bidi w:val="0"/>
              <w:jc w:val="both"/>
              <w:rPr>
                <w:b/>
                <w:bCs/>
                <w:sz w:val="16"/>
                <w:szCs w:val="16"/>
              </w:rPr>
            </w:pPr>
            <w:r w:rsidRPr="00F8519A">
              <w:rPr>
                <w:b/>
                <w:bCs/>
                <w:sz w:val="16"/>
                <w:szCs w:val="16"/>
              </w:rPr>
              <w:t>Vocational education</w:t>
            </w:r>
          </w:p>
        </w:tc>
        <w:tc>
          <w:tcPr>
            <w:tcW w:w="1161" w:type="dxa"/>
            <w:tcBorders>
              <w:top w:val="single" w:sz="12" w:space="0" w:color="auto"/>
              <w:left w:val="nil"/>
              <w:bottom w:val="single" w:sz="12" w:space="0" w:color="auto"/>
              <w:right w:val="nil"/>
            </w:tcBorders>
            <w:vAlign w:val="center"/>
          </w:tcPr>
          <w:p w:rsidR="004B7153" w:rsidRPr="00F8519A" w:rsidRDefault="004B7153" w:rsidP="00847EA4">
            <w:pPr>
              <w:bidi w:val="0"/>
              <w:jc w:val="right"/>
              <w:rPr>
                <w:b/>
                <w:bCs/>
                <w:sz w:val="16"/>
                <w:szCs w:val="16"/>
              </w:rPr>
            </w:pPr>
            <w:r w:rsidRPr="00F8519A">
              <w:rPr>
                <w:b/>
                <w:bCs/>
                <w:sz w:val="16"/>
                <w:szCs w:val="16"/>
              </w:rPr>
              <w:t>Schools. %</w:t>
            </w:r>
          </w:p>
        </w:tc>
        <w:tc>
          <w:tcPr>
            <w:tcW w:w="2122" w:type="dxa"/>
            <w:tcBorders>
              <w:top w:val="single" w:sz="12" w:space="0" w:color="auto"/>
              <w:left w:val="nil"/>
              <w:bottom w:val="single" w:sz="12" w:space="0" w:color="auto"/>
              <w:right w:val="nil"/>
            </w:tcBorders>
            <w:vAlign w:val="center"/>
          </w:tcPr>
          <w:p w:rsidR="004B7153" w:rsidRPr="00F8519A" w:rsidRDefault="004B7153" w:rsidP="00847EA4">
            <w:pPr>
              <w:bidi w:val="0"/>
              <w:jc w:val="right"/>
              <w:rPr>
                <w:b/>
                <w:bCs/>
                <w:sz w:val="16"/>
                <w:szCs w:val="16"/>
              </w:rPr>
            </w:pPr>
            <w:r w:rsidRPr="00F8519A">
              <w:rPr>
                <w:b/>
                <w:bCs/>
                <w:sz w:val="16"/>
                <w:szCs w:val="16"/>
              </w:rPr>
              <w:t>Human resources. %</w:t>
            </w:r>
          </w:p>
        </w:tc>
        <w:tc>
          <w:tcPr>
            <w:tcW w:w="1216" w:type="dxa"/>
            <w:tcBorders>
              <w:top w:val="single" w:sz="12" w:space="0" w:color="auto"/>
              <w:left w:val="nil"/>
              <w:bottom w:val="single" w:sz="12" w:space="0" w:color="auto"/>
              <w:right w:val="nil"/>
            </w:tcBorders>
            <w:shd w:val="clear" w:color="auto" w:fill="auto"/>
            <w:noWrap/>
            <w:vAlign w:val="center"/>
          </w:tcPr>
          <w:p w:rsidR="004B7153" w:rsidRPr="00F8519A" w:rsidRDefault="004B7153" w:rsidP="00847EA4">
            <w:pPr>
              <w:bidi w:val="0"/>
              <w:jc w:val="right"/>
              <w:rPr>
                <w:b/>
                <w:bCs/>
                <w:sz w:val="16"/>
                <w:szCs w:val="16"/>
              </w:rPr>
            </w:pPr>
            <w:r w:rsidRPr="00F8519A">
              <w:rPr>
                <w:b/>
                <w:bCs/>
                <w:sz w:val="16"/>
                <w:szCs w:val="16"/>
              </w:rPr>
              <w:t>Females. %</w:t>
            </w:r>
          </w:p>
        </w:tc>
        <w:tc>
          <w:tcPr>
            <w:tcW w:w="1372" w:type="dxa"/>
            <w:tcBorders>
              <w:top w:val="single" w:sz="12" w:space="0" w:color="auto"/>
              <w:left w:val="nil"/>
              <w:bottom w:val="single" w:sz="12" w:space="0" w:color="auto"/>
              <w:right w:val="nil"/>
            </w:tcBorders>
            <w:shd w:val="clear" w:color="auto" w:fill="auto"/>
            <w:noWrap/>
            <w:vAlign w:val="center"/>
          </w:tcPr>
          <w:p w:rsidR="004B7153" w:rsidRPr="00F8519A" w:rsidRDefault="004B7153" w:rsidP="00847EA4">
            <w:pPr>
              <w:bidi w:val="0"/>
              <w:jc w:val="right"/>
              <w:rPr>
                <w:b/>
                <w:bCs/>
                <w:sz w:val="16"/>
                <w:szCs w:val="16"/>
              </w:rPr>
            </w:pPr>
            <w:r w:rsidRPr="00F8519A">
              <w:rPr>
                <w:b/>
                <w:bCs/>
                <w:sz w:val="16"/>
                <w:szCs w:val="16"/>
              </w:rPr>
              <w:t>Managers. %</w:t>
            </w:r>
          </w:p>
        </w:tc>
        <w:tc>
          <w:tcPr>
            <w:tcW w:w="1294" w:type="dxa"/>
            <w:tcBorders>
              <w:top w:val="single" w:sz="12" w:space="0" w:color="auto"/>
              <w:left w:val="nil"/>
              <w:bottom w:val="single" w:sz="12" w:space="0" w:color="auto"/>
              <w:right w:val="nil"/>
            </w:tcBorders>
          </w:tcPr>
          <w:p w:rsidR="004B7153" w:rsidRPr="00F8519A" w:rsidRDefault="004B7153" w:rsidP="00847EA4">
            <w:pPr>
              <w:bidi w:val="0"/>
              <w:jc w:val="right"/>
              <w:rPr>
                <w:b/>
                <w:bCs/>
                <w:sz w:val="16"/>
                <w:szCs w:val="16"/>
              </w:rPr>
            </w:pPr>
            <w:r w:rsidRPr="00F8519A">
              <w:rPr>
                <w:b/>
                <w:bCs/>
                <w:sz w:val="16"/>
                <w:szCs w:val="16"/>
              </w:rPr>
              <w:t>Teachers. %</w:t>
            </w:r>
          </w:p>
        </w:tc>
      </w:tr>
      <w:tr w:rsidR="004B7153" w:rsidRPr="00F8519A" w:rsidTr="00847EA4">
        <w:trPr>
          <w:trHeight w:val="255"/>
          <w:jc w:val="center"/>
        </w:trPr>
        <w:tc>
          <w:tcPr>
            <w:tcW w:w="2122" w:type="dxa"/>
            <w:tcBorders>
              <w:top w:val="single" w:sz="12" w:space="0" w:color="auto"/>
              <w:left w:val="nil"/>
              <w:bottom w:val="nil"/>
              <w:right w:val="nil"/>
            </w:tcBorders>
            <w:shd w:val="clear" w:color="auto" w:fill="auto"/>
            <w:noWrap/>
            <w:vAlign w:val="center"/>
          </w:tcPr>
          <w:p w:rsidR="004B7153" w:rsidRPr="00F8519A" w:rsidRDefault="004B7153" w:rsidP="00847EA4">
            <w:pPr>
              <w:bidi w:val="0"/>
              <w:jc w:val="lowKashida"/>
              <w:rPr>
                <w:sz w:val="16"/>
                <w:szCs w:val="16"/>
              </w:rPr>
            </w:pPr>
            <w:r w:rsidRPr="00F8519A">
              <w:rPr>
                <w:sz w:val="16"/>
                <w:szCs w:val="16"/>
              </w:rPr>
              <w:t>Public</w:t>
            </w:r>
          </w:p>
        </w:tc>
        <w:tc>
          <w:tcPr>
            <w:tcW w:w="1161" w:type="dxa"/>
            <w:tcBorders>
              <w:top w:val="single" w:sz="12" w:space="0" w:color="auto"/>
              <w:left w:val="nil"/>
              <w:bottom w:val="nil"/>
              <w:right w:val="nil"/>
            </w:tcBorders>
            <w:vAlign w:val="bottom"/>
          </w:tcPr>
          <w:p w:rsidR="004B7153" w:rsidRPr="00A66D59" w:rsidRDefault="004B7153" w:rsidP="00847EA4">
            <w:pPr>
              <w:bidi w:val="0"/>
              <w:jc w:val="right"/>
              <w:rPr>
                <w:sz w:val="16"/>
                <w:szCs w:val="16"/>
              </w:rPr>
            </w:pPr>
            <w:r w:rsidRPr="00A66D59">
              <w:rPr>
                <w:sz w:val="16"/>
                <w:szCs w:val="16"/>
              </w:rPr>
              <w:t>23.0</w:t>
            </w:r>
          </w:p>
        </w:tc>
        <w:tc>
          <w:tcPr>
            <w:tcW w:w="2122" w:type="dxa"/>
            <w:tcBorders>
              <w:top w:val="single" w:sz="12" w:space="0" w:color="auto"/>
              <w:left w:val="nil"/>
              <w:bottom w:val="nil"/>
              <w:right w:val="nil"/>
            </w:tcBorders>
            <w:vAlign w:val="bottom"/>
          </w:tcPr>
          <w:p w:rsidR="004B7153" w:rsidRPr="00A66D59" w:rsidRDefault="004B7153" w:rsidP="00847EA4">
            <w:pPr>
              <w:bidi w:val="0"/>
              <w:jc w:val="right"/>
              <w:rPr>
                <w:sz w:val="16"/>
                <w:szCs w:val="16"/>
              </w:rPr>
            </w:pPr>
            <w:r w:rsidRPr="00A66D59">
              <w:rPr>
                <w:sz w:val="16"/>
                <w:szCs w:val="16"/>
              </w:rPr>
              <w:t>65.1</w:t>
            </w:r>
          </w:p>
        </w:tc>
        <w:tc>
          <w:tcPr>
            <w:tcW w:w="1216" w:type="dxa"/>
            <w:tcBorders>
              <w:top w:val="single" w:sz="12" w:space="0" w:color="auto"/>
              <w:left w:val="nil"/>
              <w:bottom w:val="nil"/>
              <w:right w:val="nil"/>
            </w:tcBorders>
            <w:shd w:val="clear" w:color="auto" w:fill="auto"/>
            <w:noWrap/>
            <w:vAlign w:val="bottom"/>
          </w:tcPr>
          <w:p w:rsidR="004B7153" w:rsidRPr="00A66D59" w:rsidRDefault="004B7153" w:rsidP="00847EA4">
            <w:pPr>
              <w:bidi w:val="0"/>
              <w:jc w:val="right"/>
              <w:rPr>
                <w:sz w:val="16"/>
                <w:szCs w:val="16"/>
              </w:rPr>
            </w:pPr>
            <w:r w:rsidRPr="00A66D59">
              <w:rPr>
                <w:sz w:val="16"/>
                <w:szCs w:val="16"/>
              </w:rPr>
              <w:t>64.0</w:t>
            </w:r>
          </w:p>
        </w:tc>
        <w:tc>
          <w:tcPr>
            <w:tcW w:w="1372" w:type="dxa"/>
            <w:tcBorders>
              <w:top w:val="single" w:sz="12" w:space="0" w:color="auto"/>
              <w:left w:val="nil"/>
              <w:bottom w:val="nil"/>
              <w:right w:val="nil"/>
            </w:tcBorders>
            <w:shd w:val="clear" w:color="auto" w:fill="auto"/>
            <w:noWrap/>
            <w:vAlign w:val="bottom"/>
          </w:tcPr>
          <w:p w:rsidR="004B7153" w:rsidRPr="00A66D59" w:rsidRDefault="004B7153" w:rsidP="00847EA4">
            <w:pPr>
              <w:bidi w:val="0"/>
              <w:jc w:val="right"/>
              <w:rPr>
                <w:sz w:val="16"/>
                <w:szCs w:val="16"/>
              </w:rPr>
            </w:pPr>
            <w:r w:rsidRPr="00A66D59">
              <w:rPr>
                <w:sz w:val="16"/>
                <w:szCs w:val="16"/>
              </w:rPr>
              <w:t>48.8</w:t>
            </w:r>
          </w:p>
        </w:tc>
        <w:tc>
          <w:tcPr>
            <w:tcW w:w="1294" w:type="dxa"/>
            <w:tcBorders>
              <w:top w:val="single" w:sz="12" w:space="0" w:color="auto"/>
              <w:left w:val="nil"/>
              <w:bottom w:val="nil"/>
              <w:right w:val="nil"/>
            </w:tcBorders>
            <w:shd w:val="clear" w:color="auto" w:fill="auto"/>
          </w:tcPr>
          <w:p w:rsidR="004B7153" w:rsidRPr="00A66D59" w:rsidRDefault="004B7153" w:rsidP="00847EA4">
            <w:pPr>
              <w:bidi w:val="0"/>
              <w:jc w:val="right"/>
              <w:rPr>
                <w:sz w:val="16"/>
                <w:szCs w:val="16"/>
              </w:rPr>
            </w:pPr>
            <w:r w:rsidRPr="00A66D59">
              <w:rPr>
                <w:sz w:val="16"/>
                <w:szCs w:val="16"/>
              </w:rPr>
              <w:t>66.5</w:t>
            </w:r>
          </w:p>
        </w:tc>
      </w:tr>
      <w:tr w:rsidR="004B7153" w:rsidRPr="00F8519A" w:rsidTr="00847EA4">
        <w:trPr>
          <w:trHeight w:val="255"/>
          <w:jc w:val="center"/>
        </w:trPr>
        <w:tc>
          <w:tcPr>
            <w:tcW w:w="2122" w:type="dxa"/>
            <w:tcBorders>
              <w:top w:val="nil"/>
              <w:left w:val="nil"/>
              <w:bottom w:val="single" w:sz="12" w:space="0" w:color="auto"/>
              <w:right w:val="nil"/>
            </w:tcBorders>
            <w:shd w:val="clear" w:color="auto" w:fill="auto"/>
            <w:noWrap/>
            <w:vAlign w:val="center"/>
          </w:tcPr>
          <w:p w:rsidR="004B7153" w:rsidRPr="00F8519A" w:rsidRDefault="004B7153" w:rsidP="00847EA4">
            <w:pPr>
              <w:bidi w:val="0"/>
              <w:jc w:val="lowKashida"/>
              <w:rPr>
                <w:sz w:val="16"/>
                <w:szCs w:val="16"/>
              </w:rPr>
            </w:pPr>
            <w:r w:rsidRPr="00F8519A">
              <w:rPr>
                <w:sz w:val="16"/>
                <w:szCs w:val="16"/>
              </w:rPr>
              <w:t>Private</w:t>
            </w:r>
          </w:p>
        </w:tc>
        <w:tc>
          <w:tcPr>
            <w:tcW w:w="1161" w:type="dxa"/>
            <w:tcBorders>
              <w:top w:val="nil"/>
              <w:left w:val="nil"/>
              <w:bottom w:val="single" w:sz="12" w:space="0" w:color="auto"/>
              <w:right w:val="nil"/>
            </w:tcBorders>
            <w:vAlign w:val="bottom"/>
          </w:tcPr>
          <w:p w:rsidR="004B7153" w:rsidRPr="00A66D59" w:rsidRDefault="004B7153" w:rsidP="00847EA4">
            <w:pPr>
              <w:bidi w:val="0"/>
              <w:jc w:val="right"/>
              <w:rPr>
                <w:sz w:val="16"/>
                <w:szCs w:val="16"/>
              </w:rPr>
            </w:pPr>
            <w:r w:rsidRPr="00A66D59">
              <w:rPr>
                <w:sz w:val="16"/>
                <w:szCs w:val="16"/>
              </w:rPr>
              <w:t>77.0</w:t>
            </w:r>
          </w:p>
        </w:tc>
        <w:tc>
          <w:tcPr>
            <w:tcW w:w="2122" w:type="dxa"/>
            <w:tcBorders>
              <w:top w:val="nil"/>
              <w:left w:val="nil"/>
              <w:bottom w:val="single" w:sz="12" w:space="0" w:color="auto"/>
              <w:right w:val="nil"/>
            </w:tcBorders>
            <w:vAlign w:val="bottom"/>
          </w:tcPr>
          <w:p w:rsidR="004B7153" w:rsidRPr="00A66D59" w:rsidRDefault="004B7153" w:rsidP="00847EA4">
            <w:pPr>
              <w:bidi w:val="0"/>
              <w:jc w:val="right"/>
              <w:rPr>
                <w:sz w:val="16"/>
                <w:szCs w:val="16"/>
              </w:rPr>
            </w:pPr>
            <w:r w:rsidRPr="00A66D59">
              <w:rPr>
                <w:sz w:val="16"/>
                <w:szCs w:val="16"/>
              </w:rPr>
              <w:t>34.9</w:t>
            </w:r>
          </w:p>
        </w:tc>
        <w:tc>
          <w:tcPr>
            <w:tcW w:w="1216" w:type="dxa"/>
            <w:tcBorders>
              <w:top w:val="nil"/>
              <w:left w:val="nil"/>
              <w:bottom w:val="single" w:sz="12" w:space="0" w:color="auto"/>
              <w:right w:val="nil"/>
            </w:tcBorders>
            <w:shd w:val="clear" w:color="auto" w:fill="auto"/>
            <w:noWrap/>
            <w:vAlign w:val="bottom"/>
          </w:tcPr>
          <w:p w:rsidR="004B7153" w:rsidRPr="00A66D59" w:rsidRDefault="004B7153" w:rsidP="00847EA4">
            <w:pPr>
              <w:bidi w:val="0"/>
              <w:jc w:val="right"/>
              <w:rPr>
                <w:sz w:val="16"/>
                <w:szCs w:val="16"/>
              </w:rPr>
            </w:pPr>
            <w:r w:rsidRPr="00A66D59">
              <w:rPr>
                <w:sz w:val="16"/>
                <w:szCs w:val="16"/>
              </w:rPr>
              <w:t>36.0</w:t>
            </w:r>
          </w:p>
        </w:tc>
        <w:tc>
          <w:tcPr>
            <w:tcW w:w="1372" w:type="dxa"/>
            <w:tcBorders>
              <w:top w:val="nil"/>
              <w:left w:val="nil"/>
              <w:bottom w:val="single" w:sz="12" w:space="0" w:color="auto"/>
              <w:right w:val="nil"/>
            </w:tcBorders>
            <w:shd w:val="clear" w:color="auto" w:fill="auto"/>
            <w:noWrap/>
            <w:vAlign w:val="bottom"/>
          </w:tcPr>
          <w:p w:rsidR="004B7153" w:rsidRPr="00A66D59" w:rsidRDefault="004B7153" w:rsidP="00847EA4">
            <w:pPr>
              <w:bidi w:val="0"/>
              <w:jc w:val="right"/>
              <w:rPr>
                <w:sz w:val="16"/>
                <w:szCs w:val="16"/>
              </w:rPr>
            </w:pPr>
            <w:r w:rsidRPr="00A66D59">
              <w:rPr>
                <w:sz w:val="16"/>
                <w:szCs w:val="16"/>
              </w:rPr>
              <w:t>51.2</w:t>
            </w:r>
          </w:p>
        </w:tc>
        <w:tc>
          <w:tcPr>
            <w:tcW w:w="1294" w:type="dxa"/>
            <w:tcBorders>
              <w:top w:val="nil"/>
              <w:left w:val="nil"/>
              <w:bottom w:val="single" w:sz="12" w:space="0" w:color="auto"/>
              <w:right w:val="nil"/>
            </w:tcBorders>
            <w:shd w:val="clear" w:color="auto" w:fill="auto"/>
            <w:vAlign w:val="bottom"/>
          </w:tcPr>
          <w:p w:rsidR="004B7153" w:rsidRPr="00A66D59" w:rsidRDefault="004B7153" w:rsidP="00847EA4">
            <w:pPr>
              <w:bidi w:val="0"/>
              <w:jc w:val="right"/>
              <w:rPr>
                <w:sz w:val="16"/>
                <w:szCs w:val="16"/>
              </w:rPr>
            </w:pPr>
            <w:r w:rsidRPr="00A66D59">
              <w:rPr>
                <w:sz w:val="16"/>
                <w:szCs w:val="16"/>
              </w:rPr>
              <w:t>33.5</w:t>
            </w:r>
          </w:p>
        </w:tc>
      </w:tr>
      <w:tr w:rsidR="004B7153" w:rsidRPr="00F8519A" w:rsidTr="00847EA4">
        <w:trPr>
          <w:trHeight w:val="255"/>
          <w:jc w:val="center"/>
        </w:trPr>
        <w:tc>
          <w:tcPr>
            <w:tcW w:w="2122" w:type="dxa"/>
            <w:tcBorders>
              <w:top w:val="single" w:sz="12" w:space="0" w:color="auto"/>
              <w:left w:val="nil"/>
              <w:bottom w:val="single" w:sz="12" w:space="0" w:color="auto"/>
              <w:right w:val="nil"/>
            </w:tcBorders>
            <w:shd w:val="clear" w:color="auto" w:fill="auto"/>
            <w:noWrap/>
            <w:vAlign w:val="center"/>
          </w:tcPr>
          <w:p w:rsidR="004B7153" w:rsidRPr="00F8519A" w:rsidRDefault="004B7153" w:rsidP="00847EA4">
            <w:pPr>
              <w:bidi w:val="0"/>
              <w:jc w:val="lowKashida"/>
              <w:rPr>
                <w:b/>
                <w:bCs/>
                <w:sz w:val="16"/>
                <w:szCs w:val="16"/>
              </w:rPr>
            </w:pPr>
            <w:r w:rsidRPr="00F8519A">
              <w:rPr>
                <w:b/>
                <w:bCs/>
                <w:sz w:val="16"/>
                <w:szCs w:val="16"/>
              </w:rPr>
              <w:t>Total. Number</w:t>
            </w:r>
          </w:p>
        </w:tc>
        <w:tc>
          <w:tcPr>
            <w:tcW w:w="1161" w:type="dxa"/>
            <w:tcBorders>
              <w:top w:val="single" w:sz="12" w:space="0" w:color="auto"/>
              <w:left w:val="nil"/>
              <w:bottom w:val="single" w:sz="12" w:space="0" w:color="auto"/>
              <w:right w:val="nil"/>
            </w:tcBorders>
            <w:vAlign w:val="bottom"/>
          </w:tcPr>
          <w:p w:rsidR="004B7153" w:rsidRPr="00A66D59" w:rsidRDefault="004B7153" w:rsidP="00847EA4">
            <w:pPr>
              <w:bidi w:val="0"/>
              <w:jc w:val="right"/>
              <w:rPr>
                <w:b/>
                <w:bCs/>
                <w:sz w:val="16"/>
                <w:szCs w:val="16"/>
              </w:rPr>
            </w:pPr>
            <w:r w:rsidRPr="00A66D59">
              <w:rPr>
                <w:b/>
                <w:bCs/>
                <w:sz w:val="16"/>
                <w:szCs w:val="16"/>
              </w:rPr>
              <w:t>456</w:t>
            </w:r>
          </w:p>
        </w:tc>
        <w:tc>
          <w:tcPr>
            <w:tcW w:w="2122" w:type="dxa"/>
            <w:tcBorders>
              <w:top w:val="single" w:sz="12" w:space="0" w:color="auto"/>
              <w:left w:val="nil"/>
              <w:bottom w:val="single" w:sz="12" w:space="0" w:color="auto"/>
              <w:right w:val="nil"/>
            </w:tcBorders>
            <w:vAlign w:val="bottom"/>
          </w:tcPr>
          <w:p w:rsidR="004B7153" w:rsidRPr="00A66D59" w:rsidRDefault="004B7153" w:rsidP="00847EA4">
            <w:pPr>
              <w:bidi w:val="0"/>
              <w:jc w:val="right"/>
              <w:rPr>
                <w:b/>
                <w:bCs/>
                <w:sz w:val="16"/>
                <w:szCs w:val="16"/>
              </w:rPr>
            </w:pPr>
            <w:r w:rsidRPr="00A66D59">
              <w:rPr>
                <w:b/>
                <w:bCs/>
                <w:sz w:val="16"/>
                <w:szCs w:val="16"/>
              </w:rPr>
              <w:t>19,201</w:t>
            </w:r>
          </w:p>
        </w:tc>
        <w:tc>
          <w:tcPr>
            <w:tcW w:w="1216" w:type="dxa"/>
            <w:tcBorders>
              <w:top w:val="single" w:sz="12" w:space="0" w:color="auto"/>
              <w:left w:val="nil"/>
              <w:bottom w:val="single" w:sz="12" w:space="0" w:color="auto"/>
              <w:right w:val="nil"/>
            </w:tcBorders>
            <w:shd w:val="clear" w:color="auto" w:fill="auto"/>
            <w:noWrap/>
            <w:vAlign w:val="bottom"/>
          </w:tcPr>
          <w:p w:rsidR="004B7153" w:rsidRPr="00A66D59" w:rsidRDefault="004B7153" w:rsidP="00847EA4">
            <w:pPr>
              <w:bidi w:val="0"/>
              <w:jc w:val="right"/>
              <w:rPr>
                <w:b/>
                <w:bCs/>
                <w:sz w:val="16"/>
                <w:szCs w:val="16"/>
              </w:rPr>
            </w:pPr>
            <w:r w:rsidRPr="00A66D59">
              <w:rPr>
                <w:b/>
                <w:bCs/>
                <w:sz w:val="16"/>
                <w:szCs w:val="16"/>
              </w:rPr>
              <w:t>9,066</w:t>
            </w:r>
          </w:p>
        </w:tc>
        <w:tc>
          <w:tcPr>
            <w:tcW w:w="1372" w:type="dxa"/>
            <w:tcBorders>
              <w:top w:val="single" w:sz="12" w:space="0" w:color="auto"/>
              <w:left w:val="nil"/>
              <w:bottom w:val="single" w:sz="12" w:space="0" w:color="auto"/>
              <w:right w:val="nil"/>
            </w:tcBorders>
            <w:shd w:val="clear" w:color="auto" w:fill="auto"/>
            <w:noWrap/>
            <w:vAlign w:val="bottom"/>
          </w:tcPr>
          <w:p w:rsidR="004B7153" w:rsidRPr="00A66D59" w:rsidRDefault="004B7153" w:rsidP="00847EA4">
            <w:pPr>
              <w:bidi w:val="0"/>
              <w:jc w:val="right"/>
              <w:rPr>
                <w:b/>
                <w:bCs/>
                <w:sz w:val="16"/>
                <w:szCs w:val="16"/>
              </w:rPr>
            </w:pPr>
            <w:r w:rsidRPr="00A66D59">
              <w:rPr>
                <w:b/>
                <w:bCs/>
                <w:sz w:val="16"/>
                <w:szCs w:val="16"/>
              </w:rPr>
              <w:t>1,473</w:t>
            </w:r>
          </w:p>
        </w:tc>
        <w:tc>
          <w:tcPr>
            <w:tcW w:w="1294" w:type="dxa"/>
            <w:tcBorders>
              <w:top w:val="single" w:sz="12" w:space="0" w:color="auto"/>
              <w:left w:val="nil"/>
              <w:bottom w:val="single" w:sz="12" w:space="0" w:color="auto"/>
              <w:right w:val="nil"/>
            </w:tcBorders>
            <w:vAlign w:val="bottom"/>
          </w:tcPr>
          <w:p w:rsidR="004B7153" w:rsidRPr="00A66D59" w:rsidRDefault="004B7153" w:rsidP="00847EA4">
            <w:pPr>
              <w:bidi w:val="0"/>
              <w:jc w:val="right"/>
              <w:rPr>
                <w:b/>
                <w:bCs/>
                <w:sz w:val="16"/>
                <w:szCs w:val="16"/>
              </w:rPr>
            </w:pPr>
            <w:r w:rsidRPr="00A66D59">
              <w:rPr>
                <w:b/>
                <w:bCs/>
                <w:sz w:val="16"/>
                <w:szCs w:val="16"/>
              </w:rPr>
              <w:t>17,728</w:t>
            </w:r>
          </w:p>
        </w:tc>
      </w:tr>
    </w:tbl>
    <w:p w:rsidR="004B7153" w:rsidRPr="00341D11" w:rsidRDefault="004B7153" w:rsidP="004B7153">
      <w:pPr>
        <w:bidi w:val="0"/>
        <w:jc w:val="center"/>
        <w:rPr>
          <w:i/>
          <w:iCs/>
          <w:sz w:val="20"/>
          <w:szCs w:val="20"/>
          <w:lang w:val="fr-FR"/>
        </w:rPr>
      </w:pPr>
      <w:r w:rsidRPr="00341D11">
        <w:rPr>
          <w:i/>
          <w:iCs/>
          <w:sz w:val="20"/>
          <w:szCs w:val="20"/>
          <w:lang w:val="fr-FR"/>
        </w:rPr>
        <w:t xml:space="preserve">Table made by CAS based on </w:t>
      </w:r>
      <w:r w:rsidRPr="00341D11">
        <w:rPr>
          <w:i/>
          <w:iCs/>
          <w:sz w:val="18"/>
          <w:szCs w:val="18"/>
          <w:lang w:val="fr-FR"/>
        </w:rPr>
        <w:t xml:space="preserve">the Centre de Recherche et de </w:t>
      </w:r>
      <w:r>
        <w:rPr>
          <w:i/>
          <w:iCs/>
          <w:sz w:val="18"/>
          <w:szCs w:val="18"/>
          <w:lang w:val="fr-FR"/>
        </w:rPr>
        <w:t>Développement Pédagogique</w:t>
      </w:r>
      <w:r w:rsidRPr="00341D11">
        <w:rPr>
          <w:i/>
          <w:iCs/>
          <w:sz w:val="18"/>
          <w:szCs w:val="18"/>
          <w:lang w:val="fr-FR"/>
        </w:rPr>
        <w:t xml:space="preserve"> data (200</w:t>
      </w:r>
      <w:r>
        <w:rPr>
          <w:i/>
          <w:iCs/>
          <w:sz w:val="18"/>
          <w:szCs w:val="18"/>
          <w:lang w:val="fr-FR"/>
        </w:rPr>
        <w:t>9/2010</w:t>
      </w:r>
      <w:r w:rsidRPr="00341D11">
        <w:rPr>
          <w:i/>
          <w:iCs/>
          <w:sz w:val="18"/>
          <w:szCs w:val="18"/>
          <w:lang w:val="fr-FR"/>
        </w:rPr>
        <w:t>)</w:t>
      </w:r>
    </w:p>
    <w:p w:rsidR="004B7153" w:rsidRPr="00D91019" w:rsidRDefault="004B7153" w:rsidP="004B7153">
      <w:pPr>
        <w:bidi w:val="0"/>
        <w:jc w:val="both"/>
        <w:rPr>
          <w:sz w:val="22"/>
          <w:szCs w:val="22"/>
          <w:lang w:val="fr-FR"/>
        </w:rPr>
      </w:pPr>
    </w:p>
    <w:p w:rsidR="004B7153" w:rsidRPr="002822B5" w:rsidRDefault="004B7153" w:rsidP="004B7153">
      <w:pPr>
        <w:bidi w:val="0"/>
        <w:jc w:val="center"/>
        <w:outlineLvl w:val="0"/>
        <w:rPr>
          <w:rFonts w:asciiTheme="majorBidi" w:hAnsiTheme="majorBidi" w:cstheme="majorBidi"/>
          <w:b/>
          <w:bCs/>
          <w:i/>
          <w:iCs/>
          <w:noProof/>
          <w:sz w:val="26"/>
          <w:szCs w:val="26"/>
        </w:rPr>
      </w:pPr>
      <w:r>
        <w:rPr>
          <w:rFonts w:asciiTheme="majorBidi" w:hAnsiTheme="majorBidi" w:cstheme="majorBidi"/>
          <w:b/>
          <w:bCs/>
          <w:i/>
          <w:iCs/>
          <w:noProof/>
          <w:sz w:val="26"/>
          <w:szCs w:val="26"/>
        </w:rPr>
        <w:t>Public vocational education human resources</w:t>
      </w:r>
    </w:p>
    <w:p w:rsidR="004B7153" w:rsidRDefault="004B7153" w:rsidP="004B7153">
      <w:pPr>
        <w:bidi w:val="0"/>
        <w:jc w:val="both"/>
        <w:rPr>
          <w:sz w:val="22"/>
          <w:szCs w:val="22"/>
        </w:rPr>
      </w:pPr>
      <w:r>
        <w:rPr>
          <w:sz w:val="22"/>
          <w:szCs w:val="22"/>
        </w:rPr>
        <w:t>In the academic year 2009/2010, 105</w:t>
      </w:r>
      <w:r w:rsidRPr="00FF61F1">
        <w:rPr>
          <w:sz w:val="22"/>
          <w:szCs w:val="22"/>
        </w:rPr>
        <w:t xml:space="preserve"> official vocation</w:t>
      </w:r>
      <w:r>
        <w:rPr>
          <w:sz w:val="22"/>
          <w:szCs w:val="22"/>
        </w:rPr>
        <w:t xml:space="preserve">al education schools </w:t>
      </w:r>
      <w:r w:rsidRPr="00FF61F1">
        <w:rPr>
          <w:sz w:val="22"/>
          <w:szCs w:val="22"/>
        </w:rPr>
        <w:t xml:space="preserve">recruit </w:t>
      </w:r>
      <w:r>
        <w:rPr>
          <w:sz w:val="22"/>
          <w:szCs w:val="22"/>
        </w:rPr>
        <w:t>11</w:t>
      </w:r>
      <w:r w:rsidRPr="00FF61F1">
        <w:rPr>
          <w:sz w:val="22"/>
          <w:szCs w:val="22"/>
        </w:rPr>
        <w:t>,</w:t>
      </w:r>
      <w:r>
        <w:rPr>
          <w:sz w:val="22"/>
          <w:szCs w:val="22"/>
        </w:rPr>
        <w:t>783</w:t>
      </w:r>
      <w:r w:rsidRPr="00FF61F1">
        <w:rPr>
          <w:sz w:val="22"/>
          <w:szCs w:val="22"/>
        </w:rPr>
        <w:t xml:space="preserve"> teachers and </w:t>
      </w:r>
      <w:r>
        <w:rPr>
          <w:sz w:val="22"/>
          <w:szCs w:val="22"/>
        </w:rPr>
        <w:t>719</w:t>
      </w:r>
      <w:r w:rsidRPr="00FF61F1">
        <w:rPr>
          <w:sz w:val="22"/>
          <w:szCs w:val="22"/>
        </w:rPr>
        <w:t xml:space="preserve"> managers</w:t>
      </w:r>
      <w:r>
        <w:rPr>
          <w:sz w:val="22"/>
          <w:szCs w:val="22"/>
        </w:rPr>
        <w:t>:</w:t>
      </w:r>
    </w:p>
    <w:p w:rsidR="004B7153" w:rsidRDefault="004B7153" w:rsidP="00D01F32">
      <w:pPr>
        <w:pStyle w:val="ListParagraph"/>
        <w:numPr>
          <w:ilvl w:val="0"/>
          <w:numId w:val="59"/>
        </w:numPr>
        <w:jc w:val="both"/>
        <w:rPr>
          <w:rFonts w:asciiTheme="majorBidi" w:hAnsiTheme="majorBidi" w:cstheme="majorBidi"/>
          <w:noProof/>
        </w:rPr>
      </w:pPr>
      <w:r w:rsidRPr="008416E9">
        <w:rPr>
          <w:rFonts w:asciiTheme="majorBidi" w:hAnsiTheme="majorBidi" w:cstheme="majorBidi"/>
        </w:rPr>
        <w:t xml:space="preserve">Peak  </w:t>
      </w:r>
      <w:r>
        <w:rPr>
          <w:rFonts w:asciiTheme="majorBidi" w:hAnsiTheme="majorBidi" w:cstheme="majorBidi"/>
        </w:rPr>
        <w:t>Mohafazat:</w:t>
      </w:r>
    </w:p>
    <w:p w:rsidR="004B7153" w:rsidRDefault="004B7153" w:rsidP="00D01F32">
      <w:pPr>
        <w:pStyle w:val="ListParagraph"/>
        <w:numPr>
          <w:ilvl w:val="1"/>
          <w:numId w:val="59"/>
        </w:numPr>
        <w:jc w:val="both"/>
        <w:rPr>
          <w:rFonts w:asciiTheme="majorBidi" w:hAnsiTheme="majorBidi" w:cstheme="majorBidi"/>
          <w:noProof/>
        </w:rPr>
      </w:pPr>
      <w:r>
        <w:rPr>
          <w:rFonts w:asciiTheme="majorBidi" w:hAnsiTheme="majorBidi" w:cstheme="majorBidi"/>
        </w:rPr>
        <w:t>Schools: North Lebanon (24.8% of schools).</w:t>
      </w:r>
    </w:p>
    <w:p w:rsidR="004B7153" w:rsidRDefault="004B7153" w:rsidP="00D01F32">
      <w:pPr>
        <w:pStyle w:val="ListParagraph"/>
        <w:numPr>
          <w:ilvl w:val="1"/>
          <w:numId w:val="59"/>
        </w:numPr>
        <w:jc w:val="both"/>
        <w:rPr>
          <w:rFonts w:asciiTheme="majorBidi" w:hAnsiTheme="majorBidi" w:cstheme="majorBidi"/>
          <w:noProof/>
        </w:rPr>
      </w:pPr>
      <w:r>
        <w:rPr>
          <w:rFonts w:asciiTheme="majorBidi" w:hAnsiTheme="majorBidi" w:cstheme="majorBidi"/>
        </w:rPr>
        <w:t>Human resources: North Lebanon (31.0% of human resources):</w:t>
      </w:r>
    </w:p>
    <w:p w:rsidR="004B7153" w:rsidRDefault="004B7153" w:rsidP="00D01F32">
      <w:pPr>
        <w:pStyle w:val="ListParagraph"/>
        <w:numPr>
          <w:ilvl w:val="2"/>
          <w:numId w:val="59"/>
        </w:numPr>
        <w:jc w:val="both"/>
        <w:rPr>
          <w:rFonts w:asciiTheme="majorBidi" w:hAnsiTheme="majorBidi" w:cstheme="majorBidi"/>
          <w:noProof/>
        </w:rPr>
      </w:pPr>
      <w:r>
        <w:rPr>
          <w:rFonts w:asciiTheme="majorBidi" w:hAnsiTheme="majorBidi" w:cstheme="majorBidi"/>
        </w:rPr>
        <w:t>Managers: North Lebanon (29.5% of managers).</w:t>
      </w:r>
    </w:p>
    <w:p w:rsidR="004B7153" w:rsidRDefault="004B7153" w:rsidP="00D01F32">
      <w:pPr>
        <w:pStyle w:val="ListParagraph"/>
        <w:numPr>
          <w:ilvl w:val="2"/>
          <w:numId w:val="59"/>
        </w:numPr>
        <w:jc w:val="both"/>
        <w:rPr>
          <w:rFonts w:asciiTheme="majorBidi" w:hAnsiTheme="majorBidi" w:cstheme="majorBidi"/>
          <w:noProof/>
        </w:rPr>
      </w:pPr>
      <w:r>
        <w:rPr>
          <w:rFonts w:asciiTheme="majorBidi" w:hAnsiTheme="majorBidi" w:cstheme="majorBidi"/>
        </w:rPr>
        <w:t>Teachers: North Lebanon (31.1% of teachers).</w:t>
      </w:r>
    </w:p>
    <w:p w:rsidR="004B7153" w:rsidRPr="008416E9" w:rsidRDefault="004B7153" w:rsidP="00D01F32">
      <w:pPr>
        <w:pStyle w:val="ListParagraph"/>
        <w:numPr>
          <w:ilvl w:val="0"/>
          <w:numId w:val="59"/>
        </w:numPr>
        <w:jc w:val="both"/>
        <w:rPr>
          <w:rFonts w:asciiTheme="majorBidi" w:hAnsiTheme="majorBidi" w:cstheme="majorBidi"/>
          <w:noProof/>
        </w:rPr>
      </w:pPr>
      <w:r w:rsidRPr="008416E9">
        <w:rPr>
          <w:rFonts w:asciiTheme="majorBidi" w:hAnsiTheme="majorBidi" w:cstheme="majorBidi"/>
          <w:noProof/>
        </w:rPr>
        <w:t>Females: 4</w:t>
      </w:r>
      <w:r>
        <w:rPr>
          <w:rFonts w:asciiTheme="majorBidi" w:hAnsiTheme="majorBidi" w:cstheme="majorBidi"/>
          <w:noProof/>
        </w:rPr>
        <w:t>6</w:t>
      </w:r>
      <w:r w:rsidRPr="008416E9">
        <w:rPr>
          <w:rFonts w:asciiTheme="majorBidi" w:hAnsiTheme="majorBidi" w:cstheme="majorBidi"/>
          <w:noProof/>
        </w:rPr>
        <w:t>.</w:t>
      </w:r>
      <w:r>
        <w:rPr>
          <w:rFonts w:asciiTheme="majorBidi" w:hAnsiTheme="majorBidi" w:cstheme="majorBidi"/>
          <w:noProof/>
        </w:rPr>
        <w:t>4</w:t>
      </w:r>
      <w:r w:rsidRPr="008416E9">
        <w:rPr>
          <w:rFonts w:asciiTheme="majorBidi" w:hAnsiTheme="majorBidi" w:cstheme="majorBidi"/>
          <w:noProof/>
        </w:rPr>
        <w:t xml:space="preserve">% of total </w:t>
      </w:r>
      <w:r>
        <w:rPr>
          <w:rFonts w:asciiTheme="majorBidi" w:hAnsiTheme="majorBidi" w:cstheme="majorBidi"/>
        </w:rPr>
        <w:t>human resources</w:t>
      </w:r>
      <w:r w:rsidRPr="008416E9">
        <w:rPr>
          <w:rFonts w:asciiTheme="majorBidi" w:hAnsiTheme="majorBidi" w:cstheme="majorBidi"/>
          <w:noProof/>
        </w:rPr>
        <w:t>.</w:t>
      </w:r>
    </w:p>
    <w:p w:rsidR="004B7153" w:rsidRPr="00FF61F1" w:rsidRDefault="004B7153" w:rsidP="004B7153">
      <w:pPr>
        <w:bidi w:val="0"/>
        <w:jc w:val="both"/>
        <w:rPr>
          <w:noProof/>
          <w:sz w:val="22"/>
          <w:szCs w:val="22"/>
        </w:rPr>
      </w:pPr>
    </w:p>
    <w:p w:rsidR="004B7153" w:rsidRPr="00FF61F1" w:rsidRDefault="008B1123" w:rsidP="004B7153">
      <w:pPr>
        <w:bidi w:val="0"/>
        <w:rPr>
          <w:noProof/>
        </w:rPr>
      </w:pPr>
      <w:r>
        <w:rPr>
          <w:noProof/>
        </w:rPr>
        <w:pict>
          <v:shape id="_x0000_s1980" type="#_x0000_t202" style="position:absolute;margin-left:1.65pt;margin-top:1pt;width:491.85pt;height:302.75pt;z-index:252127232" strokecolor="#002060">
            <v:shadow on="t" opacity=".5" offset="-6pt,-6pt"/>
            <v:textbox style="mso-next-textbox:#_x0000_s1980">
              <w:txbxContent>
                <w:p w:rsidR="008C5D45" w:rsidRPr="005038E7" w:rsidRDefault="008C5D45" w:rsidP="004B7153">
                  <w:pPr>
                    <w:bidi w:val="0"/>
                    <w:jc w:val="center"/>
                    <w:rPr>
                      <w:color w:val="002060"/>
                      <w:sz w:val="10"/>
                      <w:szCs w:val="10"/>
                    </w:rPr>
                  </w:pPr>
                </w:p>
                <w:p w:rsidR="008C5D45" w:rsidRPr="00B75B8A" w:rsidRDefault="008C5D45" w:rsidP="004B7153">
                  <w:pPr>
                    <w:bidi w:val="0"/>
                    <w:jc w:val="center"/>
                    <w:rPr>
                      <w:rStyle w:val="Strong"/>
                      <w:color w:val="002060"/>
                      <w:sz w:val="20"/>
                      <w:szCs w:val="20"/>
                    </w:rPr>
                  </w:pPr>
                  <w:r w:rsidRPr="005038E7">
                    <w:rPr>
                      <w:b/>
                      <w:bCs/>
                      <w:color w:val="002060"/>
                      <w:sz w:val="20"/>
                      <w:szCs w:val="20"/>
                    </w:rPr>
                    <w:t xml:space="preserve">Graph 19.1 – </w:t>
                  </w:r>
                  <w:r>
                    <w:rPr>
                      <w:b/>
                      <w:bCs/>
                      <w:color w:val="002060"/>
                      <w:sz w:val="20"/>
                      <w:szCs w:val="20"/>
                    </w:rPr>
                    <w:t>Public v</w:t>
                  </w:r>
                  <w:r w:rsidRPr="005038E7">
                    <w:rPr>
                      <w:b/>
                      <w:bCs/>
                      <w:color w:val="002060"/>
                      <w:sz w:val="20"/>
                      <w:szCs w:val="20"/>
                    </w:rPr>
                    <w:t xml:space="preserve">ocational schools human resources by Mohafazat.  </w:t>
                  </w:r>
                  <w:r>
                    <w:rPr>
                      <w:b/>
                      <w:bCs/>
                      <w:color w:val="002060"/>
                      <w:sz w:val="20"/>
                      <w:szCs w:val="20"/>
                    </w:rPr>
                    <w:t>%</w:t>
                  </w:r>
                  <w:r w:rsidRPr="00B75B8A">
                    <w:rPr>
                      <w:b/>
                      <w:bCs/>
                      <w:color w:val="002060"/>
                      <w:sz w:val="20"/>
                      <w:szCs w:val="20"/>
                    </w:rPr>
                    <w:t xml:space="preserve"> in </w:t>
                  </w:r>
                  <w:r w:rsidRPr="00B75B8A">
                    <w:rPr>
                      <w:rStyle w:val="Strong"/>
                      <w:color w:val="002060"/>
                      <w:sz w:val="20"/>
                      <w:szCs w:val="20"/>
                    </w:rPr>
                    <w:t>200</w:t>
                  </w:r>
                  <w:r>
                    <w:rPr>
                      <w:rStyle w:val="Strong"/>
                      <w:color w:val="002060"/>
                      <w:sz w:val="20"/>
                      <w:szCs w:val="20"/>
                    </w:rPr>
                    <w:t>9</w:t>
                  </w:r>
                  <w:r w:rsidRPr="00B75B8A">
                    <w:rPr>
                      <w:rStyle w:val="Strong"/>
                      <w:color w:val="002060"/>
                      <w:sz w:val="20"/>
                      <w:szCs w:val="20"/>
                    </w:rPr>
                    <w:t>/</w:t>
                  </w:r>
                  <w:r>
                    <w:rPr>
                      <w:rStyle w:val="Strong"/>
                      <w:color w:val="002060"/>
                      <w:sz w:val="20"/>
                      <w:szCs w:val="20"/>
                    </w:rPr>
                    <w:t>2010</w:t>
                  </w:r>
                </w:p>
                <w:p w:rsidR="008C5D45" w:rsidRPr="005038E7" w:rsidRDefault="008C5D45" w:rsidP="004B7153">
                  <w:pPr>
                    <w:bidi w:val="0"/>
                    <w:jc w:val="center"/>
                    <w:rPr>
                      <w:color w:val="002060"/>
                      <w:sz w:val="12"/>
                      <w:szCs w:val="12"/>
                      <w:lang w:val="fr-FR"/>
                    </w:rPr>
                  </w:pPr>
                  <w:r>
                    <w:rPr>
                      <w:noProof/>
                      <w:color w:val="002060"/>
                      <w:sz w:val="12"/>
                      <w:szCs w:val="12"/>
                      <w:lang w:eastAsia="en-US" w:bidi="ar-SA"/>
                    </w:rPr>
                    <w:drawing>
                      <wp:inline distT="0" distB="0" distL="0" distR="0">
                        <wp:extent cx="6018530" cy="3207385"/>
                        <wp:effectExtent l="0" t="0" r="0" b="0"/>
                        <wp:docPr id="206" name="Object 20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8C5D45" w:rsidRPr="005038E7" w:rsidRDefault="008C5D45" w:rsidP="004B7153">
                  <w:pPr>
                    <w:bidi w:val="0"/>
                    <w:jc w:val="center"/>
                    <w:rPr>
                      <w:i/>
                      <w:iCs/>
                      <w:color w:val="002060"/>
                      <w:sz w:val="20"/>
                      <w:szCs w:val="20"/>
                      <w:lang w:val="fr-FR"/>
                    </w:rPr>
                  </w:pPr>
                  <w:r w:rsidRPr="005038E7">
                    <w:rPr>
                      <w:i/>
                      <w:iCs/>
                      <w:color w:val="002060"/>
                      <w:sz w:val="20"/>
                      <w:szCs w:val="20"/>
                      <w:lang w:val="fr-FR"/>
                    </w:rPr>
                    <w:t xml:space="preserve">Graph made by CAS based on </w:t>
                  </w:r>
                  <w:r w:rsidRPr="005038E7">
                    <w:rPr>
                      <w:i/>
                      <w:iCs/>
                      <w:color w:val="002060"/>
                      <w:sz w:val="18"/>
                      <w:szCs w:val="18"/>
                      <w:lang w:val="fr-FR"/>
                    </w:rPr>
                    <w:t>the Centre de Recherche et de Développement Pédagogique data (2009</w:t>
                  </w:r>
                  <w:r>
                    <w:rPr>
                      <w:i/>
                      <w:iCs/>
                      <w:color w:val="002060"/>
                      <w:sz w:val="18"/>
                      <w:szCs w:val="18"/>
                      <w:lang w:val="fr-FR"/>
                    </w:rPr>
                    <w:t>/</w:t>
                  </w:r>
                  <w:r w:rsidRPr="005038E7">
                    <w:rPr>
                      <w:i/>
                      <w:iCs/>
                      <w:color w:val="002060"/>
                      <w:sz w:val="18"/>
                      <w:szCs w:val="18"/>
                      <w:lang w:val="fr-FR"/>
                    </w:rPr>
                    <w:t>20</w:t>
                  </w:r>
                  <w:r>
                    <w:rPr>
                      <w:i/>
                      <w:iCs/>
                      <w:color w:val="002060"/>
                      <w:sz w:val="18"/>
                      <w:szCs w:val="18"/>
                      <w:lang w:val="fr-FR"/>
                    </w:rPr>
                    <w:t>10</w:t>
                  </w:r>
                  <w:r w:rsidRPr="005038E7">
                    <w:rPr>
                      <w:i/>
                      <w:iCs/>
                      <w:color w:val="002060"/>
                      <w:sz w:val="18"/>
                      <w:szCs w:val="18"/>
                      <w:lang w:val="fr-FR"/>
                    </w:rPr>
                    <w:t>)</w:t>
                  </w:r>
                </w:p>
                <w:p w:rsidR="008C5D45" w:rsidRPr="005038E7" w:rsidRDefault="008C5D45" w:rsidP="004B7153">
                  <w:pPr>
                    <w:bidi w:val="0"/>
                    <w:jc w:val="center"/>
                    <w:rPr>
                      <w:color w:val="002060"/>
                      <w:lang w:val="fr-FR"/>
                    </w:rPr>
                  </w:pPr>
                </w:p>
              </w:txbxContent>
            </v:textbox>
            <w10:wrap anchorx="page"/>
          </v:shape>
        </w:pict>
      </w: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Default="004B7153" w:rsidP="004B7153">
      <w:pPr>
        <w:bidi w:val="0"/>
        <w:rPr>
          <w:noProof/>
        </w:rPr>
      </w:pPr>
    </w:p>
    <w:p w:rsidR="004B7153" w:rsidRDefault="004B7153" w:rsidP="004B7153">
      <w:pPr>
        <w:bidi w:val="0"/>
        <w:jc w:val="center"/>
        <w:outlineLvl w:val="0"/>
        <w:rPr>
          <w:rFonts w:asciiTheme="majorBidi" w:hAnsiTheme="majorBidi" w:cstheme="majorBidi"/>
          <w:b/>
          <w:bCs/>
          <w:i/>
          <w:iCs/>
          <w:noProof/>
          <w:sz w:val="26"/>
          <w:szCs w:val="26"/>
        </w:rPr>
      </w:pPr>
    </w:p>
    <w:p w:rsidR="004B7153" w:rsidRDefault="004B7153" w:rsidP="004B7153">
      <w:pPr>
        <w:bidi w:val="0"/>
        <w:jc w:val="center"/>
        <w:outlineLvl w:val="0"/>
        <w:rPr>
          <w:rFonts w:asciiTheme="majorBidi" w:hAnsiTheme="majorBidi" w:cstheme="majorBidi"/>
          <w:b/>
          <w:bCs/>
          <w:i/>
          <w:iCs/>
          <w:noProof/>
          <w:sz w:val="26"/>
          <w:szCs w:val="26"/>
        </w:rPr>
      </w:pPr>
    </w:p>
    <w:p w:rsidR="004B7153" w:rsidRDefault="004B7153" w:rsidP="004B7153">
      <w:pPr>
        <w:bidi w:val="0"/>
        <w:jc w:val="center"/>
        <w:outlineLvl w:val="0"/>
        <w:rPr>
          <w:rFonts w:asciiTheme="majorBidi" w:hAnsiTheme="majorBidi" w:cstheme="majorBidi"/>
          <w:b/>
          <w:bCs/>
          <w:i/>
          <w:iCs/>
          <w:noProof/>
          <w:sz w:val="26"/>
          <w:szCs w:val="26"/>
        </w:rPr>
      </w:pPr>
    </w:p>
    <w:p w:rsidR="004B7153" w:rsidRDefault="004B7153" w:rsidP="004B7153">
      <w:pPr>
        <w:bidi w:val="0"/>
        <w:jc w:val="center"/>
        <w:outlineLvl w:val="0"/>
        <w:rPr>
          <w:rFonts w:asciiTheme="majorBidi" w:hAnsiTheme="majorBidi" w:cstheme="majorBidi"/>
          <w:b/>
          <w:bCs/>
          <w:i/>
          <w:iCs/>
          <w:noProof/>
          <w:sz w:val="26"/>
          <w:szCs w:val="26"/>
        </w:rPr>
      </w:pPr>
    </w:p>
    <w:p w:rsidR="004B7153" w:rsidRDefault="004B7153" w:rsidP="004B7153">
      <w:pPr>
        <w:bidi w:val="0"/>
        <w:jc w:val="center"/>
        <w:outlineLvl w:val="0"/>
        <w:rPr>
          <w:rFonts w:asciiTheme="majorBidi" w:hAnsiTheme="majorBidi" w:cstheme="majorBidi"/>
          <w:b/>
          <w:bCs/>
          <w:i/>
          <w:iCs/>
          <w:noProof/>
          <w:sz w:val="26"/>
          <w:szCs w:val="26"/>
        </w:rPr>
      </w:pPr>
    </w:p>
    <w:p w:rsidR="004B7153" w:rsidRPr="002822B5" w:rsidRDefault="004B7153" w:rsidP="004B7153">
      <w:pPr>
        <w:bidi w:val="0"/>
        <w:jc w:val="center"/>
        <w:outlineLvl w:val="0"/>
        <w:rPr>
          <w:rFonts w:asciiTheme="majorBidi" w:hAnsiTheme="majorBidi" w:cstheme="majorBidi"/>
          <w:b/>
          <w:bCs/>
          <w:i/>
          <w:iCs/>
          <w:noProof/>
          <w:sz w:val="26"/>
          <w:szCs w:val="26"/>
        </w:rPr>
      </w:pPr>
      <w:r>
        <w:rPr>
          <w:rFonts w:asciiTheme="majorBidi" w:hAnsiTheme="majorBidi" w:cstheme="majorBidi"/>
          <w:b/>
          <w:bCs/>
          <w:i/>
          <w:iCs/>
          <w:noProof/>
          <w:sz w:val="26"/>
          <w:szCs w:val="26"/>
        </w:rPr>
        <w:lastRenderedPageBreak/>
        <w:t>Private vocational education human resources</w:t>
      </w:r>
    </w:p>
    <w:p w:rsidR="004B7153" w:rsidRPr="001E29FA" w:rsidRDefault="004B7153" w:rsidP="004B7153">
      <w:pPr>
        <w:bidi w:val="0"/>
        <w:jc w:val="both"/>
        <w:rPr>
          <w:spacing w:val="-6"/>
          <w:sz w:val="22"/>
          <w:szCs w:val="22"/>
        </w:rPr>
      </w:pPr>
      <w:r w:rsidRPr="001E29FA">
        <w:rPr>
          <w:spacing w:val="-6"/>
          <w:sz w:val="22"/>
          <w:szCs w:val="22"/>
        </w:rPr>
        <w:t>In the academic year 200</w:t>
      </w:r>
      <w:r>
        <w:rPr>
          <w:spacing w:val="-6"/>
          <w:sz w:val="22"/>
          <w:szCs w:val="22"/>
        </w:rPr>
        <w:t>9</w:t>
      </w:r>
      <w:r w:rsidRPr="001E29FA">
        <w:rPr>
          <w:spacing w:val="-6"/>
          <w:sz w:val="22"/>
          <w:szCs w:val="22"/>
        </w:rPr>
        <w:t>/</w:t>
      </w:r>
      <w:r>
        <w:rPr>
          <w:spacing w:val="-6"/>
          <w:sz w:val="22"/>
          <w:szCs w:val="22"/>
        </w:rPr>
        <w:t>2010</w:t>
      </w:r>
      <w:r w:rsidRPr="001E29FA">
        <w:rPr>
          <w:spacing w:val="-6"/>
          <w:sz w:val="22"/>
          <w:szCs w:val="22"/>
        </w:rPr>
        <w:t xml:space="preserve">, </w:t>
      </w:r>
      <w:r>
        <w:rPr>
          <w:spacing w:val="-6"/>
          <w:sz w:val="22"/>
          <w:szCs w:val="22"/>
        </w:rPr>
        <w:t>351</w:t>
      </w:r>
      <w:r w:rsidRPr="001E29FA">
        <w:rPr>
          <w:spacing w:val="-6"/>
          <w:sz w:val="22"/>
          <w:szCs w:val="22"/>
        </w:rPr>
        <w:t xml:space="preserve"> </w:t>
      </w:r>
      <w:r>
        <w:rPr>
          <w:spacing w:val="-6"/>
          <w:sz w:val="22"/>
          <w:szCs w:val="22"/>
        </w:rPr>
        <w:t>private</w:t>
      </w:r>
      <w:r w:rsidRPr="001E29FA">
        <w:rPr>
          <w:spacing w:val="-6"/>
          <w:sz w:val="22"/>
          <w:szCs w:val="22"/>
        </w:rPr>
        <w:t xml:space="preserve"> vocational education schools recruit </w:t>
      </w:r>
      <w:r>
        <w:rPr>
          <w:spacing w:val="-6"/>
          <w:sz w:val="22"/>
          <w:szCs w:val="22"/>
        </w:rPr>
        <w:t>5</w:t>
      </w:r>
      <w:r w:rsidRPr="001E29FA">
        <w:rPr>
          <w:spacing w:val="-6"/>
          <w:sz w:val="22"/>
          <w:szCs w:val="22"/>
        </w:rPr>
        <w:t>,</w:t>
      </w:r>
      <w:r>
        <w:rPr>
          <w:spacing w:val="-6"/>
          <w:sz w:val="22"/>
          <w:szCs w:val="22"/>
        </w:rPr>
        <w:t>945</w:t>
      </w:r>
      <w:r w:rsidRPr="001E29FA">
        <w:rPr>
          <w:spacing w:val="-6"/>
          <w:sz w:val="22"/>
          <w:szCs w:val="22"/>
        </w:rPr>
        <w:t xml:space="preserve"> teachers and </w:t>
      </w:r>
      <w:r>
        <w:rPr>
          <w:spacing w:val="-6"/>
          <w:sz w:val="22"/>
          <w:szCs w:val="22"/>
        </w:rPr>
        <w:t>754</w:t>
      </w:r>
      <w:r w:rsidRPr="001E29FA">
        <w:rPr>
          <w:spacing w:val="-6"/>
          <w:sz w:val="22"/>
          <w:szCs w:val="22"/>
        </w:rPr>
        <w:t xml:space="preserve"> managers:</w:t>
      </w:r>
    </w:p>
    <w:p w:rsidR="004B7153" w:rsidRDefault="004B7153" w:rsidP="00D01F32">
      <w:pPr>
        <w:pStyle w:val="ListParagraph"/>
        <w:numPr>
          <w:ilvl w:val="0"/>
          <w:numId w:val="59"/>
        </w:numPr>
        <w:jc w:val="both"/>
        <w:rPr>
          <w:rFonts w:asciiTheme="majorBidi" w:hAnsiTheme="majorBidi" w:cstheme="majorBidi"/>
          <w:noProof/>
        </w:rPr>
      </w:pPr>
      <w:r w:rsidRPr="008416E9">
        <w:rPr>
          <w:rFonts w:asciiTheme="majorBidi" w:hAnsiTheme="majorBidi" w:cstheme="majorBidi"/>
        </w:rPr>
        <w:t xml:space="preserve">Peak  </w:t>
      </w:r>
      <w:r>
        <w:rPr>
          <w:rFonts w:asciiTheme="majorBidi" w:hAnsiTheme="majorBidi" w:cstheme="majorBidi"/>
        </w:rPr>
        <w:t>Mohafazat:</w:t>
      </w:r>
    </w:p>
    <w:p w:rsidR="004B7153" w:rsidRDefault="004B7153" w:rsidP="00D01F32">
      <w:pPr>
        <w:pStyle w:val="ListParagraph"/>
        <w:numPr>
          <w:ilvl w:val="1"/>
          <w:numId w:val="59"/>
        </w:numPr>
        <w:jc w:val="both"/>
        <w:rPr>
          <w:rFonts w:asciiTheme="majorBidi" w:hAnsiTheme="majorBidi" w:cstheme="majorBidi"/>
          <w:noProof/>
        </w:rPr>
      </w:pPr>
      <w:r>
        <w:rPr>
          <w:rFonts w:asciiTheme="majorBidi" w:hAnsiTheme="majorBidi" w:cstheme="majorBidi"/>
        </w:rPr>
        <w:t xml:space="preserve">Schools: </w:t>
      </w:r>
      <w:r w:rsidRPr="00D12CDE">
        <w:rPr>
          <w:rFonts w:asciiTheme="majorBidi" w:hAnsiTheme="majorBidi" w:cstheme="majorBidi"/>
        </w:rPr>
        <w:t xml:space="preserve">Mount-Lebanon - Beirut Suburbs </w:t>
      </w:r>
      <w:r>
        <w:rPr>
          <w:rFonts w:asciiTheme="majorBidi" w:hAnsiTheme="majorBidi" w:cstheme="majorBidi"/>
        </w:rPr>
        <w:t>(37.6% of schools).</w:t>
      </w:r>
    </w:p>
    <w:p w:rsidR="004B7153" w:rsidRDefault="004B7153" w:rsidP="00D01F32">
      <w:pPr>
        <w:pStyle w:val="ListParagraph"/>
        <w:numPr>
          <w:ilvl w:val="1"/>
          <w:numId w:val="59"/>
        </w:numPr>
        <w:jc w:val="both"/>
        <w:rPr>
          <w:rFonts w:asciiTheme="majorBidi" w:hAnsiTheme="majorBidi" w:cstheme="majorBidi"/>
          <w:noProof/>
        </w:rPr>
      </w:pPr>
      <w:r>
        <w:rPr>
          <w:rFonts w:asciiTheme="majorBidi" w:hAnsiTheme="majorBidi" w:cstheme="majorBidi"/>
        </w:rPr>
        <w:t xml:space="preserve">Human resources: </w:t>
      </w:r>
      <w:r w:rsidRPr="00D12CDE">
        <w:rPr>
          <w:rFonts w:asciiTheme="majorBidi" w:hAnsiTheme="majorBidi" w:cstheme="majorBidi"/>
        </w:rPr>
        <w:t xml:space="preserve">Mount-Lebanon - Beirut Suburbs </w:t>
      </w:r>
      <w:r>
        <w:rPr>
          <w:rFonts w:asciiTheme="majorBidi" w:hAnsiTheme="majorBidi" w:cstheme="majorBidi"/>
        </w:rPr>
        <w:t>(40.4% of human resources):</w:t>
      </w:r>
    </w:p>
    <w:p w:rsidR="004B7153" w:rsidRDefault="004B7153" w:rsidP="00D01F32">
      <w:pPr>
        <w:pStyle w:val="ListParagraph"/>
        <w:numPr>
          <w:ilvl w:val="2"/>
          <w:numId w:val="59"/>
        </w:numPr>
        <w:jc w:val="both"/>
        <w:rPr>
          <w:rFonts w:asciiTheme="majorBidi" w:hAnsiTheme="majorBidi" w:cstheme="majorBidi"/>
          <w:noProof/>
        </w:rPr>
      </w:pPr>
      <w:r>
        <w:rPr>
          <w:rFonts w:asciiTheme="majorBidi" w:hAnsiTheme="majorBidi" w:cstheme="majorBidi"/>
        </w:rPr>
        <w:t xml:space="preserve">Managers: </w:t>
      </w:r>
      <w:r w:rsidRPr="00D12CDE">
        <w:rPr>
          <w:rFonts w:asciiTheme="majorBidi" w:hAnsiTheme="majorBidi" w:cstheme="majorBidi"/>
        </w:rPr>
        <w:t xml:space="preserve">Mount-Lebanon - Beirut Suburbs </w:t>
      </w:r>
      <w:r>
        <w:rPr>
          <w:rFonts w:asciiTheme="majorBidi" w:hAnsiTheme="majorBidi" w:cstheme="majorBidi"/>
        </w:rPr>
        <w:t>(43.0% of managers).</w:t>
      </w:r>
    </w:p>
    <w:p w:rsidR="004B7153" w:rsidRDefault="004B7153" w:rsidP="00D01F32">
      <w:pPr>
        <w:pStyle w:val="ListParagraph"/>
        <w:numPr>
          <w:ilvl w:val="2"/>
          <w:numId w:val="59"/>
        </w:numPr>
        <w:jc w:val="both"/>
        <w:rPr>
          <w:rFonts w:asciiTheme="majorBidi" w:hAnsiTheme="majorBidi" w:cstheme="majorBidi"/>
          <w:noProof/>
        </w:rPr>
      </w:pPr>
      <w:r>
        <w:rPr>
          <w:rFonts w:asciiTheme="majorBidi" w:hAnsiTheme="majorBidi" w:cstheme="majorBidi"/>
        </w:rPr>
        <w:t xml:space="preserve">Teachers: </w:t>
      </w:r>
      <w:r w:rsidRPr="00D12CDE">
        <w:rPr>
          <w:rFonts w:asciiTheme="majorBidi" w:hAnsiTheme="majorBidi" w:cstheme="majorBidi"/>
        </w:rPr>
        <w:t xml:space="preserve">Mount-Lebanon - Beirut Suburbs </w:t>
      </w:r>
      <w:r>
        <w:rPr>
          <w:rFonts w:asciiTheme="majorBidi" w:hAnsiTheme="majorBidi" w:cstheme="majorBidi"/>
        </w:rPr>
        <w:t>(40.1% of teachers).</w:t>
      </w:r>
    </w:p>
    <w:p w:rsidR="004B7153" w:rsidRPr="008416E9" w:rsidRDefault="004B7153" w:rsidP="00D01F32">
      <w:pPr>
        <w:pStyle w:val="ListParagraph"/>
        <w:numPr>
          <w:ilvl w:val="0"/>
          <w:numId w:val="59"/>
        </w:numPr>
        <w:jc w:val="both"/>
        <w:rPr>
          <w:rFonts w:asciiTheme="majorBidi" w:hAnsiTheme="majorBidi" w:cstheme="majorBidi"/>
          <w:noProof/>
        </w:rPr>
      </w:pPr>
      <w:r w:rsidRPr="008416E9">
        <w:rPr>
          <w:rFonts w:asciiTheme="majorBidi" w:hAnsiTheme="majorBidi" w:cstheme="majorBidi"/>
          <w:noProof/>
        </w:rPr>
        <w:t xml:space="preserve">Females: </w:t>
      </w:r>
      <w:r>
        <w:rPr>
          <w:rFonts w:asciiTheme="majorBidi" w:hAnsiTheme="majorBidi" w:cstheme="majorBidi"/>
          <w:noProof/>
        </w:rPr>
        <w:t>48.7</w:t>
      </w:r>
      <w:r w:rsidRPr="008416E9">
        <w:rPr>
          <w:rFonts w:asciiTheme="majorBidi" w:hAnsiTheme="majorBidi" w:cstheme="majorBidi"/>
          <w:noProof/>
        </w:rPr>
        <w:t xml:space="preserve">% of total </w:t>
      </w:r>
      <w:r>
        <w:rPr>
          <w:rFonts w:asciiTheme="majorBidi" w:hAnsiTheme="majorBidi" w:cstheme="majorBidi"/>
        </w:rPr>
        <w:t>human resources</w:t>
      </w:r>
      <w:r w:rsidRPr="008416E9">
        <w:rPr>
          <w:rFonts w:asciiTheme="majorBidi" w:hAnsiTheme="majorBidi" w:cstheme="majorBidi"/>
          <w:noProof/>
        </w:rPr>
        <w:t>.</w:t>
      </w:r>
    </w:p>
    <w:p w:rsidR="004B7153" w:rsidRPr="00FF61F1" w:rsidRDefault="008B1123" w:rsidP="004B7153">
      <w:pPr>
        <w:bidi w:val="0"/>
        <w:jc w:val="both"/>
        <w:rPr>
          <w:noProof/>
          <w:sz w:val="22"/>
          <w:szCs w:val="22"/>
        </w:rPr>
      </w:pPr>
      <w:r w:rsidRPr="008B1123">
        <w:rPr>
          <w:noProof/>
        </w:rPr>
        <w:pict>
          <v:shape id="_x0000_s1981" type="#_x0000_t202" style="position:absolute;left:0;text-align:left;margin-left:1.65pt;margin-top:5.8pt;width:491.85pt;height:280pt;z-index:252128256" strokecolor="#002060">
            <v:shadow on="t" opacity=".5" offset="-6pt,-6pt"/>
            <v:textbox style="mso-next-textbox:#_x0000_s1981">
              <w:txbxContent>
                <w:p w:rsidR="008C5D45" w:rsidRPr="005038E7" w:rsidRDefault="008C5D45" w:rsidP="004B7153">
                  <w:pPr>
                    <w:bidi w:val="0"/>
                    <w:jc w:val="center"/>
                    <w:rPr>
                      <w:color w:val="002060"/>
                      <w:sz w:val="10"/>
                      <w:szCs w:val="10"/>
                    </w:rPr>
                  </w:pPr>
                </w:p>
                <w:p w:rsidR="008C5D45" w:rsidRPr="00B75B8A" w:rsidRDefault="008C5D45" w:rsidP="004B7153">
                  <w:pPr>
                    <w:bidi w:val="0"/>
                    <w:jc w:val="center"/>
                    <w:rPr>
                      <w:rStyle w:val="Strong"/>
                      <w:color w:val="002060"/>
                      <w:sz w:val="20"/>
                      <w:szCs w:val="20"/>
                    </w:rPr>
                  </w:pPr>
                  <w:r w:rsidRPr="005038E7">
                    <w:rPr>
                      <w:b/>
                      <w:bCs/>
                      <w:color w:val="002060"/>
                      <w:sz w:val="20"/>
                      <w:szCs w:val="20"/>
                    </w:rPr>
                    <w:t>Graph 19.</w:t>
                  </w:r>
                  <w:r>
                    <w:rPr>
                      <w:b/>
                      <w:bCs/>
                      <w:color w:val="002060"/>
                      <w:sz w:val="20"/>
                      <w:szCs w:val="20"/>
                    </w:rPr>
                    <w:t>2</w:t>
                  </w:r>
                  <w:r w:rsidRPr="005038E7">
                    <w:rPr>
                      <w:b/>
                      <w:bCs/>
                      <w:color w:val="002060"/>
                      <w:sz w:val="20"/>
                      <w:szCs w:val="20"/>
                    </w:rPr>
                    <w:t xml:space="preserve"> – </w:t>
                  </w:r>
                  <w:r>
                    <w:rPr>
                      <w:b/>
                      <w:bCs/>
                      <w:color w:val="002060"/>
                      <w:sz w:val="20"/>
                      <w:szCs w:val="20"/>
                    </w:rPr>
                    <w:t>Private v</w:t>
                  </w:r>
                  <w:r w:rsidRPr="005038E7">
                    <w:rPr>
                      <w:b/>
                      <w:bCs/>
                      <w:color w:val="002060"/>
                      <w:sz w:val="20"/>
                      <w:szCs w:val="20"/>
                    </w:rPr>
                    <w:t xml:space="preserve">ocational schools human resources by Mohafazat.  </w:t>
                  </w:r>
                  <w:r>
                    <w:rPr>
                      <w:b/>
                      <w:bCs/>
                      <w:color w:val="002060"/>
                      <w:sz w:val="20"/>
                      <w:szCs w:val="20"/>
                    </w:rPr>
                    <w:t>%</w:t>
                  </w:r>
                  <w:r w:rsidRPr="00B75B8A">
                    <w:rPr>
                      <w:b/>
                      <w:bCs/>
                      <w:color w:val="002060"/>
                      <w:sz w:val="20"/>
                      <w:szCs w:val="20"/>
                    </w:rPr>
                    <w:t xml:space="preserve"> in </w:t>
                  </w:r>
                  <w:r w:rsidRPr="00B75B8A">
                    <w:rPr>
                      <w:rStyle w:val="Strong"/>
                      <w:color w:val="002060"/>
                      <w:sz w:val="20"/>
                      <w:szCs w:val="20"/>
                    </w:rPr>
                    <w:t>200</w:t>
                  </w:r>
                  <w:r>
                    <w:rPr>
                      <w:rStyle w:val="Strong"/>
                      <w:color w:val="002060"/>
                      <w:sz w:val="20"/>
                      <w:szCs w:val="20"/>
                    </w:rPr>
                    <w:t>9</w:t>
                  </w:r>
                  <w:r w:rsidRPr="00B75B8A">
                    <w:rPr>
                      <w:rStyle w:val="Strong"/>
                      <w:color w:val="002060"/>
                      <w:sz w:val="20"/>
                      <w:szCs w:val="20"/>
                    </w:rPr>
                    <w:t>/</w:t>
                  </w:r>
                  <w:r>
                    <w:rPr>
                      <w:rStyle w:val="Strong"/>
                      <w:color w:val="002060"/>
                      <w:sz w:val="20"/>
                      <w:szCs w:val="20"/>
                    </w:rPr>
                    <w:t>2010</w:t>
                  </w:r>
                </w:p>
                <w:p w:rsidR="008C5D45" w:rsidRPr="005038E7" w:rsidRDefault="008C5D45" w:rsidP="004B7153">
                  <w:pPr>
                    <w:bidi w:val="0"/>
                    <w:jc w:val="center"/>
                    <w:rPr>
                      <w:color w:val="002060"/>
                      <w:sz w:val="12"/>
                      <w:szCs w:val="12"/>
                      <w:lang w:val="fr-FR"/>
                    </w:rPr>
                  </w:pPr>
                  <w:r>
                    <w:rPr>
                      <w:noProof/>
                      <w:color w:val="002060"/>
                      <w:sz w:val="12"/>
                      <w:szCs w:val="12"/>
                      <w:lang w:eastAsia="en-US" w:bidi="ar-SA"/>
                    </w:rPr>
                    <w:drawing>
                      <wp:inline distT="0" distB="0" distL="0" distR="0">
                        <wp:extent cx="6045835" cy="3098165"/>
                        <wp:effectExtent l="0" t="0" r="0" b="0"/>
                        <wp:docPr id="207" name="Object 20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8C5D45" w:rsidRPr="005038E7" w:rsidRDefault="008C5D45" w:rsidP="004B7153">
                  <w:pPr>
                    <w:bidi w:val="0"/>
                    <w:jc w:val="center"/>
                    <w:rPr>
                      <w:i/>
                      <w:iCs/>
                      <w:color w:val="002060"/>
                      <w:sz w:val="20"/>
                      <w:szCs w:val="20"/>
                      <w:lang w:val="fr-FR"/>
                    </w:rPr>
                  </w:pPr>
                  <w:r w:rsidRPr="005038E7">
                    <w:rPr>
                      <w:i/>
                      <w:iCs/>
                      <w:color w:val="002060"/>
                      <w:sz w:val="20"/>
                      <w:szCs w:val="20"/>
                      <w:lang w:val="fr-FR"/>
                    </w:rPr>
                    <w:t xml:space="preserve">Graph made by CAS based on </w:t>
                  </w:r>
                  <w:r w:rsidRPr="005038E7">
                    <w:rPr>
                      <w:i/>
                      <w:iCs/>
                      <w:color w:val="002060"/>
                      <w:sz w:val="18"/>
                      <w:szCs w:val="18"/>
                      <w:lang w:val="fr-FR"/>
                    </w:rPr>
                    <w:t>the Centre de Recherche et de Développement Pédagogique data (2009</w:t>
                  </w:r>
                  <w:r>
                    <w:rPr>
                      <w:i/>
                      <w:iCs/>
                      <w:color w:val="002060"/>
                      <w:sz w:val="18"/>
                      <w:szCs w:val="18"/>
                      <w:lang w:val="fr-FR"/>
                    </w:rPr>
                    <w:t>/</w:t>
                  </w:r>
                  <w:r w:rsidRPr="005038E7">
                    <w:rPr>
                      <w:i/>
                      <w:iCs/>
                      <w:color w:val="002060"/>
                      <w:sz w:val="18"/>
                      <w:szCs w:val="18"/>
                      <w:lang w:val="fr-FR"/>
                    </w:rPr>
                    <w:t>20</w:t>
                  </w:r>
                  <w:r>
                    <w:rPr>
                      <w:i/>
                      <w:iCs/>
                      <w:color w:val="002060"/>
                      <w:sz w:val="18"/>
                      <w:szCs w:val="18"/>
                      <w:lang w:val="fr-FR"/>
                    </w:rPr>
                    <w:t>10</w:t>
                  </w:r>
                  <w:r w:rsidRPr="005038E7">
                    <w:rPr>
                      <w:i/>
                      <w:iCs/>
                      <w:color w:val="002060"/>
                      <w:sz w:val="18"/>
                      <w:szCs w:val="18"/>
                      <w:lang w:val="fr-FR"/>
                    </w:rPr>
                    <w:t>)</w:t>
                  </w:r>
                </w:p>
                <w:p w:rsidR="008C5D45" w:rsidRPr="005038E7" w:rsidRDefault="008C5D45" w:rsidP="004B7153">
                  <w:pPr>
                    <w:bidi w:val="0"/>
                    <w:jc w:val="center"/>
                    <w:rPr>
                      <w:color w:val="002060"/>
                      <w:lang w:val="fr-FR"/>
                    </w:rPr>
                  </w:pPr>
                </w:p>
              </w:txbxContent>
            </v:textbox>
            <w10:wrap anchorx="page"/>
          </v:shape>
        </w:pict>
      </w: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Default="004B7153" w:rsidP="004B7153">
      <w:pPr>
        <w:bidi w:val="0"/>
        <w:rPr>
          <w:noProof/>
        </w:rPr>
      </w:pPr>
    </w:p>
    <w:p w:rsidR="004B7153" w:rsidRDefault="004B7153" w:rsidP="004B7153">
      <w:pPr>
        <w:bidi w:val="0"/>
        <w:rPr>
          <w:noProof/>
        </w:rPr>
      </w:pPr>
    </w:p>
    <w:p w:rsidR="004B7153" w:rsidRDefault="004B7153" w:rsidP="004B7153">
      <w:pPr>
        <w:bidi w:val="0"/>
        <w:rPr>
          <w:noProof/>
        </w:rPr>
      </w:pPr>
    </w:p>
    <w:p w:rsidR="004B7153" w:rsidRDefault="004B7153" w:rsidP="004B7153">
      <w:pPr>
        <w:bidi w:val="0"/>
        <w:rPr>
          <w:noProof/>
        </w:rPr>
      </w:pPr>
    </w:p>
    <w:p w:rsidR="004B7153" w:rsidRDefault="004B7153" w:rsidP="004B7153">
      <w:pPr>
        <w:bidi w:val="0"/>
        <w:rPr>
          <w:noProof/>
        </w:rPr>
      </w:pPr>
    </w:p>
    <w:p w:rsidR="004B7153" w:rsidRPr="00FF61F1" w:rsidRDefault="004B7153" w:rsidP="004B7153">
      <w:pPr>
        <w:bidi w:val="0"/>
        <w:jc w:val="center"/>
        <w:rPr>
          <w:b/>
          <w:bCs/>
          <w:noProof/>
          <w:sz w:val="26"/>
          <w:szCs w:val="26"/>
        </w:rPr>
      </w:pPr>
      <w:r>
        <w:rPr>
          <w:b/>
          <w:bCs/>
          <w:noProof/>
          <w:sz w:val="26"/>
          <w:szCs w:val="26"/>
        </w:rPr>
        <w:t>V</w:t>
      </w:r>
      <w:r w:rsidRPr="00FF61F1">
        <w:rPr>
          <w:b/>
          <w:bCs/>
          <w:noProof/>
          <w:sz w:val="26"/>
          <w:szCs w:val="26"/>
        </w:rPr>
        <w:t>ocational education</w:t>
      </w:r>
      <w:r>
        <w:rPr>
          <w:b/>
          <w:bCs/>
          <w:noProof/>
          <w:sz w:val="26"/>
          <w:szCs w:val="26"/>
        </w:rPr>
        <w:t xml:space="preserve"> students</w:t>
      </w:r>
    </w:p>
    <w:p w:rsidR="004B7153" w:rsidRPr="00FF61F1" w:rsidRDefault="004B7153" w:rsidP="004B7153">
      <w:pPr>
        <w:bidi w:val="0"/>
        <w:spacing w:line="120" w:lineRule="auto"/>
        <w:jc w:val="center"/>
        <w:rPr>
          <w:noProof/>
          <w:sz w:val="26"/>
          <w:szCs w:val="26"/>
        </w:rPr>
      </w:pPr>
    </w:p>
    <w:p w:rsidR="004B7153" w:rsidRDefault="004B7153" w:rsidP="004B7153">
      <w:pPr>
        <w:bidi w:val="0"/>
        <w:spacing w:line="216" w:lineRule="auto"/>
        <w:jc w:val="both"/>
        <w:rPr>
          <w:sz w:val="22"/>
          <w:szCs w:val="22"/>
        </w:rPr>
      </w:pPr>
      <w:r>
        <w:rPr>
          <w:sz w:val="22"/>
          <w:szCs w:val="22"/>
        </w:rPr>
        <w:t>In the academic year 2009/2010, there are 95,811 vocational education students:</w:t>
      </w:r>
    </w:p>
    <w:p w:rsidR="004B7153" w:rsidRDefault="004B7153" w:rsidP="00D01F32">
      <w:pPr>
        <w:pStyle w:val="ListParagraph"/>
        <w:numPr>
          <w:ilvl w:val="0"/>
          <w:numId w:val="60"/>
        </w:numPr>
        <w:spacing w:line="216" w:lineRule="auto"/>
        <w:jc w:val="both"/>
        <w:rPr>
          <w:rFonts w:asciiTheme="majorBidi" w:hAnsiTheme="majorBidi" w:cstheme="majorBidi"/>
        </w:rPr>
      </w:pPr>
      <w:r>
        <w:rPr>
          <w:rFonts w:asciiTheme="majorBidi" w:hAnsiTheme="majorBidi" w:cstheme="majorBidi"/>
        </w:rPr>
        <w:t>Females: 47.5% of students.</w:t>
      </w:r>
    </w:p>
    <w:p w:rsidR="004B7153" w:rsidRDefault="004B7153" w:rsidP="00D01F32">
      <w:pPr>
        <w:pStyle w:val="ListParagraph"/>
        <w:numPr>
          <w:ilvl w:val="0"/>
          <w:numId w:val="60"/>
        </w:numPr>
        <w:spacing w:line="216" w:lineRule="auto"/>
        <w:jc w:val="both"/>
        <w:rPr>
          <w:rFonts w:asciiTheme="majorBidi" w:hAnsiTheme="majorBidi" w:cstheme="majorBidi"/>
        </w:rPr>
      </w:pPr>
      <w:r>
        <w:rPr>
          <w:rFonts w:asciiTheme="majorBidi" w:hAnsiTheme="majorBidi" w:cstheme="majorBidi"/>
        </w:rPr>
        <w:t>Official diplomas: 38.9% of total students.</w:t>
      </w:r>
    </w:p>
    <w:p w:rsidR="004B7153" w:rsidRDefault="004B7153" w:rsidP="00D01F32">
      <w:pPr>
        <w:pStyle w:val="ListParagraph"/>
        <w:numPr>
          <w:ilvl w:val="0"/>
          <w:numId w:val="60"/>
        </w:numPr>
        <w:spacing w:line="216" w:lineRule="auto"/>
        <w:jc w:val="both"/>
        <w:rPr>
          <w:rFonts w:asciiTheme="majorBidi" w:hAnsiTheme="majorBidi" w:cstheme="majorBidi"/>
        </w:rPr>
      </w:pPr>
      <w:r>
        <w:rPr>
          <w:rFonts w:asciiTheme="majorBidi" w:hAnsiTheme="majorBidi" w:cstheme="majorBidi"/>
        </w:rPr>
        <w:t>Other private diplomas: 61.1% of total students.</w:t>
      </w:r>
    </w:p>
    <w:p w:rsidR="004B7153" w:rsidRPr="00AA7782" w:rsidRDefault="004B7153" w:rsidP="004B7153">
      <w:pPr>
        <w:bidi w:val="0"/>
        <w:jc w:val="center"/>
        <w:rPr>
          <w:noProof/>
          <w:sz w:val="22"/>
          <w:szCs w:val="22"/>
        </w:rPr>
      </w:pPr>
      <w:r w:rsidRPr="00AA7782">
        <w:rPr>
          <w:b/>
          <w:bCs/>
          <w:sz w:val="22"/>
          <w:szCs w:val="22"/>
        </w:rPr>
        <w:t>Table 19.</w:t>
      </w:r>
      <w:r>
        <w:rPr>
          <w:b/>
          <w:bCs/>
          <w:sz w:val="22"/>
          <w:szCs w:val="22"/>
        </w:rPr>
        <w:t>3</w:t>
      </w:r>
      <w:r w:rsidRPr="00AA7782">
        <w:rPr>
          <w:b/>
          <w:bCs/>
          <w:sz w:val="22"/>
          <w:szCs w:val="22"/>
        </w:rPr>
        <w:t xml:space="preserve"> – Vocational education in Lebanon. Students in 2009/2010</w:t>
      </w:r>
    </w:p>
    <w:tbl>
      <w:tblPr>
        <w:tblW w:w="7249" w:type="dxa"/>
        <w:jc w:val="center"/>
        <w:tblInd w:w="96" w:type="dxa"/>
        <w:tblLook w:val="04A0"/>
      </w:tblPr>
      <w:tblGrid>
        <w:gridCol w:w="2680"/>
        <w:gridCol w:w="1280"/>
        <w:gridCol w:w="1280"/>
        <w:gridCol w:w="2009"/>
      </w:tblGrid>
      <w:tr w:rsidR="004B7153" w:rsidRPr="007C16AD" w:rsidTr="00847EA4">
        <w:trPr>
          <w:trHeight w:val="270"/>
          <w:jc w:val="center"/>
        </w:trPr>
        <w:tc>
          <w:tcPr>
            <w:tcW w:w="2680" w:type="dxa"/>
            <w:tcBorders>
              <w:top w:val="single" w:sz="12"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b/>
                <w:bCs/>
                <w:sz w:val="16"/>
                <w:szCs w:val="16"/>
                <w:lang w:eastAsia="en-US" w:bidi="ar-SA"/>
              </w:rPr>
            </w:pPr>
            <w:r w:rsidRPr="007C16AD">
              <w:rPr>
                <w:rFonts w:asciiTheme="majorBidi" w:eastAsia="Times New Roman" w:hAnsiTheme="majorBidi" w:cstheme="majorBidi"/>
                <w:b/>
                <w:bCs/>
                <w:sz w:val="16"/>
                <w:szCs w:val="16"/>
                <w:lang w:eastAsia="en-US" w:bidi="ar-SA"/>
              </w:rPr>
              <w:t>Vocational education</w:t>
            </w:r>
          </w:p>
        </w:tc>
        <w:tc>
          <w:tcPr>
            <w:tcW w:w="1280" w:type="dxa"/>
            <w:tcBorders>
              <w:top w:val="single" w:sz="12"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7C16AD">
              <w:rPr>
                <w:rFonts w:asciiTheme="majorBidi" w:eastAsia="Times New Roman" w:hAnsiTheme="majorBidi" w:cstheme="majorBidi"/>
                <w:b/>
                <w:bCs/>
                <w:sz w:val="16"/>
                <w:szCs w:val="16"/>
                <w:lang w:eastAsia="en-US" w:bidi="ar-SA"/>
              </w:rPr>
              <w:t>Public. %</w:t>
            </w:r>
          </w:p>
        </w:tc>
        <w:tc>
          <w:tcPr>
            <w:tcW w:w="1280" w:type="dxa"/>
            <w:tcBorders>
              <w:top w:val="single" w:sz="12"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7C16AD">
              <w:rPr>
                <w:rFonts w:asciiTheme="majorBidi" w:eastAsia="Times New Roman" w:hAnsiTheme="majorBidi" w:cstheme="majorBidi"/>
                <w:b/>
                <w:bCs/>
                <w:sz w:val="16"/>
                <w:szCs w:val="16"/>
                <w:lang w:eastAsia="en-US" w:bidi="ar-SA"/>
              </w:rPr>
              <w:t>Private. %</w:t>
            </w:r>
          </w:p>
        </w:tc>
        <w:tc>
          <w:tcPr>
            <w:tcW w:w="2009" w:type="dxa"/>
            <w:tcBorders>
              <w:top w:val="single" w:sz="12"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7C16AD">
              <w:rPr>
                <w:rFonts w:asciiTheme="majorBidi" w:eastAsia="Times New Roman" w:hAnsiTheme="majorBidi" w:cstheme="majorBidi"/>
                <w:b/>
                <w:bCs/>
                <w:sz w:val="16"/>
                <w:szCs w:val="16"/>
                <w:lang w:eastAsia="en-US" w:bidi="ar-SA"/>
              </w:rPr>
              <w:t>Total. Number</w:t>
            </w:r>
          </w:p>
        </w:tc>
      </w:tr>
      <w:tr w:rsidR="004B7153" w:rsidRPr="007C16AD" w:rsidTr="00847EA4">
        <w:trPr>
          <w:trHeight w:val="255"/>
          <w:jc w:val="center"/>
        </w:trPr>
        <w:tc>
          <w:tcPr>
            <w:tcW w:w="2680" w:type="dxa"/>
            <w:tcBorders>
              <w:top w:val="single" w:sz="12" w:space="0" w:color="auto"/>
              <w:left w:val="nil"/>
              <w:bottom w:val="dotted" w:sz="4"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Aptitude</w:t>
            </w:r>
          </w:p>
        </w:tc>
        <w:tc>
          <w:tcPr>
            <w:tcW w:w="1280" w:type="dxa"/>
            <w:tcBorders>
              <w:top w:val="single" w:sz="12"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0.3</w:t>
            </w:r>
          </w:p>
        </w:tc>
        <w:tc>
          <w:tcPr>
            <w:tcW w:w="1280" w:type="dxa"/>
            <w:tcBorders>
              <w:top w:val="single" w:sz="12"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0.6</w:t>
            </w:r>
          </w:p>
        </w:tc>
        <w:tc>
          <w:tcPr>
            <w:tcW w:w="2009" w:type="dxa"/>
            <w:tcBorders>
              <w:top w:val="single" w:sz="12"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470</w:t>
            </w:r>
          </w:p>
        </w:tc>
      </w:tr>
      <w:tr w:rsidR="004B7153" w:rsidRPr="007C16AD" w:rsidTr="00847EA4">
        <w:trPr>
          <w:trHeight w:val="255"/>
          <w:jc w:val="center"/>
        </w:trPr>
        <w:tc>
          <w:tcPr>
            <w:tcW w:w="2680" w:type="dxa"/>
            <w:tcBorders>
              <w:top w:val="dotted" w:sz="4" w:space="0" w:color="auto"/>
              <w:left w:val="nil"/>
              <w:bottom w:val="dotted" w:sz="4"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Intermediate</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12.7</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9.1</w:t>
            </w:r>
          </w:p>
        </w:tc>
        <w:tc>
          <w:tcPr>
            <w:tcW w:w="2009"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10</w:t>
            </w:r>
            <w:r>
              <w:rPr>
                <w:rFonts w:asciiTheme="majorBidi" w:hAnsiTheme="majorBidi" w:cstheme="majorBidi"/>
                <w:sz w:val="16"/>
                <w:szCs w:val="16"/>
              </w:rPr>
              <w:t>,</w:t>
            </w:r>
            <w:r w:rsidRPr="007C16AD">
              <w:rPr>
                <w:rFonts w:asciiTheme="majorBidi" w:hAnsiTheme="majorBidi" w:cstheme="majorBidi"/>
                <w:sz w:val="16"/>
                <w:szCs w:val="16"/>
              </w:rPr>
              <w:t>079</w:t>
            </w:r>
          </w:p>
        </w:tc>
      </w:tr>
      <w:tr w:rsidR="004B7153" w:rsidRPr="007C16AD" w:rsidTr="00847EA4">
        <w:trPr>
          <w:trHeight w:val="255"/>
          <w:jc w:val="center"/>
        </w:trPr>
        <w:tc>
          <w:tcPr>
            <w:tcW w:w="2680" w:type="dxa"/>
            <w:tcBorders>
              <w:top w:val="dotted" w:sz="4" w:space="0" w:color="auto"/>
              <w:left w:val="nil"/>
              <w:bottom w:val="dotted" w:sz="4"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Secondary</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3.2</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0.2</w:t>
            </w:r>
          </w:p>
        </w:tc>
        <w:tc>
          <w:tcPr>
            <w:tcW w:w="2009"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1</w:t>
            </w:r>
            <w:r>
              <w:rPr>
                <w:rFonts w:asciiTheme="majorBidi" w:hAnsiTheme="majorBidi" w:cstheme="majorBidi"/>
                <w:sz w:val="16"/>
                <w:szCs w:val="16"/>
              </w:rPr>
              <w:t>,</w:t>
            </w:r>
            <w:r w:rsidRPr="007C16AD">
              <w:rPr>
                <w:rFonts w:asciiTheme="majorBidi" w:hAnsiTheme="majorBidi" w:cstheme="majorBidi"/>
                <w:sz w:val="16"/>
                <w:szCs w:val="16"/>
              </w:rPr>
              <w:t>351</w:t>
            </w:r>
          </w:p>
        </w:tc>
      </w:tr>
      <w:tr w:rsidR="004B7153" w:rsidRPr="007C16AD" w:rsidTr="00847EA4">
        <w:trPr>
          <w:trHeight w:val="255"/>
          <w:jc w:val="center"/>
        </w:trPr>
        <w:tc>
          <w:tcPr>
            <w:tcW w:w="2680" w:type="dxa"/>
            <w:tcBorders>
              <w:top w:val="dotted" w:sz="4" w:space="0" w:color="auto"/>
              <w:left w:val="nil"/>
              <w:bottom w:val="dotted" w:sz="4"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Technical Baccalaureate.</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50.8</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44.2</w:t>
            </w:r>
          </w:p>
        </w:tc>
        <w:tc>
          <w:tcPr>
            <w:tcW w:w="2009"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44</w:t>
            </w:r>
            <w:r>
              <w:rPr>
                <w:rFonts w:asciiTheme="majorBidi" w:hAnsiTheme="majorBidi" w:cstheme="majorBidi"/>
                <w:sz w:val="16"/>
                <w:szCs w:val="16"/>
              </w:rPr>
              <w:t>,</w:t>
            </w:r>
            <w:r w:rsidRPr="007C16AD">
              <w:rPr>
                <w:rFonts w:asciiTheme="majorBidi" w:hAnsiTheme="majorBidi" w:cstheme="majorBidi"/>
                <w:sz w:val="16"/>
                <w:szCs w:val="16"/>
              </w:rPr>
              <w:t>813</w:t>
            </w:r>
          </w:p>
        </w:tc>
      </w:tr>
      <w:tr w:rsidR="004B7153" w:rsidRPr="007C16AD" w:rsidTr="00847EA4">
        <w:trPr>
          <w:trHeight w:val="255"/>
          <w:jc w:val="center"/>
        </w:trPr>
        <w:tc>
          <w:tcPr>
            <w:tcW w:w="2680" w:type="dxa"/>
            <w:tcBorders>
              <w:top w:val="dotted" w:sz="4" w:space="0" w:color="auto"/>
              <w:left w:val="nil"/>
              <w:bottom w:val="dotted" w:sz="4"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TS</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28.9</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14.9</w:t>
            </w:r>
          </w:p>
        </w:tc>
        <w:tc>
          <w:tcPr>
            <w:tcW w:w="2009"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19</w:t>
            </w:r>
            <w:r>
              <w:rPr>
                <w:rFonts w:asciiTheme="majorBidi" w:hAnsiTheme="majorBidi" w:cstheme="majorBidi"/>
                <w:sz w:val="16"/>
                <w:szCs w:val="16"/>
              </w:rPr>
              <w:t>,</w:t>
            </w:r>
            <w:r w:rsidRPr="007C16AD">
              <w:rPr>
                <w:rFonts w:asciiTheme="majorBidi" w:hAnsiTheme="majorBidi" w:cstheme="majorBidi"/>
                <w:sz w:val="16"/>
                <w:szCs w:val="16"/>
              </w:rPr>
              <w:t>488</w:t>
            </w:r>
          </w:p>
        </w:tc>
      </w:tr>
      <w:tr w:rsidR="004B7153" w:rsidRPr="007C16AD" w:rsidTr="00847EA4">
        <w:trPr>
          <w:trHeight w:val="255"/>
          <w:jc w:val="center"/>
        </w:trPr>
        <w:tc>
          <w:tcPr>
            <w:tcW w:w="2680" w:type="dxa"/>
            <w:tcBorders>
              <w:top w:val="dotted" w:sz="4" w:space="0" w:color="auto"/>
              <w:left w:val="nil"/>
              <w:bottom w:val="dotted" w:sz="4"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Technical diploma</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4.0</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0.0</w:t>
            </w:r>
          </w:p>
        </w:tc>
        <w:tc>
          <w:tcPr>
            <w:tcW w:w="2009"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1</w:t>
            </w:r>
            <w:r>
              <w:rPr>
                <w:rFonts w:asciiTheme="majorBidi" w:hAnsiTheme="majorBidi" w:cstheme="majorBidi"/>
                <w:sz w:val="16"/>
                <w:szCs w:val="16"/>
              </w:rPr>
              <w:t>,</w:t>
            </w:r>
            <w:r w:rsidRPr="007C16AD">
              <w:rPr>
                <w:rFonts w:asciiTheme="majorBidi" w:hAnsiTheme="majorBidi" w:cstheme="majorBidi"/>
                <w:sz w:val="16"/>
                <w:szCs w:val="16"/>
              </w:rPr>
              <w:t>500</w:t>
            </w:r>
          </w:p>
        </w:tc>
      </w:tr>
      <w:tr w:rsidR="004B7153" w:rsidRPr="007C16AD" w:rsidTr="00847EA4">
        <w:trPr>
          <w:trHeight w:val="255"/>
          <w:jc w:val="center"/>
        </w:trPr>
        <w:tc>
          <w:tcPr>
            <w:tcW w:w="2680" w:type="dxa"/>
            <w:tcBorders>
              <w:top w:val="dotted" w:sz="4" w:space="0" w:color="auto"/>
              <w:left w:val="nil"/>
              <w:bottom w:val="dotted" w:sz="4"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Teaching diploma</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0.0</w:t>
            </w:r>
          </w:p>
        </w:tc>
        <w:tc>
          <w:tcPr>
            <w:tcW w:w="1280"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0.0</w:t>
            </w:r>
          </w:p>
        </w:tc>
        <w:tc>
          <w:tcPr>
            <w:tcW w:w="2009" w:type="dxa"/>
            <w:tcBorders>
              <w:top w:val="dotted" w:sz="4"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w:t>
            </w:r>
          </w:p>
        </w:tc>
      </w:tr>
      <w:tr w:rsidR="004B7153" w:rsidRPr="007C16AD" w:rsidTr="00847EA4">
        <w:trPr>
          <w:trHeight w:val="255"/>
          <w:jc w:val="center"/>
        </w:trPr>
        <w:tc>
          <w:tcPr>
            <w:tcW w:w="2680" w:type="dxa"/>
            <w:tcBorders>
              <w:top w:val="dotted" w:sz="4"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LT</w:t>
            </w:r>
          </w:p>
        </w:tc>
        <w:tc>
          <w:tcPr>
            <w:tcW w:w="1280" w:type="dxa"/>
            <w:tcBorders>
              <w:top w:val="dotted" w:sz="4"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0.0</w:t>
            </w:r>
          </w:p>
        </w:tc>
        <w:tc>
          <w:tcPr>
            <w:tcW w:w="1280" w:type="dxa"/>
            <w:tcBorders>
              <w:top w:val="dotted" w:sz="4"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0.9</w:t>
            </w:r>
          </w:p>
        </w:tc>
        <w:tc>
          <w:tcPr>
            <w:tcW w:w="2009" w:type="dxa"/>
            <w:tcBorders>
              <w:top w:val="dotted" w:sz="4"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507</w:t>
            </w:r>
          </w:p>
        </w:tc>
      </w:tr>
      <w:tr w:rsidR="004B7153" w:rsidRPr="007C16AD" w:rsidTr="00847EA4">
        <w:trPr>
          <w:trHeight w:val="255"/>
          <w:jc w:val="center"/>
        </w:trPr>
        <w:tc>
          <w:tcPr>
            <w:tcW w:w="2680" w:type="dxa"/>
            <w:tcBorders>
              <w:top w:val="single" w:sz="12"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b/>
                <w:bCs/>
                <w:sz w:val="16"/>
                <w:szCs w:val="16"/>
                <w:lang w:eastAsia="en-US" w:bidi="ar-SA"/>
              </w:rPr>
            </w:pPr>
            <w:r w:rsidRPr="007C16AD">
              <w:rPr>
                <w:rFonts w:asciiTheme="majorBidi" w:eastAsia="Times New Roman" w:hAnsiTheme="majorBidi" w:cstheme="majorBidi"/>
                <w:b/>
                <w:bCs/>
                <w:sz w:val="16"/>
                <w:szCs w:val="16"/>
                <w:lang w:eastAsia="en-US" w:bidi="ar-SA"/>
              </w:rPr>
              <w:t>Total of official diplomas</w:t>
            </w:r>
          </w:p>
        </w:tc>
        <w:tc>
          <w:tcPr>
            <w:tcW w:w="1280" w:type="dxa"/>
            <w:tcBorders>
              <w:top w:val="single" w:sz="12"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b/>
                <w:bCs/>
                <w:sz w:val="16"/>
                <w:szCs w:val="16"/>
              </w:rPr>
            </w:pPr>
            <w:r w:rsidRPr="007C16AD">
              <w:rPr>
                <w:rFonts w:asciiTheme="majorBidi" w:hAnsiTheme="majorBidi" w:cstheme="majorBidi"/>
                <w:b/>
                <w:bCs/>
                <w:sz w:val="16"/>
                <w:szCs w:val="16"/>
              </w:rPr>
              <w:t>100.0</w:t>
            </w:r>
          </w:p>
        </w:tc>
        <w:tc>
          <w:tcPr>
            <w:tcW w:w="1280" w:type="dxa"/>
            <w:tcBorders>
              <w:top w:val="single" w:sz="12"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69.9</w:t>
            </w:r>
          </w:p>
        </w:tc>
        <w:tc>
          <w:tcPr>
            <w:tcW w:w="2009" w:type="dxa"/>
            <w:tcBorders>
              <w:top w:val="single" w:sz="12"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b/>
                <w:bCs/>
                <w:sz w:val="16"/>
                <w:szCs w:val="16"/>
              </w:rPr>
            </w:pPr>
            <w:r w:rsidRPr="007C16AD">
              <w:rPr>
                <w:rFonts w:asciiTheme="majorBidi" w:hAnsiTheme="majorBidi" w:cstheme="majorBidi"/>
                <w:b/>
                <w:bCs/>
                <w:sz w:val="16"/>
                <w:szCs w:val="16"/>
              </w:rPr>
              <w:t xml:space="preserve">               78,208 </w:t>
            </w:r>
          </w:p>
        </w:tc>
      </w:tr>
      <w:tr w:rsidR="004B7153" w:rsidRPr="007C16AD" w:rsidTr="00847EA4">
        <w:trPr>
          <w:trHeight w:val="255"/>
          <w:jc w:val="center"/>
        </w:trPr>
        <w:tc>
          <w:tcPr>
            <w:tcW w:w="2680" w:type="dxa"/>
            <w:tcBorders>
              <w:top w:val="single" w:sz="12" w:space="0" w:color="auto"/>
              <w:left w:val="nil"/>
              <w:bottom w:val="dotted" w:sz="4"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Private certificates for 3 months</w:t>
            </w:r>
          </w:p>
        </w:tc>
        <w:tc>
          <w:tcPr>
            <w:tcW w:w="1280" w:type="dxa"/>
            <w:tcBorders>
              <w:top w:val="single" w:sz="12"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0.0</w:t>
            </w:r>
          </w:p>
        </w:tc>
        <w:tc>
          <w:tcPr>
            <w:tcW w:w="1280" w:type="dxa"/>
            <w:tcBorders>
              <w:top w:val="single" w:sz="12"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8.4</w:t>
            </w:r>
          </w:p>
        </w:tc>
        <w:tc>
          <w:tcPr>
            <w:tcW w:w="2009" w:type="dxa"/>
            <w:tcBorders>
              <w:top w:val="single" w:sz="12" w:space="0" w:color="auto"/>
              <w:left w:val="nil"/>
              <w:bottom w:val="dotted" w:sz="4"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4,942</w:t>
            </w:r>
          </w:p>
        </w:tc>
      </w:tr>
      <w:tr w:rsidR="004B7153" w:rsidRPr="007C16AD" w:rsidTr="00847EA4">
        <w:trPr>
          <w:trHeight w:val="270"/>
          <w:jc w:val="center"/>
        </w:trPr>
        <w:tc>
          <w:tcPr>
            <w:tcW w:w="2680" w:type="dxa"/>
            <w:tcBorders>
              <w:top w:val="dotted" w:sz="4"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sz w:val="16"/>
                <w:szCs w:val="16"/>
                <w:lang w:eastAsia="en-US" w:bidi="ar-SA"/>
              </w:rPr>
            </w:pPr>
            <w:r w:rsidRPr="007C16AD">
              <w:rPr>
                <w:rFonts w:asciiTheme="majorBidi" w:eastAsia="Times New Roman" w:hAnsiTheme="majorBidi" w:cstheme="majorBidi"/>
                <w:sz w:val="16"/>
                <w:szCs w:val="16"/>
                <w:lang w:eastAsia="en-US" w:bidi="ar-SA"/>
              </w:rPr>
              <w:t>Private certificates for 1 year</w:t>
            </w:r>
          </w:p>
        </w:tc>
        <w:tc>
          <w:tcPr>
            <w:tcW w:w="1280" w:type="dxa"/>
            <w:tcBorders>
              <w:top w:val="dotted" w:sz="4"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0.0</w:t>
            </w:r>
          </w:p>
        </w:tc>
        <w:tc>
          <w:tcPr>
            <w:tcW w:w="1280" w:type="dxa"/>
            <w:tcBorders>
              <w:top w:val="dotted" w:sz="4"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21.6</w:t>
            </w:r>
          </w:p>
        </w:tc>
        <w:tc>
          <w:tcPr>
            <w:tcW w:w="2009" w:type="dxa"/>
            <w:tcBorders>
              <w:top w:val="dotted" w:sz="4"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sz w:val="16"/>
                <w:szCs w:val="16"/>
              </w:rPr>
            </w:pPr>
            <w:r w:rsidRPr="007C16AD">
              <w:rPr>
                <w:rFonts w:asciiTheme="majorBidi" w:hAnsiTheme="majorBidi" w:cstheme="majorBidi"/>
                <w:sz w:val="16"/>
                <w:szCs w:val="16"/>
              </w:rPr>
              <w:t>12,661</w:t>
            </w:r>
          </w:p>
        </w:tc>
      </w:tr>
      <w:tr w:rsidR="004B7153" w:rsidRPr="007C16AD" w:rsidTr="00847EA4">
        <w:trPr>
          <w:trHeight w:val="270"/>
          <w:jc w:val="center"/>
        </w:trPr>
        <w:tc>
          <w:tcPr>
            <w:tcW w:w="2680" w:type="dxa"/>
            <w:tcBorders>
              <w:top w:val="single" w:sz="12"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rPr>
                <w:rFonts w:asciiTheme="majorBidi" w:eastAsia="Times New Roman" w:hAnsiTheme="majorBidi" w:cstheme="majorBidi"/>
                <w:b/>
                <w:bCs/>
                <w:sz w:val="16"/>
                <w:szCs w:val="16"/>
                <w:lang w:eastAsia="en-US" w:bidi="ar-SA"/>
              </w:rPr>
            </w:pPr>
            <w:r w:rsidRPr="007C16AD">
              <w:rPr>
                <w:rFonts w:asciiTheme="majorBidi" w:eastAsia="Times New Roman" w:hAnsiTheme="majorBidi" w:cstheme="majorBidi"/>
                <w:b/>
                <w:bCs/>
                <w:sz w:val="16"/>
                <w:szCs w:val="16"/>
                <w:lang w:eastAsia="en-US" w:bidi="ar-SA"/>
              </w:rPr>
              <w:t>Total students. Number</w:t>
            </w:r>
          </w:p>
        </w:tc>
        <w:tc>
          <w:tcPr>
            <w:tcW w:w="1280" w:type="dxa"/>
            <w:tcBorders>
              <w:top w:val="single" w:sz="12"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7C16AD">
              <w:rPr>
                <w:rFonts w:asciiTheme="majorBidi" w:eastAsia="Times New Roman" w:hAnsiTheme="majorBidi" w:cstheme="majorBidi"/>
                <w:b/>
                <w:bCs/>
                <w:sz w:val="16"/>
                <w:szCs w:val="16"/>
                <w:lang w:eastAsia="en-US" w:bidi="ar-SA"/>
              </w:rPr>
              <w:t>37,317</w:t>
            </w:r>
          </w:p>
        </w:tc>
        <w:tc>
          <w:tcPr>
            <w:tcW w:w="1280" w:type="dxa"/>
            <w:tcBorders>
              <w:top w:val="single" w:sz="12" w:space="0" w:color="auto"/>
              <w:left w:val="nil"/>
              <w:bottom w:val="single" w:sz="12" w:space="0" w:color="auto"/>
              <w:right w:val="nil"/>
            </w:tcBorders>
            <w:shd w:val="clear" w:color="auto" w:fill="auto"/>
            <w:noWrap/>
            <w:vAlign w:val="center"/>
            <w:hideMark/>
          </w:tcPr>
          <w:p w:rsidR="004B7153" w:rsidRPr="007C16AD"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7C16AD">
              <w:rPr>
                <w:rFonts w:asciiTheme="majorBidi" w:eastAsia="Times New Roman" w:hAnsiTheme="majorBidi" w:cstheme="majorBidi"/>
                <w:b/>
                <w:bCs/>
                <w:sz w:val="16"/>
                <w:szCs w:val="16"/>
                <w:lang w:eastAsia="en-US" w:bidi="ar-SA"/>
              </w:rPr>
              <w:t>58,494</w:t>
            </w:r>
          </w:p>
        </w:tc>
        <w:tc>
          <w:tcPr>
            <w:tcW w:w="2009" w:type="dxa"/>
            <w:tcBorders>
              <w:top w:val="single" w:sz="12" w:space="0" w:color="auto"/>
              <w:left w:val="nil"/>
              <w:bottom w:val="single" w:sz="12" w:space="0" w:color="auto"/>
              <w:right w:val="nil"/>
            </w:tcBorders>
            <w:shd w:val="clear" w:color="auto" w:fill="auto"/>
            <w:noWrap/>
            <w:vAlign w:val="bottom"/>
            <w:hideMark/>
          </w:tcPr>
          <w:p w:rsidR="004B7153" w:rsidRPr="007C16AD" w:rsidRDefault="004B7153" w:rsidP="00847EA4">
            <w:pPr>
              <w:bidi w:val="0"/>
              <w:jc w:val="right"/>
              <w:rPr>
                <w:rFonts w:asciiTheme="majorBidi" w:hAnsiTheme="majorBidi" w:cstheme="majorBidi"/>
                <w:b/>
                <w:bCs/>
                <w:sz w:val="16"/>
                <w:szCs w:val="16"/>
              </w:rPr>
            </w:pPr>
            <w:r w:rsidRPr="007C16AD">
              <w:rPr>
                <w:rFonts w:asciiTheme="majorBidi" w:hAnsiTheme="majorBidi" w:cstheme="majorBidi"/>
                <w:b/>
                <w:bCs/>
                <w:sz w:val="16"/>
                <w:szCs w:val="16"/>
              </w:rPr>
              <w:t xml:space="preserve">               95,811 </w:t>
            </w:r>
          </w:p>
        </w:tc>
      </w:tr>
    </w:tbl>
    <w:p w:rsidR="004B7153" w:rsidRPr="00341D11" w:rsidRDefault="004B7153" w:rsidP="004B7153">
      <w:pPr>
        <w:bidi w:val="0"/>
        <w:jc w:val="center"/>
        <w:rPr>
          <w:i/>
          <w:iCs/>
          <w:sz w:val="20"/>
          <w:szCs w:val="20"/>
          <w:lang w:val="fr-FR"/>
        </w:rPr>
      </w:pPr>
      <w:r w:rsidRPr="00341D11">
        <w:rPr>
          <w:i/>
          <w:iCs/>
          <w:sz w:val="20"/>
          <w:szCs w:val="20"/>
          <w:lang w:val="fr-FR"/>
        </w:rPr>
        <w:t xml:space="preserve">Table made by CAS based on </w:t>
      </w:r>
      <w:r w:rsidRPr="00341D11">
        <w:rPr>
          <w:i/>
          <w:iCs/>
          <w:sz w:val="18"/>
          <w:szCs w:val="18"/>
          <w:lang w:val="fr-FR"/>
        </w:rPr>
        <w:t xml:space="preserve">the Centre de Recherche et de </w:t>
      </w:r>
      <w:r>
        <w:rPr>
          <w:i/>
          <w:iCs/>
          <w:sz w:val="18"/>
          <w:szCs w:val="18"/>
          <w:lang w:val="fr-FR"/>
        </w:rPr>
        <w:t>Développement Pédagogique</w:t>
      </w:r>
      <w:r w:rsidRPr="00341D11">
        <w:rPr>
          <w:i/>
          <w:iCs/>
          <w:sz w:val="18"/>
          <w:szCs w:val="18"/>
          <w:lang w:val="fr-FR"/>
        </w:rPr>
        <w:t xml:space="preserve"> data (200</w:t>
      </w:r>
      <w:r>
        <w:rPr>
          <w:i/>
          <w:iCs/>
          <w:sz w:val="18"/>
          <w:szCs w:val="18"/>
          <w:lang w:val="fr-FR"/>
        </w:rPr>
        <w:t>9/2010</w:t>
      </w:r>
      <w:r w:rsidRPr="00341D11">
        <w:rPr>
          <w:i/>
          <w:iCs/>
          <w:sz w:val="18"/>
          <w:szCs w:val="18"/>
          <w:lang w:val="fr-FR"/>
        </w:rPr>
        <w:t>)</w:t>
      </w:r>
    </w:p>
    <w:p w:rsidR="004B7153" w:rsidRPr="00CF1AC2" w:rsidRDefault="004B7153" w:rsidP="004B7153">
      <w:pPr>
        <w:bidi w:val="0"/>
        <w:rPr>
          <w:noProof/>
          <w:lang w:val="fr-FR"/>
        </w:rPr>
      </w:pPr>
    </w:p>
    <w:p w:rsidR="004B7153" w:rsidRPr="002822B5" w:rsidRDefault="004B7153" w:rsidP="004B7153">
      <w:pPr>
        <w:bidi w:val="0"/>
        <w:jc w:val="center"/>
        <w:outlineLvl w:val="0"/>
        <w:rPr>
          <w:rFonts w:asciiTheme="majorBidi" w:hAnsiTheme="majorBidi" w:cstheme="majorBidi"/>
          <w:b/>
          <w:bCs/>
          <w:i/>
          <w:iCs/>
          <w:noProof/>
          <w:sz w:val="26"/>
          <w:szCs w:val="26"/>
        </w:rPr>
      </w:pPr>
      <w:r>
        <w:rPr>
          <w:rFonts w:asciiTheme="majorBidi" w:hAnsiTheme="majorBidi" w:cstheme="majorBidi"/>
          <w:b/>
          <w:bCs/>
          <w:i/>
          <w:iCs/>
          <w:noProof/>
          <w:sz w:val="26"/>
          <w:szCs w:val="26"/>
        </w:rPr>
        <w:t>Public vocational education students</w:t>
      </w:r>
    </w:p>
    <w:p w:rsidR="004B7153" w:rsidRDefault="004B7153" w:rsidP="004B7153">
      <w:pPr>
        <w:bidi w:val="0"/>
        <w:spacing w:line="216" w:lineRule="auto"/>
        <w:jc w:val="both"/>
        <w:rPr>
          <w:sz w:val="22"/>
          <w:szCs w:val="22"/>
        </w:rPr>
      </w:pPr>
      <w:r>
        <w:rPr>
          <w:sz w:val="22"/>
          <w:szCs w:val="22"/>
        </w:rPr>
        <w:t>In the academic year 2009/2010, 37,317 students in public schools obtained official diplomas:</w:t>
      </w:r>
    </w:p>
    <w:p w:rsidR="004B7153" w:rsidRDefault="004B7153" w:rsidP="00D01F32">
      <w:pPr>
        <w:pStyle w:val="ListParagraph"/>
        <w:numPr>
          <w:ilvl w:val="0"/>
          <w:numId w:val="59"/>
        </w:numPr>
        <w:spacing w:line="216" w:lineRule="auto"/>
        <w:jc w:val="both"/>
        <w:rPr>
          <w:rFonts w:asciiTheme="majorBidi" w:hAnsiTheme="majorBidi" w:cstheme="majorBidi"/>
          <w:noProof/>
        </w:rPr>
      </w:pPr>
      <w:r w:rsidRPr="008416E9">
        <w:rPr>
          <w:rFonts w:asciiTheme="majorBidi" w:hAnsiTheme="majorBidi" w:cstheme="majorBidi"/>
        </w:rPr>
        <w:t>Peak</w:t>
      </w:r>
      <w:r>
        <w:rPr>
          <w:rFonts w:asciiTheme="majorBidi" w:hAnsiTheme="majorBidi" w:cstheme="majorBidi"/>
        </w:rPr>
        <w:t>s:</w:t>
      </w:r>
    </w:p>
    <w:p w:rsidR="004B7153" w:rsidRDefault="004B7153" w:rsidP="00D01F32">
      <w:pPr>
        <w:pStyle w:val="ListParagraph"/>
        <w:numPr>
          <w:ilvl w:val="1"/>
          <w:numId w:val="59"/>
        </w:numPr>
        <w:spacing w:line="216" w:lineRule="auto"/>
        <w:jc w:val="both"/>
        <w:rPr>
          <w:rFonts w:asciiTheme="majorBidi" w:hAnsiTheme="majorBidi" w:cstheme="majorBidi"/>
          <w:noProof/>
        </w:rPr>
      </w:pPr>
      <w:r>
        <w:rPr>
          <w:rFonts w:asciiTheme="majorBidi" w:hAnsiTheme="majorBidi" w:cstheme="majorBidi"/>
        </w:rPr>
        <w:t>North-Lebanon: 27.6% of total students.</w:t>
      </w:r>
    </w:p>
    <w:p w:rsidR="004B7153" w:rsidRDefault="004B7153" w:rsidP="00D01F32">
      <w:pPr>
        <w:pStyle w:val="ListParagraph"/>
        <w:numPr>
          <w:ilvl w:val="1"/>
          <w:numId w:val="59"/>
        </w:numPr>
        <w:spacing w:line="216" w:lineRule="auto"/>
        <w:jc w:val="both"/>
        <w:rPr>
          <w:rFonts w:asciiTheme="majorBidi" w:hAnsiTheme="majorBidi" w:cstheme="majorBidi"/>
          <w:noProof/>
        </w:rPr>
      </w:pPr>
      <w:r>
        <w:rPr>
          <w:rFonts w:asciiTheme="majorBidi" w:hAnsiTheme="majorBidi" w:cstheme="majorBidi"/>
        </w:rPr>
        <w:t>Technical  Baccalaureate: 50.8% of total students</w:t>
      </w:r>
    </w:p>
    <w:p w:rsidR="004B7153" w:rsidRPr="008416E9" w:rsidRDefault="004B7153" w:rsidP="00D01F32">
      <w:pPr>
        <w:pStyle w:val="ListParagraph"/>
        <w:numPr>
          <w:ilvl w:val="0"/>
          <w:numId w:val="59"/>
        </w:numPr>
        <w:spacing w:line="216" w:lineRule="auto"/>
        <w:jc w:val="both"/>
        <w:rPr>
          <w:rFonts w:asciiTheme="majorBidi" w:hAnsiTheme="majorBidi" w:cstheme="majorBidi"/>
          <w:noProof/>
        </w:rPr>
      </w:pPr>
      <w:r w:rsidRPr="008416E9">
        <w:rPr>
          <w:rFonts w:asciiTheme="majorBidi" w:hAnsiTheme="majorBidi" w:cstheme="majorBidi"/>
          <w:noProof/>
        </w:rPr>
        <w:t xml:space="preserve">Females: </w:t>
      </w:r>
      <w:r>
        <w:rPr>
          <w:rFonts w:asciiTheme="majorBidi" w:hAnsiTheme="majorBidi" w:cstheme="majorBidi"/>
          <w:noProof/>
        </w:rPr>
        <w:t>48.3% of total students</w:t>
      </w:r>
      <w:r w:rsidRPr="008416E9">
        <w:rPr>
          <w:rFonts w:asciiTheme="majorBidi" w:hAnsiTheme="majorBidi" w:cstheme="majorBidi"/>
          <w:noProof/>
        </w:rPr>
        <w:t>.</w:t>
      </w:r>
    </w:p>
    <w:p w:rsidR="004B7153" w:rsidRPr="00FF61F1" w:rsidRDefault="008B1123" w:rsidP="004B7153">
      <w:pPr>
        <w:bidi w:val="0"/>
        <w:jc w:val="both"/>
        <w:rPr>
          <w:noProof/>
          <w:sz w:val="22"/>
          <w:szCs w:val="22"/>
        </w:rPr>
      </w:pPr>
      <w:r w:rsidRPr="008B1123">
        <w:rPr>
          <w:noProof/>
        </w:rPr>
        <w:pict>
          <v:shape id="_x0000_s1982" type="#_x0000_t202" style="position:absolute;left:0;text-align:left;margin-left:1.65pt;margin-top:.7pt;width:491.85pt;height:224.75pt;z-index:252129280" strokecolor="#002060">
            <v:shadow on="t" opacity=".5" offset="-6pt,-6pt"/>
            <v:textbox style="mso-next-textbox:#_x0000_s1982">
              <w:txbxContent>
                <w:p w:rsidR="008C5D45" w:rsidRPr="005038E7" w:rsidRDefault="008C5D45" w:rsidP="004B7153">
                  <w:pPr>
                    <w:bidi w:val="0"/>
                    <w:jc w:val="center"/>
                    <w:rPr>
                      <w:color w:val="002060"/>
                      <w:sz w:val="10"/>
                      <w:szCs w:val="10"/>
                    </w:rPr>
                  </w:pPr>
                </w:p>
                <w:p w:rsidR="008C5D45" w:rsidRPr="00B75B8A" w:rsidRDefault="008C5D45" w:rsidP="004B7153">
                  <w:pPr>
                    <w:bidi w:val="0"/>
                    <w:jc w:val="center"/>
                    <w:rPr>
                      <w:rStyle w:val="Strong"/>
                      <w:color w:val="002060"/>
                      <w:sz w:val="20"/>
                      <w:szCs w:val="20"/>
                    </w:rPr>
                  </w:pPr>
                  <w:r w:rsidRPr="005038E7">
                    <w:rPr>
                      <w:b/>
                      <w:bCs/>
                      <w:color w:val="002060"/>
                      <w:sz w:val="20"/>
                      <w:szCs w:val="20"/>
                    </w:rPr>
                    <w:t>Graph 19.</w:t>
                  </w:r>
                  <w:r>
                    <w:rPr>
                      <w:b/>
                      <w:bCs/>
                      <w:color w:val="002060"/>
                      <w:sz w:val="20"/>
                      <w:szCs w:val="20"/>
                    </w:rPr>
                    <w:t>3</w:t>
                  </w:r>
                  <w:r w:rsidRPr="005038E7">
                    <w:rPr>
                      <w:b/>
                      <w:bCs/>
                      <w:color w:val="002060"/>
                      <w:sz w:val="20"/>
                      <w:szCs w:val="20"/>
                    </w:rPr>
                    <w:t xml:space="preserve"> – </w:t>
                  </w:r>
                  <w:r>
                    <w:rPr>
                      <w:b/>
                      <w:bCs/>
                      <w:color w:val="002060"/>
                      <w:sz w:val="20"/>
                      <w:szCs w:val="20"/>
                    </w:rPr>
                    <w:t>Public v</w:t>
                  </w:r>
                  <w:r w:rsidRPr="005038E7">
                    <w:rPr>
                      <w:b/>
                      <w:bCs/>
                      <w:color w:val="002060"/>
                      <w:sz w:val="20"/>
                      <w:szCs w:val="20"/>
                    </w:rPr>
                    <w:t xml:space="preserve">ocational schools </w:t>
                  </w:r>
                  <w:r>
                    <w:rPr>
                      <w:b/>
                      <w:bCs/>
                      <w:color w:val="002060"/>
                      <w:sz w:val="20"/>
                      <w:szCs w:val="20"/>
                    </w:rPr>
                    <w:t>students</w:t>
                  </w:r>
                  <w:r w:rsidRPr="005038E7">
                    <w:rPr>
                      <w:b/>
                      <w:bCs/>
                      <w:color w:val="002060"/>
                      <w:sz w:val="20"/>
                      <w:szCs w:val="20"/>
                    </w:rPr>
                    <w:t xml:space="preserve"> by Mohafazat.  </w:t>
                  </w:r>
                  <w:r>
                    <w:rPr>
                      <w:b/>
                      <w:bCs/>
                      <w:color w:val="002060"/>
                      <w:sz w:val="20"/>
                      <w:szCs w:val="20"/>
                    </w:rPr>
                    <w:t>%</w:t>
                  </w:r>
                  <w:r w:rsidRPr="00B75B8A">
                    <w:rPr>
                      <w:b/>
                      <w:bCs/>
                      <w:color w:val="002060"/>
                      <w:sz w:val="20"/>
                      <w:szCs w:val="20"/>
                    </w:rPr>
                    <w:t xml:space="preserve"> in </w:t>
                  </w:r>
                  <w:r w:rsidRPr="00B75B8A">
                    <w:rPr>
                      <w:rStyle w:val="Strong"/>
                      <w:color w:val="002060"/>
                      <w:sz w:val="20"/>
                      <w:szCs w:val="20"/>
                    </w:rPr>
                    <w:t>200</w:t>
                  </w:r>
                  <w:r>
                    <w:rPr>
                      <w:rStyle w:val="Strong"/>
                      <w:color w:val="002060"/>
                      <w:sz w:val="20"/>
                      <w:szCs w:val="20"/>
                    </w:rPr>
                    <w:t>9</w:t>
                  </w:r>
                  <w:r w:rsidRPr="00B75B8A">
                    <w:rPr>
                      <w:rStyle w:val="Strong"/>
                      <w:color w:val="002060"/>
                      <w:sz w:val="20"/>
                      <w:szCs w:val="20"/>
                    </w:rPr>
                    <w:t>/20</w:t>
                  </w:r>
                  <w:r>
                    <w:rPr>
                      <w:rStyle w:val="Strong"/>
                      <w:color w:val="002060"/>
                      <w:sz w:val="20"/>
                      <w:szCs w:val="20"/>
                    </w:rPr>
                    <w:t>10</w:t>
                  </w:r>
                </w:p>
                <w:p w:rsidR="008C5D45" w:rsidRPr="008057CF" w:rsidRDefault="008C5D45" w:rsidP="004B7153">
                  <w:pPr>
                    <w:bidi w:val="0"/>
                    <w:jc w:val="center"/>
                    <w:rPr>
                      <w:color w:val="002060"/>
                      <w:sz w:val="12"/>
                      <w:szCs w:val="12"/>
                    </w:rPr>
                  </w:pPr>
                  <w:r>
                    <w:rPr>
                      <w:noProof/>
                      <w:color w:val="002060"/>
                      <w:sz w:val="12"/>
                      <w:szCs w:val="12"/>
                      <w:lang w:eastAsia="en-US" w:bidi="ar-SA"/>
                    </w:rPr>
                    <w:drawing>
                      <wp:inline distT="0" distB="0" distL="0" distR="0">
                        <wp:extent cx="5909310" cy="2306320"/>
                        <wp:effectExtent l="0" t="0" r="0" b="0"/>
                        <wp:docPr id="208" name="Object 2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8C5D45" w:rsidRPr="005038E7" w:rsidRDefault="008C5D45" w:rsidP="004B7153">
                  <w:pPr>
                    <w:bidi w:val="0"/>
                    <w:jc w:val="center"/>
                    <w:rPr>
                      <w:i/>
                      <w:iCs/>
                      <w:color w:val="002060"/>
                      <w:sz w:val="20"/>
                      <w:szCs w:val="20"/>
                      <w:lang w:val="fr-FR"/>
                    </w:rPr>
                  </w:pPr>
                  <w:r w:rsidRPr="005038E7">
                    <w:rPr>
                      <w:i/>
                      <w:iCs/>
                      <w:color w:val="002060"/>
                      <w:sz w:val="20"/>
                      <w:szCs w:val="20"/>
                      <w:lang w:val="fr-FR"/>
                    </w:rPr>
                    <w:t xml:space="preserve">Graph made by CAS based on </w:t>
                  </w:r>
                  <w:r w:rsidRPr="005038E7">
                    <w:rPr>
                      <w:i/>
                      <w:iCs/>
                      <w:color w:val="002060"/>
                      <w:sz w:val="18"/>
                      <w:szCs w:val="18"/>
                      <w:lang w:val="fr-FR"/>
                    </w:rPr>
                    <w:t>the Centre de Recherche et de Développement Pédagogique data (</w:t>
                  </w:r>
                  <w:r>
                    <w:rPr>
                      <w:i/>
                      <w:iCs/>
                      <w:color w:val="002060"/>
                      <w:sz w:val="18"/>
                      <w:szCs w:val="18"/>
                      <w:lang w:val="fr-FR"/>
                    </w:rPr>
                    <w:t>2009/2010</w:t>
                  </w:r>
                  <w:r w:rsidRPr="005038E7">
                    <w:rPr>
                      <w:i/>
                      <w:iCs/>
                      <w:color w:val="002060"/>
                      <w:sz w:val="18"/>
                      <w:szCs w:val="18"/>
                      <w:lang w:val="fr-FR"/>
                    </w:rPr>
                    <w:t>)</w:t>
                  </w:r>
                </w:p>
                <w:p w:rsidR="008C5D45" w:rsidRPr="005038E7" w:rsidRDefault="008C5D45" w:rsidP="004B7153">
                  <w:pPr>
                    <w:bidi w:val="0"/>
                    <w:jc w:val="center"/>
                    <w:rPr>
                      <w:color w:val="002060"/>
                      <w:lang w:val="fr-FR"/>
                    </w:rPr>
                  </w:pPr>
                </w:p>
              </w:txbxContent>
            </v:textbox>
            <w10:wrap anchorx="page"/>
          </v:shape>
        </w:pict>
      </w: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2822B5" w:rsidRDefault="004B7153" w:rsidP="004B7153">
      <w:pPr>
        <w:bidi w:val="0"/>
        <w:jc w:val="center"/>
        <w:outlineLvl w:val="0"/>
        <w:rPr>
          <w:rFonts w:asciiTheme="majorBidi" w:hAnsiTheme="majorBidi" w:cstheme="majorBidi"/>
          <w:b/>
          <w:bCs/>
          <w:i/>
          <w:iCs/>
          <w:noProof/>
          <w:sz w:val="26"/>
          <w:szCs w:val="26"/>
        </w:rPr>
      </w:pPr>
      <w:r>
        <w:rPr>
          <w:rFonts w:asciiTheme="majorBidi" w:hAnsiTheme="majorBidi" w:cstheme="majorBidi"/>
          <w:b/>
          <w:bCs/>
          <w:i/>
          <w:iCs/>
          <w:noProof/>
          <w:sz w:val="26"/>
          <w:szCs w:val="26"/>
        </w:rPr>
        <w:t>Private vocational education students</w:t>
      </w:r>
    </w:p>
    <w:p w:rsidR="004B7153" w:rsidRPr="00553DCB" w:rsidRDefault="004B7153" w:rsidP="004B7153">
      <w:pPr>
        <w:bidi w:val="0"/>
        <w:jc w:val="both"/>
        <w:rPr>
          <w:sz w:val="22"/>
          <w:szCs w:val="22"/>
        </w:rPr>
      </w:pPr>
      <w:r>
        <w:rPr>
          <w:sz w:val="22"/>
          <w:szCs w:val="22"/>
        </w:rPr>
        <w:t>In the academic year 2009/2010</w:t>
      </w:r>
      <w:r w:rsidRPr="00553DCB">
        <w:rPr>
          <w:sz w:val="22"/>
          <w:szCs w:val="22"/>
        </w:rPr>
        <w:t xml:space="preserve">, </w:t>
      </w:r>
      <w:r>
        <w:rPr>
          <w:sz w:val="22"/>
          <w:szCs w:val="22"/>
        </w:rPr>
        <w:t>58</w:t>
      </w:r>
      <w:r w:rsidRPr="00553DCB">
        <w:rPr>
          <w:sz w:val="22"/>
          <w:szCs w:val="22"/>
        </w:rPr>
        <w:t>,</w:t>
      </w:r>
      <w:r>
        <w:rPr>
          <w:sz w:val="22"/>
          <w:szCs w:val="22"/>
        </w:rPr>
        <w:t>494</w:t>
      </w:r>
      <w:r w:rsidRPr="00553DCB">
        <w:rPr>
          <w:sz w:val="22"/>
          <w:szCs w:val="22"/>
        </w:rPr>
        <w:t xml:space="preserve"> students enrolled in private schools obtained diplomas:</w:t>
      </w:r>
    </w:p>
    <w:p w:rsidR="004B7153" w:rsidRPr="00553DCB" w:rsidRDefault="004B7153" w:rsidP="00D01F32">
      <w:pPr>
        <w:pStyle w:val="ListParagraph"/>
        <w:numPr>
          <w:ilvl w:val="0"/>
          <w:numId w:val="59"/>
        </w:numPr>
        <w:spacing w:line="240" w:lineRule="auto"/>
        <w:jc w:val="both"/>
        <w:rPr>
          <w:rFonts w:asciiTheme="majorBidi" w:hAnsiTheme="majorBidi" w:cstheme="majorBidi"/>
          <w:noProof/>
        </w:rPr>
      </w:pPr>
      <w:r w:rsidRPr="00553DCB">
        <w:rPr>
          <w:rFonts w:asciiTheme="majorBidi" w:hAnsiTheme="majorBidi" w:cstheme="majorBidi"/>
        </w:rPr>
        <w:t>Peaks:</w:t>
      </w:r>
    </w:p>
    <w:p w:rsidR="004B7153" w:rsidRPr="00553DCB" w:rsidRDefault="004B7153" w:rsidP="00D01F32">
      <w:pPr>
        <w:pStyle w:val="ListParagraph"/>
        <w:numPr>
          <w:ilvl w:val="1"/>
          <w:numId w:val="59"/>
        </w:numPr>
        <w:spacing w:line="240" w:lineRule="auto"/>
        <w:jc w:val="both"/>
        <w:rPr>
          <w:rFonts w:asciiTheme="majorBidi" w:hAnsiTheme="majorBidi" w:cstheme="majorBidi"/>
          <w:noProof/>
        </w:rPr>
      </w:pPr>
      <w:r w:rsidRPr="00553DCB">
        <w:rPr>
          <w:rFonts w:asciiTheme="majorBidi" w:hAnsiTheme="majorBidi" w:cstheme="majorBidi"/>
        </w:rPr>
        <w:t xml:space="preserve">Mount-Lebanon and </w:t>
      </w:r>
      <w:r>
        <w:rPr>
          <w:rFonts w:asciiTheme="majorBidi" w:hAnsiTheme="majorBidi" w:cstheme="majorBidi"/>
        </w:rPr>
        <w:t xml:space="preserve">Beirut </w:t>
      </w:r>
      <w:r w:rsidRPr="00553DCB">
        <w:rPr>
          <w:rFonts w:asciiTheme="majorBidi" w:hAnsiTheme="majorBidi" w:cstheme="majorBidi"/>
        </w:rPr>
        <w:t xml:space="preserve">suburbs: </w:t>
      </w:r>
      <w:r>
        <w:rPr>
          <w:rFonts w:asciiTheme="majorBidi" w:hAnsiTheme="majorBidi" w:cstheme="majorBidi"/>
        </w:rPr>
        <w:t>42</w:t>
      </w:r>
      <w:r w:rsidRPr="00553DCB">
        <w:rPr>
          <w:rFonts w:asciiTheme="majorBidi" w:hAnsiTheme="majorBidi" w:cstheme="majorBidi"/>
        </w:rPr>
        <w:t>.</w:t>
      </w:r>
      <w:r>
        <w:rPr>
          <w:rFonts w:asciiTheme="majorBidi" w:hAnsiTheme="majorBidi" w:cstheme="majorBidi"/>
        </w:rPr>
        <w:t>2</w:t>
      </w:r>
      <w:r w:rsidRPr="00553DCB">
        <w:rPr>
          <w:rFonts w:asciiTheme="majorBidi" w:hAnsiTheme="majorBidi" w:cstheme="majorBidi"/>
        </w:rPr>
        <w:t>% of total students.</w:t>
      </w:r>
    </w:p>
    <w:p w:rsidR="004B7153" w:rsidRPr="00553DCB" w:rsidRDefault="004B7153" w:rsidP="00D01F32">
      <w:pPr>
        <w:pStyle w:val="ListParagraph"/>
        <w:numPr>
          <w:ilvl w:val="1"/>
          <w:numId w:val="59"/>
        </w:numPr>
        <w:spacing w:line="240" w:lineRule="auto"/>
        <w:jc w:val="both"/>
        <w:rPr>
          <w:rFonts w:asciiTheme="majorBidi" w:hAnsiTheme="majorBidi" w:cstheme="majorBidi"/>
          <w:noProof/>
        </w:rPr>
      </w:pPr>
      <w:r w:rsidRPr="00553DCB">
        <w:rPr>
          <w:rFonts w:asciiTheme="majorBidi" w:hAnsiTheme="majorBidi" w:cstheme="majorBidi"/>
        </w:rPr>
        <w:t xml:space="preserve">Among official diplomas: Technical Baccalaureate: </w:t>
      </w:r>
      <w:r>
        <w:rPr>
          <w:rFonts w:asciiTheme="majorBidi" w:hAnsiTheme="majorBidi" w:cstheme="majorBidi"/>
        </w:rPr>
        <w:t>63</w:t>
      </w:r>
      <w:r w:rsidRPr="00553DCB">
        <w:rPr>
          <w:rFonts w:asciiTheme="majorBidi" w:hAnsiTheme="majorBidi" w:cstheme="majorBidi"/>
        </w:rPr>
        <w:t>.</w:t>
      </w:r>
      <w:r>
        <w:rPr>
          <w:rFonts w:asciiTheme="majorBidi" w:hAnsiTheme="majorBidi" w:cstheme="majorBidi"/>
        </w:rPr>
        <w:t>2</w:t>
      </w:r>
      <w:r w:rsidRPr="00553DCB">
        <w:rPr>
          <w:rFonts w:asciiTheme="majorBidi" w:hAnsiTheme="majorBidi" w:cstheme="majorBidi"/>
        </w:rPr>
        <w:t>% of total students.</w:t>
      </w:r>
    </w:p>
    <w:p w:rsidR="004B7153" w:rsidRPr="00553DCB" w:rsidRDefault="004B7153" w:rsidP="00D01F32">
      <w:pPr>
        <w:pStyle w:val="ListParagraph"/>
        <w:numPr>
          <w:ilvl w:val="1"/>
          <w:numId w:val="59"/>
        </w:numPr>
        <w:spacing w:line="240" w:lineRule="auto"/>
        <w:jc w:val="both"/>
        <w:rPr>
          <w:rFonts w:asciiTheme="majorBidi" w:hAnsiTheme="majorBidi" w:cstheme="majorBidi"/>
          <w:noProof/>
        </w:rPr>
      </w:pPr>
      <w:r w:rsidRPr="00553DCB">
        <w:rPr>
          <w:rFonts w:asciiTheme="majorBidi" w:hAnsiTheme="majorBidi" w:cstheme="majorBidi"/>
        </w:rPr>
        <w:t xml:space="preserve">Among all diplomas: Technical Baccalaureate: </w:t>
      </w:r>
      <w:r>
        <w:rPr>
          <w:rFonts w:asciiTheme="majorBidi" w:hAnsiTheme="majorBidi" w:cstheme="majorBidi"/>
        </w:rPr>
        <w:t>44</w:t>
      </w:r>
      <w:r w:rsidRPr="00553DCB">
        <w:rPr>
          <w:rFonts w:asciiTheme="majorBidi" w:hAnsiTheme="majorBidi" w:cstheme="majorBidi"/>
        </w:rPr>
        <w:t>.</w:t>
      </w:r>
      <w:r>
        <w:rPr>
          <w:rFonts w:asciiTheme="majorBidi" w:hAnsiTheme="majorBidi" w:cstheme="majorBidi"/>
        </w:rPr>
        <w:t>2</w:t>
      </w:r>
      <w:r w:rsidRPr="00553DCB">
        <w:rPr>
          <w:rFonts w:asciiTheme="majorBidi" w:hAnsiTheme="majorBidi" w:cstheme="majorBidi"/>
        </w:rPr>
        <w:t>% of total students.</w:t>
      </w:r>
    </w:p>
    <w:p w:rsidR="004B7153" w:rsidRPr="00553DCB" w:rsidRDefault="004B7153" w:rsidP="00D01F32">
      <w:pPr>
        <w:pStyle w:val="ListParagraph"/>
        <w:numPr>
          <w:ilvl w:val="0"/>
          <w:numId w:val="59"/>
        </w:numPr>
        <w:spacing w:line="240" w:lineRule="auto"/>
        <w:jc w:val="both"/>
        <w:rPr>
          <w:rFonts w:asciiTheme="majorBidi" w:hAnsiTheme="majorBidi" w:cstheme="majorBidi"/>
          <w:noProof/>
        </w:rPr>
      </w:pPr>
      <w:r>
        <w:rPr>
          <w:rFonts w:asciiTheme="majorBidi" w:hAnsiTheme="majorBidi" w:cstheme="majorBidi"/>
          <w:noProof/>
        </w:rPr>
        <w:t>S</w:t>
      </w:r>
      <w:r w:rsidRPr="00553DCB">
        <w:rPr>
          <w:rFonts w:asciiTheme="majorBidi" w:hAnsiTheme="majorBidi" w:cstheme="majorBidi"/>
          <w:noProof/>
        </w:rPr>
        <w:t>tatistics</w:t>
      </w:r>
      <w:r>
        <w:rPr>
          <w:rFonts w:asciiTheme="majorBidi" w:hAnsiTheme="majorBidi" w:cstheme="majorBidi"/>
          <w:noProof/>
        </w:rPr>
        <w:t xml:space="preserve"> by sex</w:t>
      </w:r>
      <w:r w:rsidRPr="00553DCB">
        <w:rPr>
          <w:rFonts w:asciiTheme="majorBidi" w:hAnsiTheme="majorBidi" w:cstheme="majorBidi"/>
          <w:noProof/>
        </w:rPr>
        <w:t>:</w:t>
      </w:r>
    </w:p>
    <w:p w:rsidR="004B7153" w:rsidRPr="00553DCB" w:rsidRDefault="004B7153" w:rsidP="00D01F32">
      <w:pPr>
        <w:pStyle w:val="ListParagraph"/>
        <w:numPr>
          <w:ilvl w:val="1"/>
          <w:numId w:val="59"/>
        </w:numPr>
        <w:spacing w:line="240" w:lineRule="auto"/>
        <w:jc w:val="both"/>
        <w:rPr>
          <w:rFonts w:asciiTheme="majorBidi" w:hAnsiTheme="majorBidi" w:cstheme="majorBidi"/>
          <w:noProof/>
        </w:rPr>
      </w:pPr>
      <w:r w:rsidRPr="00553DCB">
        <w:rPr>
          <w:rFonts w:asciiTheme="majorBidi" w:hAnsiTheme="majorBidi" w:cstheme="majorBidi"/>
          <w:noProof/>
        </w:rPr>
        <w:t>Among official diplomas: Females: 44.</w:t>
      </w:r>
      <w:r>
        <w:rPr>
          <w:rFonts w:asciiTheme="majorBidi" w:hAnsiTheme="majorBidi" w:cstheme="majorBidi"/>
          <w:noProof/>
        </w:rPr>
        <w:t>5</w:t>
      </w:r>
      <w:r w:rsidRPr="00553DCB">
        <w:rPr>
          <w:rFonts w:asciiTheme="majorBidi" w:hAnsiTheme="majorBidi" w:cstheme="majorBidi"/>
          <w:noProof/>
        </w:rPr>
        <w:t>% of total students.</w:t>
      </w:r>
    </w:p>
    <w:p w:rsidR="004B7153" w:rsidRDefault="004B7153" w:rsidP="00D01F32">
      <w:pPr>
        <w:pStyle w:val="ListParagraph"/>
        <w:numPr>
          <w:ilvl w:val="1"/>
          <w:numId w:val="59"/>
        </w:numPr>
        <w:spacing w:line="240" w:lineRule="auto"/>
        <w:jc w:val="both"/>
        <w:rPr>
          <w:rFonts w:asciiTheme="majorBidi" w:hAnsiTheme="majorBidi" w:cstheme="majorBidi"/>
          <w:noProof/>
        </w:rPr>
      </w:pPr>
      <w:r w:rsidRPr="00553DCB">
        <w:rPr>
          <w:rFonts w:asciiTheme="majorBidi" w:hAnsiTheme="majorBidi" w:cstheme="majorBidi"/>
          <w:noProof/>
        </w:rPr>
        <w:t>Among all diplomas: Females: 4</w:t>
      </w:r>
      <w:r>
        <w:rPr>
          <w:rFonts w:asciiTheme="majorBidi" w:hAnsiTheme="majorBidi" w:cstheme="majorBidi"/>
          <w:noProof/>
        </w:rPr>
        <w:t>7</w:t>
      </w:r>
      <w:r w:rsidRPr="00553DCB">
        <w:rPr>
          <w:rFonts w:asciiTheme="majorBidi" w:hAnsiTheme="majorBidi" w:cstheme="majorBidi"/>
          <w:noProof/>
        </w:rPr>
        <w:t>.</w:t>
      </w:r>
      <w:r>
        <w:rPr>
          <w:rFonts w:asciiTheme="majorBidi" w:hAnsiTheme="majorBidi" w:cstheme="majorBidi"/>
          <w:noProof/>
        </w:rPr>
        <w:t>0</w:t>
      </w:r>
      <w:r w:rsidRPr="00553DCB">
        <w:rPr>
          <w:rFonts w:asciiTheme="majorBidi" w:hAnsiTheme="majorBidi" w:cstheme="majorBidi"/>
          <w:noProof/>
        </w:rPr>
        <w:t>% of total students.</w:t>
      </w:r>
    </w:p>
    <w:p w:rsidR="004B7153" w:rsidRDefault="008B1123" w:rsidP="004B7153">
      <w:pPr>
        <w:bidi w:val="0"/>
        <w:jc w:val="both"/>
        <w:rPr>
          <w:rFonts w:asciiTheme="majorBidi" w:hAnsiTheme="majorBidi" w:cstheme="majorBidi"/>
          <w:noProof/>
        </w:rPr>
      </w:pPr>
      <w:r w:rsidRPr="008B1123">
        <w:rPr>
          <w:noProof/>
        </w:rPr>
        <w:pict>
          <v:shape id="_x0000_s1983" type="#_x0000_t202" style="position:absolute;left:0;text-align:left;margin-left:1.65pt;margin-top:.8pt;width:491.85pt;height:254.8pt;z-index:252130304" strokecolor="#002060">
            <v:shadow on="t" opacity=".5" offset="-6pt,-6pt"/>
            <v:textbox style="mso-next-textbox:#_x0000_s1983">
              <w:txbxContent>
                <w:p w:rsidR="008C5D45" w:rsidRPr="005038E7" w:rsidRDefault="008C5D45" w:rsidP="004B7153">
                  <w:pPr>
                    <w:bidi w:val="0"/>
                    <w:jc w:val="center"/>
                    <w:rPr>
                      <w:color w:val="002060"/>
                      <w:sz w:val="10"/>
                      <w:szCs w:val="10"/>
                    </w:rPr>
                  </w:pPr>
                </w:p>
                <w:p w:rsidR="008C5D45" w:rsidRPr="00B75B8A" w:rsidRDefault="008C5D45" w:rsidP="004B7153">
                  <w:pPr>
                    <w:bidi w:val="0"/>
                    <w:jc w:val="center"/>
                    <w:rPr>
                      <w:rStyle w:val="Strong"/>
                      <w:color w:val="002060"/>
                      <w:sz w:val="20"/>
                      <w:szCs w:val="20"/>
                    </w:rPr>
                  </w:pPr>
                  <w:r w:rsidRPr="005038E7">
                    <w:rPr>
                      <w:b/>
                      <w:bCs/>
                      <w:color w:val="002060"/>
                      <w:sz w:val="20"/>
                      <w:szCs w:val="20"/>
                    </w:rPr>
                    <w:t>Graph 19.</w:t>
                  </w:r>
                  <w:r>
                    <w:rPr>
                      <w:b/>
                      <w:bCs/>
                      <w:color w:val="002060"/>
                      <w:sz w:val="20"/>
                      <w:szCs w:val="20"/>
                    </w:rPr>
                    <w:t>4</w:t>
                  </w:r>
                  <w:r w:rsidRPr="005038E7">
                    <w:rPr>
                      <w:b/>
                      <w:bCs/>
                      <w:color w:val="002060"/>
                      <w:sz w:val="20"/>
                      <w:szCs w:val="20"/>
                    </w:rPr>
                    <w:t xml:space="preserve"> – </w:t>
                  </w:r>
                  <w:r>
                    <w:rPr>
                      <w:b/>
                      <w:bCs/>
                      <w:color w:val="002060"/>
                      <w:sz w:val="20"/>
                      <w:szCs w:val="20"/>
                    </w:rPr>
                    <w:t>Private v</w:t>
                  </w:r>
                  <w:r w:rsidRPr="005038E7">
                    <w:rPr>
                      <w:b/>
                      <w:bCs/>
                      <w:color w:val="002060"/>
                      <w:sz w:val="20"/>
                      <w:szCs w:val="20"/>
                    </w:rPr>
                    <w:t xml:space="preserve">ocational schools </w:t>
                  </w:r>
                  <w:r>
                    <w:rPr>
                      <w:b/>
                      <w:bCs/>
                      <w:color w:val="002060"/>
                      <w:sz w:val="20"/>
                      <w:szCs w:val="20"/>
                    </w:rPr>
                    <w:t>students</w:t>
                  </w:r>
                  <w:r w:rsidRPr="005038E7">
                    <w:rPr>
                      <w:b/>
                      <w:bCs/>
                      <w:color w:val="002060"/>
                      <w:sz w:val="20"/>
                      <w:szCs w:val="20"/>
                    </w:rPr>
                    <w:t xml:space="preserve"> by Mohafazat.  </w:t>
                  </w:r>
                  <w:r>
                    <w:rPr>
                      <w:b/>
                      <w:bCs/>
                      <w:color w:val="002060"/>
                      <w:sz w:val="20"/>
                      <w:szCs w:val="20"/>
                    </w:rPr>
                    <w:t>%</w:t>
                  </w:r>
                  <w:r w:rsidRPr="00B75B8A">
                    <w:rPr>
                      <w:b/>
                      <w:bCs/>
                      <w:color w:val="002060"/>
                      <w:sz w:val="20"/>
                      <w:szCs w:val="20"/>
                    </w:rPr>
                    <w:t xml:space="preserve"> in </w:t>
                  </w:r>
                  <w:r>
                    <w:rPr>
                      <w:rStyle w:val="Strong"/>
                      <w:color w:val="002060"/>
                      <w:sz w:val="20"/>
                      <w:szCs w:val="20"/>
                    </w:rPr>
                    <w:t>2009</w:t>
                  </w:r>
                  <w:r w:rsidRPr="00B75B8A">
                    <w:rPr>
                      <w:rStyle w:val="Strong"/>
                      <w:color w:val="002060"/>
                      <w:sz w:val="20"/>
                      <w:szCs w:val="20"/>
                    </w:rPr>
                    <w:t>/</w:t>
                  </w:r>
                  <w:r>
                    <w:rPr>
                      <w:rStyle w:val="Strong"/>
                      <w:color w:val="002060"/>
                      <w:sz w:val="20"/>
                      <w:szCs w:val="20"/>
                    </w:rPr>
                    <w:t>2010</w:t>
                  </w:r>
                </w:p>
                <w:p w:rsidR="008C5D45" w:rsidRPr="008057CF" w:rsidRDefault="008C5D45" w:rsidP="004B7153">
                  <w:pPr>
                    <w:bidi w:val="0"/>
                    <w:jc w:val="center"/>
                    <w:rPr>
                      <w:color w:val="002060"/>
                      <w:sz w:val="12"/>
                      <w:szCs w:val="12"/>
                    </w:rPr>
                  </w:pPr>
                  <w:r>
                    <w:rPr>
                      <w:noProof/>
                      <w:color w:val="002060"/>
                      <w:sz w:val="12"/>
                      <w:szCs w:val="12"/>
                      <w:lang w:eastAsia="en-US" w:bidi="ar-SA"/>
                    </w:rPr>
                    <w:drawing>
                      <wp:inline distT="0" distB="0" distL="0" distR="0">
                        <wp:extent cx="6005195" cy="2579370"/>
                        <wp:effectExtent l="0" t="0" r="0" b="0"/>
                        <wp:docPr id="209" name="Object 2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8C5D45" w:rsidRPr="005038E7" w:rsidRDefault="008C5D45" w:rsidP="004B7153">
                  <w:pPr>
                    <w:bidi w:val="0"/>
                    <w:jc w:val="center"/>
                    <w:rPr>
                      <w:i/>
                      <w:iCs/>
                      <w:color w:val="002060"/>
                      <w:sz w:val="20"/>
                      <w:szCs w:val="20"/>
                      <w:lang w:val="fr-FR"/>
                    </w:rPr>
                  </w:pPr>
                  <w:r w:rsidRPr="005038E7">
                    <w:rPr>
                      <w:i/>
                      <w:iCs/>
                      <w:color w:val="002060"/>
                      <w:sz w:val="20"/>
                      <w:szCs w:val="20"/>
                      <w:lang w:val="fr-FR"/>
                    </w:rPr>
                    <w:t xml:space="preserve">Graph made by CAS based on </w:t>
                  </w:r>
                  <w:r w:rsidRPr="005038E7">
                    <w:rPr>
                      <w:i/>
                      <w:iCs/>
                      <w:color w:val="002060"/>
                      <w:sz w:val="18"/>
                      <w:szCs w:val="18"/>
                      <w:lang w:val="fr-FR"/>
                    </w:rPr>
                    <w:t>the Centre de Recherche et de Développement Pédagogique data (</w:t>
                  </w:r>
                  <w:r>
                    <w:rPr>
                      <w:i/>
                      <w:iCs/>
                      <w:color w:val="002060"/>
                      <w:sz w:val="18"/>
                      <w:szCs w:val="18"/>
                      <w:lang w:val="fr-FR"/>
                    </w:rPr>
                    <w:t>2009/2010</w:t>
                  </w:r>
                  <w:r w:rsidRPr="005038E7">
                    <w:rPr>
                      <w:i/>
                      <w:iCs/>
                      <w:color w:val="002060"/>
                      <w:sz w:val="18"/>
                      <w:szCs w:val="18"/>
                      <w:lang w:val="fr-FR"/>
                    </w:rPr>
                    <w:t>)</w:t>
                  </w:r>
                </w:p>
                <w:p w:rsidR="008C5D45" w:rsidRPr="005038E7" w:rsidRDefault="008C5D45" w:rsidP="004B7153">
                  <w:pPr>
                    <w:bidi w:val="0"/>
                    <w:jc w:val="center"/>
                    <w:rPr>
                      <w:color w:val="002060"/>
                      <w:lang w:val="fr-FR"/>
                    </w:rPr>
                  </w:pPr>
                </w:p>
              </w:txbxContent>
            </v:textbox>
            <w10:wrap anchorx="page"/>
          </v:shape>
        </w:pict>
      </w:r>
    </w:p>
    <w:p w:rsidR="004B7153" w:rsidRPr="00AA7782" w:rsidRDefault="004B7153" w:rsidP="004B7153">
      <w:pPr>
        <w:bidi w:val="0"/>
        <w:jc w:val="both"/>
        <w:rPr>
          <w:rFonts w:asciiTheme="majorBidi" w:hAnsiTheme="majorBidi" w:cstheme="majorBidi"/>
          <w:noProof/>
        </w:rPr>
      </w:pPr>
    </w:p>
    <w:p w:rsidR="004B7153" w:rsidRDefault="004B7153" w:rsidP="004B7153">
      <w:pPr>
        <w:bidi w:val="0"/>
        <w:jc w:val="both"/>
        <w:rPr>
          <w:noProof/>
          <w:sz w:val="22"/>
          <w:szCs w:val="22"/>
        </w:rPr>
      </w:pPr>
    </w:p>
    <w:p w:rsidR="004B7153" w:rsidRPr="00FF61F1" w:rsidRDefault="004B7153" w:rsidP="004B7153">
      <w:pPr>
        <w:bidi w:val="0"/>
        <w:jc w:val="both"/>
        <w:rPr>
          <w:noProof/>
          <w:sz w:val="22"/>
          <w:szCs w:val="22"/>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jc w:val="center"/>
        <w:rPr>
          <w:b/>
          <w:bCs/>
          <w:noProof/>
          <w:sz w:val="26"/>
          <w:szCs w:val="26"/>
        </w:rPr>
      </w:pPr>
      <w:r w:rsidRPr="00FF61F1">
        <w:rPr>
          <w:b/>
          <w:bCs/>
          <w:noProof/>
          <w:sz w:val="26"/>
          <w:szCs w:val="26"/>
        </w:rPr>
        <w:lastRenderedPageBreak/>
        <w:t>Higher education</w:t>
      </w:r>
    </w:p>
    <w:p w:rsidR="004B7153" w:rsidRPr="00FF61F1" w:rsidRDefault="004B7153" w:rsidP="004B7153">
      <w:pPr>
        <w:bidi w:val="0"/>
        <w:spacing w:line="120" w:lineRule="auto"/>
        <w:jc w:val="center"/>
        <w:rPr>
          <w:noProof/>
          <w:sz w:val="26"/>
          <w:szCs w:val="26"/>
        </w:rPr>
      </w:pPr>
    </w:p>
    <w:p w:rsidR="004B7153" w:rsidRPr="00553DCB" w:rsidRDefault="004B7153" w:rsidP="004B7153">
      <w:pPr>
        <w:bidi w:val="0"/>
        <w:spacing w:line="216" w:lineRule="auto"/>
        <w:contextualSpacing/>
        <w:jc w:val="both"/>
        <w:rPr>
          <w:sz w:val="22"/>
          <w:szCs w:val="22"/>
        </w:rPr>
      </w:pPr>
      <w:r w:rsidRPr="00553DCB">
        <w:rPr>
          <w:sz w:val="22"/>
          <w:szCs w:val="22"/>
        </w:rPr>
        <w:t xml:space="preserve">In </w:t>
      </w:r>
      <w:r>
        <w:rPr>
          <w:sz w:val="22"/>
          <w:szCs w:val="22"/>
        </w:rPr>
        <w:t>2010</w:t>
      </w:r>
      <w:r w:rsidRPr="00553DCB">
        <w:rPr>
          <w:sz w:val="22"/>
          <w:szCs w:val="22"/>
        </w:rPr>
        <w:t xml:space="preserve">, </w:t>
      </w:r>
      <w:r>
        <w:rPr>
          <w:sz w:val="22"/>
          <w:szCs w:val="22"/>
        </w:rPr>
        <w:t>180,850 students enrolled in universities operating in Lebanon</w:t>
      </w:r>
      <w:r w:rsidRPr="00553DCB">
        <w:rPr>
          <w:sz w:val="22"/>
          <w:szCs w:val="22"/>
        </w:rPr>
        <w:t>:</w:t>
      </w:r>
    </w:p>
    <w:p w:rsidR="004B7153" w:rsidRDefault="004B7153" w:rsidP="00D01F32">
      <w:pPr>
        <w:pStyle w:val="ListParagraph"/>
        <w:numPr>
          <w:ilvl w:val="0"/>
          <w:numId w:val="59"/>
        </w:numPr>
        <w:spacing w:line="216" w:lineRule="auto"/>
        <w:jc w:val="both"/>
        <w:rPr>
          <w:rFonts w:asciiTheme="majorBidi" w:hAnsiTheme="majorBidi" w:cstheme="majorBidi"/>
          <w:noProof/>
        </w:rPr>
      </w:pPr>
      <w:r>
        <w:rPr>
          <w:rFonts w:asciiTheme="majorBidi" w:hAnsiTheme="majorBidi" w:cstheme="majorBidi"/>
          <w:noProof/>
        </w:rPr>
        <w:t>Females: 53.2% of total students.</w:t>
      </w:r>
    </w:p>
    <w:p w:rsidR="004B7153" w:rsidRPr="00553DCB" w:rsidRDefault="004B7153" w:rsidP="00D01F32">
      <w:pPr>
        <w:pStyle w:val="ListParagraph"/>
        <w:numPr>
          <w:ilvl w:val="0"/>
          <w:numId w:val="59"/>
        </w:numPr>
        <w:spacing w:line="216" w:lineRule="auto"/>
        <w:jc w:val="both"/>
        <w:rPr>
          <w:rFonts w:asciiTheme="majorBidi" w:hAnsiTheme="majorBidi" w:cstheme="majorBidi"/>
          <w:noProof/>
        </w:rPr>
      </w:pPr>
      <w:r>
        <w:rPr>
          <w:rFonts w:asciiTheme="majorBidi" w:hAnsiTheme="majorBidi" w:cstheme="majorBidi"/>
          <w:noProof/>
        </w:rPr>
        <w:t>Nationality statistics: Foreigners: 16.2% of total students.</w:t>
      </w:r>
    </w:p>
    <w:p w:rsidR="004B7153" w:rsidRPr="00553DCB" w:rsidRDefault="004B7153" w:rsidP="004B7153">
      <w:pPr>
        <w:bidi w:val="0"/>
        <w:spacing w:line="216" w:lineRule="auto"/>
        <w:contextualSpacing/>
        <w:jc w:val="both"/>
        <w:rPr>
          <w:sz w:val="22"/>
          <w:szCs w:val="22"/>
        </w:rPr>
      </w:pPr>
      <w:r w:rsidRPr="00553DCB">
        <w:rPr>
          <w:sz w:val="22"/>
          <w:szCs w:val="22"/>
        </w:rPr>
        <w:t xml:space="preserve">In </w:t>
      </w:r>
      <w:r>
        <w:rPr>
          <w:sz w:val="22"/>
          <w:szCs w:val="22"/>
        </w:rPr>
        <w:t>2010</w:t>
      </w:r>
      <w:r w:rsidRPr="00553DCB">
        <w:rPr>
          <w:sz w:val="22"/>
          <w:szCs w:val="22"/>
        </w:rPr>
        <w:t xml:space="preserve">, </w:t>
      </w:r>
      <w:r>
        <w:rPr>
          <w:sz w:val="22"/>
          <w:szCs w:val="22"/>
        </w:rPr>
        <w:t>22,213 human resources worked in universities operating in Lebanon</w:t>
      </w:r>
      <w:r w:rsidRPr="00553DCB">
        <w:rPr>
          <w:sz w:val="22"/>
          <w:szCs w:val="22"/>
        </w:rPr>
        <w:t>:</w:t>
      </w:r>
    </w:p>
    <w:p w:rsidR="004B7153" w:rsidRDefault="004B7153" w:rsidP="00D01F32">
      <w:pPr>
        <w:pStyle w:val="ListParagraph"/>
        <w:numPr>
          <w:ilvl w:val="0"/>
          <w:numId w:val="59"/>
        </w:numPr>
        <w:spacing w:line="216" w:lineRule="auto"/>
        <w:jc w:val="both"/>
        <w:rPr>
          <w:rFonts w:asciiTheme="majorBidi" w:hAnsiTheme="majorBidi" w:cstheme="majorBidi"/>
          <w:noProof/>
        </w:rPr>
      </w:pPr>
      <w:r>
        <w:rPr>
          <w:rFonts w:asciiTheme="majorBidi" w:hAnsiTheme="majorBidi" w:cstheme="majorBidi"/>
          <w:noProof/>
        </w:rPr>
        <w:t>Managers: 26.2% of total human resources.</w:t>
      </w:r>
    </w:p>
    <w:p w:rsidR="004B7153" w:rsidRDefault="004B7153" w:rsidP="00D01F32">
      <w:pPr>
        <w:pStyle w:val="ListParagraph"/>
        <w:numPr>
          <w:ilvl w:val="0"/>
          <w:numId w:val="59"/>
        </w:numPr>
        <w:spacing w:line="216" w:lineRule="auto"/>
        <w:jc w:val="both"/>
        <w:rPr>
          <w:rFonts w:asciiTheme="majorBidi" w:hAnsiTheme="majorBidi" w:cstheme="majorBidi"/>
          <w:noProof/>
        </w:rPr>
      </w:pPr>
      <w:r>
        <w:rPr>
          <w:rFonts w:asciiTheme="majorBidi" w:hAnsiTheme="majorBidi" w:cstheme="majorBidi"/>
          <w:noProof/>
        </w:rPr>
        <w:t>Teachers: 73.8% of total human resources.</w:t>
      </w:r>
    </w:p>
    <w:p w:rsidR="004B7153" w:rsidRDefault="004B7153" w:rsidP="00D01F32">
      <w:pPr>
        <w:pStyle w:val="ListParagraph"/>
        <w:numPr>
          <w:ilvl w:val="0"/>
          <w:numId w:val="59"/>
        </w:numPr>
        <w:spacing w:line="216" w:lineRule="auto"/>
        <w:jc w:val="both"/>
        <w:rPr>
          <w:rFonts w:asciiTheme="majorBidi" w:hAnsiTheme="majorBidi" w:cstheme="majorBidi"/>
          <w:noProof/>
        </w:rPr>
      </w:pPr>
      <w:r>
        <w:rPr>
          <w:rFonts w:asciiTheme="majorBidi" w:hAnsiTheme="majorBidi" w:cstheme="majorBidi"/>
          <w:noProof/>
        </w:rPr>
        <w:t>Females: 40.4% of total human resources.</w:t>
      </w:r>
    </w:p>
    <w:p w:rsidR="004B7153" w:rsidRPr="00553DCB" w:rsidRDefault="004B7153" w:rsidP="004B7153">
      <w:pPr>
        <w:bidi w:val="0"/>
        <w:spacing w:line="216" w:lineRule="auto"/>
        <w:contextualSpacing/>
        <w:jc w:val="both"/>
        <w:rPr>
          <w:sz w:val="22"/>
          <w:szCs w:val="22"/>
        </w:rPr>
      </w:pPr>
      <w:r w:rsidRPr="00553DCB">
        <w:rPr>
          <w:sz w:val="22"/>
          <w:szCs w:val="22"/>
        </w:rPr>
        <w:t xml:space="preserve">In </w:t>
      </w:r>
      <w:r>
        <w:rPr>
          <w:sz w:val="22"/>
          <w:szCs w:val="22"/>
        </w:rPr>
        <w:t>2010</w:t>
      </w:r>
      <w:r w:rsidRPr="00553DCB">
        <w:rPr>
          <w:sz w:val="22"/>
          <w:szCs w:val="22"/>
        </w:rPr>
        <w:t xml:space="preserve">, </w:t>
      </w:r>
      <w:r>
        <w:rPr>
          <w:sz w:val="22"/>
          <w:szCs w:val="22"/>
        </w:rPr>
        <w:t>5,826 managers worked in universities operating in Lebanon</w:t>
      </w:r>
      <w:r w:rsidRPr="00553DCB">
        <w:rPr>
          <w:sz w:val="22"/>
          <w:szCs w:val="22"/>
        </w:rPr>
        <w:t>:</w:t>
      </w:r>
    </w:p>
    <w:p w:rsidR="004B7153" w:rsidRDefault="004B7153" w:rsidP="00D01F32">
      <w:pPr>
        <w:pStyle w:val="ListParagraph"/>
        <w:numPr>
          <w:ilvl w:val="0"/>
          <w:numId w:val="59"/>
        </w:numPr>
        <w:spacing w:line="216" w:lineRule="auto"/>
        <w:jc w:val="both"/>
        <w:rPr>
          <w:rFonts w:asciiTheme="majorBidi" w:hAnsiTheme="majorBidi" w:cstheme="majorBidi"/>
          <w:noProof/>
        </w:rPr>
      </w:pPr>
      <w:r>
        <w:rPr>
          <w:rFonts w:asciiTheme="majorBidi" w:hAnsiTheme="majorBidi" w:cstheme="majorBidi"/>
          <w:noProof/>
        </w:rPr>
        <w:t>Females: 49.9% of total managers.</w:t>
      </w:r>
    </w:p>
    <w:p w:rsidR="004B7153" w:rsidRPr="00553DCB" w:rsidRDefault="004B7153" w:rsidP="004B7153">
      <w:pPr>
        <w:bidi w:val="0"/>
        <w:spacing w:line="216" w:lineRule="auto"/>
        <w:contextualSpacing/>
        <w:jc w:val="both"/>
        <w:rPr>
          <w:sz w:val="22"/>
          <w:szCs w:val="22"/>
        </w:rPr>
      </w:pPr>
      <w:r w:rsidRPr="00553DCB">
        <w:rPr>
          <w:sz w:val="22"/>
          <w:szCs w:val="22"/>
        </w:rPr>
        <w:t xml:space="preserve">In </w:t>
      </w:r>
      <w:r>
        <w:rPr>
          <w:sz w:val="22"/>
          <w:szCs w:val="22"/>
        </w:rPr>
        <w:t>2010</w:t>
      </w:r>
      <w:r w:rsidRPr="00553DCB">
        <w:rPr>
          <w:sz w:val="22"/>
          <w:szCs w:val="22"/>
        </w:rPr>
        <w:t xml:space="preserve">, </w:t>
      </w:r>
      <w:r>
        <w:rPr>
          <w:sz w:val="22"/>
          <w:szCs w:val="22"/>
        </w:rPr>
        <w:t>16,387 teachers taught in universities operating in Lebanon</w:t>
      </w:r>
      <w:r w:rsidRPr="00553DCB">
        <w:rPr>
          <w:sz w:val="22"/>
          <w:szCs w:val="22"/>
        </w:rPr>
        <w:t>:</w:t>
      </w:r>
    </w:p>
    <w:p w:rsidR="004B7153" w:rsidRDefault="004B7153" w:rsidP="00D01F32">
      <w:pPr>
        <w:pStyle w:val="ListParagraph"/>
        <w:numPr>
          <w:ilvl w:val="0"/>
          <w:numId w:val="59"/>
        </w:numPr>
        <w:spacing w:line="216" w:lineRule="auto"/>
        <w:jc w:val="both"/>
        <w:rPr>
          <w:rFonts w:asciiTheme="majorBidi" w:hAnsiTheme="majorBidi" w:cstheme="majorBidi"/>
          <w:noProof/>
        </w:rPr>
      </w:pPr>
      <w:r>
        <w:rPr>
          <w:rFonts w:asciiTheme="majorBidi" w:hAnsiTheme="majorBidi" w:cstheme="majorBidi"/>
          <w:noProof/>
        </w:rPr>
        <w:t>Females: 37.0% of total teachers.</w:t>
      </w:r>
    </w:p>
    <w:p w:rsidR="004B7153" w:rsidRDefault="004B7153" w:rsidP="004B7153">
      <w:pPr>
        <w:bidi w:val="0"/>
        <w:jc w:val="both"/>
        <w:rPr>
          <w:sz w:val="22"/>
          <w:szCs w:val="22"/>
        </w:rPr>
      </w:pPr>
    </w:p>
    <w:p w:rsidR="004B7153" w:rsidRPr="00F94FC8" w:rsidRDefault="004B7153" w:rsidP="004B7153">
      <w:pPr>
        <w:bidi w:val="0"/>
        <w:jc w:val="center"/>
        <w:rPr>
          <w:noProof/>
          <w:sz w:val="22"/>
          <w:szCs w:val="22"/>
        </w:rPr>
      </w:pPr>
      <w:r w:rsidRPr="00F94FC8">
        <w:rPr>
          <w:b/>
          <w:bCs/>
          <w:sz w:val="22"/>
          <w:szCs w:val="22"/>
        </w:rPr>
        <w:t>Table 19.</w:t>
      </w:r>
      <w:r>
        <w:rPr>
          <w:b/>
          <w:bCs/>
          <w:sz w:val="22"/>
          <w:szCs w:val="22"/>
        </w:rPr>
        <w:t>4</w:t>
      </w:r>
      <w:r w:rsidRPr="00F94FC8">
        <w:rPr>
          <w:b/>
          <w:bCs/>
          <w:sz w:val="22"/>
          <w:szCs w:val="22"/>
        </w:rPr>
        <w:t xml:space="preserve"> – Higher education in Lebanon. Top eight universities in 2009/2010</w:t>
      </w:r>
    </w:p>
    <w:tbl>
      <w:tblPr>
        <w:tblW w:w="9915" w:type="dxa"/>
        <w:jc w:val="center"/>
        <w:tblInd w:w="108" w:type="dxa"/>
        <w:tblLook w:val="04A0"/>
      </w:tblPr>
      <w:tblGrid>
        <w:gridCol w:w="2696"/>
        <w:gridCol w:w="1005"/>
        <w:gridCol w:w="1484"/>
        <w:gridCol w:w="1072"/>
        <w:gridCol w:w="1440"/>
        <w:gridCol w:w="1038"/>
        <w:gridCol w:w="1180"/>
      </w:tblGrid>
      <w:tr w:rsidR="004B7153" w:rsidRPr="005C28E4" w:rsidTr="00847EA4">
        <w:trPr>
          <w:trHeight w:val="1140"/>
          <w:jc w:val="center"/>
        </w:trPr>
        <w:tc>
          <w:tcPr>
            <w:tcW w:w="2696"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spacing w:line="216" w:lineRule="auto"/>
              <w:rPr>
                <w:rFonts w:asciiTheme="majorBidi" w:eastAsia="Times New Roman" w:hAnsiTheme="majorBidi" w:cstheme="majorBidi"/>
                <w:b/>
                <w:bCs/>
                <w:sz w:val="16"/>
                <w:szCs w:val="16"/>
                <w:lang w:eastAsia="en-US" w:bidi="ar-SA"/>
              </w:rPr>
            </w:pPr>
            <w:r w:rsidRPr="005C28E4">
              <w:rPr>
                <w:rFonts w:asciiTheme="majorBidi" w:eastAsia="Times New Roman" w:hAnsiTheme="majorBidi" w:cstheme="majorBidi"/>
                <w:b/>
                <w:bCs/>
                <w:sz w:val="16"/>
                <w:szCs w:val="16"/>
                <w:lang w:eastAsia="en-US" w:bidi="ar-SA"/>
              </w:rPr>
              <w:t>University</w:t>
            </w:r>
          </w:p>
        </w:tc>
        <w:tc>
          <w:tcPr>
            <w:tcW w:w="1005"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5C28E4">
              <w:rPr>
                <w:rFonts w:asciiTheme="majorBidi" w:eastAsia="Times New Roman" w:hAnsiTheme="majorBidi" w:cstheme="majorBidi"/>
                <w:b/>
                <w:bCs/>
                <w:sz w:val="16"/>
                <w:szCs w:val="16"/>
                <w:lang w:eastAsia="en-US" w:bidi="ar-SA"/>
              </w:rPr>
              <w:t>Students</w:t>
            </w:r>
          </w:p>
        </w:tc>
        <w:tc>
          <w:tcPr>
            <w:tcW w:w="1484" w:type="dxa"/>
            <w:tcBorders>
              <w:top w:val="single" w:sz="12" w:space="0" w:color="auto"/>
              <w:left w:val="nil"/>
              <w:bottom w:val="single" w:sz="12" w:space="0" w:color="auto"/>
              <w:right w:val="nil"/>
            </w:tcBorders>
            <w:shd w:val="clear" w:color="auto" w:fill="auto"/>
            <w:vAlign w:val="center"/>
            <w:hideMark/>
          </w:tcPr>
          <w:p w:rsidR="004B7153" w:rsidRPr="005C28E4"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5C28E4">
              <w:rPr>
                <w:rFonts w:asciiTheme="majorBidi" w:eastAsia="Times New Roman" w:hAnsiTheme="majorBidi" w:cstheme="majorBidi"/>
                <w:b/>
                <w:bCs/>
                <w:sz w:val="16"/>
                <w:szCs w:val="16"/>
                <w:lang w:eastAsia="en-US" w:bidi="ar-SA"/>
              </w:rPr>
              <w:t>University students / Total students. %</w:t>
            </w:r>
          </w:p>
        </w:tc>
        <w:tc>
          <w:tcPr>
            <w:tcW w:w="1072"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5C28E4">
              <w:rPr>
                <w:rFonts w:asciiTheme="majorBidi" w:eastAsia="Times New Roman" w:hAnsiTheme="majorBidi" w:cstheme="majorBidi"/>
                <w:b/>
                <w:bCs/>
                <w:sz w:val="16"/>
                <w:szCs w:val="16"/>
                <w:lang w:eastAsia="en-US" w:bidi="ar-SA"/>
              </w:rPr>
              <w:t>Managers</w:t>
            </w:r>
          </w:p>
        </w:tc>
        <w:tc>
          <w:tcPr>
            <w:tcW w:w="1440" w:type="dxa"/>
            <w:tcBorders>
              <w:top w:val="single" w:sz="12" w:space="0" w:color="auto"/>
              <w:left w:val="nil"/>
              <w:bottom w:val="single" w:sz="12" w:space="0" w:color="auto"/>
              <w:right w:val="nil"/>
            </w:tcBorders>
            <w:shd w:val="clear" w:color="auto" w:fill="auto"/>
            <w:vAlign w:val="center"/>
            <w:hideMark/>
          </w:tcPr>
          <w:p w:rsidR="004B7153" w:rsidRPr="005C28E4"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5C28E4">
              <w:rPr>
                <w:rFonts w:asciiTheme="majorBidi" w:eastAsia="Times New Roman" w:hAnsiTheme="majorBidi" w:cstheme="majorBidi"/>
                <w:b/>
                <w:bCs/>
                <w:sz w:val="16"/>
                <w:szCs w:val="16"/>
                <w:lang w:eastAsia="en-US" w:bidi="ar-SA"/>
              </w:rPr>
              <w:t>University managers / Total managers. %</w:t>
            </w:r>
          </w:p>
        </w:tc>
        <w:tc>
          <w:tcPr>
            <w:tcW w:w="1038"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5C28E4">
              <w:rPr>
                <w:rFonts w:asciiTheme="majorBidi" w:eastAsia="Times New Roman" w:hAnsiTheme="majorBidi" w:cstheme="majorBidi"/>
                <w:b/>
                <w:bCs/>
                <w:sz w:val="16"/>
                <w:szCs w:val="16"/>
                <w:lang w:eastAsia="en-US" w:bidi="ar-SA"/>
              </w:rPr>
              <w:t>Teachers</w:t>
            </w:r>
          </w:p>
        </w:tc>
        <w:tc>
          <w:tcPr>
            <w:tcW w:w="1180" w:type="dxa"/>
            <w:tcBorders>
              <w:top w:val="single" w:sz="12" w:space="0" w:color="auto"/>
              <w:left w:val="nil"/>
              <w:bottom w:val="single" w:sz="12" w:space="0" w:color="auto"/>
              <w:right w:val="nil"/>
            </w:tcBorders>
            <w:shd w:val="clear" w:color="auto" w:fill="auto"/>
            <w:vAlign w:val="center"/>
            <w:hideMark/>
          </w:tcPr>
          <w:p w:rsidR="004B7153" w:rsidRPr="005C28E4" w:rsidRDefault="004B7153" w:rsidP="00847EA4">
            <w:pPr>
              <w:bidi w:val="0"/>
              <w:spacing w:line="216" w:lineRule="auto"/>
              <w:jc w:val="right"/>
              <w:rPr>
                <w:rFonts w:asciiTheme="majorBidi" w:eastAsia="Times New Roman" w:hAnsiTheme="majorBidi" w:cstheme="majorBidi"/>
                <w:b/>
                <w:bCs/>
                <w:sz w:val="16"/>
                <w:szCs w:val="16"/>
                <w:lang w:eastAsia="en-US" w:bidi="ar-SA"/>
              </w:rPr>
            </w:pPr>
            <w:r w:rsidRPr="005C28E4">
              <w:rPr>
                <w:rFonts w:asciiTheme="majorBidi" w:eastAsia="Times New Roman" w:hAnsiTheme="majorBidi" w:cstheme="majorBidi"/>
                <w:b/>
                <w:bCs/>
                <w:sz w:val="16"/>
                <w:szCs w:val="16"/>
                <w:lang w:eastAsia="en-US" w:bidi="ar-SA"/>
              </w:rPr>
              <w:t>University teachers / Total teachers. %</w:t>
            </w:r>
          </w:p>
        </w:tc>
      </w:tr>
      <w:tr w:rsidR="004B7153" w:rsidRPr="005C28E4" w:rsidTr="00847EA4">
        <w:trPr>
          <w:trHeight w:val="255"/>
          <w:jc w:val="center"/>
        </w:trPr>
        <w:tc>
          <w:tcPr>
            <w:tcW w:w="2696" w:type="dxa"/>
            <w:tcBorders>
              <w:top w:val="single" w:sz="12" w:space="0" w:color="auto"/>
              <w:left w:val="nil"/>
              <w:bottom w:val="dotted" w:sz="4" w:space="0" w:color="auto"/>
              <w:right w:val="nil"/>
            </w:tcBorders>
            <w:shd w:val="clear" w:color="auto" w:fill="auto"/>
            <w:vAlign w:val="center"/>
            <w:hideMark/>
          </w:tcPr>
          <w:p w:rsidR="004B7153" w:rsidRPr="005C28E4" w:rsidRDefault="004B7153" w:rsidP="00847EA4">
            <w:pPr>
              <w:bidi w:val="0"/>
              <w:rPr>
                <w:rFonts w:asciiTheme="majorBidi" w:hAnsiTheme="majorBidi" w:cstheme="majorBidi"/>
                <w:sz w:val="16"/>
                <w:szCs w:val="16"/>
              </w:rPr>
            </w:pPr>
            <w:r w:rsidRPr="005C28E4">
              <w:rPr>
                <w:rFonts w:asciiTheme="majorBidi" w:hAnsiTheme="majorBidi" w:cstheme="majorBidi"/>
                <w:sz w:val="16"/>
                <w:szCs w:val="16"/>
              </w:rPr>
              <w:t>Lebanese University</w:t>
            </w:r>
          </w:p>
        </w:tc>
        <w:tc>
          <w:tcPr>
            <w:tcW w:w="1005" w:type="dxa"/>
            <w:tcBorders>
              <w:top w:val="single" w:sz="12"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72,813</w:t>
            </w:r>
          </w:p>
        </w:tc>
        <w:tc>
          <w:tcPr>
            <w:tcW w:w="1484" w:type="dxa"/>
            <w:tcBorders>
              <w:top w:val="single" w:sz="12"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40.3</w:t>
            </w:r>
          </w:p>
        </w:tc>
        <w:tc>
          <w:tcPr>
            <w:tcW w:w="1072" w:type="dxa"/>
            <w:tcBorders>
              <w:top w:val="single" w:sz="12"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1,893</w:t>
            </w:r>
          </w:p>
        </w:tc>
        <w:tc>
          <w:tcPr>
            <w:tcW w:w="1440" w:type="dxa"/>
            <w:tcBorders>
              <w:top w:val="single" w:sz="12"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32.5</w:t>
            </w:r>
          </w:p>
        </w:tc>
        <w:tc>
          <w:tcPr>
            <w:tcW w:w="1038" w:type="dxa"/>
            <w:tcBorders>
              <w:top w:val="single" w:sz="12"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5,226</w:t>
            </w:r>
          </w:p>
        </w:tc>
        <w:tc>
          <w:tcPr>
            <w:tcW w:w="1180" w:type="dxa"/>
            <w:tcBorders>
              <w:top w:val="single" w:sz="12"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31.9</w:t>
            </w:r>
          </w:p>
        </w:tc>
      </w:tr>
      <w:tr w:rsidR="004B7153" w:rsidRPr="005C28E4" w:rsidTr="00847EA4">
        <w:trPr>
          <w:trHeight w:val="255"/>
          <w:jc w:val="center"/>
        </w:trPr>
        <w:tc>
          <w:tcPr>
            <w:tcW w:w="2696" w:type="dxa"/>
            <w:tcBorders>
              <w:top w:val="dotted" w:sz="4" w:space="0" w:color="auto"/>
              <w:left w:val="nil"/>
              <w:bottom w:val="dotted" w:sz="4" w:space="0" w:color="auto"/>
              <w:right w:val="nil"/>
            </w:tcBorders>
            <w:shd w:val="clear" w:color="auto" w:fill="auto"/>
            <w:vAlign w:val="center"/>
            <w:hideMark/>
          </w:tcPr>
          <w:p w:rsidR="004B7153" w:rsidRPr="005C28E4" w:rsidRDefault="004B7153" w:rsidP="00847EA4">
            <w:pPr>
              <w:bidi w:val="0"/>
              <w:rPr>
                <w:rFonts w:asciiTheme="majorBidi" w:hAnsiTheme="majorBidi" w:cstheme="majorBidi"/>
                <w:sz w:val="16"/>
                <w:szCs w:val="16"/>
              </w:rPr>
            </w:pPr>
            <w:r w:rsidRPr="005C28E4">
              <w:rPr>
                <w:rFonts w:asciiTheme="majorBidi" w:hAnsiTheme="majorBidi" w:cstheme="majorBidi"/>
                <w:sz w:val="16"/>
                <w:szCs w:val="16"/>
              </w:rPr>
              <w:t>Beirut Arab University</w:t>
            </w:r>
          </w:p>
        </w:tc>
        <w:tc>
          <w:tcPr>
            <w:tcW w:w="1005"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16,124</w:t>
            </w:r>
          </w:p>
        </w:tc>
        <w:tc>
          <w:tcPr>
            <w:tcW w:w="1484"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8.9</w:t>
            </w:r>
          </w:p>
        </w:tc>
        <w:tc>
          <w:tcPr>
            <w:tcW w:w="1072"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543</w:t>
            </w:r>
          </w:p>
        </w:tc>
        <w:tc>
          <w:tcPr>
            <w:tcW w:w="144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9.3</w:t>
            </w:r>
          </w:p>
        </w:tc>
        <w:tc>
          <w:tcPr>
            <w:tcW w:w="1038"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666</w:t>
            </w:r>
          </w:p>
        </w:tc>
        <w:tc>
          <w:tcPr>
            <w:tcW w:w="118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4.1</w:t>
            </w:r>
          </w:p>
        </w:tc>
      </w:tr>
      <w:tr w:rsidR="004B7153" w:rsidRPr="005C28E4" w:rsidTr="00847EA4">
        <w:trPr>
          <w:trHeight w:val="255"/>
          <w:jc w:val="center"/>
        </w:trPr>
        <w:tc>
          <w:tcPr>
            <w:tcW w:w="2696" w:type="dxa"/>
            <w:tcBorders>
              <w:top w:val="dotted" w:sz="4" w:space="0" w:color="auto"/>
              <w:left w:val="nil"/>
              <w:bottom w:val="dotted" w:sz="4" w:space="0" w:color="auto"/>
              <w:right w:val="nil"/>
            </w:tcBorders>
            <w:shd w:val="clear" w:color="auto" w:fill="auto"/>
            <w:vAlign w:val="center"/>
            <w:hideMark/>
          </w:tcPr>
          <w:p w:rsidR="004B7153" w:rsidRPr="005C28E4" w:rsidRDefault="004B7153" w:rsidP="00847EA4">
            <w:pPr>
              <w:bidi w:val="0"/>
              <w:rPr>
                <w:rFonts w:asciiTheme="majorBidi" w:hAnsiTheme="majorBidi" w:cstheme="majorBidi"/>
                <w:sz w:val="16"/>
                <w:szCs w:val="16"/>
              </w:rPr>
            </w:pPr>
            <w:r w:rsidRPr="005C28E4">
              <w:rPr>
                <w:rFonts w:asciiTheme="majorBidi" w:hAnsiTheme="majorBidi" w:cstheme="majorBidi"/>
                <w:sz w:val="16"/>
                <w:szCs w:val="16"/>
              </w:rPr>
              <w:t>Lebanese International Univerity</w:t>
            </w:r>
          </w:p>
        </w:tc>
        <w:tc>
          <w:tcPr>
            <w:tcW w:w="1005"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13,706</w:t>
            </w:r>
          </w:p>
        </w:tc>
        <w:tc>
          <w:tcPr>
            <w:tcW w:w="1484"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7.6</w:t>
            </w:r>
          </w:p>
        </w:tc>
        <w:tc>
          <w:tcPr>
            <w:tcW w:w="1072"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539</w:t>
            </w:r>
          </w:p>
        </w:tc>
        <w:tc>
          <w:tcPr>
            <w:tcW w:w="144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9.3</w:t>
            </w:r>
          </w:p>
        </w:tc>
        <w:tc>
          <w:tcPr>
            <w:tcW w:w="1038"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973</w:t>
            </w:r>
          </w:p>
        </w:tc>
        <w:tc>
          <w:tcPr>
            <w:tcW w:w="118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5.9</w:t>
            </w:r>
          </w:p>
        </w:tc>
      </w:tr>
      <w:tr w:rsidR="004B7153" w:rsidRPr="005C28E4" w:rsidTr="00847EA4">
        <w:trPr>
          <w:trHeight w:val="255"/>
          <w:jc w:val="center"/>
        </w:trPr>
        <w:tc>
          <w:tcPr>
            <w:tcW w:w="2696" w:type="dxa"/>
            <w:tcBorders>
              <w:top w:val="dotted" w:sz="4" w:space="0" w:color="auto"/>
              <w:left w:val="nil"/>
              <w:bottom w:val="dotted" w:sz="4" w:space="0" w:color="auto"/>
              <w:right w:val="nil"/>
            </w:tcBorders>
            <w:shd w:val="clear" w:color="auto" w:fill="auto"/>
            <w:vAlign w:val="center"/>
            <w:hideMark/>
          </w:tcPr>
          <w:p w:rsidR="004B7153" w:rsidRPr="005C28E4" w:rsidRDefault="004B7153" w:rsidP="00847EA4">
            <w:pPr>
              <w:bidi w:val="0"/>
              <w:rPr>
                <w:rFonts w:asciiTheme="majorBidi" w:hAnsiTheme="majorBidi" w:cstheme="majorBidi"/>
                <w:sz w:val="16"/>
                <w:szCs w:val="16"/>
              </w:rPr>
            </w:pPr>
            <w:r w:rsidRPr="005C28E4">
              <w:rPr>
                <w:rFonts w:asciiTheme="majorBidi" w:hAnsiTheme="majorBidi" w:cstheme="majorBidi"/>
                <w:sz w:val="16"/>
                <w:szCs w:val="16"/>
              </w:rPr>
              <w:t>Université Saint-Joseph</w:t>
            </w:r>
          </w:p>
        </w:tc>
        <w:tc>
          <w:tcPr>
            <w:tcW w:w="1005"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9,331</w:t>
            </w:r>
          </w:p>
        </w:tc>
        <w:tc>
          <w:tcPr>
            <w:tcW w:w="1484"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5.2</w:t>
            </w:r>
          </w:p>
        </w:tc>
        <w:tc>
          <w:tcPr>
            <w:tcW w:w="1072"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516</w:t>
            </w:r>
          </w:p>
        </w:tc>
        <w:tc>
          <w:tcPr>
            <w:tcW w:w="144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8.9</w:t>
            </w:r>
          </w:p>
        </w:tc>
        <w:tc>
          <w:tcPr>
            <w:tcW w:w="1038"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1,901</w:t>
            </w:r>
          </w:p>
        </w:tc>
        <w:tc>
          <w:tcPr>
            <w:tcW w:w="118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11.6</w:t>
            </w:r>
          </w:p>
        </w:tc>
      </w:tr>
      <w:tr w:rsidR="004B7153" w:rsidRPr="005C28E4" w:rsidTr="00847EA4">
        <w:trPr>
          <w:trHeight w:val="255"/>
          <w:jc w:val="center"/>
        </w:trPr>
        <w:tc>
          <w:tcPr>
            <w:tcW w:w="2696" w:type="dxa"/>
            <w:tcBorders>
              <w:top w:val="dotted" w:sz="4" w:space="0" w:color="auto"/>
              <w:left w:val="nil"/>
              <w:bottom w:val="dotted" w:sz="4" w:space="0" w:color="auto"/>
              <w:right w:val="nil"/>
            </w:tcBorders>
            <w:shd w:val="clear" w:color="auto" w:fill="auto"/>
            <w:vAlign w:val="center"/>
            <w:hideMark/>
          </w:tcPr>
          <w:p w:rsidR="004B7153" w:rsidRPr="005C28E4" w:rsidRDefault="004B7153" w:rsidP="00847EA4">
            <w:pPr>
              <w:bidi w:val="0"/>
              <w:rPr>
                <w:rFonts w:asciiTheme="majorBidi" w:hAnsiTheme="majorBidi" w:cstheme="majorBidi"/>
                <w:sz w:val="16"/>
                <w:szCs w:val="16"/>
              </w:rPr>
            </w:pPr>
            <w:r w:rsidRPr="005C28E4">
              <w:rPr>
                <w:rFonts w:asciiTheme="majorBidi" w:hAnsiTheme="majorBidi" w:cstheme="majorBidi"/>
                <w:sz w:val="16"/>
                <w:szCs w:val="16"/>
              </w:rPr>
              <w:t>American University of Beirut</w:t>
            </w:r>
          </w:p>
        </w:tc>
        <w:tc>
          <w:tcPr>
            <w:tcW w:w="1005"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7,523</w:t>
            </w:r>
          </w:p>
        </w:tc>
        <w:tc>
          <w:tcPr>
            <w:tcW w:w="1484"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4.2</w:t>
            </w:r>
          </w:p>
        </w:tc>
        <w:tc>
          <w:tcPr>
            <w:tcW w:w="1072"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412</w:t>
            </w:r>
          </w:p>
        </w:tc>
        <w:tc>
          <w:tcPr>
            <w:tcW w:w="144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7.1</w:t>
            </w:r>
          </w:p>
        </w:tc>
        <w:tc>
          <w:tcPr>
            <w:tcW w:w="1038"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1,049</w:t>
            </w:r>
          </w:p>
        </w:tc>
        <w:tc>
          <w:tcPr>
            <w:tcW w:w="118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6.4</w:t>
            </w:r>
          </w:p>
        </w:tc>
      </w:tr>
      <w:tr w:rsidR="004B7153" w:rsidRPr="005C28E4" w:rsidTr="00847EA4">
        <w:trPr>
          <w:trHeight w:val="255"/>
          <w:jc w:val="center"/>
        </w:trPr>
        <w:tc>
          <w:tcPr>
            <w:tcW w:w="2696" w:type="dxa"/>
            <w:tcBorders>
              <w:top w:val="dotted" w:sz="4" w:space="0" w:color="auto"/>
              <w:left w:val="nil"/>
              <w:bottom w:val="dotted" w:sz="4" w:space="0" w:color="auto"/>
              <w:right w:val="nil"/>
            </w:tcBorders>
            <w:shd w:val="clear" w:color="auto" w:fill="auto"/>
            <w:vAlign w:val="center"/>
            <w:hideMark/>
          </w:tcPr>
          <w:p w:rsidR="004B7153" w:rsidRPr="005C28E4" w:rsidRDefault="004B7153" w:rsidP="00847EA4">
            <w:pPr>
              <w:bidi w:val="0"/>
              <w:rPr>
                <w:rFonts w:asciiTheme="majorBidi" w:hAnsiTheme="majorBidi" w:cstheme="majorBidi"/>
                <w:sz w:val="16"/>
                <w:szCs w:val="16"/>
              </w:rPr>
            </w:pPr>
            <w:r w:rsidRPr="005C28E4">
              <w:rPr>
                <w:rFonts w:asciiTheme="majorBidi" w:hAnsiTheme="majorBidi" w:cstheme="majorBidi"/>
                <w:sz w:val="16"/>
                <w:szCs w:val="16"/>
              </w:rPr>
              <w:t>Université Saint-Esprit Kaslik</w:t>
            </w:r>
          </w:p>
        </w:tc>
        <w:tc>
          <w:tcPr>
            <w:tcW w:w="1005"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6,805</w:t>
            </w:r>
          </w:p>
        </w:tc>
        <w:tc>
          <w:tcPr>
            <w:tcW w:w="1484"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3.8</w:t>
            </w:r>
          </w:p>
        </w:tc>
        <w:tc>
          <w:tcPr>
            <w:tcW w:w="1072"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92</w:t>
            </w:r>
          </w:p>
        </w:tc>
        <w:tc>
          <w:tcPr>
            <w:tcW w:w="144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1.6</w:t>
            </w:r>
          </w:p>
        </w:tc>
        <w:tc>
          <w:tcPr>
            <w:tcW w:w="1038"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954</w:t>
            </w:r>
          </w:p>
        </w:tc>
        <w:tc>
          <w:tcPr>
            <w:tcW w:w="118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5.8</w:t>
            </w:r>
          </w:p>
        </w:tc>
      </w:tr>
      <w:tr w:rsidR="004B7153" w:rsidRPr="005C28E4" w:rsidTr="00847EA4">
        <w:trPr>
          <w:trHeight w:val="510"/>
          <w:jc w:val="center"/>
        </w:trPr>
        <w:tc>
          <w:tcPr>
            <w:tcW w:w="2696" w:type="dxa"/>
            <w:tcBorders>
              <w:top w:val="dotted" w:sz="4" w:space="0" w:color="auto"/>
              <w:left w:val="nil"/>
              <w:bottom w:val="dotted" w:sz="4" w:space="0" w:color="auto"/>
              <w:right w:val="nil"/>
            </w:tcBorders>
            <w:shd w:val="clear" w:color="auto" w:fill="auto"/>
            <w:vAlign w:val="center"/>
            <w:hideMark/>
          </w:tcPr>
          <w:p w:rsidR="004B7153" w:rsidRPr="005C28E4" w:rsidRDefault="004B7153" w:rsidP="00847EA4">
            <w:pPr>
              <w:bidi w:val="0"/>
              <w:rPr>
                <w:rFonts w:asciiTheme="majorBidi" w:hAnsiTheme="majorBidi" w:cstheme="majorBidi"/>
                <w:sz w:val="16"/>
                <w:szCs w:val="16"/>
              </w:rPr>
            </w:pPr>
            <w:r w:rsidRPr="005C28E4">
              <w:rPr>
                <w:rFonts w:asciiTheme="majorBidi" w:hAnsiTheme="majorBidi" w:cstheme="majorBidi"/>
                <w:sz w:val="16"/>
                <w:szCs w:val="16"/>
              </w:rPr>
              <w:t>Notre Dame University</w:t>
            </w:r>
          </w:p>
        </w:tc>
        <w:tc>
          <w:tcPr>
            <w:tcW w:w="1005"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5,699</w:t>
            </w:r>
          </w:p>
        </w:tc>
        <w:tc>
          <w:tcPr>
            <w:tcW w:w="1484"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3.2</w:t>
            </w:r>
          </w:p>
        </w:tc>
        <w:tc>
          <w:tcPr>
            <w:tcW w:w="1072"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36</w:t>
            </w:r>
          </w:p>
        </w:tc>
        <w:tc>
          <w:tcPr>
            <w:tcW w:w="144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0.6</w:t>
            </w:r>
          </w:p>
        </w:tc>
        <w:tc>
          <w:tcPr>
            <w:tcW w:w="1038"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596</w:t>
            </w:r>
          </w:p>
        </w:tc>
        <w:tc>
          <w:tcPr>
            <w:tcW w:w="1180" w:type="dxa"/>
            <w:tcBorders>
              <w:top w:val="dotted" w:sz="4" w:space="0" w:color="auto"/>
              <w:left w:val="nil"/>
              <w:bottom w:val="dotted" w:sz="4"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3.6</w:t>
            </w:r>
          </w:p>
        </w:tc>
      </w:tr>
      <w:tr w:rsidR="004B7153" w:rsidRPr="005C28E4" w:rsidTr="00847EA4">
        <w:trPr>
          <w:trHeight w:val="255"/>
          <w:jc w:val="center"/>
        </w:trPr>
        <w:tc>
          <w:tcPr>
            <w:tcW w:w="2696" w:type="dxa"/>
            <w:tcBorders>
              <w:top w:val="dotted" w:sz="4" w:space="0" w:color="auto"/>
              <w:left w:val="nil"/>
              <w:bottom w:val="single" w:sz="12" w:space="0" w:color="auto"/>
              <w:right w:val="nil"/>
            </w:tcBorders>
            <w:shd w:val="clear" w:color="auto" w:fill="auto"/>
            <w:vAlign w:val="center"/>
            <w:hideMark/>
          </w:tcPr>
          <w:p w:rsidR="004B7153" w:rsidRPr="005C28E4" w:rsidRDefault="004B7153" w:rsidP="00847EA4">
            <w:pPr>
              <w:bidi w:val="0"/>
              <w:rPr>
                <w:rFonts w:asciiTheme="majorBidi" w:hAnsiTheme="majorBidi" w:cstheme="majorBidi"/>
                <w:sz w:val="16"/>
                <w:szCs w:val="16"/>
              </w:rPr>
            </w:pPr>
            <w:r w:rsidRPr="005C28E4">
              <w:rPr>
                <w:rFonts w:asciiTheme="majorBidi" w:hAnsiTheme="majorBidi" w:cstheme="majorBidi"/>
                <w:sz w:val="16"/>
                <w:szCs w:val="16"/>
              </w:rPr>
              <w:t>Islamic University of Lebanon</w:t>
            </w:r>
          </w:p>
        </w:tc>
        <w:tc>
          <w:tcPr>
            <w:tcW w:w="1005" w:type="dxa"/>
            <w:tcBorders>
              <w:top w:val="dotted" w:sz="4"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5,546</w:t>
            </w:r>
          </w:p>
        </w:tc>
        <w:tc>
          <w:tcPr>
            <w:tcW w:w="1484" w:type="dxa"/>
            <w:tcBorders>
              <w:top w:val="dotted" w:sz="4"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3.1</w:t>
            </w:r>
          </w:p>
        </w:tc>
        <w:tc>
          <w:tcPr>
            <w:tcW w:w="1072" w:type="dxa"/>
            <w:tcBorders>
              <w:top w:val="dotted" w:sz="4"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42</w:t>
            </w:r>
          </w:p>
        </w:tc>
        <w:tc>
          <w:tcPr>
            <w:tcW w:w="1440" w:type="dxa"/>
            <w:tcBorders>
              <w:top w:val="dotted" w:sz="4"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0.7</w:t>
            </w:r>
          </w:p>
        </w:tc>
        <w:tc>
          <w:tcPr>
            <w:tcW w:w="1038" w:type="dxa"/>
            <w:tcBorders>
              <w:top w:val="dotted" w:sz="4"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499</w:t>
            </w:r>
          </w:p>
        </w:tc>
        <w:tc>
          <w:tcPr>
            <w:tcW w:w="1180" w:type="dxa"/>
            <w:tcBorders>
              <w:top w:val="dotted" w:sz="4"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3.0</w:t>
            </w:r>
          </w:p>
        </w:tc>
      </w:tr>
      <w:tr w:rsidR="004B7153" w:rsidRPr="005C28E4" w:rsidTr="00847EA4">
        <w:trPr>
          <w:trHeight w:val="255"/>
          <w:jc w:val="center"/>
        </w:trPr>
        <w:tc>
          <w:tcPr>
            <w:tcW w:w="2696" w:type="dxa"/>
            <w:tcBorders>
              <w:top w:val="single" w:sz="12" w:space="0" w:color="auto"/>
              <w:left w:val="nil"/>
              <w:bottom w:val="single" w:sz="12" w:space="0" w:color="auto"/>
              <w:right w:val="nil"/>
            </w:tcBorders>
            <w:shd w:val="clear" w:color="auto" w:fill="auto"/>
            <w:vAlign w:val="bottom"/>
            <w:hideMark/>
          </w:tcPr>
          <w:p w:rsidR="004B7153" w:rsidRPr="005C28E4" w:rsidRDefault="004B7153" w:rsidP="00847EA4">
            <w:pPr>
              <w:bidi w:val="0"/>
              <w:rPr>
                <w:rFonts w:asciiTheme="majorBidi" w:hAnsiTheme="majorBidi" w:cstheme="majorBidi"/>
                <w:b/>
                <w:bCs/>
                <w:sz w:val="16"/>
                <w:szCs w:val="16"/>
              </w:rPr>
            </w:pPr>
            <w:r w:rsidRPr="005C28E4">
              <w:rPr>
                <w:rFonts w:asciiTheme="majorBidi" w:hAnsiTheme="majorBidi" w:cstheme="majorBidi"/>
                <w:b/>
                <w:bCs/>
                <w:sz w:val="16"/>
                <w:szCs w:val="16"/>
              </w:rPr>
              <w:t>Total top eight universities</w:t>
            </w:r>
          </w:p>
        </w:tc>
        <w:tc>
          <w:tcPr>
            <w:tcW w:w="1005"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137,547</w:t>
            </w:r>
          </w:p>
        </w:tc>
        <w:tc>
          <w:tcPr>
            <w:tcW w:w="1484"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76.1</w:t>
            </w:r>
          </w:p>
        </w:tc>
        <w:tc>
          <w:tcPr>
            <w:tcW w:w="1072"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rPr>
                <w:rFonts w:asciiTheme="majorBidi" w:hAnsiTheme="majorBidi" w:cstheme="majorBidi"/>
                <w:sz w:val="16"/>
                <w:szCs w:val="16"/>
              </w:rPr>
            </w:pPr>
          </w:p>
        </w:tc>
        <w:tc>
          <w:tcPr>
            <w:tcW w:w="1440"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0.0</w:t>
            </w:r>
          </w:p>
        </w:tc>
        <w:tc>
          <w:tcPr>
            <w:tcW w:w="1038"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rPr>
                <w:rFonts w:asciiTheme="majorBidi" w:hAnsiTheme="majorBidi" w:cstheme="majorBidi"/>
                <w:sz w:val="16"/>
                <w:szCs w:val="16"/>
              </w:rPr>
            </w:pPr>
          </w:p>
        </w:tc>
        <w:tc>
          <w:tcPr>
            <w:tcW w:w="1180"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0.0%</w:t>
            </w:r>
          </w:p>
        </w:tc>
      </w:tr>
      <w:tr w:rsidR="004B7153" w:rsidRPr="005C28E4" w:rsidTr="00847EA4">
        <w:trPr>
          <w:trHeight w:val="270"/>
          <w:jc w:val="center"/>
        </w:trPr>
        <w:tc>
          <w:tcPr>
            <w:tcW w:w="2696" w:type="dxa"/>
            <w:tcBorders>
              <w:top w:val="single" w:sz="12" w:space="0" w:color="auto"/>
              <w:left w:val="nil"/>
              <w:bottom w:val="single" w:sz="12" w:space="0" w:color="auto"/>
              <w:right w:val="nil"/>
            </w:tcBorders>
            <w:shd w:val="clear" w:color="auto" w:fill="auto"/>
            <w:noWrap/>
            <w:vAlign w:val="bottom"/>
            <w:hideMark/>
          </w:tcPr>
          <w:p w:rsidR="004B7153" w:rsidRPr="005C28E4" w:rsidRDefault="004B7153" w:rsidP="00847EA4">
            <w:pPr>
              <w:bidi w:val="0"/>
              <w:rPr>
                <w:rFonts w:asciiTheme="majorBidi" w:hAnsiTheme="majorBidi" w:cstheme="majorBidi"/>
                <w:b/>
                <w:bCs/>
                <w:sz w:val="16"/>
                <w:szCs w:val="16"/>
              </w:rPr>
            </w:pPr>
            <w:r w:rsidRPr="005C28E4">
              <w:rPr>
                <w:rFonts w:asciiTheme="majorBidi" w:hAnsiTheme="majorBidi" w:cstheme="majorBidi"/>
                <w:b/>
                <w:bCs/>
                <w:sz w:val="16"/>
                <w:szCs w:val="16"/>
              </w:rPr>
              <w:t>Total</w:t>
            </w:r>
          </w:p>
        </w:tc>
        <w:tc>
          <w:tcPr>
            <w:tcW w:w="1005"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180,850</w:t>
            </w:r>
          </w:p>
        </w:tc>
        <w:tc>
          <w:tcPr>
            <w:tcW w:w="1484"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100.0</w:t>
            </w:r>
          </w:p>
        </w:tc>
        <w:tc>
          <w:tcPr>
            <w:tcW w:w="1072"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5,826</w:t>
            </w:r>
          </w:p>
        </w:tc>
        <w:tc>
          <w:tcPr>
            <w:tcW w:w="1440"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100.0</w:t>
            </w:r>
          </w:p>
        </w:tc>
        <w:tc>
          <w:tcPr>
            <w:tcW w:w="1038"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16,387</w:t>
            </w:r>
          </w:p>
        </w:tc>
        <w:tc>
          <w:tcPr>
            <w:tcW w:w="1180" w:type="dxa"/>
            <w:tcBorders>
              <w:top w:val="single" w:sz="12" w:space="0" w:color="auto"/>
              <w:left w:val="nil"/>
              <w:bottom w:val="single" w:sz="12" w:space="0" w:color="auto"/>
              <w:right w:val="nil"/>
            </w:tcBorders>
            <w:shd w:val="clear" w:color="auto" w:fill="auto"/>
            <w:noWrap/>
            <w:vAlign w:val="center"/>
            <w:hideMark/>
          </w:tcPr>
          <w:p w:rsidR="004B7153" w:rsidRPr="005C28E4" w:rsidRDefault="004B7153" w:rsidP="00847EA4">
            <w:pPr>
              <w:bidi w:val="0"/>
              <w:jc w:val="right"/>
              <w:rPr>
                <w:rFonts w:asciiTheme="majorBidi" w:hAnsiTheme="majorBidi" w:cstheme="majorBidi"/>
                <w:sz w:val="16"/>
                <w:szCs w:val="16"/>
              </w:rPr>
            </w:pPr>
            <w:r w:rsidRPr="005C28E4">
              <w:rPr>
                <w:rFonts w:asciiTheme="majorBidi" w:hAnsiTheme="majorBidi" w:cstheme="majorBidi"/>
                <w:sz w:val="16"/>
                <w:szCs w:val="16"/>
              </w:rPr>
              <w:t>100.0</w:t>
            </w:r>
          </w:p>
        </w:tc>
      </w:tr>
    </w:tbl>
    <w:p w:rsidR="004B7153" w:rsidRPr="00341D11" w:rsidRDefault="004B7153" w:rsidP="004B7153">
      <w:pPr>
        <w:bidi w:val="0"/>
        <w:jc w:val="center"/>
        <w:rPr>
          <w:i/>
          <w:iCs/>
          <w:sz w:val="20"/>
          <w:szCs w:val="20"/>
          <w:lang w:val="fr-FR"/>
        </w:rPr>
      </w:pPr>
      <w:r w:rsidRPr="00341D11">
        <w:rPr>
          <w:i/>
          <w:iCs/>
          <w:sz w:val="20"/>
          <w:szCs w:val="20"/>
          <w:lang w:val="fr-FR"/>
        </w:rPr>
        <w:t xml:space="preserve">Table made by CAS based on </w:t>
      </w:r>
      <w:r w:rsidRPr="00341D11">
        <w:rPr>
          <w:i/>
          <w:iCs/>
          <w:sz w:val="18"/>
          <w:szCs w:val="18"/>
          <w:lang w:val="fr-FR"/>
        </w:rPr>
        <w:t xml:space="preserve">the Centre de Recherche et de </w:t>
      </w:r>
      <w:r>
        <w:rPr>
          <w:i/>
          <w:iCs/>
          <w:sz w:val="18"/>
          <w:szCs w:val="18"/>
          <w:lang w:val="fr-FR"/>
        </w:rPr>
        <w:t>Développement Pédagogique</w:t>
      </w:r>
      <w:r w:rsidRPr="00341D11">
        <w:rPr>
          <w:i/>
          <w:iCs/>
          <w:sz w:val="18"/>
          <w:szCs w:val="18"/>
          <w:lang w:val="fr-FR"/>
        </w:rPr>
        <w:t xml:space="preserve"> data (</w:t>
      </w:r>
      <w:r>
        <w:rPr>
          <w:i/>
          <w:iCs/>
          <w:sz w:val="18"/>
          <w:szCs w:val="18"/>
          <w:lang w:val="fr-FR"/>
        </w:rPr>
        <w:t>2009/2010</w:t>
      </w:r>
      <w:r w:rsidRPr="00341D11">
        <w:rPr>
          <w:i/>
          <w:iCs/>
          <w:sz w:val="18"/>
          <w:szCs w:val="18"/>
          <w:lang w:val="fr-FR"/>
        </w:rPr>
        <w:t>)</w:t>
      </w:r>
    </w:p>
    <w:p w:rsidR="004B7153" w:rsidRPr="001E29FA" w:rsidRDefault="004B7153" w:rsidP="004B7153">
      <w:pPr>
        <w:bidi w:val="0"/>
        <w:jc w:val="both"/>
        <w:rPr>
          <w:sz w:val="22"/>
          <w:szCs w:val="22"/>
          <w:lang w:val="fr-FR"/>
        </w:rPr>
      </w:pPr>
    </w:p>
    <w:p w:rsidR="004B7153" w:rsidRPr="00FF61F1" w:rsidRDefault="004B7153" w:rsidP="004B7153">
      <w:pPr>
        <w:bidi w:val="0"/>
        <w:jc w:val="center"/>
        <w:rPr>
          <w:b/>
          <w:bCs/>
          <w:noProof/>
          <w:sz w:val="26"/>
          <w:szCs w:val="26"/>
        </w:rPr>
      </w:pPr>
      <w:r w:rsidRPr="00FF61F1">
        <w:rPr>
          <w:b/>
          <w:bCs/>
          <w:noProof/>
          <w:sz w:val="26"/>
          <w:szCs w:val="26"/>
        </w:rPr>
        <w:t>Education in Lebanon</w:t>
      </w:r>
    </w:p>
    <w:p w:rsidR="004B7153" w:rsidRPr="00FF61F1" w:rsidRDefault="004B7153" w:rsidP="004B7153">
      <w:pPr>
        <w:bidi w:val="0"/>
        <w:rPr>
          <w:noProof/>
        </w:rPr>
      </w:pPr>
    </w:p>
    <w:p w:rsidR="004B7153" w:rsidRPr="00FF61F1" w:rsidRDefault="004B7153" w:rsidP="004B7153">
      <w:pPr>
        <w:bidi w:val="0"/>
        <w:jc w:val="both"/>
        <w:rPr>
          <w:noProof/>
          <w:sz w:val="22"/>
          <w:szCs w:val="22"/>
        </w:rPr>
      </w:pPr>
      <w:r w:rsidRPr="00FF61F1">
        <w:rPr>
          <w:noProof/>
          <w:sz w:val="22"/>
          <w:szCs w:val="22"/>
        </w:rPr>
        <w:t xml:space="preserve">Finally, we sketch a general dashboard of education in Lebanon for the academic year </w:t>
      </w:r>
      <w:r>
        <w:rPr>
          <w:noProof/>
          <w:sz w:val="22"/>
          <w:szCs w:val="22"/>
        </w:rPr>
        <w:t>2009</w:t>
      </w:r>
      <w:r w:rsidRPr="00FF61F1">
        <w:rPr>
          <w:noProof/>
          <w:sz w:val="22"/>
          <w:szCs w:val="22"/>
        </w:rPr>
        <w:t>/</w:t>
      </w:r>
      <w:r>
        <w:rPr>
          <w:noProof/>
          <w:sz w:val="22"/>
          <w:szCs w:val="22"/>
        </w:rPr>
        <w:t>2010</w:t>
      </w:r>
      <w:r w:rsidRPr="00FF61F1">
        <w:rPr>
          <w:noProof/>
          <w:sz w:val="22"/>
          <w:szCs w:val="22"/>
        </w:rPr>
        <w:t>.</w:t>
      </w:r>
    </w:p>
    <w:p w:rsidR="004B7153" w:rsidRPr="00FF61F1" w:rsidRDefault="004B7153" w:rsidP="004B7153">
      <w:pPr>
        <w:bidi w:val="0"/>
        <w:rPr>
          <w:noProof/>
        </w:rPr>
      </w:pPr>
    </w:p>
    <w:p w:rsidR="004B7153" w:rsidRPr="00B720DB" w:rsidRDefault="004B7153" w:rsidP="004B7153">
      <w:pPr>
        <w:bidi w:val="0"/>
        <w:jc w:val="center"/>
        <w:rPr>
          <w:noProof/>
          <w:sz w:val="22"/>
          <w:szCs w:val="22"/>
        </w:rPr>
      </w:pPr>
      <w:r w:rsidRPr="00B720DB">
        <w:rPr>
          <w:b/>
          <w:bCs/>
          <w:sz w:val="22"/>
          <w:szCs w:val="22"/>
        </w:rPr>
        <w:t>Table 19.5 – General education dashboard in Lebanon in 2009/2010</w:t>
      </w:r>
    </w:p>
    <w:tbl>
      <w:tblPr>
        <w:tblW w:w="7427" w:type="dxa"/>
        <w:jc w:val="center"/>
        <w:tblInd w:w="108" w:type="dxa"/>
        <w:tblLook w:val="0000"/>
      </w:tblPr>
      <w:tblGrid>
        <w:gridCol w:w="2583"/>
        <w:gridCol w:w="1517"/>
        <w:gridCol w:w="1061"/>
        <w:gridCol w:w="1094"/>
        <w:gridCol w:w="1172"/>
      </w:tblGrid>
      <w:tr w:rsidR="004B7153" w:rsidRPr="005063BA" w:rsidTr="00847EA4">
        <w:trPr>
          <w:trHeight w:val="255"/>
          <w:jc w:val="center"/>
        </w:trPr>
        <w:tc>
          <w:tcPr>
            <w:tcW w:w="2583" w:type="dxa"/>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both"/>
              <w:rPr>
                <w:rFonts w:asciiTheme="majorBidi" w:hAnsiTheme="majorBidi" w:cstheme="majorBidi"/>
                <w:b/>
                <w:bCs/>
                <w:sz w:val="16"/>
                <w:szCs w:val="16"/>
              </w:rPr>
            </w:pPr>
            <w:r w:rsidRPr="005063BA">
              <w:rPr>
                <w:rFonts w:asciiTheme="majorBidi" w:hAnsiTheme="majorBidi" w:cstheme="majorBidi"/>
                <w:b/>
                <w:bCs/>
                <w:sz w:val="16"/>
                <w:szCs w:val="16"/>
              </w:rPr>
              <w:t>Type of establishment</w:t>
            </w:r>
          </w:p>
        </w:tc>
        <w:tc>
          <w:tcPr>
            <w:tcW w:w="1517" w:type="dxa"/>
            <w:tcBorders>
              <w:top w:val="single" w:sz="12" w:space="0" w:color="auto"/>
              <w:left w:val="nil"/>
              <w:bottom w:val="single" w:sz="12" w:space="0" w:color="auto"/>
              <w:right w:val="nil"/>
            </w:tcBorders>
            <w:vAlign w:val="center"/>
          </w:tcPr>
          <w:p w:rsidR="004B7153" w:rsidRPr="005063BA" w:rsidRDefault="004B7153" w:rsidP="00847EA4">
            <w:pPr>
              <w:bidi w:val="0"/>
              <w:jc w:val="right"/>
              <w:rPr>
                <w:rFonts w:asciiTheme="majorBidi" w:hAnsiTheme="majorBidi" w:cstheme="majorBidi"/>
                <w:b/>
                <w:bCs/>
                <w:sz w:val="16"/>
                <w:szCs w:val="16"/>
              </w:rPr>
            </w:pPr>
            <w:r w:rsidRPr="005063BA">
              <w:rPr>
                <w:rFonts w:asciiTheme="majorBidi" w:hAnsiTheme="majorBidi" w:cstheme="majorBidi"/>
                <w:b/>
                <w:bCs/>
                <w:sz w:val="16"/>
                <w:szCs w:val="16"/>
              </w:rPr>
              <w:t>Establishments</w:t>
            </w:r>
          </w:p>
        </w:tc>
        <w:tc>
          <w:tcPr>
            <w:tcW w:w="1061" w:type="dxa"/>
            <w:tcBorders>
              <w:top w:val="single" w:sz="12" w:space="0" w:color="auto"/>
              <w:left w:val="nil"/>
              <w:bottom w:val="single" w:sz="12" w:space="0" w:color="auto"/>
              <w:right w:val="nil"/>
            </w:tcBorders>
            <w:vAlign w:val="center"/>
          </w:tcPr>
          <w:p w:rsidR="004B7153" w:rsidRPr="005063BA" w:rsidRDefault="004B7153" w:rsidP="00847EA4">
            <w:pPr>
              <w:bidi w:val="0"/>
              <w:jc w:val="right"/>
              <w:rPr>
                <w:rFonts w:asciiTheme="majorBidi" w:hAnsiTheme="majorBidi" w:cstheme="majorBidi"/>
                <w:b/>
                <w:bCs/>
                <w:sz w:val="16"/>
                <w:szCs w:val="16"/>
              </w:rPr>
            </w:pPr>
            <w:r w:rsidRPr="005063BA">
              <w:rPr>
                <w:rFonts w:asciiTheme="majorBidi" w:hAnsiTheme="majorBidi" w:cstheme="majorBidi"/>
                <w:b/>
                <w:bCs/>
                <w:sz w:val="16"/>
                <w:szCs w:val="16"/>
              </w:rPr>
              <w:t>Students</w:t>
            </w:r>
          </w:p>
        </w:tc>
        <w:tc>
          <w:tcPr>
            <w:tcW w:w="1094" w:type="dxa"/>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right"/>
              <w:rPr>
                <w:rFonts w:asciiTheme="majorBidi" w:hAnsiTheme="majorBidi" w:cstheme="majorBidi"/>
                <w:b/>
                <w:bCs/>
                <w:sz w:val="16"/>
                <w:szCs w:val="16"/>
              </w:rPr>
            </w:pPr>
            <w:r w:rsidRPr="005063BA">
              <w:rPr>
                <w:rFonts w:asciiTheme="majorBidi" w:hAnsiTheme="majorBidi" w:cstheme="majorBidi"/>
                <w:b/>
                <w:bCs/>
                <w:sz w:val="16"/>
                <w:szCs w:val="16"/>
              </w:rPr>
              <w:t>Teachers</w:t>
            </w:r>
          </w:p>
        </w:tc>
        <w:tc>
          <w:tcPr>
            <w:tcW w:w="1172" w:type="dxa"/>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right"/>
              <w:rPr>
                <w:rFonts w:asciiTheme="majorBidi" w:hAnsiTheme="majorBidi" w:cstheme="majorBidi"/>
                <w:b/>
                <w:bCs/>
                <w:sz w:val="16"/>
                <w:szCs w:val="16"/>
              </w:rPr>
            </w:pPr>
            <w:r w:rsidRPr="005063BA">
              <w:rPr>
                <w:rFonts w:asciiTheme="majorBidi" w:hAnsiTheme="majorBidi" w:cstheme="majorBidi"/>
                <w:b/>
                <w:bCs/>
                <w:sz w:val="16"/>
                <w:szCs w:val="16"/>
              </w:rPr>
              <w:t>Managers</w:t>
            </w:r>
          </w:p>
        </w:tc>
      </w:tr>
      <w:tr w:rsidR="004B7153" w:rsidRPr="005063BA" w:rsidTr="00847EA4">
        <w:trPr>
          <w:trHeight w:val="255"/>
          <w:jc w:val="center"/>
        </w:trPr>
        <w:tc>
          <w:tcPr>
            <w:tcW w:w="7427" w:type="dxa"/>
            <w:gridSpan w:val="5"/>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center"/>
              <w:rPr>
                <w:rFonts w:asciiTheme="majorBidi" w:hAnsiTheme="majorBidi" w:cstheme="majorBidi"/>
                <w:sz w:val="16"/>
                <w:szCs w:val="16"/>
              </w:rPr>
            </w:pPr>
            <w:r w:rsidRPr="005063BA">
              <w:rPr>
                <w:rFonts w:asciiTheme="majorBidi" w:hAnsiTheme="majorBidi" w:cstheme="majorBidi"/>
                <w:b/>
                <w:bCs/>
                <w:sz w:val="16"/>
                <w:szCs w:val="16"/>
              </w:rPr>
              <w:t>Academic education</w:t>
            </w:r>
          </w:p>
        </w:tc>
      </w:tr>
      <w:tr w:rsidR="004B7153" w:rsidRPr="005063BA" w:rsidTr="00847EA4">
        <w:trPr>
          <w:trHeight w:val="255"/>
          <w:jc w:val="center"/>
        </w:trPr>
        <w:tc>
          <w:tcPr>
            <w:tcW w:w="2583" w:type="dxa"/>
            <w:tcBorders>
              <w:top w:val="single" w:sz="12" w:space="0" w:color="auto"/>
              <w:left w:val="nil"/>
              <w:bottom w:val="nil"/>
              <w:right w:val="nil"/>
            </w:tcBorders>
            <w:shd w:val="clear" w:color="auto" w:fill="auto"/>
            <w:noWrap/>
            <w:vAlign w:val="center"/>
          </w:tcPr>
          <w:p w:rsidR="004B7153" w:rsidRPr="005063BA" w:rsidRDefault="004B7153" w:rsidP="00847EA4">
            <w:pPr>
              <w:bidi w:val="0"/>
              <w:jc w:val="lowKashida"/>
              <w:rPr>
                <w:rFonts w:asciiTheme="majorBidi" w:hAnsiTheme="majorBidi" w:cstheme="majorBidi"/>
                <w:sz w:val="16"/>
                <w:szCs w:val="16"/>
              </w:rPr>
            </w:pPr>
            <w:r w:rsidRPr="005063BA">
              <w:rPr>
                <w:rFonts w:asciiTheme="majorBidi" w:hAnsiTheme="majorBidi" w:cstheme="majorBidi"/>
                <w:sz w:val="16"/>
                <w:szCs w:val="16"/>
              </w:rPr>
              <w:t>Public schools</w:t>
            </w:r>
          </w:p>
        </w:tc>
        <w:tc>
          <w:tcPr>
            <w:tcW w:w="1517" w:type="dxa"/>
            <w:tcBorders>
              <w:top w:val="single" w:sz="12" w:space="0" w:color="auto"/>
              <w:left w:val="nil"/>
              <w:bottom w:val="nil"/>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1,365 </w:t>
            </w:r>
          </w:p>
        </w:tc>
        <w:tc>
          <w:tcPr>
            <w:tcW w:w="1061" w:type="dxa"/>
            <w:tcBorders>
              <w:top w:val="single" w:sz="12" w:space="0" w:color="auto"/>
              <w:left w:val="nil"/>
              <w:bottom w:val="nil"/>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285,399 </w:t>
            </w:r>
          </w:p>
        </w:tc>
        <w:tc>
          <w:tcPr>
            <w:tcW w:w="1094" w:type="dxa"/>
            <w:tcBorders>
              <w:top w:val="single" w:sz="12" w:space="0" w:color="auto"/>
              <w:left w:val="nil"/>
              <w:bottom w:val="nil"/>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38,723 </w:t>
            </w:r>
          </w:p>
        </w:tc>
        <w:tc>
          <w:tcPr>
            <w:tcW w:w="1172" w:type="dxa"/>
            <w:tcBorders>
              <w:top w:val="single" w:sz="12" w:space="0" w:color="auto"/>
              <w:left w:val="nil"/>
              <w:bottom w:val="nil"/>
              <w:right w:val="nil"/>
            </w:tcBorders>
            <w:shd w:val="clear" w:color="auto" w:fill="D9D9D9" w:themeFill="background1" w:themeFillShade="D9"/>
            <w:noWrap/>
            <w:vAlign w:val="center"/>
          </w:tcPr>
          <w:p w:rsidR="004B7153" w:rsidRPr="005063BA" w:rsidRDefault="004B7153" w:rsidP="00847EA4">
            <w:pPr>
              <w:bidi w:val="0"/>
              <w:jc w:val="right"/>
              <w:rPr>
                <w:rFonts w:asciiTheme="majorBidi" w:hAnsiTheme="majorBidi" w:cstheme="majorBidi"/>
                <w:sz w:val="16"/>
                <w:szCs w:val="16"/>
              </w:rPr>
            </w:pPr>
          </w:p>
        </w:tc>
      </w:tr>
      <w:tr w:rsidR="004B7153" w:rsidRPr="005063BA" w:rsidTr="00847EA4">
        <w:trPr>
          <w:trHeight w:val="255"/>
          <w:jc w:val="center"/>
        </w:trPr>
        <w:tc>
          <w:tcPr>
            <w:tcW w:w="2583" w:type="dxa"/>
            <w:tcBorders>
              <w:top w:val="nil"/>
              <w:left w:val="nil"/>
              <w:bottom w:val="single" w:sz="12" w:space="0" w:color="auto"/>
              <w:right w:val="nil"/>
            </w:tcBorders>
            <w:shd w:val="clear" w:color="auto" w:fill="auto"/>
            <w:noWrap/>
            <w:vAlign w:val="center"/>
          </w:tcPr>
          <w:p w:rsidR="004B7153" w:rsidRPr="005063BA" w:rsidRDefault="004B7153" w:rsidP="00847EA4">
            <w:pPr>
              <w:bidi w:val="0"/>
              <w:jc w:val="lowKashida"/>
              <w:rPr>
                <w:rFonts w:asciiTheme="majorBidi" w:hAnsiTheme="majorBidi" w:cstheme="majorBidi"/>
                <w:sz w:val="16"/>
                <w:szCs w:val="16"/>
              </w:rPr>
            </w:pPr>
            <w:r w:rsidRPr="005063BA">
              <w:rPr>
                <w:rFonts w:asciiTheme="majorBidi" w:hAnsiTheme="majorBidi" w:cstheme="majorBidi"/>
                <w:sz w:val="16"/>
                <w:szCs w:val="16"/>
              </w:rPr>
              <w:t>Private schools</w:t>
            </w:r>
          </w:p>
        </w:tc>
        <w:tc>
          <w:tcPr>
            <w:tcW w:w="1517" w:type="dxa"/>
            <w:tcBorders>
              <w:top w:val="nil"/>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1,517 </w:t>
            </w:r>
          </w:p>
        </w:tc>
        <w:tc>
          <w:tcPr>
            <w:tcW w:w="1061" w:type="dxa"/>
            <w:tcBorders>
              <w:top w:val="nil"/>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656,992 </w:t>
            </w:r>
          </w:p>
        </w:tc>
        <w:tc>
          <w:tcPr>
            <w:tcW w:w="1094" w:type="dxa"/>
            <w:tcBorders>
              <w:top w:val="nil"/>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51,271 </w:t>
            </w:r>
          </w:p>
        </w:tc>
        <w:tc>
          <w:tcPr>
            <w:tcW w:w="1172" w:type="dxa"/>
            <w:tcBorders>
              <w:top w:val="nil"/>
              <w:left w:val="nil"/>
              <w:bottom w:val="single" w:sz="12" w:space="0" w:color="auto"/>
              <w:right w:val="nil"/>
            </w:tcBorders>
            <w:shd w:val="clear" w:color="auto" w:fill="D9D9D9" w:themeFill="background1" w:themeFillShade="D9"/>
            <w:noWrap/>
            <w:vAlign w:val="center"/>
          </w:tcPr>
          <w:p w:rsidR="004B7153" w:rsidRPr="005063BA" w:rsidRDefault="004B7153" w:rsidP="00847EA4">
            <w:pPr>
              <w:bidi w:val="0"/>
              <w:jc w:val="right"/>
              <w:rPr>
                <w:rFonts w:asciiTheme="majorBidi" w:hAnsiTheme="majorBidi" w:cstheme="majorBidi"/>
                <w:sz w:val="16"/>
                <w:szCs w:val="16"/>
              </w:rPr>
            </w:pPr>
          </w:p>
        </w:tc>
      </w:tr>
      <w:tr w:rsidR="004B7153" w:rsidRPr="005063BA" w:rsidTr="00847EA4">
        <w:trPr>
          <w:trHeight w:val="255"/>
          <w:jc w:val="center"/>
        </w:trPr>
        <w:tc>
          <w:tcPr>
            <w:tcW w:w="2583" w:type="dxa"/>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lowKashida"/>
              <w:rPr>
                <w:rFonts w:asciiTheme="majorBidi" w:hAnsiTheme="majorBidi" w:cstheme="majorBidi"/>
                <w:b/>
                <w:bCs/>
                <w:sz w:val="16"/>
                <w:szCs w:val="16"/>
              </w:rPr>
            </w:pPr>
            <w:r w:rsidRPr="005063BA">
              <w:rPr>
                <w:rFonts w:asciiTheme="majorBidi" w:hAnsiTheme="majorBidi" w:cstheme="majorBidi"/>
                <w:b/>
                <w:bCs/>
                <w:sz w:val="16"/>
                <w:szCs w:val="16"/>
              </w:rPr>
              <w:t>Total academic education</w:t>
            </w:r>
          </w:p>
        </w:tc>
        <w:tc>
          <w:tcPr>
            <w:tcW w:w="1517" w:type="dxa"/>
            <w:tcBorders>
              <w:top w:val="single" w:sz="12" w:space="0" w:color="auto"/>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2,882 </w:t>
            </w:r>
          </w:p>
        </w:tc>
        <w:tc>
          <w:tcPr>
            <w:tcW w:w="1061" w:type="dxa"/>
            <w:tcBorders>
              <w:top w:val="single" w:sz="12" w:space="0" w:color="auto"/>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942,391 </w:t>
            </w:r>
          </w:p>
        </w:tc>
        <w:tc>
          <w:tcPr>
            <w:tcW w:w="1094" w:type="dxa"/>
            <w:tcBorders>
              <w:top w:val="single" w:sz="12" w:space="0" w:color="auto"/>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89,994 </w:t>
            </w:r>
          </w:p>
        </w:tc>
        <w:tc>
          <w:tcPr>
            <w:tcW w:w="1172" w:type="dxa"/>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right"/>
              <w:rPr>
                <w:rFonts w:asciiTheme="majorBidi" w:hAnsiTheme="majorBidi" w:cstheme="majorBidi"/>
                <w:b/>
                <w:bCs/>
                <w:sz w:val="16"/>
                <w:szCs w:val="16"/>
              </w:rPr>
            </w:pPr>
          </w:p>
        </w:tc>
      </w:tr>
      <w:tr w:rsidR="004B7153" w:rsidRPr="005063BA" w:rsidTr="00847EA4">
        <w:trPr>
          <w:trHeight w:val="255"/>
          <w:jc w:val="center"/>
        </w:trPr>
        <w:tc>
          <w:tcPr>
            <w:tcW w:w="7427" w:type="dxa"/>
            <w:gridSpan w:val="5"/>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center"/>
              <w:rPr>
                <w:rFonts w:asciiTheme="majorBidi" w:hAnsiTheme="majorBidi" w:cstheme="majorBidi"/>
                <w:sz w:val="16"/>
                <w:szCs w:val="16"/>
              </w:rPr>
            </w:pPr>
            <w:r w:rsidRPr="005063BA">
              <w:rPr>
                <w:rFonts w:asciiTheme="majorBidi" w:hAnsiTheme="majorBidi" w:cstheme="majorBidi"/>
                <w:b/>
                <w:bCs/>
                <w:sz w:val="16"/>
                <w:szCs w:val="16"/>
              </w:rPr>
              <w:t>Vocational education</w:t>
            </w:r>
          </w:p>
        </w:tc>
      </w:tr>
      <w:tr w:rsidR="004B7153" w:rsidRPr="005063BA" w:rsidTr="00847EA4">
        <w:trPr>
          <w:trHeight w:val="255"/>
          <w:jc w:val="center"/>
        </w:trPr>
        <w:tc>
          <w:tcPr>
            <w:tcW w:w="2583" w:type="dxa"/>
            <w:tcBorders>
              <w:top w:val="single" w:sz="12" w:space="0" w:color="auto"/>
              <w:left w:val="nil"/>
              <w:bottom w:val="nil"/>
              <w:right w:val="nil"/>
            </w:tcBorders>
            <w:shd w:val="clear" w:color="auto" w:fill="auto"/>
            <w:noWrap/>
            <w:vAlign w:val="center"/>
          </w:tcPr>
          <w:p w:rsidR="004B7153" w:rsidRPr="005063BA" w:rsidRDefault="004B7153" w:rsidP="00847EA4">
            <w:pPr>
              <w:bidi w:val="0"/>
              <w:jc w:val="lowKashida"/>
              <w:rPr>
                <w:rFonts w:asciiTheme="majorBidi" w:hAnsiTheme="majorBidi" w:cstheme="majorBidi"/>
                <w:sz w:val="16"/>
                <w:szCs w:val="16"/>
              </w:rPr>
            </w:pPr>
            <w:r w:rsidRPr="005063BA">
              <w:rPr>
                <w:rFonts w:asciiTheme="majorBidi" w:hAnsiTheme="majorBidi" w:cstheme="majorBidi"/>
                <w:sz w:val="16"/>
                <w:szCs w:val="16"/>
              </w:rPr>
              <w:t>Public schools</w:t>
            </w:r>
          </w:p>
        </w:tc>
        <w:tc>
          <w:tcPr>
            <w:tcW w:w="1517" w:type="dxa"/>
            <w:tcBorders>
              <w:top w:val="single" w:sz="12" w:space="0" w:color="auto"/>
              <w:left w:val="nil"/>
              <w:bottom w:val="nil"/>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105</w:t>
            </w:r>
          </w:p>
        </w:tc>
        <w:tc>
          <w:tcPr>
            <w:tcW w:w="1061" w:type="dxa"/>
            <w:tcBorders>
              <w:top w:val="single" w:sz="12" w:space="0" w:color="auto"/>
              <w:left w:val="nil"/>
              <w:bottom w:val="nil"/>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37,317</w:t>
            </w:r>
          </w:p>
        </w:tc>
        <w:tc>
          <w:tcPr>
            <w:tcW w:w="1094" w:type="dxa"/>
            <w:tcBorders>
              <w:top w:val="single" w:sz="12" w:space="0" w:color="auto"/>
              <w:left w:val="nil"/>
              <w:bottom w:val="nil"/>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11,783</w:t>
            </w:r>
          </w:p>
        </w:tc>
        <w:tc>
          <w:tcPr>
            <w:tcW w:w="1172" w:type="dxa"/>
            <w:tcBorders>
              <w:top w:val="single" w:sz="12" w:space="0" w:color="auto"/>
              <w:left w:val="nil"/>
              <w:bottom w:val="nil"/>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719</w:t>
            </w:r>
          </w:p>
        </w:tc>
      </w:tr>
      <w:tr w:rsidR="004B7153" w:rsidRPr="005063BA" w:rsidTr="00847EA4">
        <w:trPr>
          <w:trHeight w:val="255"/>
          <w:jc w:val="center"/>
        </w:trPr>
        <w:tc>
          <w:tcPr>
            <w:tcW w:w="2583" w:type="dxa"/>
            <w:tcBorders>
              <w:top w:val="nil"/>
              <w:left w:val="nil"/>
              <w:bottom w:val="single" w:sz="12" w:space="0" w:color="auto"/>
              <w:right w:val="nil"/>
            </w:tcBorders>
            <w:shd w:val="clear" w:color="auto" w:fill="auto"/>
            <w:noWrap/>
            <w:vAlign w:val="center"/>
          </w:tcPr>
          <w:p w:rsidR="004B7153" w:rsidRPr="005063BA" w:rsidRDefault="004B7153" w:rsidP="00847EA4">
            <w:pPr>
              <w:bidi w:val="0"/>
              <w:jc w:val="lowKashida"/>
              <w:rPr>
                <w:rFonts w:asciiTheme="majorBidi" w:hAnsiTheme="majorBidi" w:cstheme="majorBidi"/>
                <w:sz w:val="16"/>
                <w:szCs w:val="16"/>
              </w:rPr>
            </w:pPr>
            <w:r w:rsidRPr="005063BA">
              <w:rPr>
                <w:rFonts w:asciiTheme="majorBidi" w:hAnsiTheme="majorBidi" w:cstheme="majorBidi"/>
                <w:sz w:val="16"/>
                <w:szCs w:val="16"/>
              </w:rPr>
              <w:t>Private schools</w:t>
            </w:r>
          </w:p>
        </w:tc>
        <w:tc>
          <w:tcPr>
            <w:tcW w:w="1517" w:type="dxa"/>
            <w:tcBorders>
              <w:top w:val="nil"/>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351</w:t>
            </w:r>
          </w:p>
        </w:tc>
        <w:tc>
          <w:tcPr>
            <w:tcW w:w="1061" w:type="dxa"/>
            <w:tcBorders>
              <w:top w:val="nil"/>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58,494 </w:t>
            </w:r>
          </w:p>
        </w:tc>
        <w:tc>
          <w:tcPr>
            <w:tcW w:w="1094" w:type="dxa"/>
            <w:tcBorders>
              <w:top w:val="nil"/>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5,945</w:t>
            </w:r>
          </w:p>
        </w:tc>
        <w:tc>
          <w:tcPr>
            <w:tcW w:w="1172" w:type="dxa"/>
            <w:tcBorders>
              <w:top w:val="nil"/>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754</w:t>
            </w:r>
          </w:p>
        </w:tc>
      </w:tr>
      <w:tr w:rsidR="004B7153" w:rsidRPr="005063BA" w:rsidTr="00847EA4">
        <w:trPr>
          <w:trHeight w:val="255"/>
          <w:jc w:val="center"/>
        </w:trPr>
        <w:tc>
          <w:tcPr>
            <w:tcW w:w="2583" w:type="dxa"/>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lowKashida"/>
              <w:rPr>
                <w:rFonts w:asciiTheme="majorBidi" w:hAnsiTheme="majorBidi" w:cstheme="majorBidi"/>
                <w:b/>
                <w:bCs/>
                <w:sz w:val="16"/>
                <w:szCs w:val="16"/>
              </w:rPr>
            </w:pPr>
            <w:r w:rsidRPr="005063BA">
              <w:rPr>
                <w:rFonts w:asciiTheme="majorBidi" w:hAnsiTheme="majorBidi" w:cstheme="majorBidi"/>
                <w:b/>
                <w:bCs/>
                <w:sz w:val="16"/>
                <w:szCs w:val="16"/>
              </w:rPr>
              <w:t>Total vocational education</w:t>
            </w:r>
          </w:p>
        </w:tc>
        <w:tc>
          <w:tcPr>
            <w:tcW w:w="1517" w:type="dxa"/>
            <w:tcBorders>
              <w:top w:val="single" w:sz="12" w:space="0" w:color="auto"/>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456 </w:t>
            </w:r>
          </w:p>
        </w:tc>
        <w:tc>
          <w:tcPr>
            <w:tcW w:w="1061" w:type="dxa"/>
            <w:tcBorders>
              <w:top w:val="single" w:sz="12" w:space="0" w:color="auto"/>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95,811 </w:t>
            </w:r>
          </w:p>
        </w:tc>
        <w:tc>
          <w:tcPr>
            <w:tcW w:w="1094" w:type="dxa"/>
            <w:tcBorders>
              <w:top w:val="single" w:sz="12" w:space="0" w:color="auto"/>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17,728 </w:t>
            </w:r>
          </w:p>
        </w:tc>
        <w:tc>
          <w:tcPr>
            <w:tcW w:w="1172" w:type="dxa"/>
            <w:tcBorders>
              <w:top w:val="single" w:sz="12" w:space="0" w:color="auto"/>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1,473 </w:t>
            </w:r>
          </w:p>
        </w:tc>
      </w:tr>
      <w:tr w:rsidR="004B7153" w:rsidRPr="005063BA" w:rsidTr="00847EA4">
        <w:trPr>
          <w:trHeight w:val="255"/>
          <w:jc w:val="center"/>
        </w:trPr>
        <w:tc>
          <w:tcPr>
            <w:tcW w:w="7427" w:type="dxa"/>
            <w:gridSpan w:val="5"/>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center"/>
              <w:rPr>
                <w:rFonts w:asciiTheme="majorBidi" w:hAnsiTheme="majorBidi" w:cstheme="majorBidi"/>
                <w:sz w:val="16"/>
                <w:szCs w:val="16"/>
              </w:rPr>
            </w:pPr>
            <w:r w:rsidRPr="005063BA">
              <w:rPr>
                <w:rFonts w:asciiTheme="majorBidi" w:hAnsiTheme="majorBidi" w:cstheme="majorBidi"/>
                <w:b/>
                <w:bCs/>
                <w:sz w:val="16"/>
                <w:szCs w:val="16"/>
              </w:rPr>
              <w:t>Higher education</w:t>
            </w:r>
          </w:p>
        </w:tc>
      </w:tr>
      <w:tr w:rsidR="004B7153" w:rsidRPr="005063BA" w:rsidTr="00847EA4">
        <w:trPr>
          <w:trHeight w:val="255"/>
          <w:jc w:val="center"/>
        </w:trPr>
        <w:tc>
          <w:tcPr>
            <w:tcW w:w="2583" w:type="dxa"/>
            <w:tcBorders>
              <w:top w:val="single" w:sz="12" w:space="0" w:color="auto"/>
              <w:left w:val="nil"/>
              <w:right w:val="nil"/>
            </w:tcBorders>
            <w:shd w:val="clear" w:color="auto" w:fill="auto"/>
            <w:noWrap/>
            <w:vAlign w:val="center"/>
          </w:tcPr>
          <w:p w:rsidR="004B7153" w:rsidRPr="005063BA" w:rsidRDefault="004B7153" w:rsidP="00847EA4">
            <w:pPr>
              <w:bidi w:val="0"/>
              <w:jc w:val="lowKashida"/>
              <w:rPr>
                <w:rFonts w:asciiTheme="majorBidi" w:hAnsiTheme="majorBidi" w:cstheme="majorBidi"/>
                <w:sz w:val="16"/>
                <w:szCs w:val="16"/>
              </w:rPr>
            </w:pPr>
            <w:r w:rsidRPr="005063BA">
              <w:rPr>
                <w:rFonts w:asciiTheme="majorBidi" w:hAnsiTheme="majorBidi" w:cstheme="majorBidi"/>
                <w:sz w:val="16"/>
                <w:szCs w:val="16"/>
              </w:rPr>
              <w:t>Public universities</w:t>
            </w:r>
          </w:p>
        </w:tc>
        <w:tc>
          <w:tcPr>
            <w:tcW w:w="1517" w:type="dxa"/>
            <w:tcBorders>
              <w:top w:val="single" w:sz="12" w:space="0" w:color="auto"/>
              <w:left w:val="nil"/>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1</w:t>
            </w:r>
          </w:p>
        </w:tc>
        <w:tc>
          <w:tcPr>
            <w:tcW w:w="1061" w:type="dxa"/>
            <w:tcBorders>
              <w:top w:val="single" w:sz="12" w:space="0" w:color="auto"/>
              <w:left w:val="nil"/>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72,813 </w:t>
            </w:r>
          </w:p>
        </w:tc>
        <w:tc>
          <w:tcPr>
            <w:tcW w:w="1094" w:type="dxa"/>
            <w:tcBorders>
              <w:top w:val="single" w:sz="12" w:space="0" w:color="auto"/>
              <w:left w:val="nil"/>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5,226 </w:t>
            </w:r>
          </w:p>
        </w:tc>
        <w:tc>
          <w:tcPr>
            <w:tcW w:w="1172" w:type="dxa"/>
            <w:tcBorders>
              <w:top w:val="single" w:sz="12" w:space="0" w:color="auto"/>
              <w:left w:val="nil"/>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1,893 </w:t>
            </w:r>
          </w:p>
        </w:tc>
      </w:tr>
      <w:tr w:rsidR="004B7153" w:rsidRPr="005063BA" w:rsidTr="00847EA4">
        <w:trPr>
          <w:trHeight w:val="255"/>
          <w:jc w:val="center"/>
        </w:trPr>
        <w:tc>
          <w:tcPr>
            <w:tcW w:w="2583" w:type="dxa"/>
            <w:tcBorders>
              <w:top w:val="nil"/>
              <w:left w:val="nil"/>
              <w:bottom w:val="single" w:sz="12" w:space="0" w:color="auto"/>
              <w:right w:val="nil"/>
            </w:tcBorders>
            <w:shd w:val="clear" w:color="auto" w:fill="auto"/>
            <w:noWrap/>
            <w:vAlign w:val="center"/>
          </w:tcPr>
          <w:p w:rsidR="004B7153" w:rsidRPr="005063BA" w:rsidRDefault="004B7153" w:rsidP="00847EA4">
            <w:pPr>
              <w:bidi w:val="0"/>
              <w:jc w:val="lowKashida"/>
              <w:rPr>
                <w:rFonts w:asciiTheme="majorBidi" w:hAnsiTheme="majorBidi" w:cstheme="majorBidi"/>
                <w:sz w:val="16"/>
                <w:szCs w:val="16"/>
              </w:rPr>
            </w:pPr>
            <w:r w:rsidRPr="005063BA">
              <w:rPr>
                <w:rFonts w:asciiTheme="majorBidi" w:hAnsiTheme="majorBidi" w:cstheme="majorBidi"/>
                <w:sz w:val="16"/>
                <w:szCs w:val="16"/>
              </w:rPr>
              <w:t>Private universities</w:t>
            </w:r>
          </w:p>
        </w:tc>
        <w:tc>
          <w:tcPr>
            <w:tcW w:w="1517" w:type="dxa"/>
            <w:tcBorders>
              <w:top w:val="nil"/>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Pr>
                <w:rFonts w:asciiTheme="majorBidi" w:hAnsiTheme="majorBidi" w:cstheme="majorBidi"/>
                <w:sz w:val="16"/>
                <w:szCs w:val="16"/>
              </w:rPr>
              <w:t>37</w:t>
            </w:r>
          </w:p>
        </w:tc>
        <w:tc>
          <w:tcPr>
            <w:tcW w:w="1061" w:type="dxa"/>
            <w:tcBorders>
              <w:top w:val="nil"/>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108,037 </w:t>
            </w:r>
          </w:p>
        </w:tc>
        <w:tc>
          <w:tcPr>
            <w:tcW w:w="1094" w:type="dxa"/>
            <w:tcBorders>
              <w:top w:val="nil"/>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11,161 </w:t>
            </w:r>
          </w:p>
        </w:tc>
        <w:tc>
          <w:tcPr>
            <w:tcW w:w="1172" w:type="dxa"/>
            <w:tcBorders>
              <w:top w:val="nil"/>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3,933 </w:t>
            </w:r>
          </w:p>
        </w:tc>
      </w:tr>
      <w:tr w:rsidR="004B7153" w:rsidRPr="005063BA" w:rsidTr="00847EA4">
        <w:trPr>
          <w:trHeight w:val="255"/>
          <w:jc w:val="center"/>
        </w:trPr>
        <w:tc>
          <w:tcPr>
            <w:tcW w:w="2583" w:type="dxa"/>
            <w:tcBorders>
              <w:top w:val="single" w:sz="12" w:space="0" w:color="auto"/>
              <w:left w:val="nil"/>
              <w:bottom w:val="single" w:sz="12" w:space="0" w:color="auto"/>
              <w:right w:val="nil"/>
            </w:tcBorders>
            <w:shd w:val="clear" w:color="auto" w:fill="auto"/>
            <w:noWrap/>
            <w:vAlign w:val="center"/>
          </w:tcPr>
          <w:p w:rsidR="004B7153" w:rsidRPr="005063BA" w:rsidRDefault="004B7153" w:rsidP="00847EA4">
            <w:pPr>
              <w:bidi w:val="0"/>
              <w:jc w:val="lowKashida"/>
              <w:rPr>
                <w:rFonts w:asciiTheme="majorBidi" w:hAnsiTheme="majorBidi" w:cstheme="majorBidi"/>
                <w:b/>
                <w:bCs/>
                <w:sz w:val="16"/>
                <w:szCs w:val="16"/>
              </w:rPr>
            </w:pPr>
            <w:r w:rsidRPr="005063BA">
              <w:rPr>
                <w:rFonts w:asciiTheme="majorBidi" w:hAnsiTheme="majorBidi" w:cstheme="majorBidi"/>
                <w:b/>
                <w:bCs/>
                <w:sz w:val="16"/>
                <w:szCs w:val="16"/>
              </w:rPr>
              <w:t>Total higher education</w:t>
            </w:r>
          </w:p>
        </w:tc>
        <w:tc>
          <w:tcPr>
            <w:tcW w:w="1517" w:type="dxa"/>
            <w:tcBorders>
              <w:top w:val="single" w:sz="12" w:space="0" w:color="auto"/>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Pr>
                <w:rFonts w:asciiTheme="majorBidi" w:hAnsiTheme="majorBidi" w:cstheme="majorBidi"/>
                <w:sz w:val="16"/>
                <w:szCs w:val="16"/>
              </w:rPr>
              <w:t>38</w:t>
            </w:r>
          </w:p>
        </w:tc>
        <w:tc>
          <w:tcPr>
            <w:tcW w:w="1061" w:type="dxa"/>
            <w:tcBorders>
              <w:top w:val="single" w:sz="12" w:space="0" w:color="auto"/>
              <w:left w:val="nil"/>
              <w:bottom w:val="single" w:sz="12" w:space="0" w:color="auto"/>
              <w:right w:val="nil"/>
            </w:tcBorders>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180,850 </w:t>
            </w:r>
          </w:p>
        </w:tc>
        <w:tc>
          <w:tcPr>
            <w:tcW w:w="1094" w:type="dxa"/>
            <w:tcBorders>
              <w:top w:val="single" w:sz="12" w:space="0" w:color="auto"/>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16,387 </w:t>
            </w:r>
          </w:p>
        </w:tc>
        <w:tc>
          <w:tcPr>
            <w:tcW w:w="1172" w:type="dxa"/>
            <w:tcBorders>
              <w:top w:val="single" w:sz="12" w:space="0" w:color="auto"/>
              <w:left w:val="nil"/>
              <w:bottom w:val="single" w:sz="12" w:space="0" w:color="auto"/>
              <w:right w:val="nil"/>
            </w:tcBorders>
            <w:shd w:val="clear" w:color="auto" w:fill="auto"/>
            <w:noWrap/>
          </w:tcPr>
          <w:p w:rsidR="004B7153" w:rsidRPr="005063BA" w:rsidRDefault="004B7153" w:rsidP="00847EA4">
            <w:pPr>
              <w:rPr>
                <w:rFonts w:asciiTheme="majorBidi" w:hAnsiTheme="majorBidi" w:cstheme="majorBidi"/>
                <w:sz w:val="16"/>
                <w:szCs w:val="16"/>
              </w:rPr>
            </w:pPr>
            <w:r w:rsidRPr="005063BA">
              <w:rPr>
                <w:rFonts w:asciiTheme="majorBidi" w:hAnsiTheme="majorBidi" w:cstheme="majorBidi"/>
                <w:sz w:val="16"/>
                <w:szCs w:val="16"/>
              </w:rPr>
              <w:t xml:space="preserve"> 5,826 </w:t>
            </w:r>
          </w:p>
        </w:tc>
      </w:tr>
    </w:tbl>
    <w:p w:rsidR="004B7153" w:rsidRPr="00341D11" w:rsidRDefault="004B7153" w:rsidP="004B7153">
      <w:pPr>
        <w:bidi w:val="0"/>
        <w:jc w:val="center"/>
        <w:rPr>
          <w:i/>
          <w:iCs/>
          <w:sz w:val="20"/>
          <w:szCs w:val="20"/>
          <w:lang w:val="fr-FR"/>
        </w:rPr>
      </w:pPr>
      <w:r w:rsidRPr="00341D11">
        <w:rPr>
          <w:i/>
          <w:iCs/>
          <w:sz w:val="20"/>
          <w:szCs w:val="20"/>
          <w:lang w:val="fr-FR"/>
        </w:rPr>
        <w:t xml:space="preserve">Table made by CAS based on </w:t>
      </w:r>
      <w:r w:rsidRPr="00341D11">
        <w:rPr>
          <w:i/>
          <w:iCs/>
          <w:sz w:val="18"/>
          <w:szCs w:val="18"/>
          <w:lang w:val="fr-FR"/>
        </w:rPr>
        <w:t xml:space="preserve">the Centre de Recherche et de </w:t>
      </w:r>
      <w:r>
        <w:rPr>
          <w:i/>
          <w:iCs/>
          <w:sz w:val="18"/>
          <w:szCs w:val="18"/>
          <w:lang w:val="fr-FR"/>
        </w:rPr>
        <w:t>Développement Pédagogique</w:t>
      </w:r>
      <w:r w:rsidRPr="00341D11">
        <w:rPr>
          <w:i/>
          <w:iCs/>
          <w:sz w:val="18"/>
          <w:szCs w:val="18"/>
          <w:lang w:val="fr-FR"/>
        </w:rPr>
        <w:t xml:space="preserve"> data (</w:t>
      </w:r>
      <w:r>
        <w:rPr>
          <w:i/>
          <w:iCs/>
          <w:sz w:val="18"/>
          <w:szCs w:val="18"/>
          <w:lang w:val="fr-FR"/>
        </w:rPr>
        <w:t>2009/2010</w:t>
      </w:r>
      <w:r w:rsidRPr="00341D11">
        <w:rPr>
          <w:i/>
          <w:iCs/>
          <w:sz w:val="18"/>
          <w:szCs w:val="18"/>
          <w:lang w:val="fr-FR"/>
        </w:rPr>
        <w:t>)</w:t>
      </w:r>
    </w:p>
    <w:p w:rsidR="004B7153" w:rsidRPr="005E209B" w:rsidRDefault="004B7153" w:rsidP="004B7153">
      <w:pPr>
        <w:pStyle w:val="Heading1"/>
        <w:bidi w:val="0"/>
        <w:jc w:val="center"/>
        <w:rPr>
          <w:rFonts w:asciiTheme="majorBidi" w:hAnsiTheme="majorBidi"/>
          <w:noProof/>
          <w:color w:val="auto"/>
          <w:sz w:val="36"/>
          <w:szCs w:val="36"/>
        </w:rPr>
      </w:pPr>
      <w:bookmarkStart w:id="91" w:name="_Toc263093779"/>
      <w:r>
        <w:rPr>
          <w:rFonts w:asciiTheme="majorBidi" w:hAnsiTheme="majorBidi"/>
          <w:color w:val="auto"/>
          <w:sz w:val="36"/>
          <w:szCs w:val="36"/>
        </w:rPr>
        <w:lastRenderedPageBreak/>
        <w:t>20</w:t>
      </w:r>
      <w:r w:rsidRPr="005E209B">
        <w:rPr>
          <w:rFonts w:asciiTheme="majorBidi" w:hAnsiTheme="majorBidi"/>
          <w:color w:val="auto"/>
          <w:sz w:val="36"/>
          <w:szCs w:val="36"/>
        </w:rPr>
        <w:t>. HEALTH</w:t>
      </w:r>
      <w:bookmarkEnd w:id="91"/>
    </w:p>
    <w:p w:rsidR="004B7153" w:rsidRPr="00FF61F1" w:rsidRDefault="004B7153" w:rsidP="004B7153">
      <w:pPr>
        <w:bidi w:val="0"/>
        <w:jc w:val="both"/>
      </w:pPr>
    </w:p>
    <w:p w:rsidR="004B7153" w:rsidRPr="00FF61F1" w:rsidRDefault="008B1123" w:rsidP="004B7153">
      <w:pPr>
        <w:bidi w:val="0"/>
      </w:pPr>
      <w:r>
        <w:rPr>
          <w:noProof/>
          <w:lang w:eastAsia="en-US" w:bidi="ar-SA"/>
        </w:rPr>
        <w:pict>
          <v:shape id="_x0000_s1985" type="#_x0000_t202" style="position:absolute;margin-left:-3.55pt;margin-top:0;width:480.55pt;height:32.25pt;z-index:252133376" fillcolor="white [3201]" strokecolor="#95b3d7 [1940]" strokeweight="1pt">
            <v:fill color2="#b8cce4 [1300]" focusposition="1" focussize="" focus="100%" type="gradient"/>
            <v:shadow on="t" type="perspective" color="#243f60 [1604]" opacity=".5" offset="1pt" offset2="-3pt"/>
            <v:textbox style="mso-next-textbox:#_x0000_s1985">
              <w:txbxContent>
                <w:p w:rsidR="008C5D45" w:rsidRPr="004433D7" w:rsidRDefault="008C5D45" w:rsidP="004B7153">
                  <w:pPr>
                    <w:bidi w:val="0"/>
                    <w:jc w:val="center"/>
                    <w:rPr>
                      <w:b/>
                      <w:bCs/>
                      <w:i/>
                      <w:iCs/>
                      <w:color w:val="002060"/>
                      <w:sz w:val="20"/>
                      <w:szCs w:val="20"/>
                    </w:rPr>
                  </w:pPr>
                  <w:r w:rsidRPr="004433D7">
                    <w:rPr>
                      <w:b/>
                      <w:bCs/>
                      <w:i/>
                      <w:iCs/>
                      <w:color w:val="002060"/>
                      <w:sz w:val="20"/>
                      <w:szCs w:val="20"/>
                    </w:rPr>
                    <w:t>Health deals with private hospitals statistics</w:t>
                  </w:r>
                  <w:r>
                    <w:rPr>
                      <w:b/>
                      <w:bCs/>
                      <w:i/>
                      <w:iCs/>
                      <w:color w:val="002060"/>
                      <w:sz w:val="20"/>
                      <w:szCs w:val="20"/>
                    </w:rPr>
                    <w:t xml:space="preserve">, </w:t>
                  </w:r>
                  <w:r w:rsidRPr="004433D7">
                    <w:rPr>
                      <w:b/>
                      <w:bCs/>
                      <w:i/>
                      <w:iCs/>
                      <w:color w:val="002060"/>
                      <w:sz w:val="20"/>
                      <w:szCs w:val="20"/>
                    </w:rPr>
                    <w:t>Ministry of Public Health</w:t>
                  </w:r>
                  <w:r>
                    <w:rPr>
                      <w:b/>
                      <w:bCs/>
                      <w:i/>
                      <w:iCs/>
                      <w:color w:val="002060"/>
                      <w:sz w:val="20"/>
                      <w:szCs w:val="20"/>
                    </w:rPr>
                    <w:t xml:space="preserve"> (MOPH) subsidized hospital admissions, HIV/AIDS, immunization, disease cases reported to MOPH, morbidity indicators, and MOPH budget.</w:t>
                  </w:r>
                </w:p>
              </w:txbxContent>
            </v:textbox>
            <w10:wrap anchorx="page"/>
          </v:shape>
        </w:pict>
      </w:r>
    </w:p>
    <w:p w:rsidR="004B7153" w:rsidRPr="00FF61F1" w:rsidRDefault="004B7153" w:rsidP="004B7153">
      <w:pPr>
        <w:bidi w:val="0"/>
      </w:pPr>
    </w:p>
    <w:p w:rsidR="004B7153" w:rsidRPr="00FF61F1" w:rsidRDefault="004B7153" w:rsidP="004B7153">
      <w:pPr>
        <w:bidi w:val="0"/>
        <w:jc w:val="center"/>
        <w:rPr>
          <w:b/>
          <w:bCs/>
          <w:noProof/>
          <w:sz w:val="16"/>
          <w:szCs w:val="16"/>
        </w:rPr>
      </w:pPr>
    </w:p>
    <w:p w:rsidR="004B7153" w:rsidRDefault="004B7153" w:rsidP="004B7153">
      <w:pPr>
        <w:bidi w:val="0"/>
        <w:jc w:val="center"/>
        <w:rPr>
          <w:b/>
          <w:bCs/>
          <w:noProof/>
          <w:sz w:val="16"/>
          <w:szCs w:val="16"/>
        </w:rPr>
      </w:pPr>
    </w:p>
    <w:p w:rsidR="004B7153" w:rsidRPr="00FF61F1" w:rsidRDefault="004B7153" w:rsidP="004B7153">
      <w:pPr>
        <w:bidi w:val="0"/>
        <w:jc w:val="center"/>
        <w:rPr>
          <w:b/>
          <w:bCs/>
          <w:noProof/>
          <w:sz w:val="16"/>
          <w:szCs w:val="16"/>
        </w:rPr>
      </w:pPr>
    </w:p>
    <w:p w:rsidR="004B7153" w:rsidRPr="007345BD" w:rsidRDefault="004B7153" w:rsidP="004B7153">
      <w:pPr>
        <w:bidi w:val="0"/>
        <w:rPr>
          <w:noProof/>
          <w:sz w:val="22"/>
          <w:szCs w:val="22"/>
        </w:rPr>
      </w:pPr>
      <w:r w:rsidRPr="007345BD">
        <w:rPr>
          <w:noProof/>
          <w:sz w:val="22"/>
          <w:szCs w:val="22"/>
        </w:rPr>
        <w:t xml:space="preserve">Health in </w:t>
      </w:r>
      <w:r>
        <w:rPr>
          <w:noProof/>
          <w:sz w:val="22"/>
          <w:szCs w:val="22"/>
        </w:rPr>
        <w:t>2010</w:t>
      </w:r>
      <w:r w:rsidRPr="007345BD">
        <w:rPr>
          <w:noProof/>
          <w:sz w:val="22"/>
          <w:szCs w:val="22"/>
        </w:rPr>
        <w:t>:</w:t>
      </w:r>
    </w:p>
    <w:p w:rsidR="004B7153" w:rsidRDefault="004B7153" w:rsidP="00D01F32">
      <w:pPr>
        <w:pStyle w:val="ListParagraph"/>
        <w:numPr>
          <w:ilvl w:val="0"/>
          <w:numId w:val="69"/>
        </w:numPr>
        <w:rPr>
          <w:rFonts w:asciiTheme="majorBidi" w:hAnsiTheme="majorBidi" w:cstheme="majorBidi"/>
          <w:noProof/>
        </w:rPr>
      </w:pPr>
      <w:r>
        <w:rPr>
          <w:rFonts w:asciiTheme="majorBidi" w:hAnsiTheme="majorBidi" w:cstheme="majorBidi"/>
          <w:noProof/>
        </w:rPr>
        <w:t>Total hospitals: 162.</w:t>
      </w:r>
    </w:p>
    <w:p w:rsidR="004B7153" w:rsidRDefault="004B7153" w:rsidP="00D01F32">
      <w:pPr>
        <w:pStyle w:val="ListParagraph"/>
        <w:numPr>
          <w:ilvl w:val="1"/>
          <w:numId w:val="69"/>
        </w:numPr>
        <w:rPr>
          <w:rFonts w:asciiTheme="majorBidi" w:hAnsiTheme="majorBidi" w:cstheme="majorBidi"/>
          <w:noProof/>
        </w:rPr>
      </w:pPr>
      <w:r>
        <w:rPr>
          <w:rFonts w:asciiTheme="majorBidi" w:hAnsiTheme="majorBidi" w:cstheme="majorBidi"/>
          <w:noProof/>
        </w:rPr>
        <w:t>Private hospitals: 85.2% of total hospitals.</w:t>
      </w:r>
    </w:p>
    <w:p w:rsidR="004B7153" w:rsidRDefault="004B7153" w:rsidP="00D01F32">
      <w:pPr>
        <w:pStyle w:val="ListParagraph"/>
        <w:numPr>
          <w:ilvl w:val="1"/>
          <w:numId w:val="69"/>
        </w:numPr>
        <w:rPr>
          <w:rFonts w:asciiTheme="majorBidi" w:hAnsiTheme="majorBidi" w:cstheme="majorBidi"/>
          <w:noProof/>
        </w:rPr>
      </w:pPr>
      <w:r>
        <w:rPr>
          <w:rFonts w:asciiTheme="majorBidi" w:hAnsiTheme="majorBidi" w:cstheme="majorBidi"/>
          <w:noProof/>
        </w:rPr>
        <w:t>Public hospitals: 14.8% of total hospitals.</w:t>
      </w:r>
    </w:p>
    <w:p w:rsidR="004B7153" w:rsidRDefault="004B7153" w:rsidP="00D01F32">
      <w:pPr>
        <w:pStyle w:val="ListParagraph"/>
        <w:numPr>
          <w:ilvl w:val="0"/>
          <w:numId w:val="69"/>
        </w:numPr>
        <w:rPr>
          <w:rFonts w:asciiTheme="majorBidi" w:hAnsiTheme="majorBidi" w:cstheme="majorBidi"/>
          <w:noProof/>
        </w:rPr>
      </w:pPr>
      <w:r>
        <w:rPr>
          <w:rFonts w:asciiTheme="majorBidi" w:hAnsiTheme="majorBidi" w:cstheme="majorBidi"/>
          <w:noProof/>
        </w:rPr>
        <w:t>Admissions in hospitals: 229,529 admissions.</w:t>
      </w:r>
    </w:p>
    <w:p w:rsidR="004B7153" w:rsidRDefault="004B7153" w:rsidP="00D01F32">
      <w:pPr>
        <w:pStyle w:val="ListParagraph"/>
        <w:numPr>
          <w:ilvl w:val="1"/>
          <w:numId w:val="69"/>
        </w:numPr>
        <w:rPr>
          <w:rFonts w:asciiTheme="majorBidi" w:hAnsiTheme="majorBidi" w:cstheme="majorBidi"/>
          <w:noProof/>
        </w:rPr>
      </w:pPr>
      <w:r>
        <w:rPr>
          <w:rFonts w:asciiTheme="majorBidi" w:hAnsiTheme="majorBidi" w:cstheme="majorBidi"/>
          <w:noProof/>
        </w:rPr>
        <w:t>Private hospitals: 70.8% of total admissions.</w:t>
      </w:r>
    </w:p>
    <w:p w:rsidR="004B7153" w:rsidRDefault="004B7153" w:rsidP="00D01F32">
      <w:pPr>
        <w:pStyle w:val="ListParagraph"/>
        <w:numPr>
          <w:ilvl w:val="1"/>
          <w:numId w:val="69"/>
        </w:numPr>
        <w:rPr>
          <w:rFonts w:asciiTheme="majorBidi" w:hAnsiTheme="majorBidi" w:cstheme="majorBidi"/>
          <w:noProof/>
        </w:rPr>
      </w:pPr>
      <w:r>
        <w:rPr>
          <w:rFonts w:asciiTheme="majorBidi" w:hAnsiTheme="majorBidi" w:cstheme="majorBidi"/>
          <w:noProof/>
        </w:rPr>
        <w:t>Public hospitals: 29.2% of total admissions.</w:t>
      </w:r>
    </w:p>
    <w:p w:rsidR="004B7153" w:rsidRDefault="004B7153" w:rsidP="00D01F32">
      <w:pPr>
        <w:pStyle w:val="ListParagraph"/>
        <w:numPr>
          <w:ilvl w:val="0"/>
          <w:numId w:val="69"/>
        </w:numPr>
        <w:rPr>
          <w:rFonts w:asciiTheme="majorBidi" w:hAnsiTheme="majorBidi" w:cstheme="majorBidi"/>
          <w:noProof/>
        </w:rPr>
      </w:pPr>
      <w:r w:rsidRPr="007345BD">
        <w:rPr>
          <w:rFonts w:asciiTheme="majorBidi" w:hAnsiTheme="majorBidi" w:cstheme="majorBidi"/>
          <w:noProof/>
        </w:rPr>
        <w:t>HIV/AIDS incidence in Lebanon</w:t>
      </w:r>
      <w:r>
        <w:rPr>
          <w:rFonts w:asciiTheme="majorBidi" w:hAnsiTheme="majorBidi" w:cstheme="majorBidi"/>
          <w:noProof/>
        </w:rPr>
        <w:t>:</w:t>
      </w:r>
    </w:p>
    <w:p w:rsidR="004B7153" w:rsidRDefault="004B7153" w:rsidP="00D01F32">
      <w:pPr>
        <w:pStyle w:val="ListParagraph"/>
        <w:numPr>
          <w:ilvl w:val="1"/>
          <w:numId w:val="69"/>
        </w:numPr>
        <w:rPr>
          <w:rFonts w:asciiTheme="majorBidi" w:hAnsiTheme="majorBidi" w:cstheme="majorBidi"/>
          <w:noProof/>
        </w:rPr>
      </w:pPr>
      <w:r>
        <w:rPr>
          <w:rFonts w:asciiTheme="majorBidi" w:hAnsiTheme="majorBidi" w:cstheme="majorBidi"/>
          <w:noProof/>
        </w:rPr>
        <w:t>Till November 2010: 1,271 cases.</w:t>
      </w:r>
    </w:p>
    <w:p w:rsidR="004B7153" w:rsidRDefault="004B7153" w:rsidP="00D01F32">
      <w:pPr>
        <w:pStyle w:val="ListParagraph"/>
        <w:numPr>
          <w:ilvl w:val="0"/>
          <w:numId w:val="69"/>
        </w:numPr>
        <w:rPr>
          <w:rFonts w:asciiTheme="majorBidi" w:hAnsiTheme="majorBidi" w:cstheme="majorBidi"/>
          <w:noProof/>
        </w:rPr>
      </w:pPr>
      <w:r w:rsidRPr="007B5C9B">
        <w:rPr>
          <w:rFonts w:asciiTheme="majorBidi" w:hAnsiTheme="majorBidi" w:cstheme="majorBidi"/>
          <w:noProof/>
        </w:rPr>
        <w:t>Routine immunization coverage rates by caza</w:t>
      </w:r>
      <w:r>
        <w:rPr>
          <w:rFonts w:asciiTheme="majorBidi" w:hAnsiTheme="majorBidi" w:cstheme="majorBidi"/>
          <w:noProof/>
        </w:rPr>
        <w:t>:</w:t>
      </w:r>
    </w:p>
    <w:p w:rsidR="004B7153" w:rsidRDefault="004B7153" w:rsidP="00D01F32">
      <w:pPr>
        <w:pStyle w:val="ListParagraph"/>
        <w:numPr>
          <w:ilvl w:val="1"/>
          <w:numId w:val="69"/>
        </w:numPr>
        <w:rPr>
          <w:rFonts w:asciiTheme="majorBidi" w:hAnsiTheme="majorBidi" w:cstheme="majorBidi"/>
          <w:noProof/>
        </w:rPr>
      </w:pPr>
      <w:r w:rsidRPr="007B5C9B">
        <w:rPr>
          <w:rFonts w:asciiTheme="majorBidi" w:hAnsiTheme="majorBidi" w:cstheme="majorBidi"/>
          <w:noProof/>
        </w:rPr>
        <w:t>OPV3</w:t>
      </w:r>
      <w:r>
        <w:rPr>
          <w:rFonts w:asciiTheme="majorBidi" w:hAnsiTheme="majorBidi" w:cstheme="majorBidi"/>
          <w:noProof/>
        </w:rPr>
        <w:t>: 94.0%.</w:t>
      </w:r>
    </w:p>
    <w:p w:rsidR="004B7153" w:rsidRDefault="004B7153" w:rsidP="00D01F32">
      <w:pPr>
        <w:pStyle w:val="ListParagraph"/>
        <w:numPr>
          <w:ilvl w:val="1"/>
          <w:numId w:val="69"/>
        </w:numPr>
        <w:rPr>
          <w:rFonts w:asciiTheme="majorBidi" w:hAnsiTheme="majorBidi" w:cstheme="majorBidi"/>
          <w:noProof/>
        </w:rPr>
      </w:pPr>
      <w:r w:rsidRPr="00DB19D8">
        <w:rPr>
          <w:rFonts w:asciiTheme="majorBidi" w:hAnsiTheme="majorBidi" w:cstheme="majorBidi"/>
          <w:noProof/>
        </w:rPr>
        <w:t>Population hospitalized among eligible population by Caza</w:t>
      </w:r>
      <w:r>
        <w:rPr>
          <w:rFonts w:asciiTheme="majorBidi" w:hAnsiTheme="majorBidi" w:cstheme="majorBidi"/>
          <w:noProof/>
        </w:rPr>
        <w:t>: 8.0%.</w:t>
      </w:r>
    </w:p>
    <w:p w:rsidR="004B7153" w:rsidRDefault="004B7153" w:rsidP="00D01F32">
      <w:pPr>
        <w:pStyle w:val="ListParagraph"/>
        <w:numPr>
          <w:ilvl w:val="1"/>
          <w:numId w:val="69"/>
        </w:numPr>
        <w:rPr>
          <w:rFonts w:asciiTheme="majorBidi" w:hAnsiTheme="majorBidi" w:cstheme="majorBidi"/>
          <w:noProof/>
        </w:rPr>
      </w:pPr>
      <w:r w:rsidRPr="00DB19D8">
        <w:rPr>
          <w:rFonts w:asciiTheme="majorBidi" w:hAnsiTheme="majorBidi" w:cstheme="majorBidi"/>
          <w:noProof/>
        </w:rPr>
        <w:t>Breast cancer out of total female neoplasm by Caza</w:t>
      </w:r>
      <w:r>
        <w:rPr>
          <w:rFonts w:asciiTheme="majorBidi" w:hAnsiTheme="majorBidi" w:cstheme="majorBidi"/>
          <w:noProof/>
        </w:rPr>
        <w:t>: 38.3%.</w:t>
      </w:r>
    </w:p>
    <w:p w:rsidR="004B7153" w:rsidRDefault="004B7153" w:rsidP="00D01F32">
      <w:pPr>
        <w:pStyle w:val="ListParagraph"/>
        <w:numPr>
          <w:ilvl w:val="0"/>
          <w:numId w:val="69"/>
        </w:numPr>
        <w:rPr>
          <w:rFonts w:asciiTheme="majorBidi" w:hAnsiTheme="majorBidi" w:cstheme="majorBidi"/>
          <w:noProof/>
        </w:rPr>
      </w:pPr>
      <w:r w:rsidRPr="00AE607A">
        <w:rPr>
          <w:rFonts w:asciiTheme="majorBidi" w:hAnsiTheme="majorBidi" w:cstheme="majorBidi"/>
          <w:noProof/>
        </w:rPr>
        <w:t>Notifiable disease cases reported to MOPH</w:t>
      </w:r>
      <w:r>
        <w:rPr>
          <w:rFonts w:asciiTheme="majorBidi" w:hAnsiTheme="majorBidi" w:cstheme="majorBidi"/>
          <w:noProof/>
        </w:rPr>
        <w:t>:</w:t>
      </w:r>
    </w:p>
    <w:p w:rsidR="004B7153" w:rsidRDefault="004B7153" w:rsidP="00D01F32">
      <w:pPr>
        <w:pStyle w:val="ListParagraph"/>
        <w:numPr>
          <w:ilvl w:val="1"/>
          <w:numId w:val="69"/>
        </w:numPr>
        <w:rPr>
          <w:rFonts w:asciiTheme="majorBidi" w:hAnsiTheme="majorBidi" w:cstheme="majorBidi"/>
          <w:noProof/>
        </w:rPr>
      </w:pPr>
      <w:r w:rsidRPr="00AE607A">
        <w:rPr>
          <w:rFonts w:asciiTheme="majorBidi" w:hAnsiTheme="majorBidi" w:cstheme="majorBidi"/>
          <w:noProof/>
        </w:rPr>
        <w:t>Vaccine preventable diseases</w:t>
      </w:r>
      <w:r>
        <w:rPr>
          <w:rFonts w:asciiTheme="majorBidi" w:hAnsiTheme="majorBidi" w:cstheme="majorBidi"/>
          <w:noProof/>
        </w:rPr>
        <w:t>: 345 cases.</w:t>
      </w:r>
    </w:p>
    <w:p w:rsidR="004B7153" w:rsidRDefault="004B7153" w:rsidP="00D01F32">
      <w:pPr>
        <w:pStyle w:val="ListParagraph"/>
        <w:numPr>
          <w:ilvl w:val="1"/>
          <w:numId w:val="69"/>
        </w:numPr>
        <w:rPr>
          <w:rFonts w:asciiTheme="majorBidi" w:hAnsiTheme="majorBidi" w:cstheme="majorBidi"/>
          <w:noProof/>
        </w:rPr>
      </w:pPr>
      <w:r w:rsidRPr="00AE607A">
        <w:rPr>
          <w:rFonts w:asciiTheme="majorBidi" w:hAnsiTheme="majorBidi" w:cstheme="majorBidi"/>
          <w:noProof/>
        </w:rPr>
        <w:t>Food and water borne diseases</w:t>
      </w:r>
      <w:r>
        <w:rPr>
          <w:rFonts w:asciiTheme="majorBidi" w:hAnsiTheme="majorBidi" w:cstheme="majorBidi"/>
          <w:noProof/>
        </w:rPr>
        <w:t>: 1,967 cases.</w:t>
      </w:r>
    </w:p>
    <w:p w:rsidR="004B7153" w:rsidRDefault="004B7153" w:rsidP="00D01F32">
      <w:pPr>
        <w:pStyle w:val="ListParagraph"/>
        <w:numPr>
          <w:ilvl w:val="1"/>
          <w:numId w:val="69"/>
        </w:numPr>
        <w:rPr>
          <w:rFonts w:asciiTheme="majorBidi" w:hAnsiTheme="majorBidi" w:cstheme="majorBidi"/>
          <w:noProof/>
        </w:rPr>
      </w:pPr>
      <w:r w:rsidRPr="00AE607A">
        <w:rPr>
          <w:rFonts w:asciiTheme="majorBidi" w:hAnsiTheme="majorBidi" w:cstheme="majorBidi"/>
          <w:noProof/>
        </w:rPr>
        <w:t>Other diseases</w:t>
      </w:r>
      <w:r>
        <w:rPr>
          <w:rFonts w:asciiTheme="majorBidi" w:hAnsiTheme="majorBidi" w:cstheme="majorBidi"/>
          <w:noProof/>
        </w:rPr>
        <w:t>: 403 cases.</w:t>
      </w:r>
    </w:p>
    <w:p w:rsidR="004B7153" w:rsidRDefault="004B7153" w:rsidP="00D01F32">
      <w:pPr>
        <w:pStyle w:val="ListParagraph"/>
        <w:numPr>
          <w:ilvl w:val="0"/>
          <w:numId w:val="69"/>
        </w:numPr>
        <w:rPr>
          <w:rFonts w:asciiTheme="majorBidi" w:hAnsiTheme="majorBidi" w:cstheme="majorBidi"/>
          <w:noProof/>
        </w:rPr>
      </w:pPr>
      <w:r>
        <w:rPr>
          <w:rFonts w:asciiTheme="majorBidi" w:hAnsiTheme="majorBidi" w:cstheme="majorBidi"/>
          <w:noProof/>
        </w:rPr>
        <w:t>Most reported morbidity indicators:</w:t>
      </w:r>
    </w:p>
    <w:p w:rsidR="004B7153" w:rsidRDefault="004B7153" w:rsidP="00D01F32">
      <w:pPr>
        <w:pStyle w:val="ListParagraph"/>
        <w:numPr>
          <w:ilvl w:val="1"/>
          <w:numId w:val="69"/>
        </w:numPr>
        <w:rPr>
          <w:rFonts w:asciiTheme="majorBidi" w:hAnsiTheme="majorBidi" w:cstheme="majorBidi"/>
          <w:noProof/>
        </w:rPr>
      </w:pPr>
      <w:r>
        <w:rPr>
          <w:rFonts w:asciiTheme="majorBidi" w:hAnsiTheme="majorBidi" w:cstheme="majorBidi"/>
          <w:noProof/>
        </w:rPr>
        <w:t>Malaria: 66 cases.</w:t>
      </w:r>
    </w:p>
    <w:p w:rsidR="004B7153" w:rsidRDefault="004B7153" w:rsidP="00D01F32">
      <w:pPr>
        <w:pStyle w:val="ListParagraph"/>
        <w:numPr>
          <w:ilvl w:val="1"/>
          <w:numId w:val="69"/>
        </w:numPr>
        <w:rPr>
          <w:rFonts w:asciiTheme="majorBidi" w:hAnsiTheme="majorBidi" w:cstheme="majorBidi"/>
          <w:noProof/>
        </w:rPr>
      </w:pPr>
      <w:r w:rsidRPr="00AE607A">
        <w:rPr>
          <w:rFonts w:asciiTheme="majorBidi" w:hAnsiTheme="majorBidi" w:cstheme="majorBidi"/>
          <w:noProof/>
        </w:rPr>
        <w:t>Measles</w:t>
      </w:r>
      <w:r>
        <w:rPr>
          <w:rFonts w:asciiTheme="majorBidi" w:hAnsiTheme="majorBidi" w:cstheme="majorBidi"/>
          <w:noProof/>
        </w:rPr>
        <w:t>: 11 cases.</w:t>
      </w:r>
    </w:p>
    <w:p w:rsidR="004B7153" w:rsidRDefault="004B7153" w:rsidP="00D01F32">
      <w:pPr>
        <w:pStyle w:val="ListParagraph"/>
        <w:numPr>
          <w:ilvl w:val="1"/>
          <w:numId w:val="69"/>
        </w:numPr>
        <w:rPr>
          <w:rFonts w:asciiTheme="majorBidi" w:hAnsiTheme="majorBidi" w:cstheme="majorBidi"/>
          <w:noProof/>
        </w:rPr>
      </w:pPr>
      <w:r>
        <w:rPr>
          <w:rFonts w:asciiTheme="majorBidi" w:hAnsiTheme="majorBidi" w:cstheme="majorBidi"/>
          <w:noProof/>
        </w:rPr>
        <w:t>AIDS: 21 cases.</w:t>
      </w:r>
    </w:p>
    <w:p w:rsidR="004B7153" w:rsidRPr="00AE607A" w:rsidRDefault="004B7153" w:rsidP="00D01F32">
      <w:pPr>
        <w:pStyle w:val="ListParagraph"/>
        <w:numPr>
          <w:ilvl w:val="1"/>
          <w:numId w:val="69"/>
        </w:numPr>
        <w:rPr>
          <w:rFonts w:asciiTheme="majorBidi" w:hAnsiTheme="majorBidi" w:cstheme="majorBidi"/>
          <w:noProof/>
        </w:rPr>
      </w:pPr>
      <w:r w:rsidRPr="00AE607A">
        <w:rPr>
          <w:rFonts w:asciiTheme="majorBidi" w:hAnsiTheme="majorBidi" w:cstheme="majorBidi"/>
          <w:noProof/>
        </w:rPr>
        <w:t>MOPH tota</w:t>
      </w:r>
      <w:r>
        <w:rPr>
          <w:rFonts w:asciiTheme="majorBidi" w:hAnsiTheme="majorBidi" w:cstheme="majorBidi"/>
          <w:noProof/>
        </w:rPr>
        <w:t>l</w:t>
      </w:r>
      <w:r w:rsidRPr="00AE607A">
        <w:rPr>
          <w:rFonts w:asciiTheme="majorBidi" w:hAnsiTheme="majorBidi" w:cstheme="majorBidi"/>
          <w:noProof/>
        </w:rPr>
        <w:t xml:space="preserve"> budget: </w:t>
      </w:r>
      <w:r>
        <w:rPr>
          <w:rFonts w:asciiTheme="majorBidi" w:hAnsiTheme="majorBidi" w:cstheme="majorBidi"/>
          <w:noProof/>
        </w:rPr>
        <w:t xml:space="preserve">486,658,209,000 </w:t>
      </w:r>
      <w:r w:rsidRPr="00AE607A">
        <w:rPr>
          <w:rFonts w:asciiTheme="majorBidi" w:hAnsiTheme="majorBidi" w:cstheme="majorBidi"/>
          <w:noProof/>
        </w:rPr>
        <w:t xml:space="preserve">LBP. </w:t>
      </w: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p>
    <w:p w:rsidR="004B7153" w:rsidRDefault="004B7153" w:rsidP="004B7153">
      <w:pPr>
        <w:bidi w:val="0"/>
        <w:jc w:val="both"/>
        <w:rPr>
          <w:b/>
          <w:bCs/>
          <w:noProof/>
          <w:sz w:val="26"/>
          <w:szCs w:val="26"/>
        </w:rPr>
      </w:pPr>
      <w:r>
        <w:rPr>
          <w:b/>
          <w:bCs/>
          <w:noProof/>
          <w:sz w:val="26"/>
          <w:szCs w:val="26"/>
          <w:lang w:eastAsia="en-US" w:bidi="ar-SA"/>
        </w:rPr>
        <w:drawing>
          <wp:inline distT="0" distB="0" distL="0" distR="0">
            <wp:extent cx="6115685" cy="8646795"/>
            <wp:effectExtent l="19050" t="0" r="0" b="0"/>
            <wp:docPr id="177" name="Picture 4" descr="C:\Documents and Settings\Administrator\Desktop\NEW Maps 2010\Hospit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Desktop\NEW Maps 2010\Hospitals.jpg"/>
                    <pic:cNvPicPr>
                      <a:picLocks noChangeAspect="1" noChangeArrowheads="1"/>
                    </pic:cNvPicPr>
                  </pic:nvPicPr>
                  <pic:blipFill>
                    <a:blip r:embed="rId91" cstate="print"/>
                    <a:srcRect/>
                    <a:stretch>
                      <a:fillRect/>
                    </a:stretch>
                  </pic:blipFill>
                  <pic:spPr bwMode="auto">
                    <a:xfrm>
                      <a:off x="0" y="0"/>
                      <a:ext cx="6115685" cy="8646795"/>
                    </a:xfrm>
                    <a:prstGeom prst="rect">
                      <a:avLst/>
                    </a:prstGeom>
                    <a:noFill/>
                    <a:ln w="9525">
                      <a:noFill/>
                      <a:miter lim="800000"/>
                      <a:headEnd/>
                      <a:tailEnd/>
                    </a:ln>
                  </pic:spPr>
                </pic:pic>
              </a:graphicData>
            </a:graphic>
          </wp:inline>
        </w:drawing>
      </w:r>
    </w:p>
    <w:p w:rsidR="004B7153" w:rsidRDefault="004B7153" w:rsidP="004B7153">
      <w:pPr>
        <w:bidi w:val="0"/>
        <w:jc w:val="center"/>
        <w:rPr>
          <w:b/>
          <w:bCs/>
          <w:noProof/>
          <w:sz w:val="26"/>
          <w:szCs w:val="26"/>
        </w:rPr>
      </w:pPr>
    </w:p>
    <w:p w:rsidR="004B7153" w:rsidRPr="00FF61F1" w:rsidRDefault="004B7153" w:rsidP="004B7153">
      <w:pPr>
        <w:bidi w:val="0"/>
        <w:jc w:val="center"/>
        <w:rPr>
          <w:noProof/>
          <w:sz w:val="26"/>
          <w:szCs w:val="26"/>
        </w:rPr>
      </w:pPr>
      <w:r w:rsidRPr="003A548D">
        <w:rPr>
          <w:b/>
          <w:bCs/>
          <w:noProof/>
          <w:sz w:val="26"/>
          <w:szCs w:val="26"/>
        </w:rPr>
        <w:lastRenderedPageBreak/>
        <w:t>MOPH Subsidized hospitals admissions</w:t>
      </w:r>
    </w:p>
    <w:p w:rsidR="004B7153" w:rsidRDefault="004B7153" w:rsidP="004B7153">
      <w:pPr>
        <w:bidi w:val="0"/>
        <w:jc w:val="both"/>
        <w:rPr>
          <w:sz w:val="22"/>
          <w:szCs w:val="22"/>
        </w:rPr>
      </w:pPr>
    </w:p>
    <w:p w:rsidR="004B7153" w:rsidRDefault="004B7153" w:rsidP="004B7153">
      <w:pPr>
        <w:bidi w:val="0"/>
        <w:rPr>
          <w:sz w:val="22"/>
          <w:szCs w:val="22"/>
        </w:rPr>
      </w:pPr>
      <w:r>
        <w:rPr>
          <w:sz w:val="22"/>
          <w:szCs w:val="22"/>
        </w:rPr>
        <w:t xml:space="preserve">There are 229,529 </w:t>
      </w:r>
      <w:r w:rsidRPr="004B20ED">
        <w:rPr>
          <w:sz w:val="22"/>
          <w:szCs w:val="22"/>
        </w:rPr>
        <w:t>hospitalized diagnoses</w:t>
      </w:r>
      <w:r>
        <w:rPr>
          <w:sz w:val="22"/>
          <w:szCs w:val="22"/>
        </w:rPr>
        <w:t xml:space="preserve"> in 2010.</w:t>
      </w:r>
    </w:p>
    <w:p w:rsidR="004B7153" w:rsidRDefault="004B7153" w:rsidP="004B7153">
      <w:pPr>
        <w:bidi w:val="0"/>
        <w:rPr>
          <w:sz w:val="22"/>
          <w:szCs w:val="22"/>
        </w:rPr>
      </w:pPr>
      <w:r>
        <w:rPr>
          <w:sz w:val="22"/>
          <w:szCs w:val="22"/>
        </w:rPr>
        <w:t xml:space="preserve">MOPH subsidized hospitals admissions in 2010: </w:t>
      </w:r>
      <w:r w:rsidRPr="00105935">
        <w:rPr>
          <w:sz w:val="22"/>
          <w:szCs w:val="22"/>
        </w:rPr>
        <w:t>267,860</w:t>
      </w:r>
      <w:r>
        <w:rPr>
          <w:sz w:val="22"/>
          <w:szCs w:val="22"/>
        </w:rPr>
        <w:t>:</w:t>
      </w:r>
    </w:p>
    <w:p w:rsidR="004B7153" w:rsidRDefault="004B7153" w:rsidP="004B7153">
      <w:pPr>
        <w:bidi w:val="0"/>
        <w:rPr>
          <w:sz w:val="22"/>
          <w:szCs w:val="22"/>
        </w:rPr>
      </w:pPr>
    </w:p>
    <w:p w:rsidR="004B7153" w:rsidRPr="008A72FA" w:rsidRDefault="004B7153" w:rsidP="004B7153">
      <w:pPr>
        <w:bidi w:val="0"/>
        <w:jc w:val="center"/>
        <w:rPr>
          <w:i/>
          <w:iCs/>
          <w:noProof/>
          <w:sz w:val="26"/>
          <w:szCs w:val="26"/>
        </w:rPr>
      </w:pPr>
      <w:r>
        <w:rPr>
          <w:b/>
          <w:bCs/>
          <w:i/>
          <w:iCs/>
          <w:noProof/>
          <w:sz w:val="26"/>
          <w:szCs w:val="26"/>
        </w:rPr>
        <w:t>Category of diagnosis and sex</w:t>
      </w:r>
    </w:p>
    <w:p w:rsidR="004B7153" w:rsidRDefault="004B7153" w:rsidP="004B7153">
      <w:pPr>
        <w:bidi w:val="0"/>
        <w:rPr>
          <w:sz w:val="22"/>
          <w:szCs w:val="22"/>
        </w:rPr>
      </w:pPr>
      <w:r>
        <w:rPr>
          <w:sz w:val="22"/>
          <w:szCs w:val="22"/>
        </w:rPr>
        <w:t xml:space="preserve">Among the </w:t>
      </w:r>
      <w:r w:rsidRPr="00105935">
        <w:rPr>
          <w:sz w:val="22"/>
          <w:szCs w:val="22"/>
        </w:rPr>
        <w:t>267,860</w:t>
      </w:r>
      <w:r>
        <w:rPr>
          <w:sz w:val="22"/>
          <w:szCs w:val="22"/>
        </w:rPr>
        <w:t xml:space="preserve"> hospitalized cases, 55.2% are females.</w:t>
      </w:r>
    </w:p>
    <w:p w:rsidR="004B7153" w:rsidRDefault="004B7153" w:rsidP="004B7153">
      <w:pPr>
        <w:bidi w:val="0"/>
        <w:rPr>
          <w:sz w:val="22"/>
          <w:szCs w:val="22"/>
        </w:rPr>
      </w:pPr>
    </w:p>
    <w:p w:rsidR="004B7153" w:rsidRPr="008B0946" w:rsidRDefault="004B7153" w:rsidP="004B7153">
      <w:pPr>
        <w:bidi w:val="0"/>
        <w:jc w:val="center"/>
        <w:rPr>
          <w:b/>
          <w:bCs/>
          <w:sz w:val="22"/>
          <w:szCs w:val="22"/>
        </w:rPr>
      </w:pPr>
      <w:r w:rsidRPr="008B0946">
        <w:rPr>
          <w:b/>
          <w:bCs/>
          <w:sz w:val="22"/>
          <w:szCs w:val="22"/>
        </w:rPr>
        <w:t xml:space="preserve">Table 20.1 – Categories of diagnosis and sex in </w:t>
      </w:r>
      <w:r>
        <w:rPr>
          <w:b/>
          <w:bCs/>
          <w:sz w:val="22"/>
          <w:szCs w:val="22"/>
        </w:rPr>
        <w:t>2010</w:t>
      </w:r>
    </w:p>
    <w:tbl>
      <w:tblPr>
        <w:tblStyle w:val="TableGrid"/>
        <w:tblW w:w="10288" w:type="dxa"/>
        <w:jc w:val="center"/>
        <w:tblInd w:w="176" w:type="dxa"/>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984"/>
        <w:gridCol w:w="2729"/>
        <w:gridCol w:w="937"/>
        <w:gridCol w:w="1150"/>
        <w:gridCol w:w="1216"/>
        <w:gridCol w:w="3272"/>
      </w:tblGrid>
      <w:tr w:rsidR="004B7153" w:rsidRPr="00575DF9" w:rsidTr="00847EA4">
        <w:trPr>
          <w:jc w:val="center"/>
        </w:trPr>
        <w:tc>
          <w:tcPr>
            <w:tcW w:w="984" w:type="dxa"/>
            <w:tcBorders>
              <w:top w:val="single" w:sz="12" w:space="0" w:color="auto"/>
              <w:bottom w:val="single" w:sz="12" w:space="0" w:color="auto"/>
            </w:tcBorders>
            <w:vAlign w:val="center"/>
          </w:tcPr>
          <w:p w:rsidR="004B7153" w:rsidRPr="00575DF9" w:rsidRDefault="004B7153" w:rsidP="00847EA4">
            <w:pPr>
              <w:bidi w:val="0"/>
              <w:rPr>
                <w:rFonts w:asciiTheme="majorBidi" w:hAnsiTheme="majorBidi" w:cstheme="majorBidi"/>
                <w:b/>
                <w:bCs/>
                <w:sz w:val="16"/>
                <w:szCs w:val="16"/>
              </w:rPr>
            </w:pPr>
            <w:r w:rsidRPr="00575DF9">
              <w:rPr>
                <w:rFonts w:asciiTheme="majorBidi" w:hAnsiTheme="majorBidi" w:cstheme="majorBidi"/>
                <w:b/>
                <w:bCs/>
                <w:sz w:val="16"/>
                <w:szCs w:val="16"/>
              </w:rPr>
              <w:t>Code</w:t>
            </w:r>
          </w:p>
        </w:tc>
        <w:tc>
          <w:tcPr>
            <w:tcW w:w="2729" w:type="dxa"/>
            <w:tcBorders>
              <w:top w:val="single" w:sz="12" w:space="0" w:color="auto"/>
              <w:bottom w:val="single" w:sz="12" w:space="0" w:color="auto"/>
            </w:tcBorders>
            <w:vAlign w:val="center"/>
          </w:tcPr>
          <w:p w:rsidR="004B7153" w:rsidRPr="00575DF9" w:rsidRDefault="004B7153" w:rsidP="00847EA4">
            <w:pPr>
              <w:bidi w:val="0"/>
              <w:rPr>
                <w:rFonts w:asciiTheme="majorBidi" w:hAnsiTheme="majorBidi" w:cstheme="majorBidi"/>
                <w:b/>
                <w:bCs/>
                <w:sz w:val="16"/>
                <w:szCs w:val="16"/>
              </w:rPr>
            </w:pPr>
            <w:r w:rsidRPr="00575DF9">
              <w:rPr>
                <w:rFonts w:asciiTheme="majorBidi" w:hAnsiTheme="majorBidi" w:cstheme="majorBidi"/>
                <w:b/>
                <w:bCs/>
                <w:sz w:val="16"/>
                <w:szCs w:val="16"/>
              </w:rPr>
              <w:t>Description</w:t>
            </w:r>
          </w:p>
        </w:tc>
        <w:tc>
          <w:tcPr>
            <w:tcW w:w="937" w:type="dxa"/>
            <w:tcBorders>
              <w:top w:val="single" w:sz="12" w:space="0" w:color="auto"/>
              <w:bottom w:val="single" w:sz="12" w:space="0" w:color="auto"/>
            </w:tcBorders>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Number</w:t>
            </w:r>
          </w:p>
        </w:tc>
        <w:tc>
          <w:tcPr>
            <w:tcW w:w="1150" w:type="dxa"/>
            <w:tcBorders>
              <w:top w:val="single" w:sz="12" w:space="0" w:color="auto"/>
              <w:bottom w:val="single" w:sz="12" w:space="0" w:color="auto"/>
            </w:tcBorders>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of total admissions</w:t>
            </w:r>
          </w:p>
        </w:tc>
        <w:tc>
          <w:tcPr>
            <w:tcW w:w="1216" w:type="dxa"/>
            <w:tcBorders>
              <w:top w:val="single" w:sz="12" w:space="0" w:color="auto"/>
              <w:bottom w:val="single" w:sz="12" w:space="0" w:color="auto"/>
            </w:tcBorders>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Females. % of description </w:t>
            </w:r>
          </w:p>
        </w:tc>
        <w:tc>
          <w:tcPr>
            <w:tcW w:w="3272" w:type="dxa"/>
            <w:tcBorders>
              <w:top w:val="single" w:sz="12" w:space="0" w:color="auto"/>
              <w:bottom w:val="single" w:sz="12" w:space="0" w:color="auto"/>
            </w:tcBorders>
            <w:vAlign w:val="center"/>
          </w:tcPr>
          <w:p w:rsidR="004B7153" w:rsidRPr="00575DF9" w:rsidRDefault="004B7153" w:rsidP="00847EA4">
            <w:pPr>
              <w:bidi w:val="0"/>
              <w:rPr>
                <w:rFonts w:asciiTheme="majorBidi" w:hAnsiTheme="majorBidi" w:cstheme="majorBidi"/>
                <w:b/>
                <w:bCs/>
                <w:sz w:val="16"/>
                <w:szCs w:val="16"/>
              </w:rPr>
            </w:pPr>
            <w:r w:rsidRPr="00575DF9">
              <w:rPr>
                <w:rFonts w:asciiTheme="majorBidi" w:hAnsiTheme="majorBidi" w:cstheme="majorBidi"/>
                <w:b/>
                <w:bCs/>
                <w:sz w:val="16"/>
                <w:szCs w:val="16"/>
              </w:rPr>
              <w:t>Peak disease. % of description</w:t>
            </w:r>
          </w:p>
        </w:tc>
      </w:tr>
      <w:tr w:rsidR="004B7153" w:rsidRPr="00575DF9" w:rsidTr="00847EA4">
        <w:trPr>
          <w:jc w:val="center"/>
        </w:trPr>
        <w:tc>
          <w:tcPr>
            <w:tcW w:w="984" w:type="dxa"/>
            <w:tcBorders>
              <w:top w:val="single" w:sz="12" w:space="0" w:color="auto"/>
            </w:tcBorders>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A00-B99</w:t>
            </w:r>
          </w:p>
        </w:tc>
        <w:tc>
          <w:tcPr>
            <w:tcW w:w="2729" w:type="dxa"/>
            <w:tcBorders>
              <w:top w:val="single" w:sz="12" w:space="0" w:color="auto"/>
            </w:tcBorders>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Certain infections and parasitic diseases</w:t>
            </w:r>
          </w:p>
        </w:tc>
        <w:tc>
          <w:tcPr>
            <w:tcW w:w="937" w:type="dxa"/>
            <w:tcBorders>
              <w:top w:val="single" w:sz="12" w:space="0" w:color="auto"/>
            </w:tcBorders>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11,292 </w:t>
            </w:r>
          </w:p>
        </w:tc>
        <w:tc>
          <w:tcPr>
            <w:tcW w:w="1150" w:type="dxa"/>
            <w:tcBorders>
              <w:top w:val="single" w:sz="12" w:space="0" w:color="auto"/>
            </w:tcBorders>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4.2</w:t>
            </w:r>
          </w:p>
        </w:tc>
        <w:tc>
          <w:tcPr>
            <w:tcW w:w="1216" w:type="dxa"/>
            <w:tcBorders>
              <w:top w:val="single" w:sz="12" w:space="0" w:color="auto"/>
            </w:tcBorders>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46.9</w:t>
            </w:r>
          </w:p>
        </w:tc>
        <w:tc>
          <w:tcPr>
            <w:tcW w:w="3272" w:type="dxa"/>
            <w:tcBorders>
              <w:top w:val="single" w:sz="12" w:space="0" w:color="auto"/>
            </w:tcBorders>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A00-A09 – Intestinal infectious diseases (90.5)</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C00-D48</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Neoplasm</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25,803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9.6</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59.1</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C00-C97 – Malignant neoplasms (88.3)</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D50-D53</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blood and blood forming organs and certain disorders involving the immune mechanism</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3,298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1.2</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53.2</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D60-D64 – Aplastic and other anaemias (41.8)</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E00-E90</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Endocrine, nutritional and metabolic diseases</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5,511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2.1</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63.2</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E10-E14 – Diabetes mellitus (60.4)</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F00-F99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Mental and behavioral disorders</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1,647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0.6</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41.8</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F20-F29 – Schizophrenia, schizotypal and delusional disorders (54.9)</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G00-G99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nervous system</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4,298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1.6</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50.5</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G40-G47 – Episodic and paroxysmal disorders (37.6)</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H00-H59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eye and adnexa</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8,001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3.0</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54.3</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H25-H28 – Disorders of lens (76.4)</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H60-H95</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ear and mastoid process</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1,572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0.6</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49.7</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H65-H75 – Diseases of middle ear and mastoid (63.5)</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I00-I99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circulatory system</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37,476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14.0</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46.8</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I20-I25 – Ischaemic heart diseases (47.6)</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J00-J99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respiratory system</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27,834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10.4</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46.4</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J09-J18 – Influenza and pneumonia (36.1)</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K00-K93</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digestive system</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21,638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8.1</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47.7</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K40-K46 – Hernia (25.6)</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L00-L99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skin and subcutaneous tissue</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1,840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0.7</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41.8</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L00-L08 – Infections of the skin and subcutaneous tissue (66.3)</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M00-M99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musculoskeletal system and connective tissue</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8,457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3.2</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58.1</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M00-M25 – Arthropathies (38.3)</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N00-N99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Diseases of the genitourinary system</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21,902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8.2</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55.3</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N20-N23 – Urolithiasis (33.0)</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O00-O99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Pregnancy, childbirth and the puerperium</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24,350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9.1</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100.0</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O80-O84 – Delivery (91.3)</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P00-P96</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Certain conditions originating in the perinatal period</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3,652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1.4</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41.6</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P20-P29 – Respiratory and cardiovascular disorders specific to the perinatal period (52.2)</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Q00-Q99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Congenital malformations, deformations and chromosomal abnormalities</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1,565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0.6</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32.7</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Q50-Q56 – Congenital malformations of genital organs (32.3)</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R00-R99</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Symptoms, signs and abnormal clinical and laboratory findings, not elsewhere classified</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41,203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15.4</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54.5</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R10-R19 – Symptoms and signs involving the digestive system and abdomen (42.8)</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S00-T98</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Injury, poisoning and certain other consequences of external causes</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14,119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5.3</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38.4</w:t>
            </w:r>
          </w:p>
        </w:tc>
        <w:tc>
          <w:tcPr>
            <w:tcW w:w="3272" w:type="dxa"/>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T00-T07 – Injuries involving multiple body regions (14.1)</w:t>
            </w:r>
          </w:p>
        </w:tc>
      </w:tr>
      <w:tr w:rsidR="004B7153" w:rsidRPr="00575DF9" w:rsidTr="00847EA4">
        <w:trPr>
          <w:jc w:val="center"/>
        </w:trPr>
        <w:tc>
          <w:tcPr>
            <w:tcW w:w="984" w:type="dxa"/>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V01-Y98</w:t>
            </w:r>
          </w:p>
        </w:tc>
        <w:tc>
          <w:tcPr>
            <w:tcW w:w="2729" w:type="dxa"/>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External causes of morbidity and mortality</w:t>
            </w:r>
          </w:p>
        </w:tc>
        <w:tc>
          <w:tcPr>
            <w:tcW w:w="937" w:type="dxa"/>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162 </w:t>
            </w:r>
          </w:p>
        </w:tc>
        <w:tc>
          <w:tcPr>
            <w:tcW w:w="1150"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0.1</w:t>
            </w:r>
          </w:p>
        </w:tc>
        <w:tc>
          <w:tcPr>
            <w:tcW w:w="1216" w:type="dxa"/>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32.1</w:t>
            </w:r>
          </w:p>
        </w:tc>
        <w:tc>
          <w:tcPr>
            <w:tcW w:w="3272" w:type="dxa"/>
            <w:shd w:val="clear" w:color="auto" w:fill="D9D9D9" w:themeFill="background1" w:themeFillShade="D9"/>
            <w:vAlign w:val="center"/>
          </w:tcPr>
          <w:p w:rsidR="004B7153" w:rsidRPr="00575DF9" w:rsidRDefault="004B7153" w:rsidP="00847EA4">
            <w:pPr>
              <w:bidi w:val="0"/>
              <w:rPr>
                <w:rFonts w:asciiTheme="majorBidi" w:hAnsiTheme="majorBidi" w:cstheme="majorBidi"/>
                <w:noProof/>
                <w:sz w:val="16"/>
                <w:szCs w:val="16"/>
              </w:rPr>
            </w:pPr>
          </w:p>
        </w:tc>
      </w:tr>
      <w:tr w:rsidR="004B7153" w:rsidRPr="00575DF9" w:rsidTr="00847EA4">
        <w:trPr>
          <w:jc w:val="center"/>
        </w:trPr>
        <w:tc>
          <w:tcPr>
            <w:tcW w:w="984" w:type="dxa"/>
            <w:tcBorders>
              <w:bottom w:val="single" w:sz="12" w:space="0" w:color="auto"/>
            </w:tcBorders>
            <w:vAlign w:val="center"/>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Z00-Z99</w:t>
            </w:r>
          </w:p>
        </w:tc>
        <w:tc>
          <w:tcPr>
            <w:tcW w:w="2729" w:type="dxa"/>
            <w:tcBorders>
              <w:bottom w:val="single" w:sz="12" w:space="0" w:color="auto"/>
            </w:tcBorders>
          </w:tcPr>
          <w:p w:rsidR="004B7153" w:rsidRPr="00575DF9" w:rsidRDefault="004B7153" w:rsidP="00847EA4">
            <w:pPr>
              <w:bidi w:val="0"/>
              <w:rPr>
                <w:rFonts w:asciiTheme="majorBidi" w:hAnsiTheme="majorBidi" w:cstheme="majorBidi"/>
                <w:sz w:val="16"/>
                <w:szCs w:val="16"/>
              </w:rPr>
            </w:pPr>
            <w:r w:rsidRPr="00575DF9">
              <w:rPr>
                <w:rFonts w:asciiTheme="majorBidi" w:hAnsiTheme="majorBidi" w:cstheme="majorBidi"/>
                <w:sz w:val="16"/>
                <w:szCs w:val="16"/>
              </w:rPr>
              <w:t>Factors influencing health status and contact with health services</w:t>
            </w:r>
          </w:p>
        </w:tc>
        <w:tc>
          <w:tcPr>
            <w:tcW w:w="937" w:type="dxa"/>
            <w:tcBorders>
              <w:bottom w:val="single" w:sz="12" w:space="0" w:color="auto"/>
            </w:tcBorders>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2,240 </w:t>
            </w:r>
          </w:p>
        </w:tc>
        <w:tc>
          <w:tcPr>
            <w:tcW w:w="1150" w:type="dxa"/>
            <w:tcBorders>
              <w:bottom w:val="single" w:sz="12" w:space="0" w:color="auto"/>
            </w:tcBorders>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0.8</w:t>
            </w:r>
          </w:p>
        </w:tc>
        <w:tc>
          <w:tcPr>
            <w:tcW w:w="1216" w:type="dxa"/>
            <w:tcBorders>
              <w:bottom w:val="single" w:sz="12" w:space="0" w:color="auto"/>
            </w:tcBorders>
            <w:vAlign w:val="bottom"/>
          </w:tcPr>
          <w:p w:rsidR="004B7153" w:rsidRPr="00575DF9" w:rsidRDefault="004B7153" w:rsidP="00847EA4">
            <w:pPr>
              <w:bidi w:val="0"/>
              <w:jc w:val="right"/>
              <w:rPr>
                <w:rFonts w:asciiTheme="majorBidi" w:hAnsiTheme="majorBidi" w:cstheme="majorBidi"/>
                <w:sz w:val="16"/>
                <w:szCs w:val="16"/>
              </w:rPr>
            </w:pPr>
            <w:r w:rsidRPr="00575DF9">
              <w:rPr>
                <w:rFonts w:asciiTheme="majorBidi" w:hAnsiTheme="majorBidi" w:cstheme="majorBidi"/>
                <w:sz w:val="16"/>
                <w:szCs w:val="16"/>
              </w:rPr>
              <w:t>53.0</w:t>
            </w:r>
          </w:p>
        </w:tc>
        <w:tc>
          <w:tcPr>
            <w:tcW w:w="3272" w:type="dxa"/>
            <w:tcBorders>
              <w:bottom w:val="single" w:sz="12" w:space="0" w:color="auto"/>
            </w:tcBorders>
            <w:vAlign w:val="center"/>
          </w:tcPr>
          <w:p w:rsidR="004B7153" w:rsidRPr="00575DF9" w:rsidRDefault="004B7153" w:rsidP="00847EA4">
            <w:pPr>
              <w:bidi w:val="0"/>
              <w:rPr>
                <w:rFonts w:asciiTheme="majorBidi" w:hAnsiTheme="majorBidi" w:cstheme="majorBidi"/>
                <w:noProof/>
                <w:sz w:val="16"/>
                <w:szCs w:val="16"/>
              </w:rPr>
            </w:pPr>
            <w:r w:rsidRPr="00575DF9">
              <w:rPr>
                <w:rFonts w:asciiTheme="majorBidi" w:hAnsiTheme="majorBidi" w:cstheme="majorBidi"/>
                <w:noProof/>
                <w:sz w:val="16"/>
                <w:szCs w:val="16"/>
              </w:rPr>
              <w:t>Z40-Z54 – Persons encountering health services for specific procedures and health care (62.1)</w:t>
            </w:r>
          </w:p>
        </w:tc>
      </w:tr>
      <w:tr w:rsidR="004B7153" w:rsidRPr="00575DF9" w:rsidTr="00847EA4">
        <w:trPr>
          <w:jc w:val="center"/>
        </w:trPr>
        <w:tc>
          <w:tcPr>
            <w:tcW w:w="984" w:type="dxa"/>
            <w:tcBorders>
              <w:top w:val="single" w:sz="12" w:space="0" w:color="auto"/>
              <w:bottom w:val="single" w:sz="12" w:space="0" w:color="auto"/>
            </w:tcBorders>
            <w:vAlign w:val="center"/>
          </w:tcPr>
          <w:p w:rsidR="004B7153" w:rsidRPr="00575DF9" w:rsidRDefault="004B7153" w:rsidP="00847EA4">
            <w:pPr>
              <w:bidi w:val="0"/>
              <w:rPr>
                <w:rFonts w:asciiTheme="majorBidi" w:hAnsiTheme="majorBidi" w:cstheme="majorBidi"/>
                <w:b/>
                <w:bCs/>
                <w:sz w:val="16"/>
                <w:szCs w:val="16"/>
              </w:rPr>
            </w:pPr>
            <w:r w:rsidRPr="00575DF9">
              <w:rPr>
                <w:rFonts w:asciiTheme="majorBidi" w:hAnsiTheme="majorBidi" w:cstheme="majorBidi"/>
                <w:b/>
                <w:bCs/>
                <w:sz w:val="16"/>
                <w:szCs w:val="16"/>
              </w:rPr>
              <w:t>Total</w:t>
            </w:r>
          </w:p>
        </w:tc>
        <w:tc>
          <w:tcPr>
            <w:tcW w:w="2729" w:type="dxa"/>
            <w:tcBorders>
              <w:top w:val="single" w:sz="12" w:space="0" w:color="auto"/>
              <w:bottom w:val="single" w:sz="12" w:space="0" w:color="auto"/>
            </w:tcBorders>
          </w:tcPr>
          <w:p w:rsidR="004B7153" w:rsidRPr="00575DF9" w:rsidRDefault="004B7153" w:rsidP="00847EA4">
            <w:pPr>
              <w:bidi w:val="0"/>
              <w:rPr>
                <w:rFonts w:asciiTheme="majorBidi" w:hAnsiTheme="majorBidi" w:cstheme="majorBidi"/>
                <w:b/>
                <w:bCs/>
                <w:sz w:val="16"/>
                <w:szCs w:val="16"/>
              </w:rPr>
            </w:pPr>
          </w:p>
        </w:tc>
        <w:tc>
          <w:tcPr>
            <w:tcW w:w="937" w:type="dxa"/>
            <w:tcBorders>
              <w:top w:val="single" w:sz="12" w:space="0" w:color="auto"/>
              <w:bottom w:val="single" w:sz="12" w:space="0" w:color="auto"/>
            </w:tcBorders>
            <w:vAlign w:val="center"/>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 xml:space="preserve">   267,860 </w:t>
            </w:r>
          </w:p>
        </w:tc>
        <w:tc>
          <w:tcPr>
            <w:tcW w:w="1150" w:type="dxa"/>
            <w:tcBorders>
              <w:top w:val="single" w:sz="12" w:space="0" w:color="auto"/>
              <w:bottom w:val="single" w:sz="12" w:space="0" w:color="auto"/>
            </w:tcBorders>
            <w:vAlign w:val="bottom"/>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100.0</w:t>
            </w:r>
          </w:p>
        </w:tc>
        <w:tc>
          <w:tcPr>
            <w:tcW w:w="1216" w:type="dxa"/>
            <w:tcBorders>
              <w:top w:val="single" w:sz="12" w:space="0" w:color="auto"/>
              <w:bottom w:val="single" w:sz="12" w:space="0" w:color="auto"/>
            </w:tcBorders>
            <w:shd w:val="clear" w:color="auto" w:fill="F2F2F2" w:themeFill="background1" w:themeFillShade="F2"/>
            <w:vAlign w:val="bottom"/>
          </w:tcPr>
          <w:p w:rsidR="004B7153" w:rsidRPr="00575DF9" w:rsidRDefault="004B7153" w:rsidP="00847EA4">
            <w:pPr>
              <w:bidi w:val="0"/>
              <w:jc w:val="right"/>
              <w:rPr>
                <w:rFonts w:asciiTheme="majorBidi" w:hAnsiTheme="majorBidi" w:cstheme="majorBidi"/>
                <w:b/>
                <w:bCs/>
                <w:sz w:val="16"/>
                <w:szCs w:val="16"/>
              </w:rPr>
            </w:pPr>
            <w:r w:rsidRPr="00575DF9">
              <w:rPr>
                <w:rFonts w:asciiTheme="majorBidi" w:hAnsiTheme="majorBidi" w:cstheme="majorBidi"/>
                <w:b/>
                <w:bCs/>
                <w:sz w:val="16"/>
                <w:szCs w:val="16"/>
              </w:rPr>
              <w:t>55.2</w:t>
            </w:r>
          </w:p>
        </w:tc>
        <w:tc>
          <w:tcPr>
            <w:tcW w:w="3272" w:type="dxa"/>
            <w:tcBorders>
              <w:top w:val="single" w:sz="12" w:space="0" w:color="auto"/>
              <w:bottom w:val="single" w:sz="12" w:space="0" w:color="auto"/>
            </w:tcBorders>
            <w:shd w:val="clear" w:color="auto" w:fill="F2F2F2" w:themeFill="background1" w:themeFillShade="F2"/>
            <w:vAlign w:val="center"/>
          </w:tcPr>
          <w:p w:rsidR="004B7153" w:rsidRPr="00575DF9" w:rsidRDefault="004B7153" w:rsidP="00847EA4">
            <w:pPr>
              <w:bidi w:val="0"/>
              <w:rPr>
                <w:rFonts w:asciiTheme="majorBidi" w:hAnsiTheme="majorBidi" w:cstheme="majorBidi"/>
                <w:b/>
                <w:bCs/>
                <w:noProof/>
                <w:sz w:val="16"/>
                <w:szCs w:val="16"/>
              </w:rPr>
            </w:pPr>
          </w:p>
        </w:tc>
      </w:tr>
    </w:tbl>
    <w:p w:rsidR="004B7153" w:rsidRPr="00FE515B" w:rsidRDefault="004B7153" w:rsidP="004B7153">
      <w:pPr>
        <w:bidi w:val="0"/>
        <w:jc w:val="center"/>
        <w:rPr>
          <w:i/>
          <w:iCs/>
          <w:sz w:val="20"/>
          <w:szCs w:val="20"/>
        </w:rPr>
      </w:pPr>
      <w:r w:rsidRPr="00FE515B">
        <w:rPr>
          <w:i/>
          <w:iCs/>
          <w:sz w:val="20"/>
          <w:szCs w:val="20"/>
        </w:rPr>
        <w:t xml:space="preserve">Table made by CAS based on </w:t>
      </w:r>
      <w:r w:rsidRPr="0052155A">
        <w:rPr>
          <w:i/>
          <w:iCs/>
          <w:sz w:val="18"/>
          <w:szCs w:val="18"/>
        </w:rPr>
        <w:t>Ministry of Public Health</w:t>
      </w:r>
      <w:r>
        <w:rPr>
          <w:i/>
          <w:iCs/>
          <w:sz w:val="18"/>
          <w:szCs w:val="18"/>
        </w:rPr>
        <w:t xml:space="preserve"> </w:t>
      </w:r>
      <w:r w:rsidRPr="00FE515B">
        <w:rPr>
          <w:i/>
          <w:iCs/>
          <w:sz w:val="18"/>
          <w:szCs w:val="18"/>
        </w:rPr>
        <w:t>data (</w:t>
      </w:r>
      <w:r>
        <w:rPr>
          <w:i/>
          <w:iCs/>
          <w:sz w:val="18"/>
          <w:szCs w:val="18"/>
        </w:rPr>
        <w:t>2010</w:t>
      </w:r>
      <w:r w:rsidRPr="00FE515B">
        <w:rPr>
          <w:i/>
          <w:iCs/>
          <w:sz w:val="18"/>
          <w:szCs w:val="18"/>
        </w:rPr>
        <w:t>)</w:t>
      </w:r>
    </w:p>
    <w:p w:rsidR="004B7153" w:rsidRDefault="004B7153" w:rsidP="004B7153">
      <w:pPr>
        <w:bidi w:val="0"/>
        <w:rPr>
          <w:sz w:val="22"/>
          <w:szCs w:val="22"/>
        </w:rPr>
      </w:pPr>
    </w:p>
    <w:p w:rsidR="004B7153" w:rsidRDefault="004B7153" w:rsidP="00E62E7F">
      <w:pPr>
        <w:bidi w:val="0"/>
        <w:rPr>
          <w:sz w:val="22"/>
          <w:szCs w:val="22"/>
        </w:rPr>
      </w:pPr>
      <w:r>
        <w:rPr>
          <w:sz w:val="22"/>
          <w:szCs w:val="22"/>
        </w:rPr>
        <w:t>Peak of diagnosis</w:t>
      </w:r>
      <w:r w:rsidR="00E62E7F" w:rsidRPr="00E62E7F">
        <w:rPr>
          <w:sz w:val="22"/>
          <w:szCs w:val="22"/>
        </w:rPr>
        <w:t xml:space="preserve"> </w:t>
      </w:r>
      <w:r w:rsidR="00E62E7F">
        <w:rPr>
          <w:sz w:val="22"/>
          <w:szCs w:val="22"/>
        </w:rPr>
        <w:t>categories</w:t>
      </w:r>
      <w:r>
        <w:rPr>
          <w:sz w:val="22"/>
          <w:szCs w:val="22"/>
        </w:rPr>
        <w:t xml:space="preserve">: </w:t>
      </w:r>
    </w:p>
    <w:p w:rsidR="004B7153" w:rsidRPr="000C2E53" w:rsidRDefault="004B7153" w:rsidP="00D01F32">
      <w:pPr>
        <w:pStyle w:val="ListParagraph"/>
        <w:numPr>
          <w:ilvl w:val="0"/>
          <w:numId w:val="70"/>
        </w:numPr>
        <w:rPr>
          <w:rFonts w:asciiTheme="majorBidi" w:hAnsiTheme="majorBidi" w:cstheme="majorBidi"/>
        </w:rPr>
      </w:pPr>
      <w:r w:rsidRPr="000C2E53">
        <w:rPr>
          <w:rFonts w:asciiTheme="majorBidi" w:hAnsiTheme="majorBidi" w:cstheme="majorBidi"/>
        </w:rPr>
        <w:t>R00-R99</w:t>
      </w:r>
      <w:r>
        <w:rPr>
          <w:rFonts w:asciiTheme="majorBidi" w:hAnsiTheme="majorBidi" w:cstheme="majorBidi"/>
        </w:rPr>
        <w:t xml:space="preserve"> - </w:t>
      </w:r>
      <w:r w:rsidRPr="000C2E53">
        <w:rPr>
          <w:rFonts w:asciiTheme="majorBidi" w:hAnsiTheme="majorBidi" w:cstheme="majorBidi"/>
        </w:rPr>
        <w:t>Symptoms, signs and abnormal clinical and laboratory findings, not elsewhere classified</w:t>
      </w:r>
      <w:r>
        <w:rPr>
          <w:rFonts w:asciiTheme="majorBidi" w:hAnsiTheme="majorBidi" w:cstheme="majorBidi"/>
        </w:rPr>
        <w:t>: 15.4%.</w:t>
      </w:r>
    </w:p>
    <w:p w:rsidR="004B7153" w:rsidRDefault="004B7153" w:rsidP="004B7153">
      <w:pPr>
        <w:bidi w:val="0"/>
        <w:rPr>
          <w:sz w:val="22"/>
          <w:szCs w:val="22"/>
        </w:rPr>
      </w:pPr>
    </w:p>
    <w:p w:rsidR="004B7153" w:rsidRDefault="004B7153" w:rsidP="004B7153">
      <w:pPr>
        <w:bidi w:val="0"/>
        <w:rPr>
          <w:sz w:val="22"/>
          <w:szCs w:val="22"/>
        </w:rPr>
      </w:pPr>
    </w:p>
    <w:p w:rsidR="004B7153" w:rsidRPr="00FF61F1" w:rsidRDefault="004B7153" w:rsidP="004B7153">
      <w:pPr>
        <w:bidi w:val="0"/>
        <w:rPr>
          <w:noProof/>
        </w:rPr>
      </w:pPr>
    </w:p>
    <w:p w:rsidR="004B7153" w:rsidRPr="00FF61F1" w:rsidRDefault="004B7153" w:rsidP="004B7153">
      <w:pPr>
        <w:bidi w:val="0"/>
        <w:rPr>
          <w:noProof/>
        </w:rPr>
      </w:pPr>
    </w:p>
    <w:p w:rsidR="004B7153" w:rsidRDefault="004B7153" w:rsidP="004B7153">
      <w:pPr>
        <w:bidi w:val="0"/>
        <w:rPr>
          <w:noProof/>
        </w:rPr>
      </w:pPr>
    </w:p>
    <w:p w:rsidR="004B7153" w:rsidRDefault="004B7153" w:rsidP="004B7153">
      <w:pPr>
        <w:bidi w:val="0"/>
        <w:rPr>
          <w:noProof/>
        </w:rPr>
      </w:pPr>
    </w:p>
    <w:p w:rsidR="004B7153"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Default="004B7153" w:rsidP="004B7153">
      <w:pPr>
        <w:bidi w:val="0"/>
        <w:rPr>
          <w:noProof/>
        </w:rPr>
      </w:pPr>
      <w:r>
        <w:rPr>
          <w:noProof/>
          <w:lang w:eastAsia="en-US" w:bidi="ar-SA"/>
        </w:rPr>
        <w:drawing>
          <wp:inline distT="0" distB="0" distL="0" distR="0">
            <wp:extent cx="6115685" cy="8646795"/>
            <wp:effectExtent l="19050" t="0" r="0" b="0"/>
            <wp:docPr id="178" name="Picture 8" descr="C:\Documents and Settings\Administrator\Desktop\NEW Maps 2010\Hospitals_Admis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Desktop\NEW Maps 2010\Hospitals_Admissions.jpg"/>
                    <pic:cNvPicPr>
                      <a:picLocks noChangeAspect="1" noChangeArrowheads="1"/>
                    </pic:cNvPicPr>
                  </pic:nvPicPr>
                  <pic:blipFill>
                    <a:blip r:embed="rId92" cstate="print"/>
                    <a:srcRect/>
                    <a:stretch>
                      <a:fillRect/>
                    </a:stretch>
                  </pic:blipFill>
                  <pic:spPr bwMode="auto">
                    <a:xfrm>
                      <a:off x="0" y="0"/>
                      <a:ext cx="6115685" cy="8646795"/>
                    </a:xfrm>
                    <a:prstGeom prst="rect">
                      <a:avLst/>
                    </a:prstGeom>
                    <a:noFill/>
                    <a:ln w="9525">
                      <a:noFill/>
                      <a:miter lim="800000"/>
                      <a:headEnd/>
                      <a:tailEnd/>
                    </a:ln>
                  </pic:spPr>
                </pic:pic>
              </a:graphicData>
            </a:graphic>
          </wp:inline>
        </w:drawing>
      </w:r>
    </w:p>
    <w:p w:rsidR="004B7153" w:rsidRDefault="004B7153" w:rsidP="004B7153">
      <w:pPr>
        <w:bidi w:val="0"/>
        <w:rPr>
          <w:noProof/>
        </w:rPr>
      </w:pPr>
    </w:p>
    <w:p w:rsidR="004B7153" w:rsidRPr="00FF61F1" w:rsidRDefault="004B7153" w:rsidP="004B7153">
      <w:pPr>
        <w:bidi w:val="0"/>
        <w:jc w:val="center"/>
        <w:rPr>
          <w:b/>
          <w:bCs/>
          <w:noProof/>
          <w:sz w:val="26"/>
          <w:szCs w:val="26"/>
        </w:rPr>
      </w:pPr>
      <w:r>
        <w:rPr>
          <w:b/>
          <w:bCs/>
          <w:noProof/>
          <w:sz w:val="26"/>
          <w:szCs w:val="26"/>
        </w:rPr>
        <w:lastRenderedPageBreak/>
        <w:t>HIV / AIDS</w:t>
      </w:r>
    </w:p>
    <w:p w:rsidR="004B7153" w:rsidRPr="00FF61F1" w:rsidRDefault="004B7153" w:rsidP="004B7153">
      <w:pPr>
        <w:bidi w:val="0"/>
        <w:spacing w:line="120" w:lineRule="auto"/>
        <w:jc w:val="center"/>
        <w:rPr>
          <w:noProof/>
          <w:sz w:val="26"/>
          <w:szCs w:val="26"/>
        </w:rPr>
      </w:pPr>
    </w:p>
    <w:p w:rsidR="004B7153" w:rsidRPr="00FF61F1" w:rsidRDefault="004B7153" w:rsidP="004B7153">
      <w:pPr>
        <w:bidi w:val="0"/>
        <w:jc w:val="both"/>
        <w:rPr>
          <w:noProof/>
          <w:sz w:val="22"/>
          <w:szCs w:val="22"/>
        </w:rPr>
      </w:pPr>
      <w:r>
        <w:rPr>
          <w:noProof/>
          <w:sz w:val="22"/>
          <w:szCs w:val="22"/>
        </w:rPr>
        <w:t>21 cases of HIV / AIDS are reported in 2010 and 1,271 cases till Novmeber 2010</w:t>
      </w:r>
      <w:r w:rsidRPr="00017FBA">
        <w:rPr>
          <w:noProof/>
          <w:sz w:val="22"/>
          <w:szCs w:val="22"/>
        </w:rPr>
        <w:t xml:space="preserve"> </w:t>
      </w:r>
      <w:r>
        <w:rPr>
          <w:noProof/>
          <w:sz w:val="22"/>
          <w:szCs w:val="22"/>
        </w:rPr>
        <w:t>in Lebanon.</w:t>
      </w:r>
    </w:p>
    <w:p w:rsidR="004B7153" w:rsidRDefault="004B7153" w:rsidP="004B7153">
      <w:pPr>
        <w:bidi w:val="0"/>
        <w:spacing w:line="120" w:lineRule="auto"/>
        <w:jc w:val="center"/>
        <w:rPr>
          <w:b/>
          <w:bCs/>
          <w:noProof/>
          <w:sz w:val="26"/>
          <w:szCs w:val="26"/>
        </w:rPr>
      </w:pPr>
    </w:p>
    <w:p w:rsidR="004B7153" w:rsidRPr="007F5AF3" w:rsidRDefault="004B7153" w:rsidP="004B7153">
      <w:pPr>
        <w:bidi w:val="0"/>
        <w:jc w:val="center"/>
        <w:rPr>
          <w:b/>
          <w:bCs/>
          <w:sz w:val="22"/>
          <w:szCs w:val="22"/>
        </w:rPr>
      </w:pPr>
      <w:r w:rsidRPr="007F5AF3">
        <w:rPr>
          <w:b/>
          <w:bCs/>
          <w:sz w:val="22"/>
          <w:szCs w:val="22"/>
        </w:rPr>
        <w:t>Table 20.2 – HIV / AIDS</w:t>
      </w:r>
    </w:p>
    <w:tbl>
      <w:tblPr>
        <w:tblW w:w="8560" w:type="dxa"/>
        <w:tblInd w:w="96" w:type="dxa"/>
        <w:tblLook w:val="04A0"/>
      </w:tblPr>
      <w:tblGrid>
        <w:gridCol w:w="3986"/>
        <w:gridCol w:w="4574"/>
      </w:tblGrid>
      <w:tr w:rsidR="004B7153" w:rsidRPr="007F5AF3" w:rsidTr="00847EA4">
        <w:trPr>
          <w:trHeight w:val="270"/>
        </w:trPr>
        <w:tc>
          <w:tcPr>
            <w:tcW w:w="8560" w:type="dxa"/>
            <w:gridSpan w:val="2"/>
            <w:tcBorders>
              <w:top w:val="single" w:sz="12" w:space="0" w:color="auto"/>
              <w:bottom w:val="single" w:sz="12" w:space="0" w:color="auto"/>
            </w:tcBorders>
            <w:shd w:val="clear" w:color="auto" w:fill="auto"/>
            <w:noWrap/>
            <w:vAlign w:val="bottom"/>
            <w:hideMark/>
          </w:tcPr>
          <w:p w:rsidR="004B7153" w:rsidRPr="007F5AF3" w:rsidRDefault="004B7153" w:rsidP="00847EA4">
            <w:pPr>
              <w:bidi w:val="0"/>
              <w:jc w:val="center"/>
              <w:rPr>
                <w:rFonts w:asciiTheme="majorBidi" w:eastAsia="Times New Roman" w:hAnsiTheme="majorBidi" w:cstheme="majorBidi"/>
                <w:b/>
                <w:bCs/>
                <w:sz w:val="16"/>
                <w:szCs w:val="16"/>
                <w:lang w:eastAsia="en-US" w:bidi="ar-SA"/>
              </w:rPr>
            </w:pPr>
            <w:r w:rsidRPr="007F5AF3">
              <w:rPr>
                <w:rFonts w:asciiTheme="majorBidi" w:eastAsia="Times New Roman" w:hAnsiTheme="majorBidi" w:cstheme="majorBidi"/>
                <w:b/>
                <w:bCs/>
                <w:sz w:val="16"/>
                <w:szCs w:val="16"/>
                <w:lang w:eastAsia="en-US" w:bidi="ar-SA"/>
              </w:rPr>
              <w:t>Reported cases till November 2010</w:t>
            </w:r>
          </w:p>
        </w:tc>
      </w:tr>
      <w:tr w:rsidR="004B7153" w:rsidRPr="007F5AF3" w:rsidTr="00847EA4">
        <w:trPr>
          <w:trHeight w:val="270"/>
        </w:trPr>
        <w:tc>
          <w:tcPr>
            <w:tcW w:w="8560" w:type="dxa"/>
            <w:gridSpan w:val="2"/>
            <w:tcBorders>
              <w:top w:val="single" w:sz="12" w:space="0" w:color="auto"/>
              <w:bottom w:val="single" w:sz="12" w:space="0" w:color="auto"/>
            </w:tcBorders>
            <w:shd w:val="clear" w:color="auto" w:fill="auto"/>
            <w:noWrap/>
            <w:vAlign w:val="bottom"/>
            <w:hideMark/>
          </w:tcPr>
          <w:p w:rsidR="004B7153" w:rsidRPr="007F5AF3" w:rsidRDefault="004B7153" w:rsidP="00847EA4">
            <w:pPr>
              <w:bidi w:val="0"/>
              <w:jc w:val="center"/>
              <w:rPr>
                <w:rFonts w:asciiTheme="majorBidi" w:eastAsia="Times New Roman" w:hAnsiTheme="majorBidi" w:cstheme="majorBidi"/>
                <w:b/>
                <w:bCs/>
                <w:sz w:val="16"/>
                <w:szCs w:val="16"/>
                <w:lang w:eastAsia="en-US" w:bidi="ar-SA"/>
              </w:rPr>
            </w:pPr>
            <w:r w:rsidRPr="007F5AF3">
              <w:rPr>
                <w:rFonts w:asciiTheme="majorBidi" w:eastAsia="Times New Roman" w:hAnsiTheme="majorBidi" w:cstheme="majorBidi"/>
                <w:b/>
                <w:bCs/>
                <w:sz w:val="16"/>
                <w:szCs w:val="16"/>
                <w:lang w:eastAsia="en-US" w:bidi="ar-SA"/>
              </w:rPr>
              <w:t>Stage of the disease</w:t>
            </w:r>
          </w:p>
        </w:tc>
      </w:tr>
      <w:tr w:rsidR="004B7153" w:rsidRPr="007F5AF3" w:rsidTr="00847EA4">
        <w:trPr>
          <w:trHeight w:val="270"/>
        </w:trPr>
        <w:tc>
          <w:tcPr>
            <w:tcW w:w="3986" w:type="dxa"/>
            <w:tcBorders>
              <w:top w:val="single" w:sz="12" w:space="0" w:color="auto"/>
              <w:bottom w:val="dotted" w:sz="4" w:space="0" w:color="auto"/>
            </w:tcBorders>
            <w:shd w:val="clear" w:color="auto" w:fill="auto"/>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HIV</w:t>
            </w:r>
          </w:p>
        </w:tc>
        <w:tc>
          <w:tcPr>
            <w:tcW w:w="4574" w:type="dxa"/>
            <w:tcBorders>
              <w:top w:val="single" w:sz="12" w:space="0" w:color="auto"/>
              <w:bottom w:val="dotted" w:sz="4" w:space="0" w:color="auto"/>
            </w:tcBorders>
            <w:shd w:val="clear" w:color="auto" w:fill="auto"/>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42.0%</w:t>
            </w:r>
          </w:p>
        </w:tc>
      </w:tr>
      <w:tr w:rsidR="004B7153" w:rsidRPr="007F5AF3" w:rsidTr="00847EA4">
        <w:trPr>
          <w:trHeight w:val="255"/>
        </w:trPr>
        <w:tc>
          <w:tcPr>
            <w:tcW w:w="3986"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AIDS</w:t>
            </w:r>
          </w:p>
        </w:tc>
        <w:tc>
          <w:tcPr>
            <w:tcW w:w="4574"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23.0%</w:t>
            </w:r>
          </w:p>
        </w:tc>
      </w:tr>
      <w:tr w:rsidR="004B7153" w:rsidRPr="007F5AF3" w:rsidTr="00847EA4">
        <w:trPr>
          <w:trHeight w:val="270"/>
        </w:trPr>
        <w:tc>
          <w:tcPr>
            <w:tcW w:w="3986"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Not specified</w:t>
            </w:r>
          </w:p>
        </w:tc>
        <w:tc>
          <w:tcPr>
            <w:tcW w:w="4574"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23.0%</w:t>
            </w:r>
          </w:p>
        </w:tc>
      </w:tr>
      <w:tr w:rsidR="004B7153" w:rsidRPr="007F5AF3" w:rsidTr="00847EA4">
        <w:trPr>
          <w:trHeight w:val="270"/>
        </w:trPr>
        <w:tc>
          <w:tcPr>
            <w:tcW w:w="8560" w:type="dxa"/>
            <w:gridSpan w:val="2"/>
            <w:tcBorders>
              <w:top w:val="single" w:sz="12" w:space="0" w:color="auto"/>
              <w:bottom w:val="single" w:sz="12" w:space="0" w:color="auto"/>
            </w:tcBorders>
            <w:shd w:val="clear" w:color="auto" w:fill="auto"/>
            <w:noWrap/>
            <w:vAlign w:val="bottom"/>
            <w:hideMark/>
          </w:tcPr>
          <w:p w:rsidR="004B7153" w:rsidRPr="007F5AF3" w:rsidRDefault="004B7153" w:rsidP="00847EA4">
            <w:pPr>
              <w:bidi w:val="0"/>
              <w:jc w:val="center"/>
              <w:rPr>
                <w:rFonts w:asciiTheme="majorBidi" w:eastAsia="Times New Roman" w:hAnsiTheme="majorBidi" w:cstheme="majorBidi"/>
                <w:b/>
                <w:bCs/>
                <w:sz w:val="16"/>
                <w:szCs w:val="16"/>
                <w:lang w:eastAsia="en-US" w:bidi="ar-SA"/>
              </w:rPr>
            </w:pPr>
            <w:r w:rsidRPr="007F5AF3">
              <w:rPr>
                <w:rFonts w:asciiTheme="majorBidi" w:eastAsia="Times New Roman" w:hAnsiTheme="majorBidi" w:cstheme="majorBidi"/>
                <w:b/>
                <w:bCs/>
                <w:sz w:val="16"/>
                <w:szCs w:val="16"/>
                <w:lang w:eastAsia="en-US" w:bidi="ar-SA"/>
              </w:rPr>
              <w:t>Sex</w:t>
            </w:r>
          </w:p>
        </w:tc>
      </w:tr>
      <w:tr w:rsidR="004B7153" w:rsidRPr="007F5AF3" w:rsidTr="00847EA4">
        <w:trPr>
          <w:trHeight w:val="255"/>
        </w:trPr>
        <w:tc>
          <w:tcPr>
            <w:tcW w:w="3986"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Females</w:t>
            </w:r>
          </w:p>
        </w:tc>
        <w:tc>
          <w:tcPr>
            <w:tcW w:w="4574"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11.0%</w:t>
            </w:r>
          </w:p>
        </w:tc>
      </w:tr>
      <w:tr w:rsidR="004B7153" w:rsidRPr="007F5AF3" w:rsidTr="00847EA4">
        <w:trPr>
          <w:trHeight w:val="270"/>
        </w:trPr>
        <w:tc>
          <w:tcPr>
            <w:tcW w:w="3986"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Males</w:t>
            </w:r>
          </w:p>
        </w:tc>
        <w:tc>
          <w:tcPr>
            <w:tcW w:w="4574"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89.0%</w:t>
            </w:r>
          </w:p>
        </w:tc>
      </w:tr>
      <w:tr w:rsidR="004B7153" w:rsidRPr="007F5AF3" w:rsidTr="00847EA4">
        <w:trPr>
          <w:trHeight w:val="270"/>
        </w:trPr>
        <w:tc>
          <w:tcPr>
            <w:tcW w:w="8560" w:type="dxa"/>
            <w:gridSpan w:val="2"/>
            <w:tcBorders>
              <w:top w:val="single" w:sz="12" w:space="0" w:color="auto"/>
              <w:bottom w:val="single" w:sz="12" w:space="0" w:color="auto"/>
            </w:tcBorders>
            <w:shd w:val="clear" w:color="auto" w:fill="auto"/>
            <w:noWrap/>
            <w:vAlign w:val="bottom"/>
            <w:hideMark/>
          </w:tcPr>
          <w:p w:rsidR="004B7153" w:rsidRPr="007F5AF3" w:rsidRDefault="004B7153" w:rsidP="00847EA4">
            <w:pPr>
              <w:bidi w:val="0"/>
              <w:jc w:val="center"/>
              <w:rPr>
                <w:rFonts w:asciiTheme="majorBidi" w:eastAsia="Times New Roman" w:hAnsiTheme="majorBidi" w:cstheme="majorBidi"/>
                <w:b/>
                <w:bCs/>
                <w:sz w:val="16"/>
                <w:szCs w:val="16"/>
                <w:lang w:eastAsia="en-US" w:bidi="ar-SA"/>
              </w:rPr>
            </w:pPr>
            <w:r w:rsidRPr="007F5AF3">
              <w:rPr>
                <w:rFonts w:asciiTheme="majorBidi" w:eastAsia="Times New Roman" w:hAnsiTheme="majorBidi" w:cstheme="majorBidi"/>
                <w:b/>
                <w:bCs/>
                <w:sz w:val="16"/>
                <w:szCs w:val="16"/>
                <w:lang w:eastAsia="en-US" w:bidi="ar-SA"/>
              </w:rPr>
              <w:t>Age group</w:t>
            </w:r>
          </w:p>
        </w:tc>
      </w:tr>
      <w:tr w:rsidR="004B7153" w:rsidRPr="007F5AF3" w:rsidTr="00847EA4">
        <w:trPr>
          <w:trHeight w:val="255"/>
        </w:trPr>
        <w:tc>
          <w:tcPr>
            <w:tcW w:w="3986"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&lt; 30</w:t>
            </w:r>
          </w:p>
        </w:tc>
        <w:tc>
          <w:tcPr>
            <w:tcW w:w="4574"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18.0%</w:t>
            </w:r>
          </w:p>
        </w:tc>
      </w:tr>
      <w:tr w:rsidR="004B7153" w:rsidRPr="007F5AF3" w:rsidTr="00847EA4">
        <w:trPr>
          <w:trHeight w:val="255"/>
        </w:trPr>
        <w:tc>
          <w:tcPr>
            <w:tcW w:w="3986"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31 - 50</w:t>
            </w:r>
          </w:p>
        </w:tc>
        <w:tc>
          <w:tcPr>
            <w:tcW w:w="4574"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30.0%</w:t>
            </w:r>
          </w:p>
        </w:tc>
      </w:tr>
      <w:tr w:rsidR="004B7153" w:rsidRPr="007F5AF3" w:rsidTr="00847EA4">
        <w:trPr>
          <w:trHeight w:val="255"/>
        </w:trPr>
        <w:tc>
          <w:tcPr>
            <w:tcW w:w="3986"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&gt; 51</w:t>
            </w:r>
          </w:p>
        </w:tc>
        <w:tc>
          <w:tcPr>
            <w:tcW w:w="4574"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17.0%</w:t>
            </w:r>
          </w:p>
        </w:tc>
      </w:tr>
      <w:tr w:rsidR="004B7153" w:rsidRPr="007F5AF3" w:rsidTr="00847EA4">
        <w:trPr>
          <w:trHeight w:val="270"/>
        </w:trPr>
        <w:tc>
          <w:tcPr>
            <w:tcW w:w="3986"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Not specified</w:t>
            </w:r>
          </w:p>
        </w:tc>
        <w:tc>
          <w:tcPr>
            <w:tcW w:w="4574"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35.0%</w:t>
            </w:r>
          </w:p>
        </w:tc>
      </w:tr>
      <w:tr w:rsidR="004B7153" w:rsidRPr="007F5AF3" w:rsidTr="00847EA4">
        <w:trPr>
          <w:trHeight w:val="270"/>
        </w:trPr>
        <w:tc>
          <w:tcPr>
            <w:tcW w:w="8560" w:type="dxa"/>
            <w:gridSpan w:val="2"/>
            <w:tcBorders>
              <w:top w:val="single" w:sz="12" w:space="0" w:color="auto"/>
              <w:bottom w:val="single" w:sz="12" w:space="0" w:color="auto"/>
            </w:tcBorders>
            <w:shd w:val="clear" w:color="auto" w:fill="auto"/>
            <w:noWrap/>
            <w:vAlign w:val="bottom"/>
            <w:hideMark/>
          </w:tcPr>
          <w:p w:rsidR="004B7153" w:rsidRPr="007F5AF3" w:rsidRDefault="004B7153" w:rsidP="00847EA4">
            <w:pPr>
              <w:bidi w:val="0"/>
              <w:jc w:val="center"/>
              <w:rPr>
                <w:rFonts w:asciiTheme="majorBidi" w:eastAsia="Times New Roman" w:hAnsiTheme="majorBidi" w:cstheme="majorBidi"/>
                <w:b/>
                <w:bCs/>
                <w:sz w:val="16"/>
                <w:szCs w:val="16"/>
                <w:lang w:eastAsia="en-US" w:bidi="ar-SA"/>
              </w:rPr>
            </w:pPr>
            <w:r w:rsidRPr="007F5AF3">
              <w:rPr>
                <w:rFonts w:asciiTheme="majorBidi" w:eastAsia="Times New Roman" w:hAnsiTheme="majorBidi" w:cstheme="majorBidi"/>
                <w:b/>
                <w:bCs/>
                <w:sz w:val="16"/>
                <w:szCs w:val="16"/>
                <w:lang w:eastAsia="en-US" w:bidi="ar-SA"/>
              </w:rPr>
              <w:t>Mode of transmission</w:t>
            </w:r>
          </w:p>
        </w:tc>
      </w:tr>
      <w:tr w:rsidR="004B7153" w:rsidRPr="007F5AF3" w:rsidTr="00847EA4">
        <w:trPr>
          <w:trHeight w:val="255"/>
        </w:trPr>
        <w:tc>
          <w:tcPr>
            <w:tcW w:w="3986"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Sexual</w:t>
            </w:r>
          </w:p>
        </w:tc>
        <w:tc>
          <w:tcPr>
            <w:tcW w:w="4574"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76.3%</w:t>
            </w:r>
          </w:p>
        </w:tc>
      </w:tr>
      <w:tr w:rsidR="004B7153" w:rsidRPr="007F5AF3" w:rsidTr="00847EA4">
        <w:trPr>
          <w:trHeight w:val="270"/>
        </w:trPr>
        <w:tc>
          <w:tcPr>
            <w:tcW w:w="3986"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Unspecified / Missing</w:t>
            </w:r>
          </w:p>
        </w:tc>
        <w:tc>
          <w:tcPr>
            <w:tcW w:w="4574"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23.5%</w:t>
            </w:r>
          </w:p>
        </w:tc>
      </w:tr>
      <w:tr w:rsidR="004B7153" w:rsidRPr="007F5AF3" w:rsidTr="00847EA4">
        <w:trPr>
          <w:trHeight w:val="270"/>
        </w:trPr>
        <w:tc>
          <w:tcPr>
            <w:tcW w:w="8560" w:type="dxa"/>
            <w:gridSpan w:val="2"/>
            <w:tcBorders>
              <w:top w:val="single" w:sz="12" w:space="0" w:color="auto"/>
              <w:bottom w:val="single" w:sz="12" w:space="0" w:color="auto"/>
            </w:tcBorders>
            <w:shd w:val="clear" w:color="auto" w:fill="auto"/>
            <w:noWrap/>
            <w:vAlign w:val="bottom"/>
            <w:hideMark/>
          </w:tcPr>
          <w:p w:rsidR="004B7153" w:rsidRPr="007F5AF3" w:rsidRDefault="004B7153" w:rsidP="00847EA4">
            <w:pPr>
              <w:bidi w:val="0"/>
              <w:jc w:val="center"/>
              <w:rPr>
                <w:rFonts w:asciiTheme="majorBidi" w:eastAsia="Times New Roman" w:hAnsiTheme="majorBidi" w:cstheme="majorBidi"/>
                <w:b/>
                <w:bCs/>
                <w:sz w:val="16"/>
                <w:szCs w:val="16"/>
                <w:lang w:eastAsia="en-US" w:bidi="ar-SA"/>
              </w:rPr>
            </w:pPr>
            <w:r w:rsidRPr="007F5AF3">
              <w:rPr>
                <w:rFonts w:asciiTheme="majorBidi" w:eastAsia="Times New Roman" w:hAnsiTheme="majorBidi" w:cstheme="majorBidi"/>
                <w:b/>
                <w:bCs/>
                <w:sz w:val="16"/>
                <w:szCs w:val="16"/>
                <w:lang w:eastAsia="en-US" w:bidi="ar-SA"/>
              </w:rPr>
              <w:t>Sexual behavior</w:t>
            </w:r>
          </w:p>
        </w:tc>
      </w:tr>
      <w:tr w:rsidR="004B7153" w:rsidRPr="007F5AF3" w:rsidTr="00847EA4">
        <w:trPr>
          <w:trHeight w:val="255"/>
        </w:trPr>
        <w:tc>
          <w:tcPr>
            <w:tcW w:w="3986"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Homosexual</w:t>
            </w:r>
          </w:p>
        </w:tc>
        <w:tc>
          <w:tcPr>
            <w:tcW w:w="4574"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19.4%</w:t>
            </w:r>
          </w:p>
        </w:tc>
      </w:tr>
      <w:tr w:rsidR="004B7153" w:rsidRPr="007F5AF3" w:rsidTr="00847EA4">
        <w:trPr>
          <w:trHeight w:val="255"/>
        </w:trPr>
        <w:tc>
          <w:tcPr>
            <w:tcW w:w="3986"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Bisexual</w:t>
            </w:r>
          </w:p>
        </w:tc>
        <w:tc>
          <w:tcPr>
            <w:tcW w:w="4574"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16.1%</w:t>
            </w:r>
          </w:p>
        </w:tc>
      </w:tr>
      <w:tr w:rsidR="004B7153" w:rsidRPr="007F5AF3" w:rsidTr="00847EA4">
        <w:trPr>
          <w:trHeight w:val="255"/>
        </w:trPr>
        <w:tc>
          <w:tcPr>
            <w:tcW w:w="3986"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Heterosexual</w:t>
            </w:r>
          </w:p>
        </w:tc>
        <w:tc>
          <w:tcPr>
            <w:tcW w:w="4574" w:type="dxa"/>
            <w:tcBorders>
              <w:top w:val="dotted" w:sz="4"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20.4%</w:t>
            </w:r>
          </w:p>
        </w:tc>
      </w:tr>
      <w:tr w:rsidR="004B7153" w:rsidRPr="007F5AF3" w:rsidTr="00847EA4">
        <w:trPr>
          <w:trHeight w:val="270"/>
        </w:trPr>
        <w:tc>
          <w:tcPr>
            <w:tcW w:w="3986"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Not specified</w:t>
            </w:r>
          </w:p>
        </w:tc>
        <w:tc>
          <w:tcPr>
            <w:tcW w:w="4574"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44.0%</w:t>
            </w:r>
          </w:p>
        </w:tc>
      </w:tr>
      <w:tr w:rsidR="004B7153" w:rsidRPr="007F5AF3" w:rsidTr="00847EA4">
        <w:trPr>
          <w:trHeight w:val="270"/>
        </w:trPr>
        <w:tc>
          <w:tcPr>
            <w:tcW w:w="8560" w:type="dxa"/>
            <w:gridSpan w:val="2"/>
            <w:tcBorders>
              <w:top w:val="single" w:sz="12" w:space="0" w:color="auto"/>
              <w:bottom w:val="single" w:sz="12" w:space="0" w:color="auto"/>
            </w:tcBorders>
            <w:shd w:val="clear" w:color="auto" w:fill="auto"/>
            <w:noWrap/>
            <w:vAlign w:val="bottom"/>
            <w:hideMark/>
          </w:tcPr>
          <w:p w:rsidR="004B7153" w:rsidRPr="007F5AF3" w:rsidRDefault="004B7153" w:rsidP="00847EA4">
            <w:pPr>
              <w:bidi w:val="0"/>
              <w:jc w:val="center"/>
              <w:rPr>
                <w:rFonts w:asciiTheme="majorBidi" w:eastAsia="Times New Roman" w:hAnsiTheme="majorBidi" w:cstheme="majorBidi"/>
                <w:b/>
                <w:bCs/>
                <w:sz w:val="16"/>
                <w:szCs w:val="16"/>
                <w:lang w:eastAsia="en-US" w:bidi="ar-SA"/>
              </w:rPr>
            </w:pPr>
            <w:r w:rsidRPr="007F5AF3">
              <w:rPr>
                <w:rFonts w:asciiTheme="majorBidi" w:eastAsia="Times New Roman" w:hAnsiTheme="majorBidi" w:cstheme="majorBidi"/>
                <w:b/>
                <w:bCs/>
                <w:sz w:val="16"/>
                <w:szCs w:val="16"/>
                <w:lang w:eastAsia="en-US" w:bidi="ar-SA"/>
              </w:rPr>
              <w:t>Recent travel history</w:t>
            </w:r>
          </w:p>
        </w:tc>
      </w:tr>
      <w:tr w:rsidR="004B7153" w:rsidRPr="007F5AF3" w:rsidTr="00847EA4">
        <w:trPr>
          <w:trHeight w:val="255"/>
        </w:trPr>
        <w:tc>
          <w:tcPr>
            <w:tcW w:w="3986"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Yes</w:t>
            </w:r>
          </w:p>
        </w:tc>
        <w:tc>
          <w:tcPr>
            <w:tcW w:w="4574" w:type="dxa"/>
            <w:tcBorders>
              <w:top w:val="single" w:sz="12" w:space="0" w:color="auto"/>
              <w:bottom w:val="dotted" w:sz="4"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29.0%</w:t>
            </w:r>
          </w:p>
        </w:tc>
      </w:tr>
      <w:tr w:rsidR="004B7153" w:rsidRPr="007F5AF3" w:rsidTr="00847EA4">
        <w:trPr>
          <w:trHeight w:val="270"/>
        </w:trPr>
        <w:tc>
          <w:tcPr>
            <w:tcW w:w="3986"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No</w:t>
            </w:r>
          </w:p>
        </w:tc>
        <w:tc>
          <w:tcPr>
            <w:tcW w:w="4574" w:type="dxa"/>
            <w:tcBorders>
              <w:top w:val="dotted" w:sz="4" w:space="0" w:color="auto"/>
              <w:bottom w:val="single" w:sz="12" w:space="0" w:color="auto"/>
            </w:tcBorders>
            <w:shd w:val="clear" w:color="auto" w:fill="auto"/>
            <w:noWrap/>
            <w:vAlign w:val="center"/>
            <w:hideMark/>
          </w:tcPr>
          <w:p w:rsidR="004B7153" w:rsidRPr="007F5AF3" w:rsidRDefault="004B7153" w:rsidP="00847EA4">
            <w:pPr>
              <w:bidi w:val="0"/>
              <w:jc w:val="right"/>
              <w:rPr>
                <w:rFonts w:asciiTheme="majorBidi" w:eastAsia="Times New Roman" w:hAnsiTheme="majorBidi" w:cstheme="majorBidi"/>
                <w:sz w:val="16"/>
                <w:szCs w:val="16"/>
                <w:lang w:eastAsia="en-US" w:bidi="ar-SA"/>
              </w:rPr>
            </w:pPr>
            <w:r w:rsidRPr="007F5AF3">
              <w:rPr>
                <w:rFonts w:asciiTheme="majorBidi" w:eastAsia="Times New Roman" w:hAnsiTheme="majorBidi" w:cstheme="majorBidi"/>
                <w:sz w:val="16"/>
                <w:szCs w:val="16"/>
                <w:lang w:eastAsia="en-US" w:bidi="ar-SA"/>
              </w:rPr>
              <w:t>71.0%</w:t>
            </w:r>
          </w:p>
        </w:tc>
      </w:tr>
      <w:tr w:rsidR="004B7153" w:rsidRPr="007F5AF3" w:rsidTr="00847EA4">
        <w:trPr>
          <w:trHeight w:val="270"/>
        </w:trPr>
        <w:tc>
          <w:tcPr>
            <w:tcW w:w="3986" w:type="dxa"/>
            <w:tcBorders>
              <w:top w:val="single" w:sz="12" w:space="0" w:color="auto"/>
              <w:bottom w:val="single" w:sz="12"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b/>
                <w:bCs/>
                <w:sz w:val="16"/>
                <w:szCs w:val="16"/>
                <w:lang w:eastAsia="en-US" w:bidi="ar-SA"/>
              </w:rPr>
            </w:pPr>
            <w:r w:rsidRPr="007F5AF3">
              <w:rPr>
                <w:rFonts w:asciiTheme="majorBidi" w:eastAsia="Times New Roman" w:hAnsiTheme="majorBidi" w:cstheme="majorBidi"/>
                <w:b/>
                <w:bCs/>
                <w:sz w:val="16"/>
                <w:szCs w:val="16"/>
                <w:lang w:eastAsia="en-US" w:bidi="ar-SA"/>
              </w:rPr>
              <w:t>Total cases</w:t>
            </w:r>
          </w:p>
        </w:tc>
        <w:tc>
          <w:tcPr>
            <w:tcW w:w="4574" w:type="dxa"/>
            <w:tcBorders>
              <w:top w:val="single" w:sz="12" w:space="0" w:color="auto"/>
              <w:bottom w:val="single" w:sz="12" w:space="0" w:color="auto"/>
            </w:tcBorders>
            <w:shd w:val="clear" w:color="auto" w:fill="auto"/>
            <w:noWrap/>
            <w:vAlign w:val="center"/>
            <w:hideMark/>
          </w:tcPr>
          <w:p w:rsidR="004B7153" w:rsidRPr="007F5AF3" w:rsidRDefault="004B7153" w:rsidP="00847EA4">
            <w:pPr>
              <w:bidi w:val="0"/>
              <w:rPr>
                <w:rFonts w:asciiTheme="majorBidi" w:eastAsia="Times New Roman" w:hAnsiTheme="majorBidi" w:cstheme="majorBidi"/>
                <w:b/>
                <w:bCs/>
                <w:sz w:val="16"/>
                <w:szCs w:val="16"/>
                <w:lang w:eastAsia="en-US" w:bidi="ar-SA"/>
              </w:rPr>
            </w:pPr>
            <w:r w:rsidRPr="007F5AF3">
              <w:rPr>
                <w:rFonts w:asciiTheme="majorBidi" w:eastAsia="Times New Roman" w:hAnsiTheme="majorBidi" w:cstheme="majorBidi"/>
                <w:b/>
                <w:bCs/>
                <w:sz w:val="16"/>
                <w:szCs w:val="16"/>
                <w:lang w:eastAsia="en-US" w:bidi="ar-SA"/>
              </w:rPr>
              <w:t xml:space="preserve">                                                                                  1,271 </w:t>
            </w:r>
          </w:p>
        </w:tc>
      </w:tr>
    </w:tbl>
    <w:p w:rsidR="004B7153" w:rsidRDefault="004B7153" w:rsidP="004B7153">
      <w:pPr>
        <w:bidi w:val="0"/>
        <w:jc w:val="center"/>
        <w:rPr>
          <w:i/>
          <w:iCs/>
          <w:sz w:val="18"/>
          <w:szCs w:val="18"/>
        </w:rPr>
      </w:pPr>
      <w:r w:rsidRPr="00FE515B">
        <w:rPr>
          <w:i/>
          <w:iCs/>
          <w:sz w:val="20"/>
          <w:szCs w:val="20"/>
        </w:rPr>
        <w:t xml:space="preserve">Table made by CAS based on </w:t>
      </w:r>
      <w:r w:rsidRPr="0052155A">
        <w:rPr>
          <w:i/>
          <w:iCs/>
          <w:sz w:val="18"/>
          <w:szCs w:val="18"/>
        </w:rPr>
        <w:t>Ministry of Public Health</w:t>
      </w:r>
      <w:r>
        <w:rPr>
          <w:i/>
          <w:iCs/>
          <w:sz w:val="18"/>
          <w:szCs w:val="18"/>
        </w:rPr>
        <w:t xml:space="preserve"> </w:t>
      </w:r>
      <w:r w:rsidRPr="00FE515B">
        <w:rPr>
          <w:i/>
          <w:iCs/>
          <w:sz w:val="18"/>
          <w:szCs w:val="18"/>
        </w:rPr>
        <w:t>data (</w:t>
      </w:r>
      <w:r>
        <w:rPr>
          <w:i/>
          <w:iCs/>
          <w:sz w:val="18"/>
          <w:szCs w:val="18"/>
        </w:rPr>
        <w:t>2010</w:t>
      </w:r>
      <w:r w:rsidRPr="00FE515B">
        <w:rPr>
          <w:i/>
          <w:iCs/>
          <w:sz w:val="18"/>
          <w:szCs w:val="18"/>
        </w:rPr>
        <w:t>)</w:t>
      </w:r>
    </w:p>
    <w:p w:rsidR="004B7153" w:rsidRPr="00FE3ACB" w:rsidRDefault="004B7153" w:rsidP="004B7153">
      <w:pPr>
        <w:bidi w:val="0"/>
        <w:jc w:val="center"/>
        <w:rPr>
          <w:sz w:val="20"/>
          <w:szCs w:val="20"/>
        </w:rPr>
      </w:pPr>
    </w:p>
    <w:p w:rsidR="004B7153" w:rsidRPr="00FF61F1" w:rsidRDefault="004B7153" w:rsidP="004B7153">
      <w:pPr>
        <w:bidi w:val="0"/>
        <w:spacing w:line="120" w:lineRule="auto"/>
        <w:jc w:val="center"/>
        <w:rPr>
          <w:b/>
          <w:bCs/>
          <w:i/>
          <w:iCs/>
          <w:noProof/>
          <w:sz w:val="26"/>
          <w:szCs w:val="26"/>
        </w:rPr>
      </w:pPr>
    </w:p>
    <w:p w:rsidR="004B7153" w:rsidRPr="00FF61F1" w:rsidRDefault="004B7153" w:rsidP="004B7153">
      <w:pPr>
        <w:bidi w:val="0"/>
        <w:jc w:val="center"/>
        <w:rPr>
          <w:b/>
          <w:bCs/>
          <w:noProof/>
          <w:sz w:val="26"/>
          <w:szCs w:val="26"/>
        </w:rPr>
      </w:pPr>
      <w:r w:rsidRPr="00C62BEF">
        <w:rPr>
          <w:b/>
          <w:bCs/>
          <w:noProof/>
          <w:sz w:val="26"/>
          <w:szCs w:val="26"/>
        </w:rPr>
        <w:t>Notifiable</w:t>
      </w:r>
      <w:r>
        <w:rPr>
          <w:b/>
          <w:bCs/>
          <w:noProof/>
          <w:sz w:val="26"/>
          <w:szCs w:val="26"/>
        </w:rPr>
        <w:t xml:space="preserve"> disease cases</w:t>
      </w:r>
      <w:r w:rsidRPr="00FF61F1">
        <w:rPr>
          <w:b/>
          <w:bCs/>
          <w:noProof/>
          <w:sz w:val="26"/>
          <w:szCs w:val="26"/>
        </w:rPr>
        <w:t xml:space="preserve"> </w:t>
      </w:r>
      <w:r>
        <w:rPr>
          <w:b/>
          <w:bCs/>
          <w:noProof/>
          <w:sz w:val="26"/>
          <w:szCs w:val="26"/>
        </w:rPr>
        <w:t>reported to MOPH</w:t>
      </w:r>
    </w:p>
    <w:p w:rsidR="004B7153" w:rsidRPr="00D42E8D" w:rsidRDefault="004B7153" w:rsidP="004B7153">
      <w:pPr>
        <w:bidi w:val="0"/>
        <w:jc w:val="center"/>
        <w:rPr>
          <w:b/>
          <w:bCs/>
          <w:noProof/>
          <w:sz w:val="26"/>
          <w:szCs w:val="26"/>
        </w:rPr>
      </w:pPr>
    </w:p>
    <w:p w:rsidR="004B7153" w:rsidRDefault="004B7153" w:rsidP="004B7153">
      <w:pPr>
        <w:bidi w:val="0"/>
        <w:jc w:val="both"/>
        <w:rPr>
          <w:noProof/>
          <w:sz w:val="22"/>
          <w:szCs w:val="22"/>
        </w:rPr>
      </w:pPr>
      <w:r>
        <w:rPr>
          <w:noProof/>
          <w:sz w:val="22"/>
          <w:szCs w:val="22"/>
        </w:rPr>
        <w:t>In 2010, there are three types of notifiable diseases cases.</w:t>
      </w:r>
    </w:p>
    <w:p w:rsidR="004B7153" w:rsidRDefault="004B7153" w:rsidP="004B7153">
      <w:pPr>
        <w:bidi w:val="0"/>
        <w:jc w:val="center"/>
        <w:rPr>
          <w:b/>
          <w:bCs/>
          <w:i/>
          <w:iCs/>
          <w:sz w:val="26"/>
          <w:szCs w:val="26"/>
        </w:rPr>
      </w:pPr>
    </w:p>
    <w:p w:rsidR="004B7153" w:rsidRPr="000351C3" w:rsidRDefault="004B7153" w:rsidP="004B7153">
      <w:pPr>
        <w:bidi w:val="0"/>
        <w:jc w:val="center"/>
        <w:rPr>
          <w:noProof/>
          <w:sz w:val="22"/>
          <w:szCs w:val="22"/>
        </w:rPr>
      </w:pPr>
      <w:r w:rsidRPr="000351C3">
        <w:rPr>
          <w:b/>
          <w:bCs/>
          <w:sz w:val="22"/>
          <w:szCs w:val="22"/>
        </w:rPr>
        <w:t>Table 20.</w:t>
      </w:r>
      <w:r>
        <w:rPr>
          <w:b/>
          <w:bCs/>
          <w:sz w:val="22"/>
          <w:szCs w:val="22"/>
        </w:rPr>
        <w:t>3</w:t>
      </w:r>
      <w:r w:rsidRPr="000351C3">
        <w:rPr>
          <w:b/>
          <w:bCs/>
          <w:sz w:val="22"/>
          <w:szCs w:val="22"/>
        </w:rPr>
        <w:t xml:space="preserve"> – Notifiable disease cases</w:t>
      </w:r>
    </w:p>
    <w:tbl>
      <w:tblPr>
        <w:tblStyle w:val="TableGrid"/>
        <w:tblW w:w="9114" w:type="dxa"/>
        <w:jc w:val="center"/>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699"/>
        <w:gridCol w:w="805"/>
        <w:gridCol w:w="2827"/>
        <w:gridCol w:w="2783"/>
      </w:tblGrid>
      <w:tr w:rsidR="004B7153" w:rsidRPr="000351C3" w:rsidTr="00847EA4">
        <w:trPr>
          <w:jc w:val="center"/>
        </w:trPr>
        <w:tc>
          <w:tcPr>
            <w:tcW w:w="2699" w:type="dxa"/>
            <w:tcBorders>
              <w:top w:val="single" w:sz="12" w:space="0" w:color="auto"/>
              <w:bottom w:val="single" w:sz="12" w:space="0" w:color="auto"/>
            </w:tcBorders>
          </w:tcPr>
          <w:p w:rsidR="004B7153" w:rsidRPr="000351C3" w:rsidRDefault="004B7153" w:rsidP="00847EA4">
            <w:pPr>
              <w:bidi w:val="0"/>
              <w:rPr>
                <w:b/>
                <w:bCs/>
                <w:noProof/>
                <w:sz w:val="16"/>
                <w:szCs w:val="16"/>
              </w:rPr>
            </w:pPr>
            <w:r w:rsidRPr="000351C3">
              <w:rPr>
                <w:b/>
                <w:bCs/>
                <w:noProof/>
                <w:sz w:val="16"/>
                <w:szCs w:val="16"/>
              </w:rPr>
              <w:t>Category</w:t>
            </w:r>
          </w:p>
        </w:tc>
        <w:tc>
          <w:tcPr>
            <w:tcW w:w="805" w:type="dxa"/>
            <w:tcBorders>
              <w:top w:val="single" w:sz="12" w:space="0" w:color="auto"/>
              <w:bottom w:val="single" w:sz="12" w:space="0" w:color="auto"/>
            </w:tcBorders>
          </w:tcPr>
          <w:p w:rsidR="004B7153" w:rsidRPr="000351C3" w:rsidRDefault="004B7153" w:rsidP="00847EA4">
            <w:pPr>
              <w:bidi w:val="0"/>
              <w:jc w:val="right"/>
              <w:rPr>
                <w:b/>
                <w:bCs/>
                <w:noProof/>
                <w:sz w:val="16"/>
                <w:szCs w:val="16"/>
              </w:rPr>
            </w:pPr>
            <w:r w:rsidRPr="000351C3">
              <w:rPr>
                <w:b/>
                <w:bCs/>
                <w:noProof/>
                <w:sz w:val="16"/>
                <w:szCs w:val="16"/>
              </w:rPr>
              <w:t>Cases</w:t>
            </w:r>
          </w:p>
        </w:tc>
        <w:tc>
          <w:tcPr>
            <w:tcW w:w="2827" w:type="dxa"/>
            <w:tcBorders>
              <w:top w:val="single" w:sz="12" w:space="0" w:color="auto"/>
              <w:bottom w:val="single" w:sz="12" w:space="0" w:color="auto"/>
            </w:tcBorders>
          </w:tcPr>
          <w:p w:rsidR="004B7153" w:rsidRPr="000351C3" w:rsidRDefault="004B7153" w:rsidP="00847EA4">
            <w:pPr>
              <w:bidi w:val="0"/>
              <w:jc w:val="right"/>
              <w:rPr>
                <w:b/>
                <w:bCs/>
                <w:noProof/>
                <w:sz w:val="16"/>
                <w:szCs w:val="16"/>
              </w:rPr>
            </w:pPr>
            <w:r w:rsidRPr="000351C3">
              <w:rPr>
                <w:b/>
                <w:bCs/>
                <w:noProof/>
                <w:sz w:val="16"/>
                <w:szCs w:val="16"/>
              </w:rPr>
              <w:t>Peak disease. % of total cases</w:t>
            </w:r>
          </w:p>
        </w:tc>
        <w:tc>
          <w:tcPr>
            <w:tcW w:w="2783" w:type="dxa"/>
            <w:tcBorders>
              <w:top w:val="single" w:sz="12" w:space="0" w:color="auto"/>
              <w:bottom w:val="single" w:sz="12" w:space="0" w:color="auto"/>
            </w:tcBorders>
          </w:tcPr>
          <w:p w:rsidR="004B7153" w:rsidRPr="000351C3" w:rsidRDefault="004B7153" w:rsidP="00847EA4">
            <w:pPr>
              <w:bidi w:val="0"/>
              <w:jc w:val="right"/>
              <w:rPr>
                <w:b/>
                <w:bCs/>
                <w:noProof/>
                <w:sz w:val="16"/>
                <w:szCs w:val="16"/>
              </w:rPr>
            </w:pPr>
            <w:r w:rsidRPr="000351C3">
              <w:rPr>
                <w:b/>
                <w:bCs/>
                <w:noProof/>
                <w:sz w:val="16"/>
                <w:szCs w:val="16"/>
              </w:rPr>
              <w:t>Peak month. % of total cases</w:t>
            </w:r>
          </w:p>
        </w:tc>
      </w:tr>
      <w:tr w:rsidR="004B7153" w:rsidRPr="000351C3" w:rsidTr="00847EA4">
        <w:trPr>
          <w:jc w:val="center"/>
        </w:trPr>
        <w:tc>
          <w:tcPr>
            <w:tcW w:w="2699" w:type="dxa"/>
            <w:tcBorders>
              <w:top w:val="single" w:sz="12" w:space="0" w:color="auto"/>
            </w:tcBorders>
          </w:tcPr>
          <w:p w:rsidR="004B7153" w:rsidRPr="000351C3" w:rsidRDefault="004B7153" w:rsidP="00847EA4">
            <w:pPr>
              <w:bidi w:val="0"/>
              <w:rPr>
                <w:noProof/>
                <w:sz w:val="16"/>
                <w:szCs w:val="16"/>
              </w:rPr>
            </w:pPr>
            <w:r w:rsidRPr="000351C3">
              <w:rPr>
                <w:rFonts w:asciiTheme="majorBidi" w:hAnsiTheme="majorBidi" w:cstheme="majorBidi"/>
                <w:noProof/>
                <w:sz w:val="16"/>
                <w:szCs w:val="16"/>
              </w:rPr>
              <w:t>Vaccine preventable diseases</w:t>
            </w:r>
          </w:p>
        </w:tc>
        <w:tc>
          <w:tcPr>
            <w:tcW w:w="805" w:type="dxa"/>
            <w:tcBorders>
              <w:top w:val="single" w:sz="12" w:space="0" w:color="auto"/>
            </w:tcBorders>
          </w:tcPr>
          <w:p w:rsidR="004B7153" w:rsidRPr="000351C3" w:rsidRDefault="004B7153" w:rsidP="00847EA4">
            <w:pPr>
              <w:bidi w:val="0"/>
              <w:jc w:val="right"/>
              <w:rPr>
                <w:noProof/>
                <w:sz w:val="16"/>
                <w:szCs w:val="16"/>
              </w:rPr>
            </w:pPr>
            <w:r w:rsidRPr="000351C3">
              <w:rPr>
                <w:noProof/>
                <w:sz w:val="16"/>
                <w:szCs w:val="16"/>
              </w:rPr>
              <w:t>345</w:t>
            </w:r>
          </w:p>
        </w:tc>
        <w:tc>
          <w:tcPr>
            <w:tcW w:w="2827" w:type="dxa"/>
            <w:tcBorders>
              <w:top w:val="single" w:sz="12" w:space="0" w:color="auto"/>
            </w:tcBorders>
          </w:tcPr>
          <w:p w:rsidR="004B7153" w:rsidRPr="000351C3" w:rsidRDefault="004B7153" w:rsidP="00847EA4">
            <w:pPr>
              <w:bidi w:val="0"/>
              <w:jc w:val="right"/>
              <w:rPr>
                <w:noProof/>
                <w:sz w:val="16"/>
                <w:szCs w:val="16"/>
              </w:rPr>
            </w:pPr>
            <w:r w:rsidRPr="000351C3">
              <w:rPr>
                <w:rFonts w:asciiTheme="majorBidi" w:hAnsiTheme="majorBidi" w:cstheme="majorBidi"/>
                <w:noProof/>
                <w:sz w:val="16"/>
                <w:szCs w:val="16"/>
              </w:rPr>
              <w:t>Viral hepatitis B (70.7)</w:t>
            </w:r>
          </w:p>
        </w:tc>
        <w:tc>
          <w:tcPr>
            <w:tcW w:w="2783" w:type="dxa"/>
            <w:tcBorders>
              <w:top w:val="single" w:sz="12" w:space="0" w:color="auto"/>
            </w:tcBorders>
          </w:tcPr>
          <w:p w:rsidR="004B7153" w:rsidRPr="000351C3" w:rsidRDefault="004B7153" w:rsidP="00847EA4">
            <w:pPr>
              <w:bidi w:val="0"/>
              <w:jc w:val="right"/>
              <w:rPr>
                <w:noProof/>
                <w:sz w:val="16"/>
                <w:szCs w:val="16"/>
              </w:rPr>
            </w:pPr>
            <w:r w:rsidRPr="000351C3">
              <w:rPr>
                <w:noProof/>
                <w:sz w:val="16"/>
                <w:szCs w:val="16"/>
              </w:rPr>
              <w:t>April (11.3)</w:t>
            </w:r>
          </w:p>
        </w:tc>
      </w:tr>
      <w:tr w:rsidR="004B7153" w:rsidRPr="000351C3" w:rsidTr="00847EA4">
        <w:trPr>
          <w:jc w:val="center"/>
        </w:trPr>
        <w:tc>
          <w:tcPr>
            <w:tcW w:w="2699" w:type="dxa"/>
          </w:tcPr>
          <w:p w:rsidR="004B7153" w:rsidRPr="000351C3" w:rsidRDefault="004B7153" w:rsidP="00847EA4">
            <w:pPr>
              <w:bidi w:val="0"/>
              <w:rPr>
                <w:noProof/>
                <w:sz w:val="16"/>
                <w:szCs w:val="16"/>
              </w:rPr>
            </w:pPr>
            <w:r w:rsidRPr="000351C3">
              <w:rPr>
                <w:rFonts w:asciiTheme="majorBidi" w:hAnsiTheme="majorBidi" w:cstheme="majorBidi"/>
                <w:noProof/>
                <w:sz w:val="16"/>
                <w:szCs w:val="16"/>
              </w:rPr>
              <w:t>Food and water borne diseases</w:t>
            </w:r>
          </w:p>
        </w:tc>
        <w:tc>
          <w:tcPr>
            <w:tcW w:w="805" w:type="dxa"/>
          </w:tcPr>
          <w:p w:rsidR="004B7153" w:rsidRPr="000351C3" w:rsidRDefault="004B7153" w:rsidP="00847EA4">
            <w:pPr>
              <w:bidi w:val="0"/>
              <w:jc w:val="right"/>
              <w:rPr>
                <w:noProof/>
                <w:sz w:val="16"/>
                <w:szCs w:val="16"/>
              </w:rPr>
            </w:pPr>
            <w:r w:rsidRPr="000351C3">
              <w:rPr>
                <w:noProof/>
                <w:sz w:val="16"/>
                <w:szCs w:val="16"/>
              </w:rPr>
              <w:t>1,967</w:t>
            </w:r>
          </w:p>
        </w:tc>
        <w:tc>
          <w:tcPr>
            <w:tcW w:w="2827" w:type="dxa"/>
          </w:tcPr>
          <w:p w:rsidR="004B7153" w:rsidRPr="000351C3" w:rsidRDefault="004B7153" w:rsidP="00847EA4">
            <w:pPr>
              <w:bidi w:val="0"/>
              <w:jc w:val="right"/>
              <w:rPr>
                <w:noProof/>
                <w:sz w:val="16"/>
                <w:szCs w:val="16"/>
              </w:rPr>
            </w:pPr>
            <w:r w:rsidRPr="000351C3">
              <w:rPr>
                <w:rFonts w:asciiTheme="majorBidi" w:hAnsiTheme="majorBidi" w:cstheme="majorBidi"/>
                <w:noProof/>
                <w:sz w:val="16"/>
                <w:szCs w:val="16"/>
              </w:rPr>
              <w:t>Typhoid fever (29.1)</w:t>
            </w:r>
          </w:p>
        </w:tc>
        <w:tc>
          <w:tcPr>
            <w:tcW w:w="2783" w:type="dxa"/>
          </w:tcPr>
          <w:p w:rsidR="004B7153" w:rsidRPr="000351C3" w:rsidRDefault="004B7153" w:rsidP="00847EA4">
            <w:pPr>
              <w:bidi w:val="0"/>
              <w:jc w:val="right"/>
              <w:rPr>
                <w:noProof/>
                <w:sz w:val="16"/>
                <w:szCs w:val="16"/>
              </w:rPr>
            </w:pPr>
            <w:r w:rsidRPr="000351C3">
              <w:rPr>
                <w:rFonts w:asciiTheme="majorBidi" w:hAnsiTheme="majorBidi" w:cstheme="majorBidi"/>
                <w:noProof/>
                <w:sz w:val="16"/>
                <w:szCs w:val="16"/>
              </w:rPr>
              <w:t>August (19.6%)</w:t>
            </w:r>
          </w:p>
        </w:tc>
      </w:tr>
      <w:tr w:rsidR="004B7153" w:rsidRPr="000351C3" w:rsidTr="00847EA4">
        <w:trPr>
          <w:jc w:val="center"/>
        </w:trPr>
        <w:tc>
          <w:tcPr>
            <w:tcW w:w="2699" w:type="dxa"/>
          </w:tcPr>
          <w:p w:rsidR="004B7153" w:rsidRPr="000351C3" w:rsidRDefault="004B7153" w:rsidP="00847EA4">
            <w:pPr>
              <w:bidi w:val="0"/>
              <w:rPr>
                <w:noProof/>
                <w:sz w:val="16"/>
                <w:szCs w:val="16"/>
              </w:rPr>
            </w:pPr>
            <w:r w:rsidRPr="000351C3">
              <w:rPr>
                <w:rFonts w:asciiTheme="majorBidi" w:hAnsiTheme="majorBidi" w:cstheme="majorBidi"/>
                <w:noProof/>
                <w:sz w:val="16"/>
                <w:szCs w:val="16"/>
              </w:rPr>
              <w:t>Other diseases</w:t>
            </w:r>
          </w:p>
        </w:tc>
        <w:tc>
          <w:tcPr>
            <w:tcW w:w="805" w:type="dxa"/>
          </w:tcPr>
          <w:p w:rsidR="004B7153" w:rsidRPr="000351C3" w:rsidRDefault="004B7153" w:rsidP="00847EA4">
            <w:pPr>
              <w:bidi w:val="0"/>
              <w:jc w:val="right"/>
              <w:rPr>
                <w:noProof/>
                <w:sz w:val="16"/>
                <w:szCs w:val="16"/>
              </w:rPr>
            </w:pPr>
            <w:r w:rsidRPr="000351C3">
              <w:rPr>
                <w:rFonts w:asciiTheme="majorBidi" w:hAnsiTheme="majorBidi" w:cstheme="majorBidi"/>
                <w:noProof/>
                <w:sz w:val="16"/>
                <w:szCs w:val="16"/>
              </w:rPr>
              <w:t>403</w:t>
            </w:r>
          </w:p>
        </w:tc>
        <w:tc>
          <w:tcPr>
            <w:tcW w:w="2827" w:type="dxa"/>
          </w:tcPr>
          <w:p w:rsidR="004B7153" w:rsidRPr="000351C3" w:rsidRDefault="004B7153" w:rsidP="00847EA4">
            <w:pPr>
              <w:bidi w:val="0"/>
              <w:jc w:val="right"/>
              <w:rPr>
                <w:noProof/>
                <w:sz w:val="16"/>
                <w:szCs w:val="16"/>
              </w:rPr>
            </w:pPr>
            <w:r w:rsidRPr="000351C3">
              <w:rPr>
                <w:rFonts w:asciiTheme="majorBidi" w:hAnsiTheme="majorBidi" w:cstheme="majorBidi"/>
                <w:noProof/>
                <w:sz w:val="16"/>
                <w:szCs w:val="16"/>
              </w:rPr>
              <w:t>Meningits (45.3)</w:t>
            </w:r>
          </w:p>
        </w:tc>
        <w:tc>
          <w:tcPr>
            <w:tcW w:w="2783" w:type="dxa"/>
          </w:tcPr>
          <w:p w:rsidR="004B7153" w:rsidRPr="000351C3" w:rsidRDefault="004B7153" w:rsidP="00847EA4">
            <w:pPr>
              <w:bidi w:val="0"/>
              <w:jc w:val="right"/>
              <w:rPr>
                <w:noProof/>
                <w:sz w:val="16"/>
                <w:szCs w:val="16"/>
              </w:rPr>
            </w:pPr>
            <w:r w:rsidRPr="000351C3">
              <w:rPr>
                <w:rFonts w:asciiTheme="majorBidi" w:hAnsiTheme="majorBidi" w:cstheme="majorBidi"/>
                <w:noProof/>
                <w:sz w:val="16"/>
                <w:szCs w:val="16"/>
              </w:rPr>
              <w:t>April (11.7)</w:t>
            </w:r>
          </w:p>
        </w:tc>
      </w:tr>
    </w:tbl>
    <w:p w:rsidR="004B7153" w:rsidRPr="00FE515B" w:rsidRDefault="004B7153" w:rsidP="004B7153">
      <w:pPr>
        <w:bidi w:val="0"/>
        <w:jc w:val="center"/>
        <w:rPr>
          <w:i/>
          <w:iCs/>
          <w:sz w:val="20"/>
          <w:szCs w:val="20"/>
        </w:rPr>
      </w:pPr>
      <w:r w:rsidRPr="00FE515B">
        <w:rPr>
          <w:i/>
          <w:iCs/>
          <w:sz w:val="20"/>
          <w:szCs w:val="20"/>
        </w:rPr>
        <w:t xml:space="preserve">Table made by CAS based on </w:t>
      </w:r>
      <w:r w:rsidRPr="0052155A">
        <w:rPr>
          <w:i/>
          <w:iCs/>
          <w:sz w:val="18"/>
          <w:szCs w:val="18"/>
        </w:rPr>
        <w:t>Ministry of Public Health</w:t>
      </w:r>
      <w:r>
        <w:rPr>
          <w:i/>
          <w:iCs/>
          <w:sz w:val="18"/>
          <w:szCs w:val="18"/>
        </w:rPr>
        <w:t xml:space="preserve"> </w:t>
      </w:r>
      <w:r w:rsidRPr="00FE515B">
        <w:rPr>
          <w:i/>
          <w:iCs/>
          <w:sz w:val="18"/>
          <w:szCs w:val="18"/>
        </w:rPr>
        <w:t>data (</w:t>
      </w:r>
      <w:r>
        <w:rPr>
          <w:i/>
          <w:iCs/>
          <w:sz w:val="18"/>
          <w:szCs w:val="18"/>
        </w:rPr>
        <w:t>2010</w:t>
      </w:r>
      <w:r w:rsidRPr="00FE515B">
        <w:rPr>
          <w:i/>
          <w:iCs/>
          <w:sz w:val="18"/>
          <w:szCs w:val="18"/>
        </w:rPr>
        <w:t>)</w:t>
      </w: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Pr="008A72FA" w:rsidRDefault="004B7153" w:rsidP="004B7153">
      <w:pPr>
        <w:bidi w:val="0"/>
        <w:jc w:val="center"/>
        <w:rPr>
          <w:i/>
          <w:iCs/>
          <w:noProof/>
          <w:sz w:val="26"/>
          <w:szCs w:val="26"/>
        </w:rPr>
      </w:pPr>
      <w:r>
        <w:rPr>
          <w:b/>
          <w:bCs/>
          <w:i/>
          <w:iCs/>
          <w:noProof/>
          <w:sz w:val="26"/>
          <w:szCs w:val="26"/>
        </w:rPr>
        <w:t>Reported cases by age and sex</w:t>
      </w:r>
    </w:p>
    <w:p w:rsidR="004B7153" w:rsidRDefault="004B7153" w:rsidP="004B7153">
      <w:pPr>
        <w:bidi w:val="0"/>
        <w:jc w:val="both"/>
        <w:rPr>
          <w:noProof/>
          <w:sz w:val="22"/>
          <w:szCs w:val="22"/>
        </w:rPr>
      </w:pPr>
      <w:r>
        <w:rPr>
          <w:noProof/>
          <w:sz w:val="22"/>
          <w:szCs w:val="22"/>
        </w:rPr>
        <w:t>In 2010, there are three types of notifiable diseases cases.</w:t>
      </w:r>
    </w:p>
    <w:p w:rsidR="004B7153" w:rsidRDefault="004B7153" w:rsidP="004B7153">
      <w:pPr>
        <w:bidi w:val="0"/>
        <w:jc w:val="center"/>
        <w:rPr>
          <w:b/>
          <w:bCs/>
          <w:i/>
          <w:iCs/>
          <w:sz w:val="26"/>
          <w:szCs w:val="26"/>
        </w:rPr>
      </w:pPr>
    </w:p>
    <w:p w:rsidR="004B7153" w:rsidRPr="000351C3" w:rsidRDefault="004B7153" w:rsidP="004B7153">
      <w:pPr>
        <w:bidi w:val="0"/>
        <w:jc w:val="center"/>
        <w:rPr>
          <w:noProof/>
          <w:sz w:val="22"/>
          <w:szCs w:val="22"/>
        </w:rPr>
      </w:pPr>
      <w:r w:rsidRPr="000351C3">
        <w:rPr>
          <w:b/>
          <w:bCs/>
          <w:sz w:val="22"/>
          <w:szCs w:val="22"/>
        </w:rPr>
        <w:t>Table 20.</w:t>
      </w:r>
      <w:r>
        <w:rPr>
          <w:b/>
          <w:bCs/>
          <w:sz w:val="22"/>
          <w:szCs w:val="22"/>
        </w:rPr>
        <w:t>4</w:t>
      </w:r>
      <w:r w:rsidRPr="000351C3">
        <w:rPr>
          <w:b/>
          <w:bCs/>
          <w:sz w:val="22"/>
          <w:szCs w:val="22"/>
        </w:rPr>
        <w:t xml:space="preserve"> – Notifiable disease cases by age and sex</w:t>
      </w:r>
    </w:p>
    <w:tbl>
      <w:tblPr>
        <w:tblStyle w:val="TableGrid"/>
        <w:tblW w:w="7214" w:type="dxa"/>
        <w:jc w:val="center"/>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295"/>
        <w:gridCol w:w="779"/>
        <w:gridCol w:w="2160"/>
        <w:gridCol w:w="1980"/>
      </w:tblGrid>
      <w:tr w:rsidR="004B7153" w:rsidRPr="000351C3" w:rsidTr="00847EA4">
        <w:trPr>
          <w:jc w:val="center"/>
        </w:trPr>
        <w:tc>
          <w:tcPr>
            <w:tcW w:w="2295" w:type="dxa"/>
            <w:tcBorders>
              <w:top w:val="single" w:sz="12" w:space="0" w:color="auto"/>
              <w:bottom w:val="single" w:sz="12" w:space="0" w:color="auto"/>
            </w:tcBorders>
          </w:tcPr>
          <w:p w:rsidR="004B7153" w:rsidRPr="000351C3" w:rsidRDefault="004B7153" w:rsidP="00847EA4">
            <w:pPr>
              <w:bidi w:val="0"/>
              <w:rPr>
                <w:b/>
                <w:bCs/>
                <w:noProof/>
                <w:sz w:val="16"/>
                <w:szCs w:val="16"/>
              </w:rPr>
            </w:pPr>
            <w:r w:rsidRPr="000351C3">
              <w:rPr>
                <w:b/>
                <w:bCs/>
                <w:noProof/>
                <w:sz w:val="16"/>
                <w:szCs w:val="16"/>
              </w:rPr>
              <w:t>Category</w:t>
            </w:r>
          </w:p>
        </w:tc>
        <w:tc>
          <w:tcPr>
            <w:tcW w:w="779" w:type="dxa"/>
            <w:tcBorders>
              <w:top w:val="single" w:sz="12" w:space="0" w:color="auto"/>
              <w:bottom w:val="single" w:sz="12" w:space="0" w:color="auto"/>
            </w:tcBorders>
          </w:tcPr>
          <w:p w:rsidR="004B7153" w:rsidRPr="000351C3" w:rsidRDefault="004B7153" w:rsidP="00847EA4">
            <w:pPr>
              <w:bidi w:val="0"/>
              <w:jc w:val="right"/>
              <w:rPr>
                <w:b/>
                <w:bCs/>
                <w:noProof/>
                <w:sz w:val="16"/>
                <w:szCs w:val="16"/>
              </w:rPr>
            </w:pPr>
            <w:r w:rsidRPr="000351C3">
              <w:rPr>
                <w:b/>
                <w:bCs/>
                <w:noProof/>
                <w:sz w:val="16"/>
                <w:szCs w:val="16"/>
              </w:rPr>
              <w:t>Cases</w:t>
            </w:r>
          </w:p>
        </w:tc>
        <w:tc>
          <w:tcPr>
            <w:tcW w:w="2160" w:type="dxa"/>
            <w:tcBorders>
              <w:top w:val="single" w:sz="12" w:space="0" w:color="auto"/>
              <w:bottom w:val="single" w:sz="12" w:space="0" w:color="auto"/>
            </w:tcBorders>
          </w:tcPr>
          <w:p w:rsidR="004B7153" w:rsidRPr="000351C3" w:rsidRDefault="004B7153" w:rsidP="00847EA4">
            <w:pPr>
              <w:bidi w:val="0"/>
              <w:jc w:val="right"/>
              <w:rPr>
                <w:b/>
                <w:bCs/>
                <w:noProof/>
                <w:sz w:val="16"/>
                <w:szCs w:val="16"/>
              </w:rPr>
            </w:pPr>
            <w:r w:rsidRPr="000351C3">
              <w:rPr>
                <w:b/>
                <w:bCs/>
                <w:noProof/>
                <w:sz w:val="16"/>
                <w:szCs w:val="16"/>
              </w:rPr>
              <w:t>Peak age. % of total cases</w:t>
            </w:r>
          </w:p>
        </w:tc>
        <w:tc>
          <w:tcPr>
            <w:tcW w:w="1980" w:type="dxa"/>
            <w:tcBorders>
              <w:top w:val="single" w:sz="12" w:space="0" w:color="auto"/>
              <w:bottom w:val="single" w:sz="12" w:space="0" w:color="auto"/>
            </w:tcBorders>
          </w:tcPr>
          <w:p w:rsidR="004B7153" w:rsidRPr="000351C3" w:rsidRDefault="004B7153" w:rsidP="00847EA4">
            <w:pPr>
              <w:bidi w:val="0"/>
              <w:jc w:val="right"/>
              <w:rPr>
                <w:b/>
                <w:bCs/>
                <w:noProof/>
                <w:sz w:val="16"/>
                <w:szCs w:val="16"/>
              </w:rPr>
            </w:pPr>
            <w:r w:rsidRPr="000351C3">
              <w:rPr>
                <w:b/>
                <w:bCs/>
                <w:noProof/>
                <w:sz w:val="16"/>
                <w:szCs w:val="16"/>
              </w:rPr>
              <w:t>Females. % of total cases</w:t>
            </w:r>
          </w:p>
        </w:tc>
      </w:tr>
      <w:tr w:rsidR="004B7153" w:rsidRPr="000351C3" w:rsidTr="00847EA4">
        <w:trPr>
          <w:jc w:val="center"/>
        </w:trPr>
        <w:tc>
          <w:tcPr>
            <w:tcW w:w="2295" w:type="dxa"/>
            <w:tcBorders>
              <w:top w:val="single" w:sz="12" w:space="0" w:color="auto"/>
            </w:tcBorders>
          </w:tcPr>
          <w:p w:rsidR="004B7153" w:rsidRPr="000351C3" w:rsidRDefault="004B7153" w:rsidP="00847EA4">
            <w:pPr>
              <w:bidi w:val="0"/>
              <w:rPr>
                <w:noProof/>
                <w:sz w:val="16"/>
                <w:szCs w:val="16"/>
              </w:rPr>
            </w:pPr>
            <w:r w:rsidRPr="000351C3">
              <w:rPr>
                <w:rFonts w:asciiTheme="majorBidi" w:hAnsiTheme="majorBidi" w:cstheme="majorBidi"/>
                <w:noProof/>
                <w:sz w:val="16"/>
                <w:szCs w:val="16"/>
              </w:rPr>
              <w:t>Vaccine preventable diseases</w:t>
            </w:r>
          </w:p>
        </w:tc>
        <w:tc>
          <w:tcPr>
            <w:tcW w:w="779" w:type="dxa"/>
            <w:tcBorders>
              <w:top w:val="single" w:sz="12" w:space="0" w:color="auto"/>
            </w:tcBorders>
          </w:tcPr>
          <w:p w:rsidR="004B7153" w:rsidRPr="000351C3" w:rsidRDefault="004B7153" w:rsidP="00847EA4">
            <w:pPr>
              <w:bidi w:val="0"/>
              <w:jc w:val="right"/>
              <w:rPr>
                <w:noProof/>
                <w:sz w:val="16"/>
                <w:szCs w:val="16"/>
              </w:rPr>
            </w:pPr>
            <w:r w:rsidRPr="000351C3">
              <w:rPr>
                <w:noProof/>
                <w:sz w:val="16"/>
                <w:szCs w:val="16"/>
              </w:rPr>
              <w:t>345</w:t>
            </w:r>
          </w:p>
        </w:tc>
        <w:tc>
          <w:tcPr>
            <w:tcW w:w="2160" w:type="dxa"/>
            <w:tcBorders>
              <w:top w:val="single" w:sz="12" w:space="0" w:color="auto"/>
            </w:tcBorders>
            <w:vAlign w:val="center"/>
          </w:tcPr>
          <w:p w:rsidR="004B7153" w:rsidRPr="000351C3" w:rsidRDefault="004B7153" w:rsidP="00847EA4">
            <w:pPr>
              <w:bidi w:val="0"/>
              <w:jc w:val="right"/>
              <w:rPr>
                <w:noProof/>
                <w:sz w:val="16"/>
                <w:szCs w:val="16"/>
              </w:rPr>
            </w:pPr>
            <w:r>
              <w:rPr>
                <w:noProof/>
                <w:sz w:val="16"/>
                <w:szCs w:val="16"/>
              </w:rPr>
              <w:t>2</w:t>
            </w:r>
            <w:r w:rsidRPr="000351C3">
              <w:rPr>
                <w:noProof/>
                <w:sz w:val="16"/>
                <w:szCs w:val="16"/>
              </w:rPr>
              <w:t>0-</w:t>
            </w:r>
            <w:r>
              <w:rPr>
                <w:noProof/>
                <w:sz w:val="16"/>
                <w:szCs w:val="16"/>
              </w:rPr>
              <w:t>39</w:t>
            </w:r>
            <w:r w:rsidRPr="000351C3">
              <w:rPr>
                <w:noProof/>
                <w:sz w:val="16"/>
                <w:szCs w:val="16"/>
              </w:rPr>
              <w:t xml:space="preserve"> years (</w:t>
            </w:r>
            <w:r>
              <w:rPr>
                <w:noProof/>
                <w:sz w:val="16"/>
                <w:szCs w:val="16"/>
              </w:rPr>
              <w:t>32</w:t>
            </w:r>
            <w:r w:rsidRPr="000351C3">
              <w:rPr>
                <w:noProof/>
                <w:sz w:val="16"/>
                <w:szCs w:val="16"/>
              </w:rPr>
              <w:t>.</w:t>
            </w:r>
            <w:r>
              <w:rPr>
                <w:noProof/>
                <w:sz w:val="16"/>
                <w:szCs w:val="16"/>
              </w:rPr>
              <w:t>8</w:t>
            </w:r>
            <w:r w:rsidRPr="000351C3">
              <w:rPr>
                <w:noProof/>
                <w:sz w:val="16"/>
                <w:szCs w:val="16"/>
              </w:rPr>
              <w:t>)</w:t>
            </w:r>
          </w:p>
        </w:tc>
        <w:tc>
          <w:tcPr>
            <w:tcW w:w="1980" w:type="dxa"/>
            <w:tcBorders>
              <w:top w:val="single" w:sz="12" w:space="0" w:color="auto"/>
            </w:tcBorders>
            <w:vAlign w:val="center"/>
          </w:tcPr>
          <w:p w:rsidR="004B7153" w:rsidRPr="000351C3" w:rsidRDefault="004B7153" w:rsidP="00847EA4">
            <w:pPr>
              <w:bidi w:val="0"/>
              <w:jc w:val="right"/>
              <w:rPr>
                <w:noProof/>
                <w:sz w:val="16"/>
                <w:szCs w:val="16"/>
              </w:rPr>
            </w:pPr>
            <w:r>
              <w:rPr>
                <w:noProof/>
                <w:sz w:val="16"/>
                <w:szCs w:val="16"/>
              </w:rPr>
              <w:t>34.2</w:t>
            </w:r>
          </w:p>
        </w:tc>
      </w:tr>
      <w:tr w:rsidR="004B7153" w:rsidRPr="000351C3" w:rsidTr="00847EA4">
        <w:trPr>
          <w:jc w:val="center"/>
        </w:trPr>
        <w:tc>
          <w:tcPr>
            <w:tcW w:w="2295" w:type="dxa"/>
          </w:tcPr>
          <w:p w:rsidR="004B7153" w:rsidRPr="000351C3" w:rsidRDefault="004B7153" w:rsidP="00847EA4">
            <w:pPr>
              <w:bidi w:val="0"/>
              <w:rPr>
                <w:noProof/>
                <w:sz w:val="16"/>
                <w:szCs w:val="16"/>
              </w:rPr>
            </w:pPr>
            <w:r w:rsidRPr="000351C3">
              <w:rPr>
                <w:rFonts w:asciiTheme="majorBidi" w:hAnsiTheme="majorBidi" w:cstheme="majorBidi"/>
                <w:noProof/>
                <w:sz w:val="16"/>
                <w:szCs w:val="16"/>
              </w:rPr>
              <w:t>Food and water borne diseases</w:t>
            </w:r>
          </w:p>
        </w:tc>
        <w:tc>
          <w:tcPr>
            <w:tcW w:w="779" w:type="dxa"/>
          </w:tcPr>
          <w:p w:rsidR="004B7153" w:rsidRPr="000351C3" w:rsidRDefault="004B7153" w:rsidP="00847EA4">
            <w:pPr>
              <w:bidi w:val="0"/>
              <w:jc w:val="right"/>
              <w:rPr>
                <w:noProof/>
                <w:sz w:val="16"/>
                <w:szCs w:val="16"/>
              </w:rPr>
            </w:pPr>
            <w:r w:rsidRPr="000351C3">
              <w:rPr>
                <w:noProof/>
                <w:sz w:val="16"/>
                <w:szCs w:val="16"/>
              </w:rPr>
              <w:t>1,967</w:t>
            </w:r>
          </w:p>
        </w:tc>
        <w:tc>
          <w:tcPr>
            <w:tcW w:w="2160" w:type="dxa"/>
            <w:vAlign w:val="center"/>
          </w:tcPr>
          <w:p w:rsidR="004B7153" w:rsidRPr="000351C3" w:rsidRDefault="004B7153" w:rsidP="00847EA4">
            <w:pPr>
              <w:bidi w:val="0"/>
              <w:jc w:val="right"/>
              <w:rPr>
                <w:noProof/>
                <w:sz w:val="16"/>
                <w:szCs w:val="16"/>
              </w:rPr>
            </w:pPr>
            <w:r>
              <w:rPr>
                <w:noProof/>
                <w:sz w:val="16"/>
                <w:szCs w:val="16"/>
              </w:rPr>
              <w:t>2</w:t>
            </w:r>
            <w:r w:rsidRPr="000351C3">
              <w:rPr>
                <w:noProof/>
                <w:sz w:val="16"/>
                <w:szCs w:val="16"/>
              </w:rPr>
              <w:t>0-</w:t>
            </w:r>
            <w:r>
              <w:rPr>
                <w:noProof/>
                <w:sz w:val="16"/>
                <w:szCs w:val="16"/>
              </w:rPr>
              <w:t>39</w:t>
            </w:r>
            <w:r w:rsidRPr="000351C3">
              <w:rPr>
                <w:noProof/>
                <w:sz w:val="16"/>
                <w:szCs w:val="16"/>
              </w:rPr>
              <w:t xml:space="preserve"> years (</w:t>
            </w:r>
            <w:r>
              <w:rPr>
                <w:noProof/>
                <w:sz w:val="16"/>
                <w:szCs w:val="16"/>
              </w:rPr>
              <w:t>26.6</w:t>
            </w:r>
            <w:r w:rsidRPr="000351C3">
              <w:rPr>
                <w:noProof/>
                <w:sz w:val="16"/>
                <w:szCs w:val="16"/>
              </w:rPr>
              <w:t>)</w:t>
            </w:r>
          </w:p>
        </w:tc>
        <w:tc>
          <w:tcPr>
            <w:tcW w:w="1980" w:type="dxa"/>
            <w:vAlign w:val="center"/>
          </w:tcPr>
          <w:p w:rsidR="004B7153" w:rsidRPr="000351C3" w:rsidRDefault="004B7153" w:rsidP="00847EA4">
            <w:pPr>
              <w:bidi w:val="0"/>
              <w:jc w:val="right"/>
              <w:rPr>
                <w:rFonts w:asciiTheme="majorBidi" w:hAnsiTheme="majorBidi" w:cstheme="majorBidi"/>
                <w:noProof/>
                <w:sz w:val="16"/>
                <w:szCs w:val="16"/>
              </w:rPr>
            </w:pPr>
            <w:r>
              <w:rPr>
                <w:rFonts w:asciiTheme="majorBidi" w:hAnsiTheme="majorBidi" w:cstheme="majorBidi"/>
                <w:noProof/>
                <w:sz w:val="16"/>
                <w:szCs w:val="16"/>
              </w:rPr>
              <w:t>48.2</w:t>
            </w:r>
          </w:p>
        </w:tc>
      </w:tr>
      <w:tr w:rsidR="004B7153" w:rsidRPr="000351C3" w:rsidTr="00847EA4">
        <w:trPr>
          <w:jc w:val="center"/>
        </w:trPr>
        <w:tc>
          <w:tcPr>
            <w:tcW w:w="2295" w:type="dxa"/>
          </w:tcPr>
          <w:p w:rsidR="004B7153" w:rsidRPr="000351C3" w:rsidRDefault="004B7153" w:rsidP="00847EA4">
            <w:pPr>
              <w:bidi w:val="0"/>
              <w:rPr>
                <w:noProof/>
                <w:sz w:val="16"/>
                <w:szCs w:val="16"/>
              </w:rPr>
            </w:pPr>
            <w:r w:rsidRPr="000351C3">
              <w:rPr>
                <w:rFonts w:asciiTheme="majorBidi" w:hAnsiTheme="majorBidi" w:cstheme="majorBidi"/>
                <w:noProof/>
                <w:sz w:val="16"/>
                <w:szCs w:val="16"/>
              </w:rPr>
              <w:t>Other diseases</w:t>
            </w:r>
          </w:p>
        </w:tc>
        <w:tc>
          <w:tcPr>
            <w:tcW w:w="779" w:type="dxa"/>
          </w:tcPr>
          <w:p w:rsidR="004B7153" w:rsidRPr="000351C3" w:rsidRDefault="004B7153" w:rsidP="00847EA4">
            <w:pPr>
              <w:bidi w:val="0"/>
              <w:jc w:val="right"/>
              <w:rPr>
                <w:noProof/>
                <w:sz w:val="16"/>
                <w:szCs w:val="16"/>
              </w:rPr>
            </w:pPr>
            <w:r w:rsidRPr="000351C3">
              <w:rPr>
                <w:rFonts w:asciiTheme="majorBidi" w:hAnsiTheme="majorBidi" w:cstheme="majorBidi"/>
                <w:noProof/>
                <w:sz w:val="16"/>
                <w:szCs w:val="16"/>
              </w:rPr>
              <w:t>403</w:t>
            </w:r>
          </w:p>
        </w:tc>
        <w:tc>
          <w:tcPr>
            <w:tcW w:w="2160" w:type="dxa"/>
            <w:vAlign w:val="center"/>
          </w:tcPr>
          <w:p w:rsidR="004B7153" w:rsidRPr="000351C3" w:rsidRDefault="004B7153" w:rsidP="00847EA4">
            <w:pPr>
              <w:bidi w:val="0"/>
              <w:jc w:val="right"/>
              <w:rPr>
                <w:noProof/>
                <w:sz w:val="16"/>
                <w:szCs w:val="16"/>
              </w:rPr>
            </w:pPr>
            <w:r>
              <w:rPr>
                <w:noProof/>
                <w:sz w:val="16"/>
                <w:szCs w:val="16"/>
              </w:rPr>
              <w:t>2</w:t>
            </w:r>
            <w:r w:rsidRPr="000351C3">
              <w:rPr>
                <w:noProof/>
                <w:sz w:val="16"/>
                <w:szCs w:val="16"/>
              </w:rPr>
              <w:t>0-</w:t>
            </w:r>
            <w:r>
              <w:rPr>
                <w:noProof/>
                <w:sz w:val="16"/>
                <w:szCs w:val="16"/>
              </w:rPr>
              <w:t>39</w:t>
            </w:r>
            <w:r w:rsidRPr="000351C3">
              <w:rPr>
                <w:noProof/>
                <w:sz w:val="16"/>
                <w:szCs w:val="16"/>
              </w:rPr>
              <w:t xml:space="preserve"> years (</w:t>
            </w:r>
            <w:r>
              <w:rPr>
                <w:noProof/>
                <w:sz w:val="16"/>
                <w:szCs w:val="16"/>
              </w:rPr>
              <w:t>24.3</w:t>
            </w:r>
            <w:r w:rsidRPr="000351C3">
              <w:rPr>
                <w:noProof/>
                <w:sz w:val="16"/>
                <w:szCs w:val="16"/>
              </w:rPr>
              <w:t>)</w:t>
            </w:r>
          </w:p>
        </w:tc>
        <w:tc>
          <w:tcPr>
            <w:tcW w:w="1980" w:type="dxa"/>
            <w:vAlign w:val="center"/>
          </w:tcPr>
          <w:p w:rsidR="004B7153" w:rsidRPr="000351C3" w:rsidRDefault="004B7153" w:rsidP="00847EA4">
            <w:pPr>
              <w:bidi w:val="0"/>
              <w:jc w:val="right"/>
              <w:rPr>
                <w:rFonts w:asciiTheme="majorBidi" w:hAnsiTheme="majorBidi" w:cstheme="majorBidi"/>
                <w:noProof/>
                <w:sz w:val="16"/>
                <w:szCs w:val="16"/>
              </w:rPr>
            </w:pPr>
            <w:r>
              <w:rPr>
                <w:rFonts w:asciiTheme="majorBidi" w:hAnsiTheme="majorBidi" w:cstheme="majorBidi"/>
                <w:noProof/>
                <w:sz w:val="16"/>
                <w:szCs w:val="16"/>
              </w:rPr>
              <w:t>35.2</w:t>
            </w:r>
          </w:p>
        </w:tc>
      </w:tr>
    </w:tbl>
    <w:p w:rsidR="004B7153" w:rsidRPr="00FE515B" w:rsidRDefault="004B7153" w:rsidP="004B7153">
      <w:pPr>
        <w:bidi w:val="0"/>
        <w:jc w:val="center"/>
        <w:rPr>
          <w:i/>
          <w:iCs/>
          <w:sz w:val="20"/>
          <w:szCs w:val="20"/>
        </w:rPr>
      </w:pPr>
      <w:r w:rsidRPr="00FE515B">
        <w:rPr>
          <w:i/>
          <w:iCs/>
          <w:sz w:val="20"/>
          <w:szCs w:val="20"/>
        </w:rPr>
        <w:t xml:space="preserve">Table made by CAS based on </w:t>
      </w:r>
      <w:r w:rsidRPr="0052155A">
        <w:rPr>
          <w:i/>
          <w:iCs/>
          <w:sz w:val="18"/>
          <w:szCs w:val="18"/>
        </w:rPr>
        <w:t>Ministry of Public Health</w:t>
      </w:r>
      <w:r>
        <w:rPr>
          <w:i/>
          <w:iCs/>
          <w:sz w:val="18"/>
          <w:szCs w:val="18"/>
        </w:rPr>
        <w:t xml:space="preserve"> </w:t>
      </w:r>
      <w:r w:rsidRPr="00FE515B">
        <w:rPr>
          <w:i/>
          <w:iCs/>
          <w:sz w:val="18"/>
          <w:szCs w:val="18"/>
        </w:rPr>
        <w:t>data (</w:t>
      </w:r>
      <w:r>
        <w:rPr>
          <w:i/>
          <w:iCs/>
          <w:sz w:val="18"/>
          <w:szCs w:val="18"/>
        </w:rPr>
        <w:t>2010</w:t>
      </w:r>
      <w:r w:rsidRPr="00FE515B">
        <w:rPr>
          <w:i/>
          <w:iCs/>
          <w:sz w:val="18"/>
          <w:szCs w:val="18"/>
        </w:rPr>
        <w:t>)</w:t>
      </w:r>
    </w:p>
    <w:p w:rsidR="004B7153" w:rsidRPr="00FF61F1" w:rsidRDefault="004B7153" w:rsidP="004B7153">
      <w:pPr>
        <w:bidi w:val="0"/>
        <w:jc w:val="both"/>
        <w:rPr>
          <w:noProof/>
          <w:sz w:val="22"/>
          <w:szCs w:val="22"/>
        </w:rPr>
      </w:pPr>
    </w:p>
    <w:p w:rsidR="004B7153" w:rsidRPr="008A72FA" w:rsidRDefault="004B7153" w:rsidP="004B7153">
      <w:pPr>
        <w:bidi w:val="0"/>
        <w:jc w:val="center"/>
        <w:rPr>
          <w:i/>
          <w:iCs/>
          <w:noProof/>
          <w:sz w:val="26"/>
          <w:szCs w:val="26"/>
        </w:rPr>
      </w:pPr>
      <w:r>
        <w:rPr>
          <w:b/>
          <w:bCs/>
          <w:i/>
          <w:iCs/>
          <w:noProof/>
          <w:sz w:val="26"/>
          <w:szCs w:val="26"/>
        </w:rPr>
        <w:lastRenderedPageBreak/>
        <w:t>Reported cases by Mohafzat</w:t>
      </w:r>
    </w:p>
    <w:p w:rsidR="004B7153" w:rsidRDefault="004B7153" w:rsidP="004B7153">
      <w:pPr>
        <w:bidi w:val="0"/>
        <w:jc w:val="both"/>
        <w:rPr>
          <w:noProof/>
          <w:sz w:val="22"/>
          <w:szCs w:val="22"/>
        </w:rPr>
      </w:pPr>
      <w:r>
        <w:rPr>
          <w:noProof/>
          <w:sz w:val="22"/>
          <w:szCs w:val="22"/>
        </w:rPr>
        <w:t>In 2010, there are three types of notifiable diseases cases.</w:t>
      </w:r>
    </w:p>
    <w:p w:rsidR="004B7153" w:rsidRDefault="004B7153" w:rsidP="004B7153">
      <w:pPr>
        <w:bidi w:val="0"/>
        <w:jc w:val="center"/>
        <w:rPr>
          <w:b/>
          <w:bCs/>
          <w:i/>
          <w:iCs/>
          <w:sz w:val="26"/>
          <w:szCs w:val="26"/>
        </w:rPr>
      </w:pPr>
    </w:p>
    <w:p w:rsidR="004B7153" w:rsidRPr="005208A9" w:rsidRDefault="004B7153" w:rsidP="004B7153">
      <w:pPr>
        <w:bidi w:val="0"/>
        <w:jc w:val="center"/>
        <w:rPr>
          <w:noProof/>
          <w:sz w:val="22"/>
          <w:szCs w:val="22"/>
        </w:rPr>
      </w:pPr>
      <w:r w:rsidRPr="005208A9">
        <w:rPr>
          <w:b/>
          <w:bCs/>
          <w:sz w:val="22"/>
          <w:szCs w:val="22"/>
        </w:rPr>
        <w:t>Table 20.</w:t>
      </w:r>
      <w:r>
        <w:rPr>
          <w:b/>
          <w:bCs/>
          <w:sz w:val="22"/>
          <w:szCs w:val="22"/>
        </w:rPr>
        <w:t>4</w:t>
      </w:r>
      <w:r w:rsidRPr="005208A9">
        <w:rPr>
          <w:b/>
          <w:bCs/>
          <w:sz w:val="22"/>
          <w:szCs w:val="22"/>
        </w:rPr>
        <w:t xml:space="preserve"> – Notifiable disease cases by age and sex</w:t>
      </w:r>
    </w:p>
    <w:tbl>
      <w:tblPr>
        <w:tblStyle w:val="TableGrid"/>
        <w:tblW w:w="6123" w:type="dxa"/>
        <w:jc w:val="center"/>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295"/>
        <w:gridCol w:w="779"/>
        <w:gridCol w:w="3049"/>
      </w:tblGrid>
      <w:tr w:rsidR="004B7153" w:rsidRPr="000B05A5" w:rsidTr="00847EA4">
        <w:trPr>
          <w:jc w:val="center"/>
        </w:trPr>
        <w:tc>
          <w:tcPr>
            <w:tcW w:w="2295" w:type="dxa"/>
            <w:tcBorders>
              <w:top w:val="single" w:sz="12" w:space="0" w:color="auto"/>
              <w:bottom w:val="single" w:sz="12" w:space="0" w:color="auto"/>
            </w:tcBorders>
          </w:tcPr>
          <w:p w:rsidR="004B7153" w:rsidRPr="000B05A5" w:rsidRDefault="004B7153" w:rsidP="00847EA4">
            <w:pPr>
              <w:bidi w:val="0"/>
              <w:rPr>
                <w:b/>
                <w:bCs/>
                <w:noProof/>
                <w:sz w:val="20"/>
                <w:szCs w:val="20"/>
              </w:rPr>
            </w:pPr>
            <w:r w:rsidRPr="000B05A5">
              <w:rPr>
                <w:b/>
                <w:bCs/>
                <w:noProof/>
                <w:sz w:val="20"/>
                <w:szCs w:val="20"/>
              </w:rPr>
              <w:t>Category</w:t>
            </w:r>
          </w:p>
        </w:tc>
        <w:tc>
          <w:tcPr>
            <w:tcW w:w="779" w:type="dxa"/>
            <w:tcBorders>
              <w:top w:val="single" w:sz="12" w:space="0" w:color="auto"/>
              <w:bottom w:val="single" w:sz="12" w:space="0" w:color="auto"/>
            </w:tcBorders>
          </w:tcPr>
          <w:p w:rsidR="004B7153" w:rsidRPr="000B05A5" w:rsidRDefault="004B7153" w:rsidP="00847EA4">
            <w:pPr>
              <w:bidi w:val="0"/>
              <w:jc w:val="right"/>
              <w:rPr>
                <w:b/>
                <w:bCs/>
                <w:noProof/>
                <w:sz w:val="20"/>
                <w:szCs w:val="20"/>
              </w:rPr>
            </w:pPr>
            <w:r w:rsidRPr="000B05A5">
              <w:rPr>
                <w:b/>
                <w:bCs/>
                <w:noProof/>
                <w:sz w:val="20"/>
                <w:szCs w:val="20"/>
              </w:rPr>
              <w:t>Cases</w:t>
            </w:r>
          </w:p>
        </w:tc>
        <w:tc>
          <w:tcPr>
            <w:tcW w:w="3049" w:type="dxa"/>
            <w:tcBorders>
              <w:top w:val="single" w:sz="12" w:space="0" w:color="auto"/>
              <w:bottom w:val="single" w:sz="12" w:space="0" w:color="auto"/>
            </w:tcBorders>
          </w:tcPr>
          <w:p w:rsidR="004B7153" w:rsidRPr="000B05A5" w:rsidRDefault="004B7153" w:rsidP="00847EA4">
            <w:pPr>
              <w:bidi w:val="0"/>
              <w:jc w:val="right"/>
              <w:rPr>
                <w:b/>
                <w:bCs/>
                <w:noProof/>
                <w:sz w:val="20"/>
                <w:szCs w:val="20"/>
              </w:rPr>
            </w:pPr>
            <w:r w:rsidRPr="000B05A5">
              <w:rPr>
                <w:b/>
                <w:bCs/>
                <w:noProof/>
                <w:sz w:val="20"/>
                <w:szCs w:val="20"/>
              </w:rPr>
              <w:t>Peak Mohafzat. % of total cases</w:t>
            </w:r>
          </w:p>
        </w:tc>
      </w:tr>
      <w:tr w:rsidR="004B7153" w:rsidRPr="000B05A5" w:rsidTr="00847EA4">
        <w:trPr>
          <w:jc w:val="center"/>
        </w:trPr>
        <w:tc>
          <w:tcPr>
            <w:tcW w:w="2295" w:type="dxa"/>
            <w:tcBorders>
              <w:top w:val="single" w:sz="12" w:space="0" w:color="auto"/>
            </w:tcBorders>
          </w:tcPr>
          <w:p w:rsidR="004B7153" w:rsidRPr="000B05A5" w:rsidRDefault="004B7153" w:rsidP="00847EA4">
            <w:pPr>
              <w:bidi w:val="0"/>
              <w:rPr>
                <w:noProof/>
                <w:sz w:val="20"/>
                <w:szCs w:val="20"/>
              </w:rPr>
            </w:pPr>
            <w:r w:rsidRPr="000B05A5">
              <w:rPr>
                <w:rFonts w:asciiTheme="majorBidi" w:hAnsiTheme="majorBidi" w:cstheme="majorBidi"/>
                <w:noProof/>
                <w:sz w:val="20"/>
                <w:szCs w:val="20"/>
              </w:rPr>
              <w:t>Vaccine preventable diseases</w:t>
            </w:r>
          </w:p>
        </w:tc>
        <w:tc>
          <w:tcPr>
            <w:tcW w:w="779" w:type="dxa"/>
            <w:tcBorders>
              <w:top w:val="single" w:sz="12" w:space="0" w:color="auto"/>
            </w:tcBorders>
            <w:vAlign w:val="center"/>
          </w:tcPr>
          <w:p w:rsidR="004B7153" w:rsidRPr="000B05A5" w:rsidRDefault="004B7153" w:rsidP="00847EA4">
            <w:pPr>
              <w:bidi w:val="0"/>
              <w:jc w:val="right"/>
              <w:rPr>
                <w:noProof/>
                <w:sz w:val="20"/>
                <w:szCs w:val="20"/>
              </w:rPr>
            </w:pPr>
            <w:r w:rsidRPr="000B05A5">
              <w:rPr>
                <w:noProof/>
                <w:sz w:val="20"/>
                <w:szCs w:val="20"/>
              </w:rPr>
              <w:t>475</w:t>
            </w:r>
          </w:p>
        </w:tc>
        <w:tc>
          <w:tcPr>
            <w:tcW w:w="3049" w:type="dxa"/>
            <w:tcBorders>
              <w:top w:val="single" w:sz="12" w:space="0" w:color="auto"/>
            </w:tcBorders>
            <w:vAlign w:val="center"/>
          </w:tcPr>
          <w:p w:rsidR="004B7153" w:rsidRPr="000B05A5" w:rsidRDefault="004B7153" w:rsidP="00847EA4">
            <w:pPr>
              <w:bidi w:val="0"/>
              <w:jc w:val="right"/>
              <w:rPr>
                <w:noProof/>
                <w:sz w:val="20"/>
                <w:szCs w:val="20"/>
              </w:rPr>
            </w:pPr>
            <w:r>
              <w:rPr>
                <w:noProof/>
                <w:sz w:val="20"/>
                <w:szCs w:val="20"/>
              </w:rPr>
              <w:t>Mount-</w:t>
            </w:r>
            <w:r w:rsidRPr="000B05A5">
              <w:rPr>
                <w:noProof/>
                <w:sz w:val="20"/>
                <w:szCs w:val="20"/>
              </w:rPr>
              <w:t xml:space="preserve"> Lebanon (2</w:t>
            </w:r>
            <w:r>
              <w:rPr>
                <w:noProof/>
                <w:sz w:val="20"/>
                <w:szCs w:val="20"/>
              </w:rPr>
              <w:t>9</w:t>
            </w:r>
            <w:r w:rsidRPr="000B05A5">
              <w:rPr>
                <w:noProof/>
                <w:sz w:val="20"/>
                <w:szCs w:val="20"/>
              </w:rPr>
              <w:t>.</w:t>
            </w:r>
            <w:r>
              <w:rPr>
                <w:noProof/>
                <w:sz w:val="20"/>
                <w:szCs w:val="20"/>
              </w:rPr>
              <w:t>0</w:t>
            </w:r>
            <w:r w:rsidRPr="000B05A5">
              <w:rPr>
                <w:noProof/>
                <w:sz w:val="20"/>
                <w:szCs w:val="20"/>
              </w:rPr>
              <w:t>)</w:t>
            </w:r>
          </w:p>
        </w:tc>
      </w:tr>
      <w:tr w:rsidR="004B7153" w:rsidRPr="000B05A5" w:rsidTr="00847EA4">
        <w:trPr>
          <w:jc w:val="center"/>
        </w:trPr>
        <w:tc>
          <w:tcPr>
            <w:tcW w:w="2295" w:type="dxa"/>
          </w:tcPr>
          <w:p w:rsidR="004B7153" w:rsidRPr="000B05A5" w:rsidRDefault="004B7153" w:rsidP="00847EA4">
            <w:pPr>
              <w:bidi w:val="0"/>
              <w:rPr>
                <w:noProof/>
                <w:sz w:val="20"/>
                <w:szCs w:val="20"/>
              </w:rPr>
            </w:pPr>
            <w:r w:rsidRPr="000B05A5">
              <w:rPr>
                <w:rFonts w:asciiTheme="majorBidi" w:hAnsiTheme="majorBidi" w:cstheme="majorBidi"/>
                <w:noProof/>
                <w:sz w:val="20"/>
                <w:szCs w:val="20"/>
              </w:rPr>
              <w:t>Food and water borne diseases</w:t>
            </w:r>
          </w:p>
        </w:tc>
        <w:tc>
          <w:tcPr>
            <w:tcW w:w="779" w:type="dxa"/>
            <w:vAlign w:val="center"/>
          </w:tcPr>
          <w:p w:rsidR="004B7153" w:rsidRPr="000B05A5" w:rsidRDefault="004B7153" w:rsidP="00847EA4">
            <w:pPr>
              <w:bidi w:val="0"/>
              <w:jc w:val="right"/>
              <w:rPr>
                <w:noProof/>
                <w:sz w:val="20"/>
                <w:szCs w:val="20"/>
              </w:rPr>
            </w:pPr>
            <w:r w:rsidRPr="000B05A5">
              <w:rPr>
                <w:noProof/>
                <w:sz w:val="20"/>
                <w:szCs w:val="20"/>
              </w:rPr>
              <w:t>2,174</w:t>
            </w:r>
          </w:p>
        </w:tc>
        <w:tc>
          <w:tcPr>
            <w:tcW w:w="3049" w:type="dxa"/>
            <w:vAlign w:val="center"/>
          </w:tcPr>
          <w:p w:rsidR="004B7153" w:rsidRPr="000B05A5" w:rsidRDefault="004B7153" w:rsidP="00847EA4">
            <w:pPr>
              <w:bidi w:val="0"/>
              <w:jc w:val="right"/>
              <w:rPr>
                <w:noProof/>
                <w:sz w:val="20"/>
                <w:szCs w:val="20"/>
              </w:rPr>
            </w:pPr>
            <w:r w:rsidRPr="000B05A5">
              <w:rPr>
                <w:rFonts w:asciiTheme="majorBidi" w:hAnsiTheme="majorBidi" w:cstheme="majorBidi"/>
                <w:noProof/>
                <w:sz w:val="20"/>
                <w:szCs w:val="20"/>
              </w:rPr>
              <w:t>Mount-Lebanon (</w:t>
            </w:r>
            <w:r>
              <w:rPr>
                <w:rFonts w:asciiTheme="majorBidi" w:hAnsiTheme="majorBidi" w:cstheme="majorBidi"/>
                <w:noProof/>
                <w:sz w:val="20"/>
                <w:szCs w:val="20"/>
              </w:rPr>
              <w:t>40.5</w:t>
            </w:r>
            <w:r w:rsidRPr="000B05A5">
              <w:rPr>
                <w:rFonts w:asciiTheme="majorBidi" w:hAnsiTheme="majorBidi" w:cstheme="majorBidi"/>
                <w:noProof/>
                <w:sz w:val="20"/>
                <w:szCs w:val="20"/>
              </w:rPr>
              <w:t>)</w:t>
            </w:r>
          </w:p>
        </w:tc>
      </w:tr>
      <w:tr w:rsidR="004B7153" w:rsidRPr="000B05A5" w:rsidTr="00847EA4">
        <w:trPr>
          <w:jc w:val="center"/>
        </w:trPr>
        <w:tc>
          <w:tcPr>
            <w:tcW w:w="2295" w:type="dxa"/>
          </w:tcPr>
          <w:p w:rsidR="004B7153" w:rsidRPr="000B05A5" w:rsidRDefault="004B7153" w:rsidP="00847EA4">
            <w:pPr>
              <w:bidi w:val="0"/>
              <w:rPr>
                <w:noProof/>
                <w:sz w:val="20"/>
                <w:szCs w:val="20"/>
              </w:rPr>
            </w:pPr>
            <w:r w:rsidRPr="000B05A5">
              <w:rPr>
                <w:rFonts w:asciiTheme="majorBidi" w:hAnsiTheme="majorBidi" w:cstheme="majorBidi"/>
                <w:noProof/>
                <w:sz w:val="20"/>
                <w:szCs w:val="20"/>
              </w:rPr>
              <w:t>Other diseases</w:t>
            </w:r>
          </w:p>
        </w:tc>
        <w:tc>
          <w:tcPr>
            <w:tcW w:w="779" w:type="dxa"/>
            <w:vAlign w:val="center"/>
          </w:tcPr>
          <w:p w:rsidR="004B7153" w:rsidRPr="000B05A5" w:rsidRDefault="004B7153" w:rsidP="00847EA4">
            <w:pPr>
              <w:bidi w:val="0"/>
              <w:jc w:val="right"/>
              <w:rPr>
                <w:noProof/>
                <w:sz w:val="20"/>
                <w:szCs w:val="20"/>
              </w:rPr>
            </w:pPr>
            <w:r w:rsidRPr="000B05A5">
              <w:rPr>
                <w:rFonts w:asciiTheme="majorBidi" w:hAnsiTheme="majorBidi" w:cstheme="majorBidi"/>
                <w:noProof/>
                <w:sz w:val="20"/>
                <w:szCs w:val="20"/>
              </w:rPr>
              <w:t>391</w:t>
            </w:r>
          </w:p>
        </w:tc>
        <w:tc>
          <w:tcPr>
            <w:tcW w:w="3049" w:type="dxa"/>
            <w:vAlign w:val="center"/>
          </w:tcPr>
          <w:p w:rsidR="004B7153" w:rsidRPr="000B05A5" w:rsidRDefault="004B7153" w:rsidP="00847EA4">
            <w:pPr>
              <w:bidi w:val="0"/>
              <w:jc w:val="right"/>
              <w:rPr>
                <w:noProof/>
                <w:sz w:val="20"/>
                <w:szCs w:val="20"/>
              </w:rPr>
            </w:pPr>
            <w:r w:rsidRPr="000B05A5">
              <w:rPr>
                <w:rFonts w:asciiTheme="majorBidi" w:hAnsiTheme="majorBidi" w:cstheme="majorBidi"/>
                <w:noProof/>
                <w:sz w:val="20"/>
                <w:szCs w:val="20"/>
              </w:rPr>
              <w:t>Mount-Lebanon (</w:t>
            </w:r>
            <w:r>
              <w:rPr>
                <w:rFonts w:asciiTheme="majorBidi" w:hAnsiTheme="majorBidi" w:cstheme="majorBidi"/>
                <w:noProof/>
                <w:sz w:val="20"/>
                <w:szCs w:val="20"/>
              </w:rPr>
              <w:t>32</w:t>
            </w:r>
            <w:r w:rsidRPr="000B05A5">
              <w:rPr>
                <w:rFonts w:asciiTheme="majorBidi" w:hAnsiTheme="majorBidi" w:cstheme="majorBidi"/>
                <w:noProof/>
                <w:sz w:val="20"/>
                <w:szCs w:val="20"/>
              </w:rPr>
              <w:t>.</w:t>
            </w:r>
            <w:r>
              <w:rPr>
                <w:rFonts w:asciiTheme="majorBidi" w:hAnsiTheme="majorBidi" w:cstheme="majorBidi"/>
                <w:noProof/>
                <w:sz w:val="20"/>
                <w:szCs w:val="20"/>
              </w:rPr>
              <w:t>3</w:t>
            </w:r>
            <w:r w:rsidRPr="000B05A5">
              <w:rPr>
                <w:rFonts w:asciiTheme="majorBidi" w:hAnsiTheme="majorBidi" w:cstheme="majorBidi"/>
                <w:noProof/>
                <w:sz w:val="20"/>
                <w:szCs w:val="20"/>
              </w:rPr>
              <w:t>)</w:t>
            </w:r>
          </w:p>
        </w:tc>
      </w:tr>
    </w:tbl>
    <w:p w:rsidR="004B7153" w:rsidRPr="00FE515B" w:rsidRDefault="004B7153" w:rsidP="004B7153">
      <w:pPr>
        <w:bidi w:val="0"/>
        <w:jc w:val="center"/>
        <w:rPr>
          <w:i/>
          <w:iCs/>
          <w:sz w:val="20"/>
          <w:szCs w:val="20"/>
        </w:rPr>
      </w:pPr>
      <w:r w:rsidRPr="00FE515B">
        <w:rPr>
          <w:i/>
          <w:iCs/>
          <w:sz w:val="20"/>
          <w:szCs w:val="20"/>
        </w:rPr>
        <w:t xml:space="preserve">Table made by CAS based on </w:t>
      </w:r>
      <w:r w:rsidRPr="0052155A">
        <w:rPr>
          <w:i/>
          <w:iCs/>
          <w:sz w:val="18"/>
          <w:szCs w:val="18"/>
        </w:rPr>
        <w:t>Ministry of Public Health</w:t>
      </w:r>
      <w:r>
        <w:rPr>
          <w:i/>
          <w:iCs/>
          <w:sz w:val="18"/>
          <w:szCs w:val="18"/>
        </w:rPr>
        <w:t xml:space="preserve"> </w:t>
      </w:r>
      <w:r w:rsidRPr="00FE515B">
        <w:rPr>
          <w:i/>
          <w:iCs/>
          <w:sz w:val="18"/>
          <w:szCs w:val="18"/>
        </w:rPr>
        <w:t>data (</w:t>
      </w:r>
      <w:r>
        <w:rPr>
          <w:i/>
          <w:iCs/>
          <w:sz w:val="18"/>
          <w:szCs w:val="18"/>
        </w:rPr>
        <w:t>2010</w:t>
      </w:r>
      <w:r w:rsidRPr="00FE515B">
        <w:rPr>
          <w:i/>
          <w:iCs/>
          <w:sz w:val="18"/>
          <w:szCs w:val="18"/>
        </w:rPr>
        <w:t>)</w:t>
      </w:r>
    </w:p>
    <w:p w:rsidR="004B7153" w:rsidRPr="00FF61F1" w:rsidRDefault="004B7153" w:rsidP="004B7153">
      <w:pPr>
        <w:bidi w:val="0"/>
        <w:jc w:val="both"/>
        <w:rPr>
          <w:noProof/>
          <w:sz w:val="22"/>
          <w:szCs w:val="22"/>
        </w:rPr>
      </w:pPr>
    </w:p>
    <w:p w:rsidR="004B7153" w:rsidRPr="00FF61F1" w:rsidRDefault="004B7153" w:rsidP="004B7153">
      <w:pPr>
        <w:bidi w:val="0"/>
        <w:jc w:val="center"/>
        <w:rPr>
          <w:b/>
          <w:bCs/>
          <w:noProof/>
          <w:sz w:val="26"/>
          <w:szCs w:val="26"/>
        </w:rPr>
      </w:pPr>
      <w:r>
        <w:rPr>
          <w:b/>
          <w:bCs/>
          <w:noProof/>
          <w:sz w:val="26"/>
          <w:szCs w:val="26"/>
        </w:rPr>
        <w:t>Selected morbidity indicators</w:t>
      </w:r>
    </w:p>
    <w:p w:rsidR="004B7153" w:rsidRPr="00D42E8D" w:rsidRDefault="004B7153" w:rsidP="004B7153">
      <w:pPr>
        <w:bidi w:val="0"/>
        <w:jc w:val="center"/>
        <w:rPr>
          <w:b/>
          <w:bCs/>
          <w:noProof/>
          <w:sz w:val="26"/>
          <w:szCs w:val="26"/>
        </w:rPr>
      </w:pPr>
    </w:p>
    <w:p w:rsidR="004B7153" w:rsidRDefault="004B7153" w:rsidP="004B7153">
      <w:pPr>
        <w:bidi w:val="0"/>
        <w:jc w:val="both"/>
        <w:rPr>
          <w:noProof/>
          <w:sz w:val="22"/>
          <w:szCs w:val="22"/>
        </w:rPr>
      </w:pPr>
      <w:r>
        <w:rPr>
          <w:noProof/>
          <w:sz w:val="22"/>
          <w:szCs w:val="22"/>
        </w:rPr>
        <w:t xml:space="preserve">MOPH takes into account five morbidity indicators for the period 2004-2010. </w:t>
      </w:r>
    </w:p>
    <w:p w:rsidR="004B7153" w:rsidRPr="00FF61F1" w:rsidRDefault="004B7153" w:rsidP="004B7153">
      <w:pPr>
        <w:bidi w:val="0"/>
        <w:jc w:val="both"/>
        <w:rPr>
          <w:noProof/>
          <w:sz w:val="22"/>
          <w:szCs w:val="22"/>
        </w:rPr>
      </w:pPr>
    </w:p>
    <w:p w:rsidR="004B7153" w:rsidRPr="005F47CE" w:rsidRDefault="004B7153" w:rsidP="004B7153">
      <w:pPr>
        <w:bidi w:val="0"/>
        <w:jc w:val="center"/>
        <w:rPr>
          <w:noProof/>
          <w:sz w:val="22"/>
          <w:szCs w:val="22"/>
        </w:rPr>
      </w:pPr>
      <w:r w:rsidRPr="005F47CE">
        <w:rPr>
          <w:b/>
          <w:bCs/>
          <w:sz w:val="22"/>
          <w:szCs w:val="22"/>
        </w:rPr>
        <w:t>Table 20.5 – Selected morbidity indicators</w:t>
      </w:r>
    </w:p>
    <w:tbl>
      <w:tblPr>
        <w:tblStyle w:val="TableGrid"/>
        <w:tblW w:w="8359" w:type="dxa"/>
        <w:jc w:val="center"/>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1655"/>
        <w:gridCol w:w="1472"/>
        <w:gridCol w:w="2183"/>
        <w:gridCol w:w="3049"/>
      </w:tblGrid>
      <w:tr w:rsidR="004B7153" w:rsidRPr="005F47CE" w:rsidTr="00847EA4">
        <w:trPr>
          <w:jc w:val="center"/>
        </w:trPr>
        <w:tc>
          <w:tcPr>
            <w:tcW w:w="1655" w:type="dxa"/>
            <w:tcBorders>
              <w:top w:val="single" w:sz="12" w:space="0" w:color="auto"/>
              <w:bottom w:val="single" w:sz="12" w:space="0" w:color="auto"/>
            </w:tcBorders>
          </w:tcPr>
          <w:p w:rsidR="004B7153" w:rsidRPr="005F47CE" w:rsidRDefault="004B7153" w:rsidP="00847EA4">
            <w:pPr>
              <w:bidi w:val="0"/>
              <w:rPr>
                <w:b/>
                <w:bCs/>
                <w:noProof/>
                <w:sz w:val="16"/>
                <w:szCs w:val="16"/>
              </w:rPr>
            </w:pPr>
            <w:r w:rsidRPr="005F47CE">
              <w:rPr>
                <w:b/>
                <w:bCs/>
                <w:noProof/>
                <w:sz w:val="16"/>
                <w:szCs w:val="16"/>
              </w:rPr>
              <w:t>Indicator</w:t>
            </w:r>
          </w:p>
        </w:tc>
        <w:tc>
          <w:tcPr>
            <w:tcW w:w="1472" w:type="dxa"/>
            <w:tcBorders>
              <w:top w:val="single" w:sz="12" w:space="0" w:color="auto"/>
              <w:bottom w:val="single" w:sz="12" w:space="0" w:color="auto"/>
            </w:tcBorders>
          </w:tcPr>
          <w:p w:rsidR="004B7153" w:rsidRPr="005F47CE" w:rsidRDefault="004B7153" w:rsidP="00847EA4">
            <w:pPr>
              <w:bidi w:val="0"/>
              <w:jc w:val="right"/>
              <w:rPr>
                <w:b/>
                <w:bCs/>
                <w:noProof/>
                <w:sz w:val="16"/>
                <w:szCs w:val="16"/>
              </w:rPr>
            </w:pPr>
            <w:r w:rsidRPr="005F47CE">
              <w:rPr>
                <w:b/>
                <w:bCs/>
                <w:noProof/>
                <w:sz w:val="16"/>
                <w:szCs w:val="16"/>
              </w:rPr>
              <w:t>Cases in 2004</w:t>
            </w:r>
          </w:p>
        </w:tc>
        <w:tc>
          <w:tcPr>
            <w:tcW w:w="2183" w:type="dxa"/>
            <w:tcBorders>
              <w:top w:val="single" w:sz="12" w:space="0" w:color="auto"/>
              <w:bottom w:val="single" w:sz="12" w:space="0" w:color="auto"/>
            </w:tcBorders>
          </w:tcPr>
          <w:p w:rsidR="004B7153" w:rsidRPr="005F47CE" w:rsidRDefault="004B7153" w:rsidP="00847EA4">
            <w:pPr>
              <w:bidi w:val="0"/>
              <w:jc w:val="right"/>
              <w:rPr>
                <w:b/>
                <w:bCs/>
                <w:noProof/>
                <w:sz w:val="16"/>
                <w:szCs w:val="16"/>
              </w:rPr>
            </w:pPr>
            <w:r w:rsidRPr="005F47CE">
              <w:rPr>
                <w:b/>
                <w:bCs/>
                <w:noProof/>
                <w:sz w:val="16"/>
                <w:szCs w:val="16"/>
              </w:rPr>
              <w:t>Cases in 2010</w:t>
            </w:r>
          </w:p>
        </w:tc>
        <w:tc>
          <w:tcPr>
            <w:tcW w:w="3049" w:type="dxa"/>
            <w:tcBorders>
              <w:top w:val="single" w:sz="12" w:space="0" w:color="auto"/>
              <w:bottom w:val="single" w:sz="12" w:space="0" w:color="auto"/>
            </w:tcBorders>
          </w:tcPr>
          <w:p w:rsidR="004B7153" w:rsidRPr="005F47CE" w:rsidRDefault="004B7153" w:rsidP="00847EA4">
            <w:pPr>
              <w:bidi w:val="0"/>
              <w:jc w:val="right"/>
              <w:rPr>
                <w:b/>
                <w:bCs/>
                <w:noProof/>
                <w:sz w:val="16"/>
                <w:szCs w:val="16"/>
              </w:rPr>
            </w:pPr>
            <w:r w:rsidRPr="005F47CE">
              <w:rPr>
                <w:b/>
                <w:bCs/>
                <w:noProof/>
                <w:sz w:val="16"/>
                <w:szCs w:val="16"/>
              </w:rPr>
              <w:t>Change between 2004-2010. %</w:t>
            </w:r>
          </w:p>
        </w:tc>
      </w:tr>
      <w:tr w:rsidR="004B7153" w:rsidRPr="005F47CE" w:rsidTr="00847EA4">
        <w:trPr>
          <w:jc w:val="center"/>
        </w:trPr>
        <w:tc>
          <w:tcPr>
            <w:tcW w:w="1655" w:type="dxa"/>
            <w:tcBorders>
              <w:top w:val="single" w:sz="12" w:space="0" w:color="auto"/>
            </w:tcBorders>
            <w:vAlign w:val="center"/>
          </w:tcPr>
          <w:p w:rsidR="004B7153" w:rsidRPr="005F47CE" w:rsidRDefault="004B7153" w:rsidP="00847EA4">
            <w:pPr>
              <w:bidi w:val="0"/>
              <w:rPr>
                <w:sz w:val="16"/>
                <w:szCs w:val="16"/>
              </w:rPr>
            </w:pPr>
            <w:r w:rsidRPr="005F47CE">
              <w:rPr>
                <w:sz w:val="16"/>
                <w:szCs w:val="16"/>
              </w:rPr>
              <w:t>Malaria</w:t>
            </w:r>
          </w:p>
        </w:tc>
        <w:tc>
          <w:tcPr>
            <w:tcW w:w="1472" w:type="dxa"/>
            <w:tcBorders>
              <w:top w:val="single" w:sz="12" w:space="0" w:color="auto"/>
            </w:tcBorders>
            <w:vAlign w:val="center"/>
          </w:tcPr>
          <w:p w:rsidR="004B7153" w:rsidRPr="005F47CE" w:rsidRDefault="004B7153" w:rsidP="00847EA4">
            <w:pPr>
              <w:bidi w:val="0"/>
              <w:jc w:val="right"/>
              <w:rPr>
                <w:sz w:val="16"/>
                <w:szCs w:val="16"/>
              </w:rPr>
            </w:pPr>
            <w:r w:rsidRPr="005F47CE">
              <w:rPr>
                <w:sz w:val="16"/>
                <w:szCs w:val="16"/>
              </w:rPr>
              <w:t>68</w:t>
            </w:r>
          </w:p>
        </w:tc>
        <w:tc>
          <w:tcPr>
            <w:tcW w:w="2183" w:type="dxa"/>
            <w:tcBorders>
              <w:top w:val="single" w:sz="12" w:space="0" w:color="auto"/>
            </w:tcBorders>
            <w:vAlign w:val="center"/>
          </w:tcPr>
          <w:p w:rsidR="004B7153" w:rsidRPr="005F47CE" w:rsidRDefault="004B7153" w:rsidP="00847EA4">
            <w:pPr>
              <w:bidi w:val="0"/>
              <w:jc w:val="right"/>
              <w:rPr>
                <w:sz w:val="16"/>
                <w:szCs w:val="16"/>
              </w:rPr>
            </w:pPr>
            <w:r w:rsidRPr="005F47CE">
              <w:rPr>
                <w:sz w:val="16"/>
                <w:szCs w:val="16"/>
              </w:rPr>
              <w:t>66</w:t>
            </w:r>
          </w:p>
        </w:tc>
        <w:tc>
          <w:tcPr>
            <w:tcW w:w="3049" w:type="dxa"/>
            <w:tcBorders>
              <w:top w:val="single" w:sz="12" w:space="0" w:color="auto"/>
            </w:tcBorders>
            <w:vAlign w:val="center"/>
          </w:tcPr>
          <w:p w:rsidR="004B7153" w:rsidRPr="005F47CE" w:rsidRDefault="004B7153" w:rsidP="00847EA4">
            <w:pPr>
              <w:bidi w:val="0"/>
              <w:jc w:val="right"/>
              <w:rPr>
                <w:sz w:val="16"/>
                <w:szCs w:val="16"/>
              </w:rPr>
            </w:pPr>
            <w:r w:rsidRPr="005F47CE">
              <w:rPr>
                <w:sz w:val="16"/>
                <w:szCs w:val="16"/>
              </w:rPr>
              <w:t>(2.9)</w:t>
            </w:r>
          </w:p>
        </w:tc>
      </w:tr>
      <w:tr w:rsidR="004B7153" w:rsidRPr="005F47CE" w:rsidTr="00847EA4">
        <w:trPr>
          <w:jc w:val="center"/>
        </w:trPr>
        <w:tc>
          <w:tcPr>
            <w:tcW w:w="1655" w:type="dxa"/>
            <w:vAlign w:val="center"/>
          </w:tcPr>
          <w:p w:rsidR="004B7153" w:rsidRPr="005F47CE" w:rsidRDefault="004B7153" w:rsidP="00847EA4">
            <w:pPr>
              <w:bidi w:val="0"/>
              <w:rPr>
                <w:sz w:val="16"/>
                <w:szCs w:val="16"/>
              </w:rPr>
            </w:pPr>
            <w:r w:rsidRPr="005F47CE">
              <w:rPr>
                <w:sz w:val="16"/>
                <w:szCs w:val="16"/>
              </w:rPr>
              <w:t>Measles</w:t>
            </w:r>
          </w:p>
        </w:tc>
        <w:tc>
          <w:tcPr>
            <w:tcW w:w="1472" w:type="dxa"/>
            <w:vAlign w:val="center"/>
          </w:tcPr>
          <w:p w:rsidR="004B7153" w:rsidRPr="005F47CE" w:rsidRDefault="004B7153" w:rsidP="00847EA4">
            <w:pPr>
              <w:bidi w:val="0"/>
              <w:jc w:val="right"/>
              <w:rPr>
                <w:sz w:val="16"/>
                <w:szCs w:val="16"/>
              </w:rPr>
            </w:pPr>
            <w:r w:rsidRPr="005F47CE">
              <w:rPr>
                <w:sz w:val="16"/>
                <w:szCs w:val="16"/>
              </w:rPr>
              <w:t>261</w:t>
            </w:r>
          </w:p>
        </w:tc>
        <w:tc>
          <w:tcPr>
            <w:tcW w:w="2183" w:type="dxa"/>
            <w:vAlign w:val="center"/>
          </w:tcPr>
          <w:p w:rsidR="004B7153" w:rsidRPr="005F47CE" w:rsidRDefault="004B7153" w:rsidP="00847EA4">
            <w:pPr>
              <w:bidi w:val="0"/>
              <w:jc w:val="right"/>
              <w:rPr>
                <w:sz w:val="16"/>
                <w:szCs w:val="16"/>
              </w:rPr>
            </w:pPr>
            <w:r w:rsidRPr="005F47CE">
              <w:rPr>
                <w:sz w:val="16"/>
                <w:szCs w:val="16"/>
              </w:rPr>
              <w:t>11</w:t>
            </w:r>
          </w:p>
        </w:tc>
        <w:tc>
          <w:tcPr>
            <w:tcW w:w="3049" w:type="dxa"/>
            <w:vAlign w:val="center"/>
          </w:tcPr>
          <w:p w:rsidR="004B7153" w:rsidRPr="005F47CE" w:rsidRDefault="004B7153" w:rsidP="00847EA4">
            <w:pPr>
              <w:bidi w:val="0"/>
              <w:jc w:val="right"/>
              <w:rPr>
                <w:sz w:val="16"/>
                <w:szCs w:val="16"/>
              </w:rPr>
            </w:pPr>
            <w:r w:rsidRPr="005F47CE">
              <w:rPr>
                <w:sz w:val="16"/>
                <w:szCs w:val="16"/>
              </w:rPr>
              <w:t>(95.8)</w:t>
            </w:r>
          </w:p>
        </w:tc>
      </w:tr>
      <w:tr w:rsidR="004B7153" w:rsidRPr="005F47CE" w:rsidTr="00847EA4">
        <w:trPr>
          <w:jc w:val="center"/>
        </w:trPr>
        <w:tc>
          <w:tcPr>
            <w:tcW w:w="1655" w:type="dxa"/>
            <w:vAlign w:val="center"/>
          </w:tcPr>
          <w:p w:rsidR="004B7153" w:rsidRPr="005F47CE" w:rsidRDefault="004B7153" w:rsidP="00847EA4">
            <w:pPr>
              <w:bidi w:val="0"/>
              <w:rPr>
                <w:sz w:val="16"/>
                <w:szCs w:val="16"/>
              </w:rPr>
            </w:pPr>
            <w:r w:rsidRPr="005F47CE">
              <w:rPr>
                <w:sz w:val="16"/>
                <w:szCs w:val="16"/>
              </w:rPr>
              <w:t>AIDS</w:t>
            </w:r>
          </w:p>
        </w:tc>
        <w:tc>
          <w:tcPr>
            <w:tcW w:w="1472" w:type="dxa"/>
            <w:vAlign w:val="center"/>
          </w:tcPr>
          <w:p w:rsidR="004B7153" w:rsidRPr="005F47CE" w:rsidRDefault="004B7153" w:rsidP="00847EA4">
            <w:pPr>
              <w:bidi w:val="0"/>
              <w:jc w:val="right"/>
              <w:rPr>
                <w:sz w:val="16"/>
                <w:szCs w:val="16"/>
              </w:rPr>
            </w:pPr>
            <w:r w:rsidRPr="005F47CE">
              <w:rPr>
                <w:sz w:val="16"/>
                <w:szCs w:val="16"/>
              </w:rPr>
              <w:t>23</w:t>
            </w:r>
          </w:p>
        </w:tc>
        <w:tc>
          <w:tcPr>
            <w:tcW w:w="2183" w:type="dxa"/>
            <w:vAlign w:val="center"/>
          </w:tcPr>
          <w:p w:rsidR="004B7153" w:rsidRPr="005F47CE" w:rsidRDefault="004B7153" w:rsidP="00847EA4">
            <w:pPr>
              <w:bidi w:val="0"/>
              <w:jc w:val="right"/>
              <w:rPr>
                <w:sz w:val="16"/>
                <w:szCs w:val="16"/>
              </w:rPr>
            </w:pPr>
            <w:r w:rsidRPr="005F47CE">
              <w:rPr>
                <w:sz w:val="16"/>
                <w:szCs w:val="16"/>
              </w:rPr>
              <w:t>21</w:t>
            </w:r>
          </w:p>
        </w:tc>
        <w:tc>
          <w:tcPr>
            <w:tcW w:w="3049" w:type="dxa"/>
            <w:vAlign w:val="center"/>
          </w:tcPr>
          <w:p w:rsidR="004B7153" w:rsidRPr="005F47CE" w:rsidRDefault="004B7153" w:rsidP="00847EA4">
            <w:pPr>
              <w:bidi w:val="0"/>
              <w:jc w:val="right"/>
              <w:rPr>
                <w:sz w:val="16"/>
                <w:szCs w:val="16"/>
              </w:rPr>
            </w:pPr>
            <w:r w:rsidRPr="005F47CE">
              <w:rPr>
                <w:sz w:val="16"/>
                <w:szCs w:val="16"/>
              </w:rPr>
              <w:t>(8.7)</w:t>
            </w:r>
          </w:p>
        </w:tc>
      </w:tr>
      <w:tr w:rsidR="004B7153" w:rsidRPr="005F47CE" w:rsidTr="00847EA4">
        <w:trPr>
          <w:jc w:val="center"/>
        </w:trPr>
        <w:tc>
          <w:tcPr>
            <w:tcW w:w="1655" w:type="dxa"/>
            <w:vAlign w:val="center"/>
          </w:tcPr>
          <w:p w:rsidR="004B7153" w:rsidRPr="005F47CE" w:rsidRDefault="004B7153" w:rsidP="00847EA4">
            <w:pPr>
              <w:bidi w:val="0"/>
              <w:rPr>
                <w:sz w:val="16"/>
                <w:szCs w:val="16"/>
              </w:rPr>
            </w:pPr>
            <w:r w:rsidRPr="005F47CE">
              <w:rPr>
                <w:sz w:val="16"/>
                <w:szCs w:val="16"/>
              </w:rPr>
              <w:t>Tetanus</w:t>
            </w:r>
          </w:p>
        </w:tc>
        <w:tc>
          <w:tcPr>
            <w:tcW w:w="1472" w:type="dxa"/>
            <w:vAlign w:val="center"/>
          </w:tcPr>
          <w:p w:rsidR="004B7153" w:rsidRPr="005F47CE" w:rsidRDefault="004B7153" w:rsidP="00847EA4">
            <w:pPr>
              <w:bidi w:val="0"/>
              <w:jc w:val="right"/>
              <w:rPr>
                <w:sz w:val="16"/>
                <w:szCs w:val="16"/>
              </w:rPr>
            </w:pPr>
            <w:r w:rsidRPr="005F47CE">
              <w:rPr>
                <w:sz w:val="16"/>
                <w:szCs w:val="16"/>
              </w:rPr>
              <w:t>1</w:t>
            </w:r>
          </w:p>
        </w:tc>
        <w:tc>
          <w:tcPr>
            <w:tcW w:w="2183" w:type="dxa"/>
            <w:vAlign w:val="center"/>
          </w:tcPr>
          <w:p w:rsidR="004B7153" w:rsidRPr="005F47CE" w:rsidRDefault="004B7153" w:rsidP="00847EA4">
            <w:pPr>
              <w:bidi w:val="0"/>
              <w:jc w:val="right"/>
              <w:rPr>
                <w:sz w:val="16"/>
                <w:szCs w:val="16"/>
              </w:rPr>
            </w:pPr>
            <w:r w:rsidRPr="005F47CE">
              <w:rPr>
                <w:sz w:val="16"/>
                <w:szCs w:val="16"/>
              </w:rPr>
              <w:t>2</w:t>
            </w:r>
          </w:p>
        </w:tc>
        <w:tc>
          <w:tcPr>
            <w:tcW w:w="3049" w:type="dxa"/>
            <w:vAlign w:val="center"/>
          </w:tcPr>
          <w:p w:rsidR="004B7153" w:rsidRPr="005F47CE" w:rsidRDefault="004B7153" w:rsidP="00847EA4">
            <w:pPr>
              <w:bidi w:val="0"/>
              <w:jc w:val="right"/>
              <w:rPr>
                <w:sz w:val="16"/>
                <w:szCs w:val="16"/>
              </w:rPr>
            </w:pPr>
            <w:r w:rsidRPr="005F47CE">
              <w:rPr>
                <w:sz w:val="16"/>
                <w:szCs w:val="16"/>
              </w:rPr>
              <w:t>100.0</w:t>
            </w:r>
          </w:p>
        </w:tc>
      </w:tr>
    </w:tbl>
    <w:p w:rsidR="004B7153" w:rsidRPr="00FE515B" w:rsidRDefault="004B7153" w:rsidP="004B7153">
      <w:pPr>
        <w:bidi w:val="0"/>
        <w:jc w:val="center"/>
        <w:rPr>
          <w:i/>
          <w:iCs/>
          <w:sz w:val="20"/>
          <w:szCs w:val="20"/>
        </w:rPr>
      </w:pPr>
      <w:r w:rsidRPr="00FE515B">
        <w:rPr>
          <w:i/>
          <w:iCs/>
          <w:sz w:val="20"/>
          <w:szCs w:val="20"/>
        </w:rPr>
        <w:t xml:space="preserve">Table made by CAS based on </w:t>
      </w:r>
      <w:r w:rsidRPr="0052155A">
        <w:rPr>
          <w:i/>
          <w:iCs/>
          <w:sz w:val="18"/>
          <w:szCs w:val="18"/>
        </w:rPr>
        <w:t>Ministry of Public Health</w:t>
      </w:r>
      <w:r>
        <w:rPr>
          <w:i/>
          <w:iCs/>
          <w:sz w:val="18"/>
          <w:szCs w:val="18"/>
        </w:rPr>
        <w:t xml:space="preserve"> </w:t>
      </w:r>
      <w:r w:rsidRPr="00FE515B">
        <w:rPr>
          <w:i/>
          <w:iCs/>
          <w:sz w:val="18"/>
          <w:szCs w:val="18"/>
        </w:rPr>
        <w:t>data (</w:t>
      </w:r>
      <w:r>
        <w:rPr>
          <w:i/>
          <w:iCs/>
          <w:sz w:val="18"/>
          <w:szCs w:val="18"/>
        </w:rPr>
        <w:t>2010</w:t>
      </w:r>
      <w:r w:rsidRPr="00FE515B">
        <w:rPr>
          <w:i/>
          <w:iCs/>
          <w:sz w:val="18"/>
          <w:szCs w:val="18"/>
        </w:rPr>
        <w:t>)</w:t>
      </w:r>
    </w:p>
    <w:p w:rsidR="004B7153" w:rsidRPr="00FF61F1" w:rsidRDefault="004B7153" w:rsidP="004B7153">
      <w:pPr>
        <w:bidi w:val="0"/>
        <w:rPr>
          <w:noProof/>
          <w:sz w:val="22"/>
          <w:szCs w:val="22"/>
        </w:rPr>
      </w:pPr>
    </w:p>
    <w:p w:rsidR="004B7153" w:rsidRDefault="004B7153" w:rsidP="004B7153">
      <w:pPr>
        <w:bidi w:val="0"/>
        <w:rPr>
          <w:noProof/>
          <w:sz w:val="22"/>
          <w:szCs w:val="22"/>
        </w:rPr>
      </w:pPr>
    </w:p>
    <w:p w:rsidR="004B7153" w:rsidRPr="001D4BE3" w:rsidRDefault="004B7153" w:rsidP="004B7153">
      <w:pPr>
        <w:bidi w:val="0"/>
        <w:jc w:val="center"/>
        <w:rPr>
          <w:b/>
          <w:bCs/>
          <w:noProof/>
          <w:sz w:val="26"/>
          <w:szCs w:val="26"/>
        </w:rPr>
      </w:pPr>
      <w:r>
        <w:rPr>
          <w:b/>
          <w:bCs/>
          <w:noProof/>
          <w:sz w:val="26"/>
          <w:szCs w:val="26"/>
        </w:rPr>
        <w:t>MOPH</w:t>
      </w:r>
      <w:r w:rsidRPr="001D4BE3">
        <w:rPr>
          <w:b/>
          <w:bCs/>
          <w:noProof/>
          <w:sz w:val="26"/>
          <w:szCs w:val="26"/>
        </w:rPr>
        <w:t xml:space="preserve"> itemized budget</w:t>
      </w:r>
    </w:p>
    <w:p w:rsidR="004B7153" w:rsidRDefault="004B7153" w:rsidP="004B7153">
      <w:pPr>
        <w:bidi w:val="0"/>
        <w:rPr>
          <w:noProof/>
          <w:sz w:val="22"/>
          <w:szCs w:val="22"/>
        </w:rPr>
      </w:pPr>
    </w:p>
    <w:p w:rsidR="004B7153" w:rsidRPr="00FF61F1" w:rsidRDefault="004B7153" w:rsidP="004B7153">
      <w:pPr>
        <w:bidi w:val="0"/>
        <w:rPr>
          <w:noProof/>
          <w:sz w:val="22"/>
          <w:szCs w:val="22"/>
        </w:rPr>
      </w:pPr>
      <w:r>
        <w:rPr>
          <w:noProof/>
          <w:sz w:val="22"/>
          <w:szCs w:val="22"/>
        </w:rPr>
        <w:t>MOPH itemized budget is studied for the period 2005-2010.</w:t>
      </w:r>
    </w:p>
    <w:p w:rsidR="004B7153" w:rsidRPr="00FF61F1" w:rsidRDefault="004B7153" w:rsidP="004B7153">
      <w:pPr>
        <w:bidi w:val="0"/>
        <w:rPr>
          <w:noProof/>
          <w:sz w:val="22"/>
          <w:szCs w:val="22"/>
        </w:rPr>
      </w:pPr>
    </w:p>
    <w:p w:rsidR="004B7153" w:rsidRPr="005F47CE" w:rsidRDefault="004B7153" w:rsidP="004B7153">
      <w:pPr>
        <w:bidi w:val="0"/>
        <w:jc w:val="center"/>
        <w:rPr>
          <w:noProof/>
          <w:sz w:val="22"/>
          <w:szCs w:val="22"/>
        </w:rPr>
      </w:pPr>
      <w:r w:rsidRPr="005F47CE">
        <w:rPr>
          <w:b/>
          <w:bCs/>
          <w:sz w:val="22"/>
          <w:szCs w:val="22"/>
        </w:rPr>
        <w:t>Table 20.</w:t>
      </w:r>
      <w:r>
        <w:rPr>
          <w:b/>
          <w:bCs/>
          <w:sz w:val="22"/>
          <w:szCs w:val="22"/>
        </w:rPr>
        <w:t>6</w:t>
      </w:r>
      <w:r w:rsidRPr="005F47CE">
        <w:rPr>
          <w:b/>
          <w:bCs/>
          <w:sz w:val="22"/>
          <w:szCs w:val="22"/>
        </w:rPr>
        <w:t xml:space="preserve"> – MOPH itemized budget. 1,000 LBP</w:t>
      </w:r>
    </w:p>
    <w:tbl>
      <w:tblPr>
        <w:tblW w:w="9955" w:type="dxa"/>
        <w:jc w:val="center"/>
        <w:tblInd w:w="576" w:type="dxa"/>
        <w:tblBorders>
          <w:top w:val="single" w:sz="12" w:space="0" w:color="auto"/>
          <w:bottom w:val="single" w:sz="12" w:space="0" w:color="auto"/>
          <w:insideH w:val="dotted" w:sz="4" w:space="0" w:color="auto"/>
        </w:tblBorders>
        <w:tblLook w:val="04A0"/>
      </w:tblPr>
      <w:tblGrid>
        <w:gridCol w:w="2067"/>
        <w:gridCol w:w="1136"/>
        <w:gridCol w:w="1216"/>
        <w:gridCol w:w="1216"/>
        <w:gridCol w:w="1216"/>
        <w:gridCol w:w="1216"/>
        <w:gridCol w:w="1216"/>
        <w:gridCol w:w="797"/>
      </w:tblGrid>
      <w:tr w:rsidR="004B7153" w:rsidRPr="00E62E7F" w:rsidTr="00847EA4">
        <w:trPr>
          <w:trHeight w:val="525"/>
          <w:jc w:val="center"/>
        </w:trPr>
        <w:tc>
          <w:tcPr>
            <w:tcW w:w="2067" w:type="dxa"/>
            <w:tcBorders>
              <w:top w:val="single" w:sz="12" w:space="0" w:color="auto"/>
              <w:bottom w:val="single" w:sz="12" w:space="0" w:color="auto"/>
            </w:tcBorders>
            <w:shd w:val="clear" w:color="auto" w:fill="auto"/>
            <w:noWrap/>
            <w:vAlign w:val="center"/>
            <w:hideMark/>
          </w:tcPr>
          <w:p w:rsidR="004B7153" w:rsidRPr="00E62E7F" w:rsidRDefault="004B7153" w:rsidP="00847EA4">
            <w:pPr>
              <w:bidi w:val="0"/>
              <w:rPr>
                <w:rFonts w:asciiTheme="majorBidi" w:eastAsia="Times New Roman" w:hAnsiTheme="majorBidi" w:cstheme="majorBidi"/>
                <w:b/>
                <w:bCs/>
                <w:sz w:val="16"/>
                <w:szCs w:val="16"/>
                <w:lang w:eastAsia="en-US" w:bidi="ar-SA"/>
              </w:rPr>
            </w:pPr>
            <w:r w:rsidRPr="00E62E7F">
              <w:rPr>
                <w:rFonts w:asciiTheme="majorBidi" w:eastAsia="Times New Roman" w:hAnsiTheme="majorBidi" w:cstheme="majorBidi"/>
                <w:b/>
                <w:bCs/>
                <w:sz w:val="16"/>
                <w:szCs w:val="16"/>
                <w:lang w:eastAsia="en-US" w:bidi="ar-SA"/>
              </w:rPr>
              <w:t>Item</w:t>
            </w:r>
          </w:p>
        </w:tc>
        <w:tc>
          <w:tcPr>
            <w:tcW w:w="1136" w:type="dxa"/>
            <w:tcBorders>
              <w:top w:val="single" w:sz="12" w:space="0" w:color="auto"/>
              <w:bottom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b/>
                <w:bCs/>
                <w:sz w:val="16"/>
                <w:szCs w:val="16"/>
                <w:lang w:eastAsia="en-US" w:bidi="ar-SA"/>
              </w:rPr>
            </w:pPr>
            <w:r w:rsidRPr="00E62E7F">
              <w:rPr>
                <w:rFonts w:asciiTheme="majorBidi" w:eastAsia="Times New Roman" w:hAnsiTheme="majorBidi" w:cstheme="majorBidi"/>
                <w:b/>
                <w:bCs/>
                <w:sz w:val="16"/>
                <w:szCs w:val="16"/>
                <w:lang w:eastAsia="en-US" w:bidi="ar-SA"/>
              </w:rPr>
              <w:t>2005</w:t>
            </w:r>
          </w:p>
        </w:tc>
        <w:tc>
          <w:tcPr>
            <w:tcW w:w="1216" w:type="dxa"/>
            <w:tcBorders>
              <w:top w:val="single" w:sz="12" w:space="0" w:color="auto"/>
              <w:bottom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b/>
                <w:bCs/>
                <w:sz w:val="16"/>
                <w:szCs w:val="16"/>
                <w:lang w:eastAsia="en-US" w:bidi="ar-SA"/>
              </w:rPr>
            </w:pPr>
            <w:r w:rsidRPr="00E62E7F">
              <w:rPr>
                <w:rFonts w:asciiTheme="majorBidi" w:eastAsia="Times New Roman" w:hAnsiTheme="majorBidi" w:cstheme="majorBidi"/>
                <w:b/>
                <w:bCs/>
                <w:sz w:val="16"/>
                <w:szCs w:val="16"/>
                <w:lang w:eastAsia="en-US" w:bidi="ar-SA"/>
              </w:rPr>
              <w:t>2006</w:t>
            </w:r>
          </w:p>
        </w:tc>
        <w:tc>
          <w:tcPr>
            <w:tcW w:w="1216" w:type="dxa"/>
            <w:tcBorders>
              <w:top w:val="single" w:sz="12" w:space="0" w:color="auto"/>
              <w:bottom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b/>
                <w:bCs/>
                <w:sz w:val="16"/>
                <w:szCs w:val="16"/>
                <w:lang w:eastAsia="en-US" w:bidi="ar-SA"/>
              </w:rPr>
            </w:pPr>
            <w:r w:rsidRPr="00E62E7F">
              <w:rPr>
                <w:rFonts w:asciiTheme="majorBidi" w:eastAsia="Times New Roman" w:hAnsiTheme="majorBidi" w:cstheme="majorBidi"/>
                <w:b/>
                <w:bCs/>
                <w:sz w:val="16"/>
                <w:szCs w:val="16"/>
                <w:lang w:eastAsia="en-US" w:bidi="ar-SA"/>
              </w:rPr>
              <w:t>2007</w:t>
            </w:r>
          </w:p>
        </w:tc>
        <w:tc>
          <w:tcPr>
            <w:tcW w:w="1216" w:type="dxa"/>
            <w:tcBorders>
              <w:top w:val="single" w:sz="12" w:space="0" w:color="auto"/>
              <w:bottom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b/>
                <w:bCs/>
                <w:sz w:val="16"/>
                <w:szCs w:val="16"/>
                <w:lang w:eastAsia="en-US" w:bidi="ar-SA"/>
              </w:rPr>
            </w:pPr>
            <w:r w:rsidRPr="00E62E7F">
              <w:rPr>
                <w:rFonts w:asciiTheme="majorBidi" w:eastAsia="Times New Roman" w:hAnsiTheme="majorBidi" w:cstheme="majorBidi"/>
                <w:b/>
                <w:bCs/>
                <w:sz w:val="16"/>
                <w:szCs w:val="16"/>
                <w:lang w:eastAsia="en-US" w:bidi="ar-SA"/>
              </w:rPr>
              <w:t>2008</w:t>
            </w:r>
          </w:p>
        </w:tc>
        <w:tc>
          <w:tcPr>
            <w:tcW w:w="1216" w:type="dxa"/>
            <w:tcBorders>
              <w:top w:val="single" w:sz="12" w:space="0" w:color="auto"/>
              <w:bottom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b/>
                <w:bCs/>
                <w:sz w:val="16"/>
                <w:szCs w:val="16"/>
                <w:lang w:eastAsia="en-US" w:bidi="ar-SA"/>
              </w:rPr>
            </w:pPr>
            <w:r w:rsidRPr="00E62E7F">
              <w:rPr>
                <w:rFonts w:asciiTheme="majorBidi" w:eastAsia="Times New Roman" w:hAnsiTheme="majorBidi" w:cstheme="majorBidi"/>
                <w:b/>
                <w:bCs/>
                <w:sz w:val="16"/>
                <w:szCs w:val="16"/>
                <w:lang w:eastAsia="en-US" w:bidi="ar-SA"/>
              </w:rPr>
              <w:t>2009</w:t>
            </w:r>
          </w:p>
        </w:tc>
        <w:tc>
          <w:tcPr>
            <w:tcW w:w="1091" w:type="dxa"/>
            <w:tcBorders>
              <w:top w:val="single" w:sz="12" w:space="0" w:color="auto"/>
              <w:bottom w:val="single" w:sz="12" w:space="0" w:color="auto"/>
            </w:tcBorders>
            <w:vAlign w:val="center"/>
          </w:tcPr>
          <w:p w:rsidR="004B7153" w:rsidRPr="00E62E7F" w:rsidRDefault="004B7153" w:rsidP="00847EA4">
            <w:pPr>
              <w:bidi w:val="0"/>
              <w:jc w:val="right"/>
              <w:rPr>
                <w:rFonts w:asciiTheme="majorBidi" w:eastAsia="Times New Roman" w:hAnsiTheme="majorBidi" w:cstheme="majorBidi"/>
                <w:b/>
                <w:bCs/>
                <w:sz w:val="16"/>
                <w:szCs w:val="16"/>
                <w:lang w:eastAsia="en-US" w:bidi="ar-SA"/>
              </w:rPr>
            </w:pPr>
            <w:r w:rsidRPr="00E62E7F">
              <w:rPr>
                <w:rFonts w:asciiTheme="majorBidi" w:eastAsia="Times New Roman" w:hAnsiTheme="majorBidi" w:cstheme="majorBidi"/>
                <w:b/>
                <w:bCs/>
                <w:sz w:val="16"/>
                <w:szCs w:val="16"/>
                <w:lang w:eastAsia="en-US" w:bidi="ar-SA"/>
              </w:rPr>
              <w:t>2010</w:t>
            </w:r>
          </w:p>
        </w:tc>
        <w:tc>
          <w:tcPr>
            <w:tcW w:w="797" w:type="dxa"/>
            <w:tcBorders>
              <w:top w:val="single" w:sz="12" w:space="0" w:color="auto"/>
              <w:bottom w:val="single" w:sz="12" w:space="0" w:color="auto"/>
            </w:tcBorders>
            <w:shd w:val="clear" w:color="auto" w:fill="auto"/>
            <w:vAlign w:val="center"/>
            <w:hideMark/>
          </w:tcPr>
          <w:p w:rsidR="004B7153" w:rsidRPr="00E62E7F" w:rsidRDefault="004B7153" w:rsidP="00847EA4">
            <w:pPr>
              <w:bidi w:val="0"/>
              <w:jc w:val="right"/>
              <w:rPr>
                <w:rFonts w:asciiTheme="majorBidi" w:eastAsia="Times New Roman" w:hAnsiTheme="majorBidi" w:cstheme="majorBidi"/>
                <w:b/>
                <w:bCs/>
                <w:sz w:val="16"/>
                <w:szCs w:val="16"/>
                <w:lang w:eastAsia="en-US" w:bidi="ar-SA"/>
              </w:rPr>
            </w:pPr>
            <w:r w:rsidRPr="00E62E7F">
              <w:rPr>
                <w:rFonts w:asciiTheme="majorBidi" w:eastAsia="Times New Roman" w:hAnsiTheme="majorBidi" w:cstheme="majorBidi"/>
                <w:b/>
                <w:bCs/>
                <w:sz w:val="16"/>
                <w:szCs w:val="16"/>
                <w:lang w:eastAsia="en-US" w:bidi="ar-SA"/>
              </w:rPr>
              <w:t>Change between 2005-2010. %</w:t>
            </w:r>
          </w:p>
        </w:tc>
      </w:tr>
      <w:tr w:rsidR="004B7153" w:rsidRPr="00E62E7F" w:rsidTr="00847EA4">
        <w:trPr>
          <w:trHeight w:val="255"/>
          <w:jc w:val="center"/>
        </w:trPr>
        <w:tc>
          <w:tcPr>
            <w:tcW w:w="2067" w:type="dxa"/>
            <w:tcBorders>
              <w:top w:val="single" w:sz="12" w:space="0" w:color="auto"/>
            </w:tcBorders>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Hospitalization in private sector</w:t>
            </w:r>
          </w:p>
        </w:tc>
        <w:tc>
          <w:tcPr>
            <w:tcW w:w="1136" w:type="dxa"/>
            <w:tcBorders>
              <w:top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241,357</w:t>
            </w:r>
          </w:p>
        </w:tc>
        <w:tc>
          <w:tcPr>
            <w:tcW w:w="1216" w:type="dxa"/>
            <w:tcBorders>
              <w:top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238,875,000</w:t>
            </w:r>
          </w:p>
        </w:tc>
        <w:tc>
          <w:tcPr>
            <w:tcW w:w="1216" w:type="dxa"/>
            <w:tcBorders>
              <w:top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25,000,000</w:t>
            </w:r>
          </w:p>
        </w:tc>
        <w:tc>
          <w:tcPr>
            <w:tcW w:w="1216" w:type="dxa"/>
            <w:tcBorders>
              <w:top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256,000,000</w:t>
            </w:r>
          </w:p>
        </w:tc>
        <w:tc>
          <w:tcPr>
            <w:tcW w:w="1216" w:type="dxa"/>
            <w:tcBorders>
              <w:top w:val="single" w:sz="12" w:space="0" w:color="auto"/>
            </w:tcBorders>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305,000,000</w:t>
            </w:r>
          </w:p>
        </w:tc>
        <w:tc>
          <w:tcPr>
            <w:tcW w:w="1091" w:type="dxa"/>
            <w:tcBorders>
              <w:top w:val="single" w:sz="12" w:space="0" w:color="auto"/>
            </w:tcBorders>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320,000,000 </w:t>
            </w:r>
          </w:p>
        </w:tc>
        <w:tc>
          <w:tcPr>
            <w:tcW w:w="797" w:type="dxa"/>
            <w:tcBorders>
              <w:top w:val="single" w:sz="12" w:space="0" w:color="auto"/>
            </w:tcBorders>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132,484</w:t>
            </w:r>
          </w:p>
        </w:tc>
      </w:tr>
      <w:tr w:rsidR="004B7153" w:rsidRPr="00E62E7F" w:rsidTr="00847EA4">
        <w:trPr>
          <w:trHeight w:val="255"/>
          <w:jc w:val="center"/>
        </w:trPr>
        <w:tc>
          <w:tcPr>
            <w:tcW w:w="2067" w:type="dxa"/>
            <w:shd w:val="clear" w:color="auto" w:fill="auto"/>
            <w:noWrap/>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Publics hospitals</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20,000,000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12,054,000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15,000,000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15,000,000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12,000,000</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12,000,000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(40)</w:t>
            </w:r>
          </w:p>
        </w:tc>
      </w:tr>
      <w:tr w:rsidR="004B7153" w:rsidRPr="00E62E7F" w:rsidTr="00847EA4">
        <w:trPr>
          <w:trHeight w:val="255"/>
          <w:jc w:val="center"/>
        </w:trPr>
        <w:tc>
          <w:tcPr>
            <w:tcW w:w="2067" w:type="dxa"/>
            <w:shd w:val="clear" w:color="auto" w:fill="auto"/>
            <w:noWrap/>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Drugs</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44,880,000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48,000,000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50,000,000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52,500,000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66,000,000</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91,000,000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103</w:t>
            </w:r>
          </w:p>
        </w:tc>
      </w:tr>
      <w:tr w:rsidR="004B7153" w:rsidRPr="00E62E7F" w:rsidTr="00847EA4">
        <w:trPr>
          <w:trHeight w:val="255"/>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Contributions to NGOs</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10,893,000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13,417,770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12,617,770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12,817,770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12,817,770</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12,817,770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18</w:t>
            </w:r>
          </w:p>
        </w:tc>
      </w:tr>
      <w:tr w:rsidR="004B7153" w:rsidRPr="00E62E7F" w:rsidTr="00847EA4">
        <w:trPr>
          <w:trHeight w:val="255"/>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Salaries and other employees' benefits</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24,730,000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24,535,092</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24,173,000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24,052,860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27,522,100</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27,472,900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11</w:t>
            </w:r>
          </w:p>
        </w:tc>
      </w:tr>
      <w:tr w:rsidR="004B7153" w:rsidRPr="00E62E7F" w:rsidTr="00847EA4">
        <w:trPr>
          <w:trHeight w:val="255"/>
          <w:jc w:val="center"/>
        </w:trPr>
        <w:tc>
          <w:tcPr>
            <w:tcW w:w="2067" w:type="dxa"/>
            <w:shd w:val="clear" w:color="auto" w:fill="auto"/>
            <w:noWrap/>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Other expenses</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8,644,000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9,189,638</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7,950,800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11,047,403</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13,936,228</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18,593,039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115</w:t>
            </w:r>
          </w:p>
        </w:tc>
      </w:tr>
      <w:tr w:rsidR="004B7153" w:rsidRPr="00E62E7F" w:rsidTr="00847EA4">
        <w:trPr>
          <w:trHeight w:val="255"/>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Central laboratory (part 1)</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1,198,000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1,145,500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990,100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992,192</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948,500</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977,500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(18)</w:t>
            </w:r>
          </w:p>
        </w:tc>
      </w:tr>
      <w:tr w:rsidR="004B7153" w:rsidRPr="00E62E7F" w:rsidTr="00847EA4">
        <w:trPr>
          <w:trHeight w:val="300"/>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Part Two (Central laboratory and MOPH)</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8,598,000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1,572,000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900,000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1,507,000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1,523,000</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3,797,000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(56)</w:t>
            </w:r>
          </w:p>
        </w:tc>
      </w:tr>
      <w:tr w:rsidR="004B7153" w:rsidRPr="00E62E7F" w:rsidTr="00847EA4">
        <w:trPr>
          <w:trHeight w:val="255"/>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Total budget of MOPH</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360,300,000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348,789,000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361,631,670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373,917,225</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439,747,598</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486,658,209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35</w:t>
            </w:r>
          </w:p>
        </w:tc>
      </w:tr>
      <w:tr w:rsidR="004B7153" w:rsidRPr="00E62E7F" w:rsidTr="00847EA4">
        <w:trPr>
          <w:trHeight w:val="255"/>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Total government budget</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10,000,000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11,195,000,000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11,840,000,000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11,475,000,000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16,304,000,000</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19,537,600,000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195,276</w:t>
            </w:r>
          </w:p>
        </w:tc>
      </w:tr>
      <w:tr w:rsidR="004B7153" w:rsidRPr="00E62E7F" w:rsidTr="00847EA4">
        <w:trPr>
          <w:trHeight w:val="255"/>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Government debt</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3,900,000,000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4,653,000,000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4,900,000,000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4,650,000,000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6,441,000,000</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6,860,120,314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76</w:t>
            </w:r>
          </w:p>
        </w:tc>
      </w:tr>
      <w:tr w:rsidR="004B7153" w:rsidRPr="00E62E7F" w:rsidTr="00847EA4">
        <w:trPr>
          <w:trHeight w:val="255"/>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Total government budget excluding debts</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6,100,000,000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6,542,000,000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6,940,000,000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6,825,000,000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9,863,000,000</w:t>
            </w:r>
          </w:p>
        </w:tc>
        <w:tc>
          <w:tcPr>
            <w:tcW w:w="1091" w:type="dxa"/>
            <w:vAlign w:val="center"/>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          12,677,479,686 </w:t>
            </w:r>
          </w:p>
        </w:tc>
        <w:tc>
          <w:tcPr>
            <w:tcW w:w="797" w:type="dxa"/>
            <w:shd w:val="clear" w:color="auto" w:fill="auto"/>
            <w:noWrap/>
            <w:vAlign w:val="center"/>
            <w:hideMark/>
          </w:tcPr>
          <w:p w:rsidR="004B7153" w:rsidRPr="00E62E7F" w:rsidRDefault="004B7153" w:rsidP="00847EA4">
            <w:pPr>
              <w:bidi w:val="0"/>
              <w:jc w:val="right"/>
              <w:rPr>
                <w:rFonts w:asciiTheme="majorBidi" w:hAnsiTheme="majorBidi" w:cstheme="majorBidi"/>
                <w:sz w:val="16"/>
                <w:szCs w:val="16"/>
              </w:rPr>
            </w:pPr>
            <w:r w:rsidRPr="00E62E7F">
              <w:rPr>
                <w:rFonts w:asciiTheme="majorBidi" w:hAnsiTheme="majorBidi" w:cstheme="majorBidi"/>
                <w:sz w:val="16"/>
                <w:szCs w:val="16"/>
              </w:rPr>
              <w:t>108</w:t>
            </w:r>
          </w:p>
        </w:tc>
      </w:tr>
      <w:tr w:rsidR="004B7153" w:rsidRPr="00E62E7F" w:rsidTr="00E62E7F">
        <w:trPr>
          <w:trHeight w:val="510"/>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Ministry of Public Health Budget out of total government budget (with debt). %</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3.60</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3.12</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3.05</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3.26</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2.70</w:t>
            </w:r>
          </w:p>
        </w:tc>
        <w:tc>
          <w:tcPr>
            <w:tcW w:w="1091" w:type="dxa"/>
            <w:vAlign w:val="center"/>
          </w:tcPr>
          <w:p w:rsidR="004B7153" w:rsidRPr="00E62E7F" w:rsidRDefault="004B7153" w:rsidP="00E62E7F">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2.49 </w:t>
            </w:r>
          </w:p>
        </w:tc>
        <w:tc>
          <w:tcPr>
            <w:tcW w:w="797" w:type="dxa"/>
            <w:shd w:val="clear" w:color="auto" w:fill="D9D9D9" w:themeFill="background1" w:themeFillShade="D9"/>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p>
        </w:tc>
      </w:tr>
      <w:tr w:rsidR="004B7153" w:rsidRPr="00E62E7F" w:rsidTr="00E62E7F">
        <w:trPr>
          <w:trHeight w:val="525"/>
          <w:jc w:val="center"/>
        </w:trPr>
        <w:tc>
          <w:tcPr>
            <w:tcW w:w="2067" w:type="dxa"/>
            <w:shd w:val="clear" w:color="auto" w:fill="auto"/>
            <w:vAlign w:val="center"/>
            <w:hideMark/>
          </w:tcPr>
          <w:p w:rsidR="004B7153" w:rsidRPr="00E62E7F" w:rsidRDefault="004B7153" w:rsidP="00847EA4">
            <w:pPr>
              <w:bidi w:val="0"/>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Ministry of Public Health Budget out of total government budget (without debt). %</w:t>
            </w:r>
          </w:p>
        </w:tc>
        <w:tc>
          <w:tcPr>
            <w:tcW w:w="113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5.91</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5.33</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5.21</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5.48</w:t>
            </w:r>
          </w:p>
        </w:tc>
        <w:tc>
          <w:tcPr>
            <w:tcW w:w="1216" w:type="dxa"/>
            <w:shd w:val="clear" w:color="auto" w:fill="auto"/>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r w:rsidRPr="00E62E7F">
              <w:rPr>
                <w:rFonts w:asciiTheme="majorBidi" w:eastAsia="Times New Roman" w:hAnsiTheme="majorBidi" w:cstheme="majorBidi"/>
                <w:sz w:val="16"/>
                <w:szCs w:val="16"/>
                <w:lang w:eastAsia="en-US" w:bidi="ar-SA"/>
              </w:rPr>
              <w:t>4.46</w:t>
            </w:r>
          </w:p>
        </w:tc>
        <w:tc>
          <w:tcPr>
            <w:tcW w:w="1091" w:type="dxa"/>
            <w:vAlign w:val="center"/>
          </w:tcPr>
          <w:p w:rsidR="004B7153" w:rsidRPr="00E62E7F" w:rsidRDefault="004B7153" w:rsidP="00E62E7F">
            <w:pPr>
              <w:bidi w:val="0"/>
              <w:jc w:val="right"/>
              <w:rPr>
                <w:rFonts w:asciiTheme="majorBidi" w:hAnsiTheme="majorBidi" w:cstheme="majorBidi"/>
                <w:sz w:val="16"/>
                <w:szCs w:val="16"/>
              </w:rPr>
            </w:pPr>
            <w:r w:rsidRPr="00E62E7F">
              <w:rPr>
                <w:rFonts w:asciiTheme="majorBidi" w:hAnsiTheme="majorBidi" w:cstheme="majorBidi"/>
                <w:sz w:val="16"/>
                <w:szCs w:val="16"/>
              </w:rPr>
              <w:t xml:space="preserve">3.84 </w:t>
            </w:r>
          </w:p>
        </w:tc>
        <w:tc>
          <w:tcPr>
            <w:tcW w:w="797" w:type="dxa"/>
            <w:shd w:val="clear" w:color="auto" w:fill="D9D9D9" w:themeFill="background1" w:themeFillShade="D9"/>
            <w:noWrap/>
            <w:vAlign w:val="center"/>
            <w:hideMark/>
          </w:tcPr>
          <w:p w:rsidR="004B7153" w:rsidRPr="00E62E7F" w:rsidRDefault="004B7153" w:rsidP="00847EA4">
            <w:pPr>
              <w:bidi w:val="0"/>
              <w:jc w:val="right"/>
              <w:rPr>
                <w:rFonts w:asciiTheme="majorBidi" w:eastAsia="Times New Roman" w:hAnsiTheme="majorBidi" w:cstheme="majorBidi"/>
                <w:sz w:val="16"/>
                <w:szCs w:val="16"/>
                <w:lang w:eastAsia="en-US" w:bidi="ar-SA"/>
              </w:rPr>
            </w:pPr>
          </w:p>
        </w:tc>
      </w:tr>
    </w:tbl>
    <w:p w:rsidR="004B7153" w:rsidRPr="00FE515B" w:rsidRDefault="004B7153" w:rsidP="004B7153">
      <w:pPr>
        <w:bidi w:val="0"/>
        <w:jc w:val="center"/>
        <w:rPr>
          <w:i/>
          <w:iCs/>
          <w:sz w:val="20"/>
          <w:szCs w:val="20"/>
        </w:rPr>
      </w:pPr>
      <w:r w:rsidRPr="00FE515B">
        <w:rPr>
          <w:i/>
          <w:iCs/>
          <w:sz w:val="20"/>
          <w:szCs w:val="20"/>
        </w:rPr>
        <w:lastRenderedPageBreak/>
        <w:t xml:space="preserve">Table made by CAS based on </w:t>
      </w:r>
      <w:r w:rsidRPr="0052155A">
        <w:rPr>
          <w:i/>
          <w:iCs/>
          <w:sz w:val="18"/>
          <w:szCs w:val="18"/>
        </w:rPr>
        <w:t>Ministry of Public Health</w:t>
      </w:r>
      <w:r>
        <w:rPr>
          <w:i/>
          <w:iCs/>
          <w:sz w:val="18"/>
          <w:szCs w:val="18"/>
        </w:rPr>
        <w:t xml:space="preserve"> </w:t>
      </w:r>
      <w:r w:rsidRPr="00FE515B">
        <w:rPr>
          <w:i/>
          <w:iCs/>
          <w:sz w:val="18"/>
          <w:szCs w:val="18"/>
        </w:rPr>
        <w:t>data (</w:t>
      </w:r>
      <w:r>
        <w:rPr>
          <w:i/>
          <w:iCs/>
          <w:sz w:val="18"/>
          <w:szCs w:val="18"/>
        </w:rPr>
        <w:t>2010</w:t>
      </w:r>
      <w:r w:rsidRPr="00FE515B">
        <w:rPr>
          <w:i/>
          <w:iCs/>
          <w:sz w:val="18"/>
          <w:szCs w:val="18"/>
        </w:rPr>
        <w:t>)</w:t>
      </w:r>
    </w:p>
    <w:p w:rsidR="004B7153" w:rsidRPr="00FF61F1" w:rsidRDefault="004B7153" w:rsidP="004B7153">
      <w:pPr>
        <w:bidi w:val="0"/>
        <w:rPr>
          <w:noProof/>
          <w:sz w:val="22"/>
          <w:szCs w:val="22"/>
        </w:rPr>
      </w:pPr>
    </w:p>
    <w:p w:rsidR="004B7153" w:rsidRDefault="004B7153" w:rsidP="004B7153">
      <w:pPr>
        <w:bidi w:val="0"/>
        <w:rPr>
          <w:noProof/>
          <w:sz w:val="22"/>
          <w:szCs w:val="22"/>
        </w:rPr>
      </w:pPr>
      <w:r>
        <w:rPr>
          <w:noProof/>
          <w:sz w:val="22"/>
          <w:szCs w:val="22"/>
        </w:rPr>
        <w:t>The most obvious characteristics of this table are the following:</w:t>
      </w:r>
    </w:p>
    <w:p w:rsidR="004B7153" w:rsidRPr="00870C23" w:rsidRDefault="004B7153" w:rsidP="00D01F32">
      <w:pPr>
        <w:pStyle w:val="ListParagraph"/>
        <w:numPr>
          <w:ilvl w:val="0"/>
          <w:numId w:val="71"/>
        </w:numPr>
        <w:rPr>
          <w:rFonts w:asciiTheme="majorBidi" w:hAnsiTheme="majorBidi" w:cstheme="majorBidi"/>
          <w:noProof/>
        </w:rPr>
      </w:pPr>
      <w:r w:rsidRPr="00870C23">
        <w:rPr>
          <w:rFonts w:asciiTheme="majorBidi" w:eastAsia="Times New Roman" w:hAnsiTheme="majorBidi" w:cstheme="majorBidi"/>
        </w:rPr>
        <w:t>Hospitalization in private sector</w:t>
      </w:r>
      <w:r>
        <w:rPr>
          <w:rFonts w:asciiTheme="majorBidi" w:eastAsia="Times New Roman" w:hAnsiTheme="majorBidi" w:cstheme="majorBidi"/>
        </w:rPr>
        <w:t xml:space="preserve"> increased 132,484 % between 2005 and 2010.</w:t>
      </w:r>
    </w:p>
    <w:p w:rsidR="004B7153" w:rsidRPr="00870C23" w:rsidRDefault="004B7153" w:rsidP="00D01F32">
      <w:pPr>
        <w:pStyle w:val="ListParagraph"/>
        <w:numPr>
          <w:ilvl w:val="0"/>
          <w:numId w:val="71"/>
        </w:numPr>
        <w:rPr>
          <w:rFonts w:asciiTheme="majorBidi" w:hAnsiTheme="majorBidi" w:cstheme="majorBidi"/>
          <w:noProof/>
        </w:rPr>
      </w:pPr>
      <w:r>
        <w:rPr>
          <w:rFonts w:asciiTheme="majorBidi" w:eastAsia="Times New Roman" w:hAnsiTheme="majorBidi" w:cstheme="majorBidi"/>
        </w:rPr>
        <w:t>Public hospitals budget decreased 40% between 2005 and 2010.</w:t>
      </w:r>
    </w:p>
    <w:p w:rsidR="004B7153" w:rsidRPr="00870C23" w:rsidRDefault="004B7153" w:rsidP="00D01F32">
      <w:pPr>
        <w:pStyle w:val="ListParagraph"/>
        <w:numPr>
          <w:ilvl w:val="0"/>
          <w:numId w:val="71"/>
        </w:numPr>
        <w:rPr>
          <w:rFonts w:asciiTheme="majorBidi" w:hAnsiTheme="majorBidi" w:cstheme="majorBidi"/>
          <w:noProof/>
        </w:rPr>
      </w:pPr>
      <w:r>
        <w:rPr>
          <w:rFonts w:asciiTheme="majorBidi" w:hAnsiTheme="majorBidi" w:cstheme="majorBidi"/>
          <w:noProof/>
        </w:rPr>
        <w:t xml:space="preserve">Drugs increased 103% </w:t>
      </w:r>
      <w:r>
        <w:rPr>
          <w:rFonts w:asciiTheme="majorBidi" w:eastAsia="Times New Roman" w:hAnsiTheme="majorBidi" w:cstheme="majorBidi"/>
        </w:rPr>
        <w:t>between 2005 and 2010.</w:t>
      </w:r>
    </w:p>
    <w:p w:rsidR="004B7153" w:rsidRPr="00870C23" w:rsidRDefault="004B7153" w:rsidP="00D01F32">
      <w:pPr>
        <w:pStyle w:val="ListParagraph"/>
        <w:numPr>
          <w:ilvl w:val="0"/>
          <w:numId w:val="71"/>
        </w:numPr>
        <w:rPr>
          <w:rFonts w:asciiTheme="majorBidi" w:hAnsiTheme="majorBidi" w:cstheme="majorBidi"/>
          <w:noProof/>
        </w:rPr>
      </w:pPr>
      <w:r>
        <w:rPr>
          <w:rFonts w:asciiTheme="majorBidi" w:eastAsia="Times New Roman" w:hAnsiTheme="majorBidi" w:cstheme="majorBidi"/>
        </w:rPr>
        <w:t>Other expenses increased 115% between 2005 and 2010.</w:t>
      </w:r>
    </w:p>
    <w:p w:rsidR="004B7153" w:rsidRPr="00870C23" w:rsidRDefault="004B7153" w:rsidP="00D01F32">
      <w:pPr>
        <w:pStyle w:val="ListParagraph"/>
        <w:numPr>
          <w:ilvl w:val="0"/>
          <w:numId w:val="71"/>
        </w:numPr>
        <w:rPr>
          <w:rFonts w:asciiTheme="majorBidi" w:hAnsiTheme="majorBidi" w:cstheme="majorBidi"/>
          <w:noProof/>
        </w:rPr>
      </w:pPr>
      <w:r>
        <w:rPr>
          <w:rFonts w:asciiTheme="majorBidi" w:hAnsiTheme="majorBidi" w:cstheme="majorBidi"/>
          <w:noProof/>
        </w:rPr>
        <w:t xml:space="preserve">Part Two (Central Laboratory and MOPH) decreased 56% </w:t>
      </w:r>
      <w:r>
        <w:rPr>
          <w:rFonts w:asciiTheme="majorBidi" w:eastAsia="Times New Roman" w:hAnsiTheme="majorBidi" w:cstheme="majorBidi"/>
        </w:rPr>
        <w:t>between 2005 and 2010.</w:t>
      </w:r>
    </w:p>
    <w:p w:rsidR="004B7153" w:rsidRPr="00870C23" w:rsidRDefault="004B7153" w:rsidP="00D01F32">
      <w:pPr>
        <w:pStyle w:val="ListParagraph"/>
        <w:numPr>
          <w:ilvl w:val="0"/>
          <w:numId w:val="71"/>
        </w:numPr>
        <w:rPr>
          <w:rFonts w:asciiTheme="majorBidi" w:hAnsiTheme="majorBidi" w:cstheme="majorBidi"/>
          <w:noProof/>
        </w:rPr>
      </w:pPr>
      <w:r>
        <w:rPr>
          <w:rFonts w:asciiTheme="majorBidi" w:eastAsia="Times New Roman" w:hAnsiTheme="majorBidi" w:cstheme="majorBidi"/>
        </w:rPr>
        <w:t>MOPH total budget increased 35% between 2005 and 2010.</w:t>
      </w: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4B7153" w:rsidRPr="00FF61F1" w:rsidRDefault="004B7153" w:rsidP="004B7153">
      <w:pPr>
        <w:bidi w:val="0"/>
        <w:rPr>
          <w:noProof/>
        </w:rPr>
      </w:pPr>
    </w:p>
    <w:p w:rsidR="006F6B86" w:rsidRDefault="006F6B86" w:rsidP="006F6B86">
      <w:pPr>
        <w:bidi w:val="0"/>
        <w:rPr>
          <w:rFonts w:asciiTheme="majorBidi" w:hAnsiTheme="majorBidi" w:cstheme="majorBidi"/>
          <w:sz w:val="36"/>
          <w:szCs w:val="36"/>
        </w:rPr>
      </w:pPr>
    </w:p>
    <w:p w:rsidR="004B7153" w:rsidRDefault="004B7153" w:rsidP="004B7153">
      <w:pPr>
        <w:bidi w:val="0"/>
        <w:rPr>
          <w:rFonts w:asciiTheme="majorBidi" w:hAnsiTheme="majorBidi" w:cstheme="majorBidi"/>
          <w:sz w:val="36"/>
          <w:szCs w:val="36"/>
        </w:rPr>
      </w:pPr>
    </w:p>
    <w:p w:rsidR="004B7153" w:rsidRDefault="004B7153">
      <w:pPr>
        <w:bidi w:val="0"/>
        <w:rPr>
          <w:rFonts w:asciiTheme="majorBidi" w:hAnsiTheme="majorBidi" w:cstheme="majorBidi"/>
          <w:sz w:val="36"/>
          <w:szCs w:val="36"/>
        </w:rPr>
      </w:pPr>
      <w:r>
        <w:rPr>
          <w:rFonts w:asciiTheme="majorBidi" w:hAnsiTheme="majorBidi" w:cstheme="majorBidi"/>
          <w:sz w:val="36"/>
          <w:szCs w:val="36"/>
        </w:rPr>
        <w:br w:type="page"/>
      </w:r>
    </w:p>
    <w:p w:rsidR="004B7153" w:rsidRDefault="004B7153" w:rsidP="004B7153">
      <w:pPr>
        <w:bidi w:val="0"/>
        <w:rPr>
          <w:rFonts w:asciiTheme="majorBidi" w:hAnsiTheme="majorBidi" w:cstheme="majorBidi"/>
          <w:sz w:val="36"/>
          <w:szCs w:val="36"/>
        </w:rPr>
      </w:pPr>
    </w:p>
    <w:p w:rsidR="004B7153" w:rsidRDefault="004B7153" w:rsidP="004B7153">
      <w:pPr>
        <w:bidi w:val="0"/>
        <w:rPr>
          <w:rFonts w:asciiTheme="majorBidi" w:hAnsiTheme="majorBidi" w:cstheme="majorBidi"/>
          <w:sz w:val="36"/>
          <w:szCs w:val="36"/>
        </w:rPr>
      </w:pPr>
    </w:p>
    <w:p w:rsidR="004B7153" w:rsidRDefault="004B7153">
      <w:pPr>
        <w:bidi w:val="0"/>
        <w:rPr>
          <w:rFonts w:asciiTheme="majorBidi" w:hAnsiTheme="majorBidi" w:cstheme="majorBidi"/>
          <w:sz w:val="36"/>
          <w:szCs w:val="36"/>
        </w:rPr>
      </w:pPr>
      <w:r>
        <w:rPr>
          <w:rFonts w:asciiTheme="majorBidi" w:hAnsiTheme="majorBidi" w:cstheme="majorBidi"/>
          <w:sz w:val="36"/>
          <w:szCs w:val="36"/>
        </w:rPr>
        <w:br w:type="page"/>
      </w:r>
    </w:p>
    <w:p w:rsidR="004B7153" w:rsidRPr="005E209B" w:rsidRDefault="004B7153" w:rsidP="004B7153">
      <w:pPr>
        <w:pStyle w:val="Heading1"/>
        <w:bidi w:val="0"/>
        <w:jc w:val="center"/>
        <w:rPr>
          <w:rFonts w:asciiTheme="majorBidi" w:hAnsiTheme="majorBidi"/>
          <w:noProof/>
          <w:color w:val="auto"/>
          <w:sz w:val="36"/>
          <w:szCs w:val="36"/>
        </w:rPr>
      </w:pPr>
      <w:bookmarkStart w:id="92" w:name="_Toc263093780"/>
      <w:r>
        <w:rPr>
          <w:rFonts w:asciiTheme="majorBidi" w:hAnsiTheme="majorBidi"/>
          <w:color w:val="auto"/>
          <w:sz w:val="36"/>
          <w:szCs w:val="36"/>
        </w:rPr>
        <w:lastRenderedPageBreak/>
        <w:t>21</w:t>
      </w:r>
      <w:r w:rsidRPr="005E209B">
        <w:rPr>
          <w:rFonts w:asciiTheme="majorBidi" w:hAnsiTheme="majorBidi"/>
          <w:color w:val="auto"/>
          <w:sz w:val="36"/>
          <w:szCs w:val="36"/>
        </w:rPr>
        <w:t>. INSURANCE AND REINSURANCE</w:t>
      </w:r>
      <w:bookmarkEnd w:id="92"/>
    </w:p>
    <w:p w:rsidR="004B7153" w:rsidRPr="00FF61F1" w:rsidRDefault="004B7153" w:rsidP="004B7153">
      <w:pPr>
        <w:bidi w:val="0"/>
        <w:jc w:val="both"/>
      </w:pPr>
    </w:p>
    <w:p w:rsidR="004B7153" w:rsidRPr="00FF61F1" w:rsidRDefault="008B1123" w:rsidP="004B7153">
      <w:pPr>
        <w:bidi w:val="0"/>
      </w:pPr>
      <w:r>
        <w:rPr>
          <w:noProof/>
          <w:lang w:eastAsia="en-US" w:bidi="ar-SA"/>
        </w:rPr>
        <w:pict>
          <v:shape id="_x0000_s1986" type="#_x0000_t202" style="position:absolute;margin-left:-3.55pt;margin-top:0;width:480.55pt;height:44.65pt;z-index:252135424" fillcolor="#95b3d7 [1940]" strokecolor="#95b3d7 [1940]" strokeweight="1pt">
            <v:fill color2="#dbe5f1 [660]" angle="-45" focusposition=".5,.5" focussize="" focus="-50%" type="gradient"/>
            <v:shadow on="t" type="perspective" color="#243f60 [1604]" opacity=".5" offset="1pt" offset2="-3pt"/>
            <v:textbox style="mso-next-textbox:#_x0000_s1986">
              <w:txbxContent>
                <w:p w:rsidR="008C5D45" w:rsidRPr="00CC6B17" w:rsidRDefault="008C5D45" w:rsidP="004B7153">
                  <w:pPr>
                    <w:bidi w:val="0"/>
                    <w:jc w:val="center"/>
                    <w:rPr>
                      <w:b/>
                      <w:bCs/>
                      <w:i/>
                      <w:iCs/>
                      <w:color w:val="002060"/>
                      <w:sz w:val="20"/>
                      <w:szCs w:val="20"/>
                    </w:rPr>
                  </w:pPr>
                  <w:r w:rsidRPr="00CC6B17">
                    <w:rPr>
                      <w:b/>
                      <w:bCs/>
                      <w:i/>
                      <w:iCs/>
                      <w:color w:val="002060"/>
                      <w:sz w:val="20"/>
                      <w:szCs w:val="20"/>
                    </w:rPr>
                    <w:t xml:space="preserve">The Ministry of Economy and Trade </w:t>
                  </w:r>
                  <w:r>
                    <w:rPr>
                      <w:b/>
                      <w:bCs/>
                      <w:i/>
                      <w:iCs/>
                      <w:color w:val="002060"/>
                      <w:sz w:val="20"/>
                      <w:szCs w:val="20"/>
                    </w:rPr>
                    <w:t xml:space="preserve">is the source of </w:t>
                  </w:r>
                  <w:r w:rsidRPr="00CC6B17">
                    <w:rPr>
                      <w:b/>
                      <w:bCs/>
                      <w:i/>
                      <w:iCs/>
                      <w:color w:val="002060"/>
                      <w:sz w:val="20"/>
                      <w:szCs w:val="20"/>
                    </w:rPr>
                    <w:t xml:space="preserve">insurance </w:t>
                  </w:r>
                  <w:r>
                    <w:rPr>
                      <w:b/>
                      <w:bCs/>
                      <w:i/>
                      <w:iCs/>
                      <w:color w:val="002060"/>
                      <w:sz w:val="20"/>
                      <w:szCs w:val="20"/>
                    </w:rPr>
                    <w:t xml:space="preserve">statistics which deal with </w:t>
                  </w:r>
                  <w:r w:rsidRPr="00CC6B17">
                    <w:rPr>
                      <w:b/>
                      <w:bCs/>
                      <w:i/>
                      <w:iCs/>
                      <w:color w:val="002060"/>
                      <w:sz w:val="20"/>
                      <w:szCs w:val="20"/>
                    </w:rPr>
                    <w:t xml:space="preserve">insurance companies, </w:t>
                  </w:r>
                  <w:r>
                    <w:rPr>
                      <w:b/>
                      <w:bCs/>
                      <w:i/>
                      <w:iCs/>
                      <w:color w:val="002060"/>
                      <w:sz w:val="20"/>
                      <w:szCs w:val="20"/>
                    </w:rPr>
                    <w:t xml:space="preserve">with </w:t>
                  </w:r>
                  <w:r w:rsidRPr="00CC6B17">
                    <w:rPr>
                      <w:b/>
                      <w:bCs/>
                      <w:i/>
                      <w:iCs/>
                      <w:color w:val="002060"/>
                      <w:sz w:val="20"/>
                      <w:szCs w:val="20"/>
                    </w:rPr>
                    <w:t xml:space="preserve">the sector consolidated </w:t>
                  </w:r>
                  <w:r>
                    <w:rPr>
                      <w:b/>
                      <w:bCs/>
                      <w:i/>
                      <w:iCs/>
                      <w:color w:val="002060"/>
                      <w:sz w:val="20"/>
                      <w:szCs w:val="20"/>
                    </w:rPr>
                    <w:t>progress, balance</w:t>
                  </w:r>
                  <w:r w:rsidRPr="00CC6B17">
                    <w:rPr>
                      <w:b/>
                      <w:bCs/>
                      <w:i/>
                      <w:iCs/>
                      <w:color w:val="002060"/>
                      <w:sz w:val="20"/>
                      <w:szCs w:val="20"/>
                    </w:rPr>
                    <w:t xml:space="preserve"> sheet and profit and loss accounts, with the consolidated income statement, with charges</w:t>
                  </w:r>
                  <w:r>
                    <w:rPr>
                      <w:b/>
                      <w:bCs/>
                      <w:i/>
                      <w:iCs/>
                      <w:color w:val="002060"/>
                      <w:sz w:val="20"/>
                      <w:szCs w:val="20"/>
                    </w:rPr>
                    <w:t xml:space="preserve">, </w:t>
                  </w:r>
                  <w:r w:rsidRPr="00CC6B17">
                    <w:rPr>
                      <w:b/>
                      <w:bCs/>
                      <w:i/>
                      <w:iCs/>
                      <w:color w:val="002060"/>
                      <w:sz w:val="20"/>
                      <w:szCs w:val="20"/>
                    </w:rPr>
                    <w:t>with</w:t>
                  </w:r>
                  <w:r>
                    <w:rPr>
                      <w:b/>
                      <w:bCs/>
                      <w:i/>
                      <w:iCs/>
                      <w:color w:val="002060"/>
                      <w:sz w:val="20"/>
                      <w:szCs w:val="20"/>
                    </w:rPr>
                    <w:t xml:space="preserve"> taxation on insurance by branch, and finally with insurance portfolio </w:t>
                  </w:r>
                  <w:r w:rsidRPr="00CC6B17">
                    <w:rPr>
                      <w:b/>
                      <w:bCs/>
                      <w:i/>
                      <w:iCs/>
                      <w:color w:val="002060"/>
                      <w:sz w:val="20"/>
                      <w:szCs w:val="20"/>
                    </w:rPr>
                    <w:t xml:space="preserve">.  </w:t>
                  </w:r>
                </w:p>
              </w:txbxContent>
            </v:textbox>
            <w10:wrap anchorx="page"/>
          </v:shape>
        </w:pict>
      </w:r>
    </w:p>
    <w:p w:rsidR="004B7153" w:rsidRPr="00FF61F1" w:rsidRDefault="004B7153" w:rsidP="004B7153">
      <w:pPr>
        <w:bidi w:val="0"/>
      </w:pPr>
    </w:p>
    <w:p w:rsidR="004B7153" w:rsidRPr="00FF61F1" w:rsidRDefault="004B7153" w:rsidP="004B7153">
      <w:pPr>
        <w:bidi w:val="0"/>
        <w:jc w:val="center"/>
        <w:rPr>
          <w:b/>
          <w:bCs/>
          <w:noProof/>
          <w:sz w:val="16"/>
          <w:szCs w:val="16"/>
        </w:rPr>
      </w:pPr>
    </w:p>
    <w:p w:rsidR="004B7153" w:rsidRPr="00FF61F1" w:rsidRDefault="004B7153" w:rsidP="004B7153">
      <w:pPr>
        <w:bidi w:val="0"/>
        <w:jc w:val="center"/>
        <w:rPr>
          <w:b/>
          <w:bCs/>
          <w:noProof/>
          <w:sz w:val="16"/>
          <w:szCs w:val="16"/>
        </w:rPr>
      </w:pPr>
    </w:p>
    <w:p w:rsidR="004B7153" w:rsidRDefault="004B7153" w:rsidP="004B7153">
      <w:pPr>
        <w:bidi w:val="0"/>
        <w:jc w:val="center"/>
        <w:rPr>
          <w:b/>
          <w:bCs/>
          <w:noProof/>
          <w:sz w:val="16"/>
          <w:szCs w:val="16"/>
        </w:rPr>
      </w:pPr>
    </w:p>
    <w:p w:rsidR="004B7153" w:rsidRPr="00FF61F1" w:rsidRDefault="004B7153" w:rsidP="004B7153">
      <w:pPr>
        <w:bidi w:val="0"/>
        <w:jc w:val="center"/>
        <w:rPr>
          <w:b/>
          <w:bCs/>
          <w:noProof/>
          <w:sz w:val="16"/>
          <w:szCs w:val="16"/>
        </w:rPr>
      </w:pPr>
    </w:p>
    <w:p w:rsidR="004B7153" w:rsidRPr="00FF61F1" w:rsidRDefault="004B7153" w:rsidP="004B7153">
      <w:pPr>
        <w:bidi w:val="0"/>
        <w:jc w:val="center"/>
        <w:rPr>
          <w:b/>
          <w:bCs/>
          <w:noProof/>
          <w:sz w:val="26"/>
          <w:szCs w:val="26"/>
        </w:rPr>
      </w:pPr>
      <w:r w:rsidRPr="00FF61F1">
        <w:rPr>
          <w:b/>
          <w:bCs/>
          <w:noProof/>
          <w:sz w:val="26"/>
          <w:szCs w:val="26"/>
        </w:rPr>
        <w:t>Licensed insurance branches by company</w:t>
      </w:r>
    </w:p>
    <w:p w:rsidR="004B7153" w:rsidRPr="00FF61F1" w:rsidRDefault="004B7153" w:rsidP="004B7153">
      <w:pPr>
        <w:bidi w:val="0"/>
        <w:jc w:val="center"/>
        <w:rPr>
          <w:noProof/>
          <w:sz w:val="26"/>
          <w:szCs w:val="26"/>
        </w:rPr>
      </w:pPr>
    </w:p>
    <w:p w:rsidR="004B7153" w:rsidRPr="00FF61F1" w:rsidRDefault="008B1123" w:rsidP="004B7153">
      <w:pPr>
        <w:bidi w:val="0"/>
        <w:jc w:val="both"/>
        <w:rPr>
          <w:noProof/>
          <w:sz w:val="22"/>
          <w:szCs w:val="22"/>
        </w:rPr>
      </w:pPr>
      <w:r w:rsidRPr="008B1123">
        <w:rPr>
          <w:noProof/>
          <w:lang w:eastAsia="en-US" w:bidi="ar-SA"/>
        </w:rPr>
        <w:pict>
          <v:shape id="_x0000_s1987" type="#_x0000_t202" style="position:absolute;left:0;text-align:left;margin-left:5.3pt;margin-top:30.3pt;width:471.7pt;height:251.65pt;z-index:252136448">
            <v:shadow on="t" opacity=".5" offset="-6pt,-6pt"/>
            <v:textbox style="mso-next-textbox:#_x0000_s1987">
              <w:txbxContent>
                <w:p w:rsidR="008C5D45" w:rsidRPr="00D7170E" w:rsidRDefault="008C5D45" w:rsidP="004B7153">
                  <w:pPr>
                    <w:bidi w:val="0"/>
                    <w:jc w:val="center"/>
                    <w:rPr>
                      <w:color w:val="002060"/>
                      <w:sz w:val="10"/>
                      <w:szCs w:val="10"/>
                    </w:rPr>
                  </w:pPr>
                </w:p>
                <w:p w:rsidR="008C5D45" w:rsidRPr="00D7170E" w:rsidRDefault="008C5D45" w:rsidP="004B7153">
                  <w:pPr>
                    <w:bidi w:val="0"/>
                    <w:jc w:val="center"/>
                    <w:rPr>
                      <w:rStyle w:val="Strong"/>
                      <w:color w:val="002060"/>
                      <w:sz w:val="20"/>
                      <w:szCs w:val="20"/>
                    </w:rPr>
                  </w:pPr>
                  <w:r w:rsidRPr="00D7170E">
                    <w:rPr>
                      <w:b/>
                      <w:bCs/>
                      <w:color w:val="002060"/>
                      <w:sz w:val="20"/>
                      <w:szCs w:val="20"/>
                    </w:rPr>
                    <w:t xml:space="preserve">Graph 21.1 –Licensed insurance </w:t>
                  </w:r>
                  <w:r w:rsidRPr="00D7170E">
                    <w:rPr>
                      <w:rStyle w:val="Strong"/>
                      <w:color w:val="002060"/>
                      <w:sz w:val="20"/>
                      <w:szCs w:val="20"/>
                    </w:rPr>
                    <w:t>branches by company. % in 2010</w:t>
                  </w:r>
                </w:p>
                <w:p w:rsidR="008C5D45" w:rsidRPr="00D7170E" w:rsidRDefault="008C5D45" w:rsidP="004B7153">
                  <w:pPr>
                    <w:bidi w:val="0"/>
                    <w:jc w:val="center"/>
                    <w:rPr>
                      <w:color w:val="002060"/>
                      <w:sz w:val="12"/>
                      <w:szCs w:val="12"/>
                    </w:rPr>
                  </w:pPr>
                  <w:r>
                    <w:rPr>
                      <w:noProof/>
                      <w:color w:val="002060"/>
                      <w:sz w:val="12"/>
                      <w:szCs w:val="12"/>
                      <w:lang w:eastAsia="en-US" w:bidi="ar-SA"/>
                    </w:rPr>
                    <w:drawing>
                      <wp:inline distT="0" distB="0" distL="0" distR="0">
                        <wp:extent cx="5063490" cy="2688590"/>
                        <wp:effectExtent l="0" t="0" r="0" b="0"/>
                        <wp:docPr id="179" name="Object 2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8C5D45" w:rsidRPr="00D7170E" w:rsidRDefault="008C5D45" w:rsidP="004B7153">
                  <w:pPr>
                    <w:bidi w:val="0"/>
                    <w:jc w:val="center"/>
                    <w:rPr>
                      <w:i/>
                      <w:iCs/>
                      <w:color w:val="002060"/>
                      <w:sz w:val="20"/>
                      <w:szCs w:val="20"/>
                      <w:lang w:val="en-GB"/>
                    </w:rPr>
                  </w:pPr>
                  <w:r w:rsidRPr="00D7170E">
                    <w:rPr>
                      <w:i/>
                      <w:iCs/>
                      <w:color w:val="002060"/>
                      <w:sz w:val="20"/>
                      <w:szCs w:val="20"/>
                    </w:rPr>
                    <w:t xml:space="preserve">Graph made by CAS based on </w:t>
                  </w:r>
                  <w:r w:rsidRPr="00D7170E">
                    <w:rPr>
                      <w:i/>
                      <w:iCs/>
                      <w:color w:val="002060"/>
                      <w:sz w:val="18"/>
                      <w:szCs w:val="18"/>
                      <w:lang w:val="en-GB"/>
                    </w:rPr>
                    <w:t>the Ministry of Economy and Trade data (</w:t>
                  </w:r>
                  <w:r>
                    <w:rPr>
                      <w:i/>
                      <w:iCs/>
                      <w:color w:val="002060"/>
                      <w:sz w:val="18"/>
                      <w:szCs w:val="18"/>
                      <w:lang w:val="en-GB"/>
                    </w:rPr>
                    <w:t>2010</w:t>
                  </w:r>
                  <w:r w:rsidRPr="00D7170E">
                    <w:rPr>
                      <w:i/>
                      <w:iCs/>
                      <w:color w:val="002060"/>
                      <w:sz w:val="18"/>
                      <w:szCs w:val="18"/>
                      <w:lang w:val="en-GB"/>
                    </w:rPr>
                    <w:t>)</w:t>
                  </w:r>
                </w:p>
                <w:p w:rsidR="008C5D45" w:rsidRPr="00D7170E" w:rsidRDefault="008C5D45" w:rsidP="004B7153">
                  <w:pPr>
                    <w:bidi w:val="0"/>
                    <w:jc w:val="center"/>
                    <w:rPr>
                      <w:color w:val="002060"/>
                    </w:rPr>
                  </w:pPr>
                </w:p>
              </w:txbxContent>
            </v:textbox>
            <w10:wrap type="square" anchorx="page"/>
          </v:shape>
        </w:pict>
      </w:r>
      <w:r w:rsidR="004B7153" w:rsidRPr="00FF61F1">
        <w:rPr>
          <w:sz w:val="22"/>
          <w:szCs w:val="22"/>
        </w:rPr>
        <w:t xml:space="preserve">In </w:t>
      </w:r>
      <w:r w:rsidR="004B7153">
        <w:rPr>
          <w:sz w:val="22"/>
          <w:szCs w:val="22"/>
        </w:rPr>
        <w:t>2010</w:t>
      </w:r>
      <w:r w:rsidR="004B7153" w:rsidRPr="00FF61F1">
        <w:rPr>
          <w:sz w:val="22"/>
          <w:szCs w:val="22"/>
        </w:rPr>
        <w:t xml:space="preserve">, there are </w:t>
      </w:r>
      <w:r w:rsidR="004B7153">
        <w:rPr>
          <w:noProof/>
          <w:sz w:val="22"/>
          <w:szCs w:val="22"/>
        </w:rPr>
        <w:t>52</w:t>
      </w:r>
      <w:r w:rsidR="004B7153" w:rsidRPr="00FF61F1">
        <w:rPr>
          <w:noProof/>
          <w:sz w:val="22"/>
          <w:szCs w:val="22"/>
        </w:rPr>
        <w:t xml:space="preserve"> insurance companies in Lebanon having 18</w:t>
      </w:r>
      <w:r w:rsidR="004B7153">
        <w:rPr>
          <w:noProof/>
          <w:sz w:val="22"/>
          <w:szCs w:val="22"/>
        </w:rPr>
        <w:t>0</w:t>
      </w:r>
      <w:r w:rsidR="004B7153" w:rsidRPr="00FF61F1">
        <w:rPr>
          <w:noProof/>
          <w:sz w:val="22"/>
          <w:szCs w:val="22"/>
        </w:rPr>
        <w:t xml:space="preserve"> licensed insurance branches. </w:t>
      </w:r>
    </w:p>
    <w:p w:rsidR="004B7153" w:rsidRPr="00FF61F1" w:rsidRDefault="004B7153" w:rsidP="004B7153">
      <w:pPr>
        <w:bidi w:val="0"/>
        <w:rPr>
          <w:noProof/>
        </w:rPr>
      </w:pPr>
    </w:p>
    <w:p w:rsidR="004B7153" w:rsidRPr="00FF61F1" w:rsidRDefault="004B7153" w:rsidP="004B7153">
      <w:pPr>
        <w:bidi w:val="0"/>
        <w:jc w:val="center"/>
        <w:rPr>
          <w:b/>
          <w:bCs/>
          <w:noProof/>
          <w:sz w:val="26"/>
          <w:szCs w:val="26"/>
        </w:rPr>
      </w:pPr>
      <w:r w:rsidRPr="00FF61F1">
        <w:rPr>
          <w:b/>
          <w:bCs/>
          <w:noProof/>
          <w:sz w:val="26"/>
          <w:szCs w:val="26"/>
        </w:rPr>
        <w:t>Insurance sector consoli</w:t>
      </w:r>
      <w:r>
        <w:rPr>
          <w:b/>
          <w:bCs/>
          <w:noProof/>
          <w:sz w:val="26"/>
          <w:szCs w:val="26"/>
        </w:rPr>
        <w:t>dated progress report (2001-2009</w:t>
      </w:r>
      <w:r w:rsidRPr="00FF61F1">
        <w:rPr>
          <w:b/>
          <w:bCs/>
          <w:noProof/>
          <w:sz w:val="26"/>
          <w:szCs w:val="26"/>
        </w:rPr>
        <w:t>)</w:t>
      </w:r>
    </w:p>
    <w:p w:rsidR="004B7153" w:rsidRPr="00FF61F1" w:rsidRDefault="004B7153" w:rsidP="004B7153">
      <w:pPr>
        <w:bidi w:val="0"/>
        <w:jc w:val="center"/>
        <w:rPr>
          <w:noProof/>
          <w:sz w:val="26"/>
          <w:szCs w:val="26"/>
        </w:rPr>
      </w:pPr>
    </w:p>
    <w:p w:rsidR="004B7153" w:rsidRPr="00FF61F1" w:rsidRDefault="004B7153" w:rsidP="004B7153">
      <w:pPr>
        <w:bidi w:val="0"/>
        <w:jc w:val="both"/>
        <w:rPr>
          <w:noProof/>
          <w:sz w:val="22"/>
          <w:szCs w:val="22"/>
        </w:rPr>
      </w:pPr>
      <w:r w:rsidRPr="00FF61F1">
        <w:rPr>
          <w:noProof/>
          <w:sz w:val="22"/>
          <w:szCs w:val="22"/>
        </w:rPr>
        <w:t xml:space="preserve">Insurance sector grew between 2001 and </w:t>
      </w:r>
      <w:r>
        <w:rPr>
          <w:noProof/>
          <w:sz w:val="22"/>
          <w:szCs w:val="22"/>
        </w:rPr>
        <w:t>2010</w:t>
      </w:r>
      <w:r w:rsidRPr="00FF61F1">
        <w:rPr>
          <w:noProof/>
          <w:sz w:val="22"/>
          <w:szCs w:val="22"/>
        </w:rPr>
        <w:t xml:space="preserve"> as the following table and graph show.</w:t>
      </w:r>
    </w:p>
    <w:p w:rsidR="004B7153" w:rsidRPr="00FF61F1" w:rsidRDefault="004B7153" w:rsidP="004B7153">
      <w:pPr>
        <w:bidi w:val="0"/>
        <w:rPr>
          <w:noProof/>
        </w:rPr>
      </w:pPr>
    </w:p>
    <w:p w:rsidR="004B7153" w:rsidRPr="00D7170E" w:rsidRDefault="004B7153" w:rsidP="004B7153">
      <w:pPr>
        <w:bidi w:val="0"/>
        <w:spacing w:line="180" w:lineRule="auto"/>
        <w:jc w:val="center"/>
        <w:outlineLvl w:val="0"/>
        <w:rPr>
          <w:b/>
          <w:bCs/>
          <w:sz w:val="22"/>
          <w:szCs w:val="22"/>
        </w:rPr>
      </w:pPr>
      <w:bookmarkStart w:id="93" w:name="_Toc263093781"/>
      <w:r w:rsidRPr="00D7170E">
        <w:rPr>
          <w:b/>
          <w:bCs/>
          <w:sz w:val="22"/>
          <w:szCs w:val="22"/>
        </w:rPr>
        <w:t>Table 21.1 – Insurance consolidated progress report 2001-</w:t>
      </w:r>
      <w:bookmarkEnd w:id="93"/>
      <w:r w:rsidRPr="00D7170E">
        <w:rPr>
          <w:b/>
          <w:bCs/>
          <w:sz w:val="22"/>
          <w:szCs w:val="22"/>
        </w:rPr>
        <w:t xml:space="preserve">2010 </w:t>
      </w:r>
    </w:p>
    <w:tbl>
      <w:tblPr>
        <w:tblW w:w="6698" w:type="dxa"/>
        <w:jc w:val="center"/>
        <w:tblInd w:w="96" w:type="dxa"/>
        <w:tblLook w:val="04A0"/>
      </w:tblPr>
      <w:tblGrid>
        <w:gridCol w:w="2216"/>
        <w:gridCol w:w="1216"/>
        <w:gridCol w:w="1300"/>
        <w:gridCol w:w="1966"/>
      </w:tblGrid>
      <w:tr w:rsidR="004B7153" w:rsidRPr="00D7170E" w:rsidTr="00847EA4">
        <w:trPr>
          <w:trHeight w:val="300"/>
          <w:jc w:val="center"/>
        </w:trPr>
        <w:tc>
          <w:tcPr>
            <w:tcW w:w="2216" w:type="dxa"/>
            <w:tcBorders>
              <w:top w:val="single" w:sz="12" w:space="0" w:color="auto"/>
              <w:left w:val="nil"/>
              <w:bottom w:val="single" w:sz="12" w:space="0" w:color="auto"/>
              <w:right w:val="nil"/>
            </w:tcBorders>
            <w:shd w:val="clear" w:color="auto" w:fill="auto"/>
            <w:vAlign w:val="center"/>
            <w:hideMark/>
          </w:tcPr>
          <w:p w:rsidR="004B7153" w:rsidRPr="00D7170E" w:rsidRDefault="004B7153" w:rsidP="00847EA4">
            <w:pPr>
              <w:bidi w:val="0"/>
              <w:rPr>
                <w:rFonts w:eastAsia="Times New Roman"/>
                <w:b/>
                <w:bCs/>
                <w:sz w:val="16"/>
                <w:szCs w:val="16"/>
                <w:lang w:eastAsia="en-US" w:bidi="ar-SA"/>
              </w:rPr>
            </w:pPr>
            <w:r w:rsidRPr="00D7170E">
              <w:rPr>
                <w:rFonts w:eastAsia="Times New Roman"/>
                <w:b/>
                <w:bCs/>
                <w:sz w:val="16"/>
                <w:szCs w:val="16"/>
                <w:lang w:eastAsia="en-US" w:bidi="ar-SA"/>
              </w:rPr>
              <w:t>Item in USD</w:t>
            </w:r>
          </w:p>
        </w:tc>
        <w:tc>
          <w:tcPr>
            <w:tcW w:w="1216" w:type="dxa"/>
            <w:tcBorders>
              <w:top w:val="single" w:sz="12" w:space="0" w:color="auto"/>
              <w:left w:val="nil"/>
              <w:bottom w:val="single" w:sz="12" w:space="0" w:color="auto"/>
              <w:right w:val="nil"/>
            </w:tcBorders>
            <w:shd w:val="clear" w:color="auto" w:fill="auto"/>
            <w:vAlign w:val="center"/>
            <w:hideMark/>
          </w:tcPr>
          <w:p w:rsidR="004B7153" w:rsidRPr="00D7170E" w:rsidRDefault="004B7153" w:rsidP="00847EA4">
            <w:pPr>
              <w:bidi w:val="0"/>
              <w:jc w:val="right"/>
              <w:rPr>
                <w:rFonts w:eastAsia="Times New Roman"/>
                <w:b/>
                <w:bCs/>
                <w:sz w:val="16"/>
                <w:szCs w:val="16"/>
                <w:lang w:eastAsia="en-US" w:bidi="ar-SA"/>
              </w:rPr>
            </w:pPr>
            <w:r w:rsidRPr="00D7170E">
              <w:rPr>
                <w:rFonts w:eastAsia="Times New Roman"/>
                <w:b/>
                <w:bCs/>
                <w:sz w:val="16"/>
                <w:szCs w:val="16"/>
                <w:lang w:eastAsia="en-US" w:bidi="ar-SA"/>
              </w:rPr>
              <w:t>2001</w:t>
            </w:r>
          </w:p>
        </w:tc>
        <w:tc>
          <w:tcPr>
            <w:tcW w:w="1300" w:type="dxa"/>
            <w:tcBorders>
              <w:top w:val="single" w:sz="12" w:space="0" w:color="auto"/>
              <w:left w:val="nil"/>
              <w:bottom w:val="single" w:sz="12" w:space="0" w:color="auto"/>
              <w:right w:val="nil"/>
            </w:tcBorders>
            <w:shd w:val="clear" w:color="auto" w:fill="auto"/>
            <w:vAlign w:val="center"/>
            <w:hideMark/>
          </w:tcPr>
          <w:p w:rsidR="004B7153" w:rsidRPr="00D7170E" w:rsidRDefault="004B7153" w:rsidP="00847EA4">
            <w:pPr>
              <w:bidi w:val="0"/>
              <w:jc w:val="right"/>
              <w:rPr>
                <w:rFonts w:eastAsia="Times New Roman"/>
                <w:b/>
                <w:bCs/>
                <w:sz w:val="16"/>
                <w:szCs w:val="16"/>
                <w:lang w:eastAsia="en-US" w:bidi="ar-SA"/>
              </w:rPr>
            </w:pPr>
            <w:r w:rsidRPr="00D7170E">
              <w:rPr>
                <w:rFonts w:eastAsia="Times New Roman"/>
                <w:b/>
                <w:bCs/>
                <w:sz w:val="16"/>
                <w:szCs w:val="16"/>
                <w:lang w:eastAsia="en-US" w:bidi="ar-SA"/>
              </w:rPr>
              <w:t>2010</w:t>
            </w:r>
          </w:p>
        </w:tc>
        <w:tc>
          <w:tcPr>
            <w:tcW w:w="1966" w:type="dxa"/>
            <w:tcBorders>
              <w:top w:val="single" w:sz="12" w:space="0" w:color="auto"/>
              <w:left w:val="nil"/>
              <w:bottom w:val="single" w:sz="12" w:space="0" w:color="auto"/>
              <w:right w:val="nil"/>
            </w:tcBorders>
            <w:shd w:val="clear" w:color="auto" w:fill="auto"/>
            <w:noWrap/>
            <w:vAlign w:val="center"/>
            <w:hideMark/>
          </w:tcPr>
          <w:p w:rsidR="004B7153" w:rsidRPr="00D7170E" w:rsidRDefault="004B7153" w:rsidP="00847EA4">
            <w:pPr>
              <w:bidi w:val="0"/>
              <w:jc w:val="right"/>
              <w:rPr>
                <w:rFonts w:eastAsia="Times New Roman"/>
                <w:b/>
                <w:bCs/>
                <w:sz w:val="16"/>
                <w:szCs w:val="16"/>
                <w:lang w:eastAsia="en-US" w:bidi="ar-SA"/>
              </w:rPr>
            </w:pPr>
            <w:r w:rsidRPr="00D7170E">
              <w:rPr>
                <w:rFonts w:eastAsia="Times New Roman"/>
                <w:b/>
                <w:bCs/>
                <w:sz w:val="16"/>
                <w:szCs w:val="16"/>
                <w:lang w:eastAsia="en-US" w:bidi="ar-SA"/>
              </w:rPr>
              <w:t>Progress 2010/2001. %</w:t>
            </w:r>
          </w:p>
        </w:tc>
      </w:tr>
      <w:tr w:rsidR="004B7153" w:rsidRPr="00D7170E" w:rsidTr="00847EA4">
        <w:trPr>
          <w:trHeight w:val="300"/>
          <w:jc w:val="center"/>
        </w:trPr>
        <w:tc>
          <w:tcPr>
            <w:tcW w:w="2216" w:type="dxa"/>
            <w:tcBorders>
              <w:top w:val="nil"/>
              <w:left w:val="nil"/>
              <w:bottom w:val="dotted" w:sz="4" w:space="0" w:color="auto"/>
              <w:right w:val="nil"/>
            </w:tcBorders>
            <w:shd w:val="clear" w:color="auto" w:fill="auto"/>
            <w:vAlign w:val="center"/>
            <w:hideMark/>
          </w:tcPr>
          <w:p w:rsidR="004B7153" w:rsidRPr="00D7170E" w:rsidRDefault="004B7153" w:rsidP="00847EA4">
            <w:pPr>
              <w:bidi w:val="0"/>
              <w:rPr>
                <w:rFonts w:eastAsia="Times New Roman"/>
                <w:sz w:val="16"/>
                <w:szCs w:val="16"/>
                <w:lang w:eastAsia="en-US" w:bidi="ar-SA"/>
              </w:rPr>
            </w:pPr>
            <w:r w:rsidRPr="00D7170E">
              <w:rPr>
                <w:rFonts w:eastAsia="Times New Roman"/>
                <w:sz w:val="16"/>
                <w:szCs w:val="16"/>
                <w:lang w:eastAsia="en-US" w:bidi="ar-SA"/>
              </w:rPr>
              <w:t>Total written premiums</w:t>
            </w:r>
          </w:p>
        </w:tc>
        <w:tc>
          <w:tcPr>
            <w:tcW w:w="1216" w:type="dxa"/>
            <w:tcBorders>
              <w:top w:val="nil"/>
              <w:left w:val="nil"/>
              <w:bottom w:val="dotted" w:sz="4" w:space="0" w:color="auto"/>
              <w:right w:val="nil"/>
            </w:tcBorders>
            <w:shd w:val="clear" w:color="auto" w:fill="auto"/>
            <w:vAlign w:val="center"/>
            <w:hideMark/>
          </w:tcPr>
          <w:p w:rsidR="004B7153" w:rsidRPr="00D7170E" w:rsidRDefault="004B7153" w:rsidP="00847EA4">
            <w:pPr>
              <w:bidi w:val="0"/>
              <w:jc w:val="right"/>
              <w:rPr>
                <w:rFonts w:eastAsia="Times New Roman"/>
                <w:sz w:val="16"/>
                <w:szCs w:val="16"/>
                <w:lang w:eastAsia="en-US" w:bidi="ar-SA"/>
              </w:rPr>
            </w:pPr>
            <w:r w:rsidRPr="00D7170E">
              <w:rPr>
                <w:rFonts w:eastAsia="Times New Roman"/>
                <w:sz w:val="16"/>
                <w:szCs w:val="16"/>
                <w:lang w:eastAsia="en-US" w:bidi="ar-SA"/>
              </w:rPr>
              <w:t>409,420,000</w:t>
            </w:r>
          </w:p>
        </w:tc>
        <w:tc>
          <w:tcPr>
            <w:tcW w:w="1300" w:type="dxa"/>
            <w:tcBorders>
              <w:top w:val="single" w:sz="8" w:space="0" w:color="auto"/>
              <w:left w:val="nil"/>
              <w:bottom w:val="dotted" w:sz="4" w:space="0" w:color="auto"/>
              <w:right w:val="nil"/>
            </w:tcBorders>
            <w:shd w:val="clear" w:color="auto" w:fill="auto"/>
            <w:noWrap/>
            <w:vAlign w:val="center"/>
            <w:hideMark/>
          </w:tcPr>
          <w:p w:rsidR="004B7153" w:rsidRPr="00D7170E" w:rsidRDefault="004B7153" w:rsidP="00847EA4">
            <w:pPr>
              <w:bidi w:val="0"/>
              <w:jc w:val="right"/>
              <w:rPr>
                <w:b/>
                <w:bCs/>
                <w:sz w:val="16"/>
                <w:szCs w:val="16"/>
              </w:rPr>
            </w:pPr>
            <w:r w:rsidRPr="00D7170E">
              <w:rPr>
                <w:b/>
                <w:bCs/>
                <w:sz w:val="16"/>
                <w:szCs w:val="16"/>
              </w:rPr>
              <w:t xml:space="preserve">   1,151,822,519 </w:t>
            </w:r>
          </w:p>
        </w:tc>
        <w:tc>
          <w:tcPr>
            <w:tcW w:w="1966" w:type="dxa"/>
            <w:tcBorders>
              <w:top w:val="nil"/>
              <w:left w:val="nil"/>
              <w:bottom w:val="dotted" w:sz="4" w:space="0" w:color="auto"/>
              <w:right w:val="nil"/>
            </w:tcBorders>
            <w:shd w:val="clear" w:color="auto" w:fill="auto"/>
            <w:noWrap/>
            <w:vAlign w:val="center"/>
            <w:hideMark/>
          </w:tcPr>
          <w:p w:rsidR="004B7153" w:rsidRPr="00D7170E" w:rsidRDefault="004B7153" w:rsidP="00847EA4">
            <w:pPr>
              <w:bidi w:val="0"/>
              <w:jc w:val="right"/>
              <w:rPr>
                <w:sz w:val="16"/>
                <w:szCs w:val="16"/>
              </w:rPr>
            </w:pPr>
            <w:r w:rsidRPr="00D7170E">
              <w:rPr>
                <w:sz w:val="16"/>
                <w:szCs w:val="16"/>
              </w:rPr>
              <w:t>181.3</w:t>
            </w:r>
          </w:p>
        </w:tc>
      </w:tr>
      <w:tr w:rsidR="004B7153" w:rsidRPr="00D7170E" w:rsidTr="00847EA4">
        <w:trPr>
          <w:trHeight w:val="300"/>
          <w:jc w:val="center"/>
        </w:trPr>
        <w:tc>
          <w:tcPr>
            <w:tcW w:w="2216" w:type="dxa"/>
            <w:tcBorders>
              <w:top w:val="dotted" w:sz="4" w:space="0" w:color="auto"/>
              <w:left w:val="nil"/>
              <w:bottom w:val="dotted" w:sz="4" w:space="0" w:color="auto"/>
              <w:right w:val="nil"/>
            </w:tcBorders>
            <w:shd w:val="clear" w:color="auto" w:fill="auto"/>
            <w:vAlign w:val="center"/>
            <w:hideMark/>
          </w:tcPr>
          <w:p w:rsidR="004B7153" w:rsidRPr="00D7170E" w:rsidRDefault="004B7153" w:rsidP="00847EA4">
            <w:pPr>
              <w:bidi w:val="0"/>
              <w:rPr>
                <w:rFonts w:eastAsia="Times New Roman"/>
                <w:sz w:val="16"/>
                <w:szCs w:val="16"/>
                <w:lang w:eastAsia="en-US" w:bidi="ar-SA"/>
              </w:rPr>
            </w:pPr>
            <w:r w:rsidRPr="00D7170E">
              <w:rPr>
                <w:rFonts w:eastAsia="Times New Roman"/>
                <w:sz w:val="16"/>
                <w:szCs w:val="16"/>
                <w:lang w:eastAsia="en-US" w:bidi="ar-SA"/>
              </w:rPr>
              <w:t>Total claim paid</w:t>
            </w:r>
          </w:p>
        </w:tc>
        <w:tc>
          <w:tcPr>
            <w:tcW w:w="1216" w:type="dxa"/>
            <w:tcBorders>
              <w:top w:val="dotted" w:sz="4" w:space="0" w:color="auto"/>
              <w:left w:val="nil"/>
              <w:bottom w:val="dotted" w:sz="4" w:space="0" w:color="auto"/>
              <w:right w:val="nil"/>
            </w:tcBorders>
            <w:shd w:val="clear" w:color="auto" w:fill="auto"/>
            <w:vAlign w:val="center"/>
            <w:hideMark/>
          </w:tcPr>
          <w:p w:rsidR="004B7153" w:rsidRPr="00D7170E" w:rsidRDefault="004B7153" w:rsidP="00847EA4">
            <w:pPr>
              <w:bidi w:val="0"/>
              <w:jc w:val="right"/>
              <w:rPr>
                <w:rFonts w:eastAsia="Times New Roman"/>
                <w:sz w:val="16"/>
                <w:szCs w:val="16"/>
                <w:lang w:eastAsia="en-US" w:bidi="ar-SA"/>
              </w:rPr>
            </w:pPr>
            <w:r w:rsidRPr="00D7170E">
              <w:rPr>
                <w:rFonts w:eastAsia="Times New Roman"/>
                <w:sz w:val="16"/>
                <w:szCs w:val="16"/>
                <w:lang w:eastAsia="en-US" w:bidi="ar-SA"/>
              </w:rPr>
              <w:t>226,265,500</w:t>
            </w:r>
          </w:p>
        </w:tc>
        <w:tc>
          <w:tcPr>
            <w:tcW w:w="1300" w:type="dxa"/>
            <w:tcBorders>
              <w:top w:val="dotted" w:sz="4" w:space="0" w:color="auto"/>
              <w:left w:val="nil"/>
              <w:bottom w:val="dotted" w:sz="4" w:space="0" w:color="auto"/>
              <w:right w:val="nil"/>
            </w:tcBorders>
            <w:shd w:val="clear" w:color="auto" w:fill="auto"/>
            <w:noWrap/>
            <w:vAlign w:val="center"/>
            <w:hideMark/>
          </w:tcPr>
          <w:p w:rsidR="004B7153" w:rsidRPr="00D7170E" w:rsidRDefault="004B7153" w:rsidP="00847EA4">
            <w:pPr>
              <w:bidi w:val="0"/>
              <w:jc w:val="right"/>
              <w:rPr>
                <w:b/>
                <w:bCs/>
                <w:sz w:val="16"/>
                <w:szCs w:val="16"/>
              </w:rPr>
            </w:pPr>
            <w:r w:rsidRPr="00D7170E">
              <w:rPr>
                <w:b/>
                <w:bCs/>
                <w:sz w:val="16"/>
                <w:szCs w:val="16"/>
              </w:rPr>
              <w:t xml:space="preserve">   503,553,266 </w:t>
            </w:r>
          </w:p>
        </w:tc>
        <w:tc>
          <w:tcPr>
            <w:tcW w:w="1966" w:type="dxa"/>
            <w:tcBorders>
              <w:top w:val="dotted" w:sz="4" w:space="0" w:color="auto"/>
              <w:left w:val="nil"/>
              <w:bottom w:val="dotted" w:sz="4" w:space="0" w:color="auto"/>
              <w:right w:val="nil"/>
            </w:tcBorders>
            <w:shd w:val="clear" w:color="auto" w:fill="auto"/>
            <w:noWrap/>
            <w:vAlign w:val="center"/>
            <w:hideMark/>
          </w:tcPr>
          <w:p w:rsidR="004B7153" w:rsidRPr="00D7170E" w:rsidRDefault="004B7153" w:rsidP="00847EA4">
            <w:pPr>
              <w:bidi w:val="0"/>
              <w:jc w:val="right"/>
              <w:rPr>
                <w:sz w:val="16"/>
                <w:szCs w:val="16"/>
              </w:rPr>
            </w:pPr>
            <w:r w:rsidRPr="00D7170E">
              <w:rPr>
                <w:sz w:val="16"/>
                <w:szCs w:val="16"/>
              </w:rPr>
              <w:t>122.6</w:t>
            </w:r>
          </w:p>
        </w:tc>
      </w:tr>
      <w:tr w:rsidR="004B7153" w:rsidRPr="00D7170E" w:rsidTr="00847EA4">
        <w:trPr>
          <w:trHeight w:val="300"/>
          <w:jc w:val="center"/>
        </w:trPr>
        <w:tc>
          <w:tcPr>
            <w:tcW w:w="2216" w:type="dxa"/>
            <w:tcBorders>
              <w:top w:val="dotted" w:sz="4" w:space="0" w:color="auto"/>
              <w:left w:val="nil"/>
              <w:bottom w:val="dotted" w:sz="4" w:space="0" w:color="auto"/>
              <w:right w:val="nil"/>
            </w:tcBorders>
            <w:shd w:val="clear" w:color="auto" w:fill="auto"/>
            <w:vAlign w:val="center"/>
            <w:hideMark/>
          </w:tcPr>
          <w:p w:rsidR="004B7153" w:rsidRPr="00D7170E" w:rsidRDefault="004B7153" w:rsidP="00847EA4">
            <w:pPr>
              <w:bidi w:val="0"/>
              <w:rPr>
                <w:rFonts w:eastAsia="Times New Roman"/>
                <w:sz w:val="16"/>
                <w:szCs w:val="16"/>
                <w:lang w:eastAsia="en-US" w:bidi="ar-SA"/>
              </w:rPr>
            </w:pPr>
            <w:r w:rsidRPr="00D7170E">
              <w:rPr>
                <w:rFonts w:eastAsia="Times New Roman"/>
                <w:sz w:val="16"/>
                <w:szCs w:val="16"/>
                <w:lang w:eastAsia="en-US" w:bidi="ar-SA"/>
              </w:rPr>
              <w:t>Total ceded premiums</w:t>
            </w:r>
          </w:p>
        </w:tc>
        <w:tc>
          <w:tcPr>
            <w:tcW w:w="1216" w:type="dxa"/>
            <w:tcBorders>
              <w:top w:val="dotted" w:sz="4" w:space="0" w:color="auto"/>
              <w:left w:val="nil"/>
              <w:bottom w:val="dotted" w:sz="4" w:space="0" w:color="auto"/>
              <w:right w:val="nil"/>
            </w:tcBorders>
            <w:shd w:val="clear" w:color="auto" w:fill="auto"/>
            <w:vAlign w:val="center"/>
            <w:hideMark/>
          </w:tcPr>
          <w:p w:rsidR="004B7153" w:rsidRPr="00D7170E" w:rsidRDefault="004B7153" w:rsidP="00847EA4">
            <w:pPr>
              <w:bidi w:val="0"/>
              <w:jc w:val="right"/>
              <w:rPr>
                <w:rFonts w:eastAsia="Times New Roman"/>
                <w:sz w:val="16"/>
                <w:szCs w:val="16"/>
                <w:lang w:eastAsia="en-US" w:bidi="ar-SA"/>
              </w:rPr>
            </w:pPr>
            <w:r w:rsidRPr="00D7170E">
              <w:rPr>
                <w:rFonts w:eastAsia="Times New Roman"/>
                <w:sz w:val="16"/>
                <w:szCs w:val="16"/>
                <w:lang w:eastAsia="en-US" w:bidi="ar-SA"/>
              </w:rPr>
              <w:t>113,266,000</w:t>
            </w:r>
          </w:p>
        </w:tc>
        <w:tc>
          <w:tcPr>
            <w:tcW w:w="1300" w:type="dxa"/>
            <w:tcBorders>
              <w:top w:val="dotted" w:sz="4" w:space="0" w:color="auto"/>
              <w:left w:val="nil"/>
              <w:bottom w:val="dotted" w:sz="4" w:space="0" w:color="auto"/>
              <w:right w:val="nil"/>
            </w:tcBorders>
            <w:shd w:val="clear" w:color="auto" w:fill="auto"/>
            <w:noWrap/>
            <w:vAlign w:val="center"/>
            <w:hideMark/>
          </w:tcPr>
          <w:p w:rsidR="004B7153" w:rsidRPr="00D7170E" w:rsidRDefault="004B7153" w:rsidP="00847EA4">
            <w:pPr>
              <w:bidi w:val="0"/>
              <w:jc w:val="right"/>
              <w:rPr>
                <w:b/>
                <w:bCs/>
                <w:sz w:val="16"/>
                <w:szCs w:val="16"/>
              </w:rPr>
            </w:pPr>
            <w:r w:rsidRPr="00D7170E">
              <w:rPr>
                <w:b/>
                <w:bCs/>
                <w:sz w:val="16"/>
                <w:szCs w:val="16"/>
              </w:rPr>
              <w:t xml:space="preserve">    216,673,374 </w:t>
            </w:r>
          </w:p>
        </w:tc>
        <w:tc>
          <w:tcPr>
            <w:tcW w:w="1966" w:type="dxa"/>
            <w:tcBorders>
              <w:top w:val="dotted" w:sz="4" w:space="0" w:color="auto"/>
              <w:left w:val="nil"/>
              <w:bottom w:val="dotted" w:sz="4" w:space="0" w:color="auto"/>
              <w:right w:val="nil"/>
            </w:tcBorders>
            <w:shd w:val="clear" w:color="auto" w:fill="auto"/>
            <w:noWrap/>
            <w:vAlign w:val="center"/>
            <w:hideMark/>
          </w:tcPr>
          <w:p w:rsidR="004B7153" w:rsidRPr="00D7170E" w:rsidRDefault="004B7153" w:rsidP="00847EA4">
            <w:pPr>
              <w:bidi w:val="0"/>
              <w:jc w:val="right"/>
              <w:rPr>
                <w:sz w:val="16"/>
                <w:szCs w:val="16"/>
              </w:rPr>
            </w:pPr>
            <w:r w:rsidRPr="00D7170E">
              <w:rPr>
                <w:sz w:val="16"/>
                <w:szCs w:val="16"/>
              </w:rPr>
              <w:t>91.3</w:t>
            </w:r>
          </w:p>
        </w:tc>
      </w:tr>
      <w:tr w:rsidR="004B7153" w:rsidRPr="00D7170E" w:rsidTr="00847EA4">
        <w:trPr>
          <w:trHeight w:val="300"/>
          <w:jc w:val="center"/>
        </w:trPr>
        <w:tc>
          <w:tcPr>
            <w:tcW w:w="2216" w:type="dxa"/>
            <w:tcBorders>
              <w:top w:val="dotted" w:sz="4" w:space="0" w:color="auto"/>
              <w:left w:val="nil"/>
              <w:bottom w:val="single" w:sz="12" w:space="0" w:color="auto"/>
              <w:right w:val="nil"/>
            </w:tcBorders>
            <w:shd w:val="clear" w:color="auto" w:fill="auto"/>
            <w:vAlign w:val="center"/>
            <w:hideMark/>
          </w:tcPr>
          <w:p w:rsidR="004B7153" w:rsidRPr="00D7170E" w:rsidRDefault="004B7153" w:rsidP="00847EA4">
            <w:pPr>
              <w:bidi w:val="0"/>
              <w:rPr>
                <w:rFonts w:eastAsia="Times New Roman"/>
                <w:sz w:val="16"/>
                <w:szCs w:val="16"/>
                <w:lang w:eastAsia="en-US" w:bidi="ar-SA"/>
              </w:rPr>
            </w:pPr>
            <w:r w:rsidRPr="00D7170E">
              <w:rPr>
                <w:rFonts w:eastAsia="Times New Roman"/>
                <w:sz w:val="16"/>
                <w:szCs w:val="16"/>
                <w:lang w:eastAsia="en-US" w:bidi="ar-SA"/>
              </w:rPr>
              <w:t>Total net profits</w:t>
            </w:r>
          </w:p>
        </w:tc>
        <w:tc>
          <w:tcPr>
            <w:tcW w:w="1216" w:type="dxa"/>
            <w:tcBorders>
              <w:top w:val="dotted" w:sz="4" w:space="0" w:color="auto"/>
              <w:left w:val="nil"/>
              <w:bottom w:val="single" w:sz="12" w:space="0" w:color="auto"/>
              <w:right w:val="nil"/>
            </w:tcBorders>
            <w:shd w:val="clear" w:color="auto" w:fill="auto"/>
            <w:vAlign w:val="center"/>
            <w:hideMark/>
          </w:tcPr>
          <w:p w:rsidR="004B7153" w:rsidRPr="00D7170E" w:rsidRDefault="004B7153" w:rsidP="00847EA4">
            <w:pPr>
              <w:bidi w:val="0"/>
              <w:jc w:val="right"/>
              <w:rPr>
                <w:rFonts w:eastAsia="Times New Roman"/>
                <w:sz w:val="16"/>
                <w:szCs w:val="16"/>
                <w:lang w:eastAsia="en-US" w:bidi="ar-SA"/>
              </w:rPr>
            </w:pPr>
            <w:r w:rsidRPr="00D7170E">
              <w:rPr>
                <w:rFonts w:eastAsia="Times New Roman"/>
                <w:sz w:val="16"/>
                <w:szCs w:val="16"/>
                <w:lang w:eastAsia="en-US" w:bidi="ar-SA"/>
              </w:rPr>
              <w:t>19,602,000</w:t>
            </w:r>
          </w:p>
        </w:tc>
        <w:tc>
          <w:tcPr>
            <w:tcW w:w="1300" w:type="dxa"/>
            <w:tcBorders>
              <w:top w:val="dotted" w:sz="4" w:space="0" w:color="auto"/>
              <w:left w:val="nil"/>
              <w:bottom w:val="single" w:sz="12" w:space="0" w:color="auto"/>
              <w:right w:val="nil"/>
            </w:tcBorders>
            <w:shd w:val="clear" w:color="auto" w:fill="auto"/>
            <w:noWrap/>
            <w:vAlign w:val="center"/>
            <w:hideMark/>
          </w:tcPr>
          <w:p w:rsidR="004B7153" w:rsidRPr="00D7170E" w:rsidRDefault="004B7153" w:rsidP="00847EA4">
            <w:pPr>
              <w:bidi w:val="0"/>
              <w:jc w:val="right"/>
              <w:rPr>
                <w:b/>
                <w:bCs/>
                <w:sz w:val="16"/>
                <w:szCs w:val="16"/>
              </w:rPr>
            </w:pPr>
            <w:r w:rsidRPr="00D7170E">
              <w:rPr>
                <w:b/>
                <w:bCs/>
                <w:sz w:val="16"/>
                <w:szCs w:val="16"/>
              </w:rPr>
              <w:t xml:space="preserve">     88,713,975 </w:t>
            </w:r>
          </w:p>
        </w:tc>
        <w:tc>
          <w:tcPr>
            <w:tcW w:w="1966" w:type="dxa"/>
            <w:tcBorders>
              <w:top w:val="dotted" w:sz="4" w:space="0" w:color="auto"/>
              <w:left w:val="nil"/>
              <w:bottom w:val="single" w:sz="12" w:space="0" w:color="auto"/>
              <w:right w:val="nil"/>
            </w:tcBorders>
            <w:shd w:val="clear" w:color="auto" w:fill="auto"/>
            <w:noWrap/>
            <w:vAlign w:val="center"/>
            <w:hideMark/>
          </w:tcPr>
          <w:p w:rsidR="004B7153" w:rsidRPr="00D7170E" w:rsidRDefault="004B7153" w:rsidP="00847EA4">
            <w:pPr>
              <w:bidi w:val="0"/>
              <w:jc w:val="right"/>
              <w:rPr>
                <w:sz w:val="16"/>
                <w:szCs w:val="16"/>
              </w:rPr>
            </w:pPr>
            <w:r w:rsidRPr="00D7170E">
              <w:rPr>
                <w:sz w:val="16"/>
                <w:szCs w:val="16"/>
              </w:rPr>
              <w:t>352.6</w:t>
            </w:r>
          </w:p>
        </w:tc>
      </w:tr>
      <w:tr w:rsidR="004B7153" w:rsidRPr="00D7170E" w:rsidTr="00847EA4">
        <w:trPr>
          <w:trHeight w:val="300"/>
          <w:jc w:val="center"/>
        </w:trPr>
        <w:tc>
          <w:tcPr>
            <w:tcW w:w="2216" w:type="dxa"/>
            <w:tcBorders>
              <w:top w:val="single" w:sz="12" w:space="0" w:color="auto"/>
              <w:left w:val="nil"/>
              <w:bottom w:val="single" w:sz="12" w:space="0" w:color="auto"/>
              <w:right w:val="nil"/>
            </w:tcBorders>
            <w:shd w:val="clear" w:color="auto" w:fill="auto"/>
            <w:vAlign w:val="center"/>
            <w:hideMark/>
          </w:tcPr>
          <w:p w:rsidR="004B7153" w:rsidRPr="00D7170E" w:rsidRDefault="004B7153" w:rsidP="00847EA4">
            <w:pPr>
              <w:bidi w:val="0"/>
              <w:rPr>
                <w:rFonts w:eastAsia="Times New Roman"/>
                <w:b/>
                <w:bCs/>
                <w:sz w:val="16"/>
                <w:szCs w:val="16"/>
                <w:lang w:eastAsia="en-US" w:bidi="ar-SA"/>
              </w:rPr>
            </w:pPr>
            <w:r w:rsidRPr="00D7170E">
              <w:rPr>
                <w:rFonts w:eastAsia="Times New Roman"/>
                <w:b/>
                <w:bCs/>
                <w:sz w:val="16"/>
                <w:szCs w:val="16"/>
                <w:lang w:eastAsia="en-US" w:bidi="ar-SA"/>
              </w:rPr>
              <w:t>Total assets</w:t>
            </w:r>
          </w:p>
        </w:tc>
        <w:tc>
          <w:tcPr>
            <w:tcW w:w="1216" w:type="dxa"/>
            <w:tcBorders>
              <w:top w:val="single" w:sz="12" w:space="0" w:color="auto"/>
              <w:left w:val="nil"/>
              <w:bottom w:val="single" w:sz="12" w:space="0" w:color="auto"/>
              <w:right w:val="nil"/>
            </w:tcBorders>
            <w:shd w:val="clear" w:color="auto" w:fill="auto"/>
            <w:vAlign w:val="center"/>
            <w:hideMark/>
          </w:tcPr>
          <w:p w:rsidR="004B7153" w:rsidRPr="00D7170E" w:rsidRDefault="004B7153" w:rsidP="00847EA4">
            <w:pPr>
              <w:bidi w:val="0"/>
              <w:jc w:val="right"/>
              <w:rPr>
                <w:rFonts w:eastAsia="Times New Roman"/>
                <w:b/>
                <w:bCs/>
                <w:sz w:val="16"/>
                <w:szCs w:val="16"/>
                <w:lang w:eastAsia="en-US" w:bidi="ar-SA"/>
              </w:rPr>
            </w:pPr>
            <w:r w:rsidRPr="00D7170E">
              <w:rPr>
                <w:rFonts w:eastAsia="Times New Roman"/>
                <w:b/>
                <w:bCs/>
                <w:sz w:val="16"/>
                <w:szCs w:val="16"/>
                <w:lang w:eastAsia="en-US" w:bidi="ar-SA"/>
              </w:rPr>
              <w:t>795,534,000</w:t>
            </w:r>
          </w:p>
        </w:tc>
        <w:tc>
          <w:tcPr>
            <w:tcW w:w="1300" w:type="dxa"/>
            <w:tcBorders>
              <w:top w:val="single" w:sz="12" w:space="0" w:color="auto"/>
              <w:left w:val="nil"/>
              <w:bottom w:val="single" w:sz="12" w:space="0" w:color="auto"/>
              <w:right w:val="nil"/>
            </w:tcBorders>
            <w:shd w:val="clear" w:color="auto" w:fill="auto"/>
            <w:noWrap/>
            <w:vAlign w:val="center"/>
            <w:hideMark/>
          </w:tcPr>
          <w:p w:rsidR="004B7153" w:rsidRPr="00D7170E" w:rsidRDefault="004B7153" w:rsidP="00847EA4">
            <w:pPr>
              <w:bidi w:val="0"/>
              <w:jc w:val="right"/>
              <w:rPr>
                <w:b/>
                <w:bCs/>
                <w:sz w:val="16"/>
                <w:szCs w:val="16"/>
              </w:rPr>
            </w:pPr>
            <w:r w:rsidRPr="00D7170E">
              <w:rPr>
                <w:b/>
                <w:bCs/>
                <w:sz w:val="16"/>
                <w:szCs w:val="16"/>
              </w:rPr>
              <w:t xml:space="preserve"> 3,079,995,514 </w:t>
            </w:r>
          </w:p>
        </w:tc>
        <w:tc>
          <w:tcPr>
            <w:tcW w:w="1966" w:type="dxa"/>
            <w:tcBorders>
              <w:top w:val="single" w:sz="12" w:space="0" w:color="auto"/>
              <w:left w:val="nil"/>
              <w:bottom w:val="single" w:sz="12" w:space="0" w:color="auto"/>
              <w:right w:val="nil"/>
            </w:tcBorders>
            <w:shd w:val="clear" w:color="auto" w:fill="auto"/>
            <w:noWrap/>
            <w:vAlign w:val="center"/>
            <w:hideMark/>
          </w:tcPr>
          <w:p w:rsidR="004B7153" w:rsidRPr="00D7170E" w:rsidRDefault="004B7153" w:rsidP="00847EA4">
            <w:pPr>
              <w:bidi w:val="0"/>
              <w:jc w:val="right"/>
              <w:rPr>
                <w:sz w:val="16"/>
                <w:szCs w:val="16"/>
              </w:rPr>
            </w:pPr>
            <w:r w:rsidRPr="00D7170E">
              <w:rPr>
                <w:sz w:val="16"/>
                <w:szCs w:val="16"/>
              </w:rPr>
              <w:t>287.2</w:t>
            </w:r>
          </w:p>
        </w:tc>
      </w:tr>
      <w:tr w:rsidR="004B7153" w:rsidRPr="00D7170E" w:rsidTr="00847EA4">
        <w:trPr>
          <w:trHeight w:val="300"/>
          <w:jc w:val="center"/>
        </w:trPr>
        <w:tc>
          <w:tcPr>
            <w:tcW w:w="2216" w:type="dxa"/>
            <w:tcBorders>
              <w:top w:val="single" w:sz="12" w:space="0" w:color="auto"/>
              <w:left w:val="nil"/>
              <w:bottom w:val="dotted" w:sz="4" w:space="0" w:color="auto"/>
              <w:right w:val="nil"/>
            </w:tcBorders>
            <w:shd w:val="clear" w:color="auto" w:fill="auto"/>
            <w:vAlign w:val="center"/>
            <w:hideMark/>
          </w:tcPr>
          <w:p w:rsidR="004B7153" w:rsidRPr="00D7170E" w:rsidRDefault="004B7153" w:rsidP="00847EA4">
            <w:pPr>
              <w:bidi w:val="0"/>
              <w:rPr>
                <w:rFonts w:eastAsia="Times New Roman"/>
                <w:sz w:val="16"/>
                <w:szCs w:val="16"/>
                <w:lang w:eastAsia="en-US" w:bidi="ar-SA"/>
              </w:rPr>
            </w:pPr>
            <w:r w:rsidRPr="00D7170E">
              <w:rPr>
                <w:rFonts w:eastAsia="Times New Roman"/>
                <w:sz w:val="16"/>
                <w:szCs w:val="16"/>
                <w:lang w:eastAsia="en-US" w:bidi="ar-SA"/>
              </w:rPr>
              <w:t>Total technical reserves</w:t>
            </w:r>
          </w:p>
        </w:tc>
        <w:tc>
          <w:tcPr>
            <w:tcW w:w="1216" w:type="dxa"/>
            <w:tcBorders>
              <w:top w:val="single" w:sz="12" w:space="0" w:color="auto"/>
              <w:left w:val="nil"/>
              <w:bottom w:val="dotted" w:sz="4" w:space="0" w:color="auto"/>
              <w:right w:val="nil"/>
            </w:tcBorders>
            <w:shd w:val="clear" w:color="auto" w:fill="auto"/>
            <w:vAlign w:val="center"/>
            <w:hideMark/>
          </w:tcPr>
          <w:p w:rsidR="004B7153" w:rsidRPr="00D7170E" w:rsidRDefault="004B7153" w:rsidP="00847EA4">
            <w:pPr>
              <w:bidi w:val="0"/>
              <w:jc w:val="right"/>
              <w:rPr>
                <w:rFonts w:eastAsia="Times New Roman"/>
                <w:sz w:val="16"/>
                <w:szCs w:val="16"/>
                <w:lang w:eastAsia="en-US" w:bidi="ar-SA"/>
              </w:rPr>
            </w:pPr>
            <w:r w:rsidRPr="00D7170E">
              <w:rPr>
                <w:rFonts w:eastAsia="Times New Roman"/>
                <w:sz w:val="16"/>
                <w:szCs w:val="16"/>
                <w:lang w:eastAsia="en-US" w:bidi="ar-SA"/>
              </w:rPr>
              <w:t>309,014,000</w:t>
            </w:r>
          </w:p>
        </w:tc>
        <w:tc>
          <w:tcPr>
            <w:tcW w:w="1300" w:type="dxa"/>
            <w:tcBorders>
              <w:top w:val="single" w:sz="12" w:space="0" w:color="auto"/>
              <w:left w:val="nil"/>
              <w:bottom w:val="dotted" w:sz="4" w:space="0" w:color="auto"/>
              <w:right w:val="nil"/>
            </w:tcBorders>
            <w:shd w:val="clear" w:color="auto" w:fill="auto"/>
            <w:noWrap/>
            <w:vAlign w:val="center"/>
            <w:hideMark/>
          </w:tcPr>
          <w:p w:rsidR="004B7153" w:rsidRPr="00D7170E" w:rsidRDefault="004B7153" w:rsidP="00847EA4">
            <w:pPr>
              <w:bidi w:val="0"/>
              <w:jc w:val="right"/>
              <w:rPr>
                <w:b/>
                <w:bCs/>
                <w:sz w:val="16"/>
                <w:szCs w:val="16"/>
              </w:rPr>
            </w:pPr>
            <w:r w:rsidRPr="00D7170E">
              <w:rPr>
                <w:b/>
                <w:bCs/>
                <w:sz w:val="16"/>
                <w:szCs w:val="16"/>
              </w:rPr>
              <w:t xml:space="preserve">  1,965,185,324 </w:t>
            </w:r>
          </w:p>
        </w:tc>
        <w:tc>
          <w:tcPr>
            <w:tcW w:w="1966" w:type="dxa"/>
            <w:tcBorders>
              <w:top w:val="single" w:sz="12" w:space="0" w:color="auto"/>
              <w:left w:val="nil"/>
              <w:bottom w:val="dotted" w:sz="4" w:space="0" w:color="auto"/>
              <w:right w:val="nil"/>
            </w:tcBorders>
            <w:shd w:val="clear" w:color="auto" w:fill="auto"/>
            <w:noWrap/>
            <w:vAlign w:val="center"/>
            <w:hideMark/>
          </w:tcPr>
          <w:p w:rsidR="004B7153" w:rsidRPr="00D7170E" w:rsidRDefault="004B7153" w:rsidP="00847EA4">
            <w:pPr>
              <w:bidi w:val="0"/>
              <w:jc w:val="right"/>
              <w:rPr>
                <w:sz w:val="16"/>
                <w:szCs w:val="16"/>
              </w:rPr>
            </w:pPr>
            <w:r w:rsidRPr="00D7170E">
              <w:rPr>
                <w:sz w:val="16"/>
                <w:szCs w:val="16"/>
              </w:rPr>
              <w:t>536.0</w:t>
            </w:r>
          </w:p>
        </w:tc>
      </w:tr>
      <w:tr w:rsidR="004B7153" w:rsidRPr="00D7170E" w:rsidTr="00847EA4">
        <w:trPr>
          <w:trHeight w:val="300"/>
          <w:jc w:val="center"/>
        </w:trPr>
        <w:tc>
          <w:tcPr>
            <w:tcW w:w="2216" w:type="dxa"/>
            <w:tcBorders>
              <w:top w:val="nil"/>
              <w:left w:val="nil"/>
              <w:bottom w:val="single" w:sz="12" w:space="0" w:color="auto"/>
              <w:right w:val="nil"/>
            </w:tcBorders>
            <w:shd w:val="clear" w:color="auto" w:fill="auto"/>
            <w:vAlign w:val="center"/>
            <w:hideMark/>
          </w:tcPr>
          <w:p w:rsidR="004B7153" w:rsidRPr="00D7170E" w:rsidRDefault="004B7153" w:rsidP="00847EA4">
            <w:pPr>
              <w:bidi w:val="0"/>
              <w:rPr>
                <w:rFonts w:eastAsia="Times New Roman"/>
                <w:sz w:val="16"/>
                <w:szCs w:val="16"/>
                <w:lang w:eastAsia="en-US" w:bidi="ar-SA"/>
              </w:rPr>
            </w:pPr>
            <w:r w:rsidRPr="00D7170E">
              <w:rPr>
                <w:rFonts w:eastAsia="Times New Roman"/>
                <w:sz w:val="16"/>
                <w:szCs w:val="16"/>
                <w:lang w:eastAsia="en-US" w:bidi="ar-SA"/>
              </w:rPr>
              <w:t>Total owners' equity</w:t>
            </w:r>
          </w:p>
        </w:tc>
        <w:tc>
          <w:tcPr>
            <w:tcW w:w="1216" w:type="dxa"/>
            <w:tcBorders>
              <w:top w:val="dotted" w:sz="4" w:space="0" w:color="auto"/>
              <w:left w:val="nil"/>
              <w:bottom w:val="single" w:sz="12" w:space="0" w:color="auto"/>
              <w:right w:val="nil"/>
            </w:tcBorders>
            <w:shd w:val="clear" w:color="auto" w:fill="auto"/>
            <w:vAlign w:val="center"/>
            <w:hideMark/>
          </w:tcPr>
          <w:p w:rsidR="004B7153" w:rsidRPr="00D7170E" w:rsidRDefault="004B7153" w:rsidP="00847EA4">
            <w:pPr>
              <w:bidi w:val="0"/>
              <w:jc w:val="right"/>
              <w:rPr>
                <w:rFonts w:eastAsia="Times New Roman"/>
                <w:sz w:val="16"/>
                <w:szCs w:val="16"/>
                <w:lang w:eastAsia="en-US" w:bidi="ar-SA"/>
              </w:rPr>
            </w:pPr>
            <w:r w:rsidRPr="00D7170E">
              <w:rPr>
                <w:rFonts w:eastAsia="Times New Roman"/>
                <w:sz w:val="16"/>
                <w:szCs w:val="16"/>
                <w:lang w:eastAsia="en-US" w:bidi="ar-SA"/>
              </w:rPr>
              <w:t>227,774,000</w:t>
            </w:r>
          </w:p>
        </w:tc>
        <w:tc>
          <w:tcPr>
            <w:tcW w:w="1300" w:type="dxa"/>
            <w:tcBorders>
              <w:top w:val="dotted" w:sz="4" w:space="0" w:color="auto"/>
              <w:left w:val="nil"/>
              <w:bottom w:val="single" w:sz="12" w:space="0" w:color="auto"/>
              <w:right w:val="nil"/>
            </w:tcBorders>
            <w:shd w:val="clear" w:color="auto" w:fill="auto"/>
            <w:noWrap/>
            <w:vAlign w:val="center"/>
            <w:hideMark/>
          </w:tcPr>
          <w:p w:rsidR="004B7153" w:rsidRPr="00D7170E" w:rsidRDefault="004B7153" w:rsidP="00847EA4">
            <w:pPr>
              <w:bidi w:val="0"/>
              <w:jc w:val="right"/>
              <w:rPr>
                <w:b/>
                <w:bCs/>
                <w:sz w:val="16"/>
                <w:szCs w:val="16"/>
              </w:rPr>
            </w:pPr>
            <w:r w:rsidRPr="00D7170E">
              <w:rPr>
                <w:b/>
                <w:bCs/>
                <w:sz w:val="16"/>
                <w:szCs w:val="16"/>
              </w:rPr>
              <w:t xml:space="preserve">    730,051,325 </w:t>
            </w:r>
          </w:p>
        </w:tc>
        <w:tc>
          <w:tcPr>
            <w:tcW w:w="1966" w:type="dxa"/>
            <w:tcBorders>
              <w:top w:val="dotted" w:sz="4" w:space="0" w:color="auto"/>
              <w:left w:val="nil"/>
              <w:bottom w:val="single" w:sz="12" w:space="0" w:color="auto"/>
              <w:right w:val="nil"/>
            </w:tcBorders>
            <w:shd w:val="clear" w:color="auto" w:fill="auto"/>
            <w:noWrap/>
            <w:vAlign w:val="center"/>
            <w:hideMark/>
          </w:tcPr>
          <w:p w:rsidR="004B7153" w:rsidRPr="00D7170E" w:rsidRDefault="004B7153" w:rsidP="00847EA4">
            <w:pPr>
              <w:bidi w:val="0"/>
              <w:jc w:val="right"/>
              <w:rPr>
                <w:sz w:val="16"/>
                <w:szCs w:val="16"/>
              </w:rPr>
            </w:pPr>
            <w:r w:rsidRPr="00D7170E">
              <w:rPr>
                <w:sz w:val="16"/>
                <w:szCs w:val="16"/>
              </w:rPr>
              <w:t>220.5</w:t>
            </w:r>
          </w:p>
        </w:tc>
      </w:tr>
      <w:tr w:rsidR="004B7153" w:rsidRPr="00D7170E" w:rsidTr="00847EA4">
        <w:trPr>
          <w:trHeight w:val="300"/>
          <w:jc w:val="center"/>
        </w:trPr>
        <w:tc>
          <w:tcPr>
            <w:tcW w:w="2216" w:type="dxa"/>
            <w:tcBorders>
              <w:top w:val="single" w:sz="12" w:space="0" w:color="auto"/>
              <w:left w:val="nil"/>
              <w:bottom w:val="single" w:sz="12" w:space="0" w:color="auto"/>
              <w:right w:val="nil"/>
            </w:tcBorders>
            <w:shd w:val="clear" w:color="auto" w:fill="auto"/>
            <w:vAlign w:val="center"/>
            <w:hideMark/>
          </w:tcPr>
          <w:p w:rsidR="004B7153" w:rsidRPr="00D7170E" w:rsidRDefault="004B7153" w:rsidP="00847EA4">
            <w:pPr>
              <w:bidi w:val="0"/>
              <w:rPr>
                <w:rFonts w:eastAsia="Times New Roman"/>
                <w:sz w:val="16"/>
                <w:szCs w:val="16"/>
                <w:lang w:eastAsia="en-US" w:bidi="ar-SA"/>
              </w:rPr>
            </w:pPr>
            <w:r w:rsidRPr="00D7170E">
              <w:rPr>
                <w:rFonts w:eastAsia="Times New Roman"/>
                <w:sz w:val="16"/>
                <w:szCs w:val="16"/>
                <w:lang w:eastAsia="en-US" w:bidi="ar-SA"/>
              </w:rPr>
              <w:t>Paid up capital</w:t>
            </w:r>
          </w:p>
        </w:tc>
        <w:tc>
          <w:tcPr>
            <w:tcW w:w="1216" w:type="dxa"/>
            <w:tcBorders>
              <w:top w:val="single" w:sz="12" w:space="0" w:color="auto"/>
              <w:left w:val="nil"/>
              <w:bottom w:val="single" w:sz="12" w:space="0" w:color="auto"/>
              <w:right w:val="nil"/>
            </w:tcBorders>
            <w:shd w:val="clear" w:color="auto" w:fill="auto"/>
            <w:vAlign w:val="center"/>
            <w:hideMark/>
          </w:tcPr>
          <w:p w:rsidR="004B7153" w:rsidRPr="00D7170E" w:rsidRDefault="004B7153" w:rsidP="00847EA4">
            <w:pPr>
              <w:bidi w:val="0"/>
              <w:jc w:val="right"/>
              <w:rPr>
                <w:rFonts w:eastAsia="Times New Roman"/>
                <w:sz w:val="16"/>
                <w:szCs w:val="16"/>
                <w:lang w:eastAsia="en-US" w:bidi="ar-SA"/>
              </w:rPr>
            </w:pPr>
            <w:r w:rsidRPr="00D7170E">
              <w:rPr>
                <w:rFonts w:eastAsia="Times New Roman"/>
                <w:sz w:val="16"/>
                <w:szCs w:val="16"/>
                <w:lang w:eastAsia="en-US" w:bidi="ar-SA"/>
              </w:rPr>
              <w:t>158,100,000</w:t>
            </w:r>
          </w:p>
        </w:tc>
        <w:tc>
          <w:tcPr>
            <w:tcW w:w="1300" w:type="dxa"/>
            <w:tcBorders>
              <w:top w:val="single" w:sz="12" w:space="0" w:color="auto"/>
              <w:left w:val="nil"/>
              <w:bottom w:val="single" w:sz="12" w:space="0" w:color="auto"/>
              <w:right w:val="nil"/>
            </w:tcBorders>
            <w:shd w:val="clear" w:color="auto" w:fill="auto"/>
            <w:noWrap/>
            <w:vAlign w:val="center"/>
            <w:hideMark/>
          </w:tcPr>
          <w:p w:rsidR="004B7153" w:rsidRPr="00D7170E" w:rsidRDefault="004B7153" w:rsidP="00847EA4">
            <w:pPr>
              <w:bidi w:val="0"/>
              <w:jc w:val="right"/>
              <w:rPr>
                <w:b/>
                <w:bCs/>
                <w:sz w:val="16"/>
                <w:szCs w:val="16"/>
              </w:rPr>
            </w:pPr>
            <w:r w:rsidRPr="00D7170E">
              <w:rPr>
                <w:b/>
                <w:bCs/>
                <w:sz w:val="16"/>
                <w:szCs w:val="16"/>
              </w:rPr>
              <w:t xml:space="preserve">    394,051,325 </w:t>
            </w:r>
          </w:p>
        </w:tc>
        <w:tc>
          <w:tcPr>
            <w:tcW w:w="1966" w:type="dxa"/>
            <w:tcBorders>
              <w:top w:val="single" w:sz="12" w:space="0" w:color="auto"/>
              <w:left w:val="nil"/>
              <w:bottom w:val="single" w:sz="12" w:space="0" w:color="auto"/>
              <w:right w:val="nil"/>
            </w:tcBorders>
            <w:shd w:val="clear" w:color="auto" w:fill="auto"/>
            <w:noWrap/>
            <w:vAlign w:val="center"/>
            <w:hideMark/>
          </w:tcPr>
          <w:p w:rsidR="004B7153" w:rsidRPr="00D7170E" w:rsidRDefault="004B7153" w:rsidP="00847EA4">
            <w:pPr>
              <w:bidi w:val="0"/>
              <w:jc w:val="right"/>
              <w:rPr>
                <w:sz w:val="16"/>
                <w:szCs w:val="16"/>
              </w:rPr>
            </w:pPr>
            <w:r w:rsidRPr="00D7170E">
              <w:rPr>
                <w:sz w:val="16"/>
                <w:szCs w:val="16"/>
              </w:rPr>
              <w:t>149.2</w:t>
            </w:r>
          </w:p>
        </w:tc>
      </w:tr>
    </w:tbl>
    <w:p w:rsidR="004B7153" w:rsidRPr="00FF61F1" w:rsidRDefault="004B7153" w:rsidP="004B7153">
      <w:pPr>
        <w:bidi w:val="0"/>
        <w:jc w:val="center"/>
        <w:rPr>
          <w:i/>
          <w:iCs/>
          <w:sz w:val="20"/>
          <w:szCs w:val="20"/>
        </w:rPr>
      </w:pPr>
      <w:r w:rsidRPr="00FF61F1">
        <w:rPr>
          <w:i/>
          <w:iCs/>
          <w:sz w:val="18"/>
          <w:szCs w:val="18"/>
        </w:rPr>
        <w:t xml:space="preserve">Table </w:t>
      </w:r>
      <w:r w:rsidRPr="00FF61F1">
        <w:rPr>
          <w:i/>
          <w:iCs/>
          <w:sz w:val="20"/>
          <w:szCs w:val="20"/>
        </w:rPr>
        <w:t xml:space="preserve">made by CAS based on </w:t>
      </w:r>
      <w:r w:rsidRPr="00FF61F1">
        <w:rPr>
          <w:i/>
          <w:iCs/>
          <w:sz w:val="18"/>
          <w:szCs w:val="18"/>
        </w:rPr>
        <w:t>the Ministry of Economy and Trade data (</w:t>
      </w:r>
      <w:r>
        <w:rPr>
          <w:i/>
          <w:iCs/>
          <w:sz w:val="18"/>
          <w:szCs w:val="18"/>
        </w:rPr>
        <w:t>2010</w:t>
      </w:r>
      <w:r w:rsidRPr="00FF61F1">
        <w:rPr>
          <w:i/>
          <w:iCs/>
          <w:sz w:val="18"/>
          <w:szCs w:val="18"/>
        </w:rPr>
        <w:t>)</w:t>
      </w: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p>
    <w:p w:rsidR="004B7153" w:rsidRPr="00FF61F1" w:rsidRDefault="004B7153" w:rsidP="004B7153">
      <w:pPr>
        <w:bidi w:val="0"/>
        <w:jc w:val="center"/>
        <w:rPr>
          <w:b/>
          <w:bCs/>
          <w:noProof/>
          <w:sz w:val="26"/>
          <w:szCs w:val="26"/>
        </w:rPr>
      </w:pPr>
      <w:r w:rsidRPr="00FF61F1">
        <w:rPr>
          <w:b/>
          <w:bCs/>
          <w:noProof/>
          <w:sz w:val="26"/>
          <w:szCs w:val="26"/>
        </w:rPr>
        <w:lastRenderedPageBreak/>
        <w:t>In</w:t>
      </w:r>
      <w:r>
        <w:rPr>
          <w:b/>
          <w:bCs/>
          <w:noProof/>
          <w:sz w:val="26"/>
          <w:szCs w:val="26"/>
        </w:rPr>
        <w:t xml:space="preserve">surance sector consolidated report </w:t>
      </w:r>
      <w:r w:rsidRPr="00FF61F1">
        <w:rPr>
          <w:b/>
          <w:bCs/>
          <w:noProof/>
          <w:sz w:val="26"/>
          <w:szCs w:val="26"/>
        </w:rPr>
        <w:t>profit and loss</w:t>
      </w:r>
      <w:r>
        <w:rPr>
          <w:b/>
          <w:bCs/>
          <w:noProof/>
          <w:sz w:val="26"/>
          <w:szCs w:val="26"/>
        </w:rPr>
        <w:t xml:space="preserve"> statement (2008-2009)</w:t>
      </w:r>
    </w:p>
    <w:p w:rsidR="004B7153" w:rsidRPr="00FF61F1" w:rsidRDefault="004B7153" w:rsidP="004B7153">
      <w:pPr>
        <w:bidi w:val="0"/>
        <w:jc w:val="center"/>
        <w:rPr>
          <w:noProof/>
          <w:sz w:val="26"/>
          <w:szCs w:val="26"/>
        </w:rPr>
      </w:pPr>
    </w:p>
    <w:p w:rsidR="004B7153" w:rsidRDefault="004B7153" w:rsidP="004B7153">
      <w:pPr>
        <w:bidi w:val="0"/>
        <w:spacing w:line="276" w:lineRule="auto"/>
        <w:jc w:val="both"/>
        <w:rPr>
          <w:noProof/>
          <w:sz w:val="22"/>
          <w:szCs w:val="22"/>
        </w:rPr>
      </w:pPr>
      <w:r w:rsidRPr="00FF61F1">
        <w:rPr>
          <w:noProof/>
          <w:sz w:val="22"/>
          <w:szCs w:val="22"/>
        </w:rPr>
        <w:t xml:space="preserve">The consolidated and condensed profit and loss the insurance sector </w:t>
      </w:r>
      <w:r>
        <w:rPr>
          <w:noProof/>
          <w:sz w:val="22"/>
          <w:szCs w:val="22"/>
        </w:rPr>
        <w:t>studies five branches:</w:t>
      </w:r>
    </w:p>
    <w:p w:rsidR="004B7153" w:rsidRDefault="004B7153" w:rsidP="00D01F32">
      <w:pPr>
        <w:pStyle w:val="ListParagraph"/>
        <w:numPr>
          <w:ilvl w:val="0"/>
          <w:numId w:val="61"/>
        </w:numPr>
        <w:jc w:val="both"/>
        <w:rPr>
          <w:rFonts w:asciiTheme="majorBidi" w:hAnsiTheme="majorBidi" w:cstheme="majorBidi"/>
          <w:noProof/>
        </w:rPr>
      </w:pPr>
      <w:r>
        <w:rPr>
          <w:rFonts w:asciiTheme="majorBidi" w:hAnsiTheme="majorBidi" w:cstheme="majorBidi"/>
          <w:noProof/>
        </w:rPr>
        <w:t>Branch I: P</w:t>
      </w:r>
      <w:r w:rsidRPr="003F4317">
        <w:rPr>
          <w:rFonts w:asciiTheme="majorBidi" w:hAnsiTheme="majorBidi" w:cstheme="majorBidi"/>
          <w:noProof/>
        </w:rPr>
        <w:t>rotection</w:t>
      </w:r>
      <w:r>
        <w:rPr>
          <w:rFonts w:asciiTheme="majorBidi" w:hAnsiTheme="majorBidi" w:cstheme="majorBidi"/>
          <w:noProof/>
        </w:rPr>
        <w:t xml:space="preserve"> (life), p</w:t>
      </w:r>
      <w:r w:rsidRPr="003F4317">
        <w:rPr>
          <w:rFonts w:asciiTheme="majorBidi" w:hAnsiTheme="majorBidi" w:cstheme="majorBidi"/>
          <w:noProof/>
        </w:rPr>
        <w:t>rotection with savings</w:t>
      </w:r>
      <w:r>
        <w:rPr>
          <w:rFonts w:asciiTheme="majorBidi" w:hAnsiTheme="majorBidi" w:cstheme="majorBidi"/>
          <w:noProof/>
        </w:rPr>
        <w:t xml:space="preserve">, and </w:t>
      </w:r>
      <w:r w:rsidRPr="003F4317">
        <w:rPr>
          <w:rFonts w:asciiTheme="majorBidi" w:hAnsiTheme="majorBidi" w:cstheme="majorBidi"/>
          <w:noProof/>
        </w:rPr>
        <w:t xml:space="preserve">Protection w. </w:t>
      </w:r>
      <w:r>
        <w:rPr>
          <w:rFonts w:asciiTheme="majorBidi" w:hAnsiTheme="majorBidi" w:cstheme="majorBidi"/>
          <w:noProof/>
        </w:rPr>
        <w:t>unit</w:t>
      </w:r>
      <w:r w:rsidRPr="003F4317">
        <w:rPr>
          <w:rFonts w:asciiTheme="majorBidi" w:hAnsiTheme="majorBidi" w:cstheme="majorBidi"/>
          <w:noProof/>
        </w:rPr>
        <w:t>-</w:t>
      </w:r>
      <w:r>
        <w:rPr>
          <w:rFonts w:asciiTheme="majorBidi" w:hAnsiTheme="majorBidi" w:cstheme="majorBidi"/>
          <w:noProof/>
        </w:rPr>
        <w:t>lonked</w:t>
      </w:r>
      <w:r w:rsidRPr="003F4317">
        <w:rPr>
          <w:rFonts w:asciiTheme="majorBidi" w:hAnsiTheme="majorBidi" w:cstheme="majorBidi"/>
          <w:noProof/>
        </w:rPr>
        <w:t xml:space="preserve"> </w:t>
      </w:r>
      <w:r>
        <w:rPr>
          <w:rFonts w:asciiTheme="majorBidi" w:hAnsiTheme="majorBidi" w:cstheme="majorBidi"/>
          <w:noProof/>
        </w:rPr>
        <w:t>s</w:t>
      </w:r>
      <w:r w:rsidRPr="003F4317">
        <w:rPr>
          <w:rFonts w:asciiTheme="majorBidi" w:hAnsiTheme="majorBidi" w:cstheme="majorBidi"/>
          <w:noProof/>
        </w:rPr>
        <w:t>avings</w:t>
      </w:r>
      <w:r>
        <w:rPr>
          <w:rFonts w:asciiTheme="majorBidi" w:hAnsiTheme="majorBidi" w:cstheme="majorBidi"/>
          <w:noProof/>
        </w:rPr>
        <w:t>.</w:t>
      </w:r>
    </w:p>
    <w:p w:rsidR="004B7153" w:rsidRDefault="004B7153" w:rsidP="00D01F32">
      <w:pPr>
        <w:pStyle w:val="ListParagraph"/>
        <w:numPr>
          <w:ilvl w:val="0"/>
          <w:numId w:val="61"/>
        </w:numPr>
        <w:jc w:val="both"/>
        <w:rPr>
          <w:rFonts w:asciiTheme="majorBidi" w:hAnsiTheme="majorBidi" w:cstheme="majorBidi"/>
          <w:noProof/>
        </w:rPr>
      </w:pPr>
      <w:r>
        <w:rPr>
          <w:rFonts w:asciiTheme="majorBidi" w:hAnsiTheme="majorBidi" w:cstheme="majorBidi"/>
          <w:noProof/>
        </w:rPr>
        <w:t>Branch II: Fire.</w:t>
      </w:r>
    </w:p>
    <w:p w:rsidR="004B7153" w:rsidRDefault="004B7153" w:rsidP="00D01F32">
      <w:pPr>
        <w:pStyle w:val="ListParagraph"/>
        <w:numPr>
          <w:ilvl w:val="0"/>
          <w:numId w:val="61"/>
        </w:numPr>
        <w:jc w:val="both"/>
        <w:rPr>
          <w:rFonts w:asciiTheme="majorBidi" w:hAnsiTheme="majorBidi" w:cstheme="majorBidi"/>
          <w:noProof/>
        </w:rPr>
      </w:pPr>
      <w:r>
        <w:rPr>
          <w:rFonts w:asciiTheme="majorBidi" w:hAnsiTheme="majorBidi" w:cstheme="majorBidi"/>
          <w:noProof/>
        </w:rPr>
        <w:t>Branch III: Transportation.</w:t>
      </w:r>
    </w:p>
    <w:p w:rsidR="004B7153" w:rsidRDefault="004B7153" w:rsidP="00D01F32">
      <w:pPr>
        <w:pStyle w:val="ListParagraph"/>
        <w:numPr>
          <w:ilvl w:val="0"/>
          <w:numId w:val="61"/>
        </w:numPr>
        <w:jc w:val="both"/>
        <w:rPr>
          <w:rFonts w:asciiTheme="majorBidi" w:hAnsiTheme="majorBidi" w:cstheme="majorBidi"/>
          <w:noProof/>
        </w:rPr>
      </w:pPr>
      <w:r w:rsidRPr="0061222E">
        <w:rPr>
          <w:rFonts w:asciiTheme="majorBidi" w:hAnsiTheme="majorBidi" w:cstheme="majorBidi"/>
          <w:noProof/>
        </w:rPr>
        <w:t xml:space="preserve">Branch IV: Motor compulsory, </w:t>
      </w:r>
      <w:r>
        <w:rPr>
          <w:rFonts w:asciiTheme="majorBidi" w:hAnsiTheme="majorBidi" w:cstheme="majorBidi"/>
          <w:noProof/>
        </w:rPr>
        <w:t>m</w:t>
      </w:r>
      <w:r w:rsidRPr="0061222E">
        <w:rPr>
          <w:rFonts w:asciiTheme="majorBidi" w:hAnsiTheme="majorBidi" w:cstheme="majorBidi"/>
          <w:noProof/>
        </w:rPr>
        <w:t xml:space="preserve">otor </w:t>
      </w:r>
      <w:r>
        <w:rPr>
          <w:rFonts w:asciiTheme="majorBidi" w:hAnsiTheme="majorBidi" w:cstheme="majorBidi"/>
          <w:noProof/>
        </w:rPr>
        <w:t>n</w:t>
      </w:r>
      <w:r w:rsidRPr="0061222E">
        <w:rPr>
          <w:rFonts w:asciiTheme="majorBidi" w:hAnsiTheme="majorBidi" w:cstheme="majorBidi"/>
          <w:noProof/>
        </w:rPr>
        <w:t xml:space="preserve">on- </w:t>
      </w:r>
      <w:r>
        <w:rPr>
          <w:rFonts w:asciiTheme="majorBidi" w:hAnsiTheme="majorBidi" w:cstheme="majorBidi"/>
          <w:noProof/>
        </w:rPr>
        <w:t>c</w:t>
      </w:r>
      <w:r w:rsidRPr="0061222E">
        <w:rPr>
          <w:rFonts w:asciiTheme="majorBidi" w:hAnsiTheme="majorBidi" w:cstheme="majorBidi"/>
          <w:noProof/>
        </w:rPr>
        <w:t>ompulsory</w:t>
      </w:r>
      <w:r>
        <w:rPr>
          <w:rFonts w:asciiTheme="majorBidi" w:hAnsiTheme="majorBidi" w:cstheme="majorBidi"/>
          <w:noProof/>
        </w:rPr>
        <w:t>, health, accidents, civil liability, engineering, and miscellaneous.</w:t>
      </w:r>
    </w:p>
    <w:p w:rsidR="004B7153" w:rsidRDefault="004B7153" w:rsidP="00D01F32">
      <w:pPr>
        <w:pStyle w:val="ListParagraph"/>
        <w:numPr>
          <w:ilvl w:val="0"/>
          <w:numId w:val="61"/>
        </w:numPr>
        <w:jc w:val="both"/>
        <w:rPr>
          <w:rFonts w:asciiTheme="majorBidi" w:hAnsiTheme="majorBidi" w:cstheme="majorBidi"/>
          <w:noProof/>
        </w:rPr>
      </w:pPr>
      <w:r>
        <w:rPr>
          <w:rFonts w:asciiTheme="majorBidi" w:hAnsiTheme="majorBidi" w:cstheme="majorBidi"/>
          <w:noProof/>
        </w:rPr>
        <w:t>Branch V: Credit.</w:t>
      </w:r>
    </w:p>
    <w:p w:rsidR="004B7153" w:rsidRPr="00D7170E" w:rsidRDefault="004B7153" w:rsidP="004B7153">
      <w:pPr>
        <w:bidi w:val="0"/>
        <w:jc w:val="center"/>
        <w:outlineLvl w:val="0"/>
        <w:rPr>
          <w:b/>
          <w:bCs/>
          <w:sz w:val="22"/>
          <w:szCs w:val="22"/>
        </w:rPr>
      </w:pPr>
      <w:r w:rsidRPr="00D7170E">
        <w:rPr>
          <w:b/>
          <w:bCs/>
          <w:sz w:val="22"/>
          <w:szCs w:val="22"/>
        </w:rPr>
        <w:t xml:space="preserve">Table 21.2 – Insurance consolidated progress report profit and loss statement. </w:t>
      </w:r>
      <w:r>
        <w:rPr>
          <w:b/>
          <w:bCs/>
          <w:sz w:val="22"/>
          <w:szCs w:val="22"/>
        </w:rPr>
        <w:t>USD in 2010</w:t>
      </w:r>
    </w:p>
    <w:tbl>
      <w:tblPr>
        <w:tblW w:w="9641" w:type="dxa"/>
        <w:tblInd w:w="93" w:type="dxa"/>
        <w:tblBorders>
          <w:top w:val="single" w:sz="12" w:space="0" w:color="auto"/>
          <w:bottom w:val="single" w:sz="12" w:space="0" w:color="auto"/>
          <w:insideH w:val="dotted" w:sz="4" w:space="0" w:color="auto"/>
        </w:tblBorders>
        <w:tblLook w:val="04A0"/>
      </w:tblPr>
      <w:tblGrid>
        <w:gridCol w:w="3065"/>
        <w:gridCol w:w="1123"/>
        <w:gridCol w:w="1043"/>
        <w:gridCol w:w="1043"/>
        <w:gridCol w:w="1123"/>
        <w:gridCol w:w="988"/>
        <w:gridCol w:w="1256"/>
      </w:tblGrid>
      <w:tr w:rsidR="004B7153" w:rsidRPr="00E522B0" w:rsidTr="00847EA4">
        <w:trPr>
          <w:trHeight w:val="199"/>
        </w:trPr>
        <w:tc>
          <w:tcPr>
            <w:tcW w:w="3065" w:type="dxa"/>
            <w:tcBorders>
              <w:top w:val="single" w:sz="12" w:space="0" w:color="auto"/>
              <w:bottom w:val="single" w:sz="12" w:space="0" w:color="auto"/>
            </w:tcBorders>
            <w:shd w:val="clear" w:color="auto" w:fill="auto"/>
            <w:noWrap/>
            <w:vAlign w:val="bottom"/>
            <w:hideMark/>
          </w:tcPr>
          <w:p w:rsidR="004B7153" w:rsidRPr="00E522B0" w:rsidRDefault="004B7153" w:rsidP="00847EA4">
            <w:pPr>
              <w:bidi w:val="0"/>
              <w:rPr>
                <w:rFonts w:eastAsia="Times New Roman"/>
                <w:b/>
                <w:bCs/>
                <w:sz w:val="16"/>
                <w:szCs w:val="16"/>
                <w:lang w:eastAsia="en-US" w:bidi="ar-SA"/>
              </w:rPr>
            </w:pPr>
            <w:r w:rsidRPr="00E522B0">
              <w:rPr>
                <w:rFonts w:eastAsia="Times New Roman"/>
                <w:b/>
                <w:bCs/>
                <w:sz w:val="16"/>
                <w:szCs w:val="16"/>
                <w:lang w:eastAsia="en-US" w:bidi="ar-SA"/>
              </w:rPr>
              <w:t>Item</w:t>
            </w:r>
          </w:p>
        </w:tc>
        <w:tc>
          <w:tcPr>
            <w:tcW w:w="1123" w:type="dxa"/>
            <w:tcBorders>
              <w:top w:val="single" w:sz="12" w:space="0" w:color="auto"/>
              <w:bottom w:val="single" w:sz="12" w:space="0" w:color="auto"/>
            </w:tcBorders>
            <w:shd w:val="clear" w:color="auto" w:fill="auto"/>
            <w:noWrap/>
            <w:vAlign w:val="bottom"/>
            <w:hideMark/>
          </w:tcPr>
          <w:p w:rsidR="004B7153" w:rsidRPr="00E522B0" w:rsidRDefault="004B7153" w:rsidP="00847EA4">
            <w:pPr>
              <w:bidi w:val="0"/>
              <w:jc w:val="right"/>
              <w:rPr>
                <w:rFonts w:eastAsia="Times New Roman"/>
                <w:b/>
                <w:bCs/>
                <w:sz w:val="16"/>
                <w:szCs w:val="16"/>
                <w:lang w:eastAsia="en-US" w:bidi="ar-SA"/>
              </w:rPr>
            </w:pPr>
            <w:r w:rsidRPr="00E522B0">
              <w:rPr>
                <w:rFonts w:eastAsia="Times New Roman"/>
                <w:b/>
                <w:bCs/>
                <w:sz w:val="16"/>
                <w:szCs w:val="16"/>
                <w:lang w:eastAsia="en-US" w:bidi="ar-SA"/>
              </w:rPr>
              <w:t>Branch I</w:t>
            </w:r>
          </w:p>
        </w:tc>
        <w:tc>
          <w:tcPr>
            <w:tcW w:w="1043" w:type="dxa"/>
            <w:tcBorders>
              <w:top w:val="single" w:sz="12" w:space="0" w:color="auto"/>
              <w:bottom w:val="single" w:sz="12" w:space="0" w:color="auto"/>
            </w:tcBorders>
            <w:shd w:val="clear" w:color="auto" w:fill="auto"/>
            <w:noWrap/>
            <w:vAlign w:val="bottom"/>
            <w:hideMark/>
          </w:tcPr>
          <w:p w:rsidR="004B7153" w:rsidRPr="00E522B0" w:rsidRDefault="004B7153" w:rsidP="00847EA4">
            <w:pPr>
              <w:bidi w:val="0"/>
              <w:jc w:val="right"/>
              <w:rPr>
                <w:rFonts w:eastAsia="Times New Roman"/>
                <w:b/>
                <w:bCs/>
                <w:sz w:val="16"/>
                <w:szCs w:val="16"/>
                <w:lang w:eastAsia="en-US" w:bidi="ar-SA"/>
              </w:rPr>
            </w:pPr>
            <w:r w:rsidRPr="00E522B0">
              <w:rPr>
                <w:rFonts w:eastAsia="Times New Roman"/>
                <w:b/>
                <w:bCs/>
                <w:sz w:val="16"/>
                <w:szCs w:val="16"/>
                <w:lang w:eastAsia="en-US" w:bidi="ar-SA"/>
              </w:rPr>
              <w:t>Branch II</w:t>
            </w:r>
          </w:p>
        </w:tc>
        <w:tc>
          <w:tcPr>
            <w:tcW w:w="1043" w:type="dxa"/>
            <w:tcBorders>
              <w:top w:val="single" w:sz="12" w:space="0" w:color="auto"/>
              <w:bottom w:val="single" w:sz="12" w:space="0" w:color="auto"/>
            </w:tcBorders>
            <w:shd w:val="clear" w:color="auto" w:fill="auto"/>
            <w:noWrap/>
            <w:vAlign w:val="bottom"/>
            <w:hideMark/>
          </w:tcPr>
          <w:p w:rsidR="004B7153" w:rsidRPr="00E522B0" w:rsidRDefault="004B7153" w:rsidP="00847EA4">
            <w:pPr>
              <w:bidi w:val="0"/>
              <w:jc w:val="right"/>
              <w:rPr>
                <w:rFonts w:eastAsia="Times New Roman"/>
                <w:b/>
                <w:bCs/>
                <w:sz w:val="16"/>
                <w:szCs w:val="16"/>
                <w:lang w:eastAsia="en-US" w:bidi="ar-SA"/>
              </w:rPr>
            </w:pPr>
            <w:r w:rsidRPr="00E522B0">
              <w:rPr>
                <w:rFonts w:eastAsia="Times New Roman"/>
                <w:b/>
                <w:bCs/>
                <w:sz w:val="16"/>
                <w:szCs w:val="16"/>
                <w:lang w:eastAsia="en-US" w:bidi="ar-SA"/>
              </w:rPr>
              <w:t>Branch III</w:t>
            </w:r>
          </w:p>
        </w:tc>
        <w:tc>
          <w:tcPr>
            <w:tcW w:w="1123" w:type="dxa"/>
            <w:tcBorders>
              <w:top w:val="single" w:sz="12" w:space="0" w:color="auto"/>
              <w:bottom w:val="single" w:sz="12" w:space="0" w:color="auto"/>
            </w:tcBorders>
            <w:shd w:val="clear" w:color="auto" w:fill="auto"/>
            <w:noWrap/>
            <w:vAlign w:val="bottom"/>
            <w:hideMark/>
          </w:tcPr>
          <w:p w:rsidR="004B7153" w:rsidRPr="00E522B0" w:rsidRDefault="004B7153" w:rsidP="00847EA4">
            <w:pPr>
              <w:bidi w:val="0"/>
              <w:jc w:val="right"/>
              <w:rPr>
                <w:rFonts w:eastAsia="Times New Roman"/>
                <w:b/>
                <w:bCs/>
                <w:sz w:val="16"/>
                <w:szCs w:val="16"/>
                <w:lang w:eastAsia="en-US" w:bidi="ar-SA"/>
              </w:rPr>
            </w:pPr>
            <w:r w:rsidRPr="00E522B0">
              <w:rPr>
                <w:rFonts w:eastAsia="Times New Roman"/>
                <w:b/>
                <w:bCs/>
                <w:sz w:val="16"/>
                <w:szCs w:val="16"/>
                <w:lang w:eastAsia="en-US" w:bidi="ar-SA"/>
              </w:rPr>
              <w:t>Branch IV</w:t>
            </w:r>
          </w:p>
        </w:tc>
        <w:tc>
          <w:tcPr>
            <w:tcW w:w="988" w:type="dxa"/>
            <w:tcBorders>
              <w:top w:val="single" w:sz="12" w:space="0" w:color="auto"/>
              <w:bottom w:val="single" w:sz="12" w:space="0" w:color="auto"/>
            </w:tcBorders>
            <w:shd w:val="clear" w:color="auto" w:fill="auto"/>
            <w:noWrap/>
            <w:vAlign w:val="bottom"/>
            <w:hideMark/>
          </w:tcPr>
          <w:p w:rsidR="004B7153" w:rsidRPr="00E522B0" w:rsidRDefault="004B7153" w:rsidP="00847EA4">
            <w:pPr>
              <w:bidi w:val="0"/>
              <w:jc w:val="right"/>
              <w:rPr>
                <w:rFonts w:eastAsia="Times New Roman"/>
                <w:b/>
                <w:bCs/>
                <w:spacing w:val="-2"/>
                <w:sz w:val="16"/>
                <w:szCs w:val="16"/>
                <w:lang w:eastAsia="en-US" w:bidi="ar-SA"/>
              </w:rPr>
            </w:pPr>
            <w:r w:rsidRPr="00E522B0">
              <w:rPr>
                <w:rFonts w:eastAsia="Times New Roman"/>
                <w:b/>
                <w:bCs/>
                <w:spacing w:val="-2"/>
                <w:sz w:val="16"/>
                <w:szCs w:val="16"/>
                <w:lang w:eastAsia="en-US" w:bidi="ar-SA"/>
              </w:rPr>
              <w:t>Branch V</w:t>
            </w:r>
          </w:p>
        </w:tc>
        <w:tc>
          <w:tcPr>
            <w:tcW w:w="1256" w:type="dxa"/>
            <w:tcBorders>
              <w:top w:val="single" w:sz="12" w:space="0" w:color="auto"/>
              <w:bottom w:val="single" w:sz="12" w:space="0" w:color="auto"/>
            </w:tcBorders>
            <w:shd w:val="clear" w:color="auto" w:fill="auto"/>
            <w:noWrap/>
            <w:vAlign w:val="bottom"/>
            <w:hideMark/>
          </w:tcPr>
          <w:p w:rsidR="004B7153" w:rsidRPr="00E522B0" w:rsidRDefault="004B7153" w:rsidP="00847EA4">
            <w:pPr>
              <w:bidi w:val="0"/>
              <w:jc w:val="right"/>
              <w:rPr>
                <w:rFonts w:eastAsia="Times New Roman"/>
                <w:b/>
                <w:bCs/>
                <w:sz w:val="16"/>
                <w:szCs w:val="16"/>
                <w:lang w:eastAsia="en-US" w:bidi="ar-SA"/>
              </w:rPr>
            </w:pPr>
            <w:r w:rsidRPr="00E522B0">
              <w:rPr>
                <w:rFonts w:eastAsia="Times New Roman"/>
                <w:b/>
                <w:bCs/>
                <w:sz w:val="16"/>
                <w:szCs w:val="16"/>
                <w:lang w:eastAsia="en-US" w:bidi="ar-SA"/>
              </w:rPr>
              <w:t>All branches</w:t>
            </w:r>
          </w:p>
        </w:tc>
      </w:tr>
      <w:tr w:rsidR="004B7153" w:rsidRPr="00980FA0" w:rsidTr="00847EA4">
        <w:trPr>
          <w:trHeight w:val="199"/>
        </w:trPr>
        <w:tc>
          <w:tcPr>
            <w:tcW w:w="3065" w:type="dxa"/>
            <w:tcBorders>
              <w:top w:val="single" w:sz="12" w:space="0" w:color="auto"/>
            </w:tcBorders>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Premiums and similar revenues</w:t>
            </w:r>
          </w:p>
        </w:tc>
        <w:tc>
          <w:tcPr>
            <w:tcW w:w="1123" w:type="dxa"/>
            <w:tcBorders>
              <w:top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326,049,551 </w:t>
            </w:r>
          </w:p>
        </w:tc>
        <w:tc>
          <w:tcPr>
            <w:tcW w:w="1043" w:type="dxa"/>
            <w:tcBorders>
              <w:top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63,438,215 </w:t>
            </w:r>
          </w:p>
        </w:tc>
        <w:tc>
          <w:tcPr>
            <w:tcW w:w="1043" w:type="dxa"/>
            <w:tcBorders>
              <w:top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31,400,664 </w:t>
            </w:r>
          </w:p>
        </w:tc>
        <w:tc>
          <w:tcPr>
            <w:tcW w:w="1123" w:type="dxa"/>
            <w:tcBorders>
              <w:top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644,607,472 </w:t>
            </w:r>
          </w:p>
        </w:tc>
        <w:tc>
          <w:tcPr>
            <w:tcW w:w="988" w:type="dxa"/>
            <w:tcBorders>
              <w:top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4,408,553 </w:t>
            </w:r>
          </w:p>
        </w:tc>
        <w:tc>
          <w:tcPr>
            <w:tcW w:w="1256" w:type="dxa"/>
            <w:tcBorders>
              <w:top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 xml:space="preserve">1,069,904,455 </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Net investment income (Life and Non-Life)</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58,115,896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2,766,301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1,417,121 </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28,898,232 </w:t>
            </w:r>
          </w:p>
        </w:tc>
        <w:tc>
          <w:tcPr>
            <w:tcW w:w="988"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161,835 </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 xml:space="preserve">91,359,385 </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Net investment income / Expenses (Unit-linked)</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12,173,476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0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0 </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0 </w:t>
            </w:r>
          </w:p>
        </w:tc>
        <w:tc>
          <w:tcPr>
            <w:tcW w:w="988"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0 </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 xml:space="preserve">12,173,476 </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Claims expenses/ benefits</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(78,138,458)</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(21,232,570)</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(26,106,951)</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(411,160,996)</w:t>
            </w:r>
          </w:p>
        </w:tc>
        <w:tc>
          <w:tcPr>
            <w:tcW w:w="988"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(1,245,758)</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(537,884,733)</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Change in technical reserves</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(168,997,850)</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56,932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(223,097)</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(274,793)</w:t>
            </w:r>
          </w:p>
        </w:tc>
        <w:tc>
          <w:tcPr>
            <w:tcW w:w="988"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(259,274)</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(169,698,082)</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Policyholders' dividend</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(2,426,119)</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0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0 </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0 </w:t>
            </w:r>
          </w:p>
        </w:tc>
        <w:tc>
          <w:tcPr>
            <w:tcW w:w="988" w:type="dxa"/>
            <w:shd w:val="clear" w:color="auto" w:fill="auto"/>
            <w:noWrap/>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 </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(2,426,119)</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Net reinsurance income</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(15,568,335)</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(13,973,070)</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10,551,768 </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(18,951,985)</w:t>
            </w:r>
          </w:p>
        </w:tc>
        <w:tc>
          <w:tcPr>
            <w:tcW w:w="988"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(309,457)</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(38,251,079)</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General insurance expense</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(68,629,440)</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(21,386,932)</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(10,647,569)</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(217,405,276)</w:t>
            </w:r>
          </w:p>
        </w:tc>
        <w:tc>
          <w:tcPr>
            <w:tcW w:w="988"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(2,100,429)</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(320,169,646)</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Changes in reserves and adjustments items</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(251,661)</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(429,491)</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(35,751)</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(5,229,114)</w:t>
            </w:r>
          </w:p>
        </w:tc>
        <w:tc>
          <w:tcPr>
            <w:tcW w:w="988"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(732)</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(5,946,749)</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Other non-insurance revenues / expense</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714,068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244,296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(40,296)</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1,075,151 </w:t>
            </w:r>
          </w:p>
        </w:tc>
        <w:tc>
          <w:tcPr>
            <w:tcW w:w="988"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161,121 </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 xml:space="preserve">2,154,340 </w:t>
            </w:r>
          </w:p>
        </w:tc>
      </w:tr>
      <w:tr w:rsidR="004B7153" w:rsidRPr="00980FA0" w:rsidTr="00847EA4">
        <w:trPr>
          <w:trHeight w:val="199"/>
        </w:trPr>
        <w:tc>
          <w:tcPr>
            <w:tcW w:w="3065" w:type="dxa"/>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Net finance costs</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1,315,151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697,689 </w:t>
            </w:r>
          </w:p>
        </w:tc>
        <w:tc>
          <w:tcPr>
            <w:tcW w:w="104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160,969 </w:t>
            </w:r>
          </w:p>
        </w:tc>
        <w:tc>
          <w:tcPr>
            <w:tcW w:w="1123"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3,018,444 </w:t>
            </w:r>
          </w:p>
        </w:tc>
        <w:tc>
          <w:tcPr>
            <w:tcW w:w="988" w:type="dxa"/>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0 </w:t>
            </w:r>
          </w:p>
        </w:tc>
        <w:tc>
          <w:tcPr>
            <w:tcW w:w="1256" w:type="dxa"/>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 xml:space="preserve">5,192,253 </w:t>
            </w:r>
          </w:p>
        </w:tc>
      </w:tr>
      <w:tr w:rsidR="004B7153" w:rsidRPr="00980FA0" w:rsidTr="00847EA4">
        <w:trPr>
          <w:trHeight w:val="199"/>
        </w:trPr>
        <w:tc>
          <w:tcPr>
            <w:tcW w:w="3065" w:type="dxa"/>
            <w:tcBorders>
              <w:bottom w:val="single" w:sz="12" w:space="0" w:color="auto"/>
            </w:tcBorders>
            <w:shd w:val="clear" w:color="auto" w:fill="auto"/>
            <w:vAlign w:val="center"/>
            <w:hideMark/>
          </w:tcPr>
          <w:p w:rsidR="004B7153" w:rsidRPr="006B3B09" w:rsidRDefault="004B7153" w:rsidP="00847EA4">
            <w:pPr>
              <w:bidi w:val="0"/>
              <w:rPr>
                <w:rFonts w:asciiTheme="majorBidi" w:hAnsiTheme="majorBidi" w:cstheme="majorBidi"/>
                <w:sz w:val="16"/>
                <w:szCs w:val="16"/>
              </w:rPr>
            </w:pPr>
            <w:r w:rsidRPr="006B3B09">
              <w:rPr>
                <w:rFonts w:asciiTheme="majorBidi" w:hAnsiTheme="majorBidi" w:cstheme="majorBidi"/>
                <w:sz w:val="16"/>
                <w:szCs w:val="16"/>
              </w:rPr>
              <w:t>Net Income Life, Non-Life, and Unit-linked</w:t>
            </w:r>
          </w:p>
        </w:tc>
        <w:tc>
          <w:tcPr>
            <w:tcW w:w="1123" w:type="dxa"/>
            <w:tcBorders>
              <w:bottom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64,356,285 </w:t>
            </w:r>
          </w:p>
        </w:tc>
        <w:tc>
          <w:tcPr>
            <w:tcW w:w="1043" w:type="dxa"/>
            <w:tcBorders>
              <w:bottom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10,181,371 </w:t>
            </w:r>
          </w:p>
        </w:tc>
        <w:tc>
          <w:tcPr>
            <w:tcW w:w="1043" w:type="dxa"/>
            <w:tcBorders>
              <w:bottom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6,476,861 </w:t>
            </w:r>
          </w:p>
        </w:tc>
        <w:tc>
          <w:tcPr>
            <w:tcW w:w="1123" w:type="dxa"/>
            <w:tcBorders>
              <w:bottom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24,577,089 </w:t>
            </w:r>
          </w:p>
        </w:tc>
        <w:tc>
          <w:tcPr>
            <w:tcW w:w="988" w:type="dxa"/>
            <w:tcBorders>
              <w:bottom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sz w:val="16"/>
                <w:szCs w:val="16"/>
              </w:rPr>
            </w:pPr>
            <w:r w:rsidRPr="006B3B09">
              <w:rPr>
                <w:rFonts w:asciiTheme="majorBidi" w:hAnsiTheme="majorBidi" w:cstheme="majorBidi"/>
                <w:sz w:val="16"/>
                <w:szCs w:val="16"/>
              </w:rPr>
              <w:t xml:space="preserve">815,859 </w:t>
            </w:r>
          </w:p>
        </w:tc>
        <w:tc>
          <w:tcPr>
            <w:tcW w:w="1256" w:type="dxa"/>
            <w:tcBorders>
              <w:bottom w:val="single" w:sz="12" w:space="0" w:color="auto"/>
            </w:tcBorders>
            <w:shd w:val="clear" w:color="auto" w:fill="auto"/>
            <w:noWrap/>
            <w:vAlign w:val="center"/>
            <w:hideMark/>
          </w:tcPr>
          <w:p w:rsidR="004B7153" w:rsidRPr="006B3B09" w:rsidRDefault="004B7153" w:rsidP="00847EA4">
            <w:pPr>
              <w:bidi w:val="0"/>
              <w:jc w:val="right"/>
              <w:rPr>
                <w:rFonts w:asciiTheme="majorBidi" w:hAnsiTheme="majorBidi" w:cstheme="majorBidi"/>
                <w:b/>
                <w:bCs/>
                <w:sz w:val="16"/>
                <w:szCs w:val="16"/>
              </w:rPr>
            </w:pPr>
            <w:r w:rsidRPr="006B3B09">
              <w:rPr>
                <w:rFonts w:asciiTheme="majorBidi" w:hAnsiTheme="majorBidi" w:cstheme="majorBidi"/>
                <w:b/>
                <w:bCs/>
                <w:sz w:val="16"/>
                <w:szCs w:val="16"/>
              </w:rPr>
              <w:t xml:space="preserve">106,407,465 </w:t>
            </w:r>
          </w:p>
        </w:tc>
      </w:tr>
    </w:tbl>
    <w:p w:rsidR="004B7153" w:rsidRPr="00FF61F1" w:rsidRDefault="004B7153" w:rsidP="004B7153">
      <w:pPr>
        <w:bidi w:val="0"/>
        <w:jc w:val="center"/>
        <w:rPr>
          <w:i/>
          <w:iCs/>
          <w:sz w:val="20"/>
          <w:szCs w:val="20"/>
        </w:rPr>
      </w:pPr>
      <w:r w:rsidRPr="00FF61F1">
        <w:rPr>
          <w:i/>
          <w:iCs/>
          <w:sz w:val="18"/>
          <w:szCs w:val="18"/>
        </w:rPr>
        <w:t xml:space="preserve">Table </w:t>
      </w:r>
      <w:r w:rsidRPr="00FF61F1">
        <w:rPr>
          <w:i/>
          <w:iCs/>
          <w:sz w:val="20"/>
          <w:szCs w:val="20"/>
        </w:rPr>
        <w:t xml:space="preserve">made by CAS based on </w:t>
      </w:r>
      <w:r w:rsidRPr="00FF61F1">
        <w:rPr>
          <w:i/>
          <w:iCs/>
          <w:sz w:val="18"/>
          <w:szCs w:val="18"/>
        </w:rPr>
        <w:t xml:space="preserve">the Ministry of Economy and Trade data </w:t>
      </w:r>
      <w:r w:rsidRPr="00E63C8D">
        <w:rPr>
          <w:i/>
          <w:iCs/>
          <w:sz w:val="18"/>
          <w:szCs w:val="18"/>
          <w:lang w:val="en-GB"/>
        </w:rPr>
        <w:t>(</w:t>
      </w:r>
      <w:r>
        <w:rPr>
          <w:i/>
          <w:iCs/>
          <w:sz w:val="18"/>
          <w:szCs w:val="18"/>
          <w:lang w:val="en-GB"/>
        </w:rPr>
        <w:t>2010</w:t>
      </w:r>
      <w:r w:rsidRPr="00E63C8D">
        <w:rPr>
          <w:i/>
          <w:iCs/>
          <w:sz w:val="18"/>
          <w:szCs w:val="18"/>
          <w:lang w:val="en-GB"/>
        </w:rPr>
        <w:t>)</w:t>
      </w:r>
    </w:p>
    <w:p w:rsidR="004B7153" w:rsidRDefault="004B7153" w:rsidP="004B7153">
      <w:pPr>
        <w:bidi w:val="0"/>
        <w:spacing w:line="120" w:lineRule="auto"/>
        <w:jc w:val="both"/>
        <w:rPr>
          <w:rFonts w:asciiTheme="majorBidi" w:hAnsiTheme="majorBidi" w:cstheme="majorBidi"/>
          <w:noProof/>
        </w:rPr>
      </w:pPr>
    </w:p>
    <w:p w:rsidR="004B7153" w:rsidRPr="00FF61F1" w:rsidRDefault="004B7153" w:rsidP="004B7153">
      <w:pPr>
        <w:bidi w:val="0"/>
        <w:jc w:val="center"/>
        <w:rPr>
          <w:b/>
          <w:bCs/>
          <w:noProof/>
          <w:sz w:val="26"/>
          <w:szCs w:val="26"/>
        </w:rPr>
      </w:pPr>
      <w:r>
        <w:rPr>
          <w:b/>
          <w:bCs/>
          <w:noProof/>
          <w:sz w:val="26"/>
          <w:szCs w:val="26"/>
        </w:rPr>
        <w:t>In</w:t>
      </w:r>
      <w:r w:rsidRPr="00FF61F1">
        <w:rPr>
          <w:b/>
          <w:bCs/>
          <w:noProof/>
          <w:sz w:val="26"/>
          <w:szCs w:val="26"/>
        </w:rPr>
        <w:t>surance sector consolidated balance sheet</w:t>
      </w:r>
    </w:p>
    <w:p w:rsidR="004B7153" w:rsidRPr="00FF61F1" w:rsidRDefault="004B7153" w:rsidP="004B7153">
      <w:pPr>
        <w:bidi w:val="0"/>
        <w:spacing w:line="120" w:lineRule="auto"/>
        <w:jc w:val="center"/>
        <w:rPr>
          <w:noProof/>
          <w:sz w:val="26"/>
          <w:szCs w:val="26"/>
        </w:rPr>
      </w:pPr>
    </w:p>
    <w:p w:rsidR="004B7153" w:rsidRPr="00FF61F1" w:rsidRDefault="004B7153" w:rsidP="004B7153">
      <w:pPr>
        <w:bidi w:val="0"/>
        <w:jc w:val="both"/>
        <w:rPr>
          <w:noProof/>
          <w:sz w:val="22"/>
          <w:szCs w:val="22"/>
        </w:rPr>
      </w:pPr>
      <w:r w:rsidRPr="00FF61F1">
        <w:rPr>
          <w:noProof/>
          <w:sz w:val="22"/>
          <w:szCs w:val="22"/>
        </w:rPr>
        <w:t>Insuranc</w:t>
      </w:r>
      <w:r>
        <w:rPr>
          <w:noProof/>
          <w:sz w:val="22"/>
          <w:szCs w:val="22"/>
        </w:rPr>
        <w:t>e sector balance sheet grew of 15.1</w:t>
      </w:r>
      <w:r w:rsidRPr="00FF61F1">
        <w:rPr>
          <w:noProof/>
          <w:sz w:val="22"/>
          <w:szCs w:val="22"/>
        </w:rPr>
        <w:t xml:space="preserve">% between </w:t>
      </w:r>
      <w:r>
        <w:rPr>
          <w:noProof/>
          <w:sz w:val="22"/>
          <w:szCs w:val="22"/>
        </w:rPr>
        <w:t>2009</w:t>
      </w:r>
      <w:r w:rsidRPr="00FF61F1">
        <w:rPr>
          <w:noProof/>
          <w:sz w:val="22"/>
          <w:szCs w:val="22"/>
        </w:rPr>
        <w:t xml:space="preserve"> and </w:t>
      </w:r>
      <w:r>
        <w:rPr>
          <w:noProof/>
          <w:sz w:val="22"/>
          <w:szCs w:val="22"/>
        </w:rPr>
        <w:t>2010</w:t>
      </w:r>
      <w:r w:rsidRPr="00FF61F1">
        <w:rPr>
          <w:noProof/>
          <w:sz w:val="22"/>
          <w:szCs w:val="22"/>
        </w:rPr>
        <w:t xml:space="preserve"> to reach </w:t>
      </w:r>
      <w:r w:rsidRPr="006B3B09">
        <w:rPr>
          <w:noProof/>
          <w:sz w:val="22"/>
          <w:szCs w:val="22"/>
        </w:rPr>
        <w:t xml:space="preserve"> </w:t>
      </w:r>
      <w:r w:rsidRPr="00FF61F1">
        <w:rPr>
          <w:noProof/>
          <w:sz w:val="22"/>
          <w:szCs w:val="22"/>
        </w:rPr>
        <w:t>USD</w:t>
      </w:r>
      <w:r w:rsidRPr="00A7048D">
        <w:rPr>
          <w:noProof/>
          <w:sz w:val="22"/>
          <w:szCs w:val="22"/>
        </w:rPr>
        <w:t xml:space="preserve"> </w:t>
      </w:r>
      <w:r w:rsidRPr="006B3B09">
        <w:rPr>
          <w:noProof/>
          <w:sz w:val="22"/>
          <w:szCs w:val="22"/>
        </w:rPr>
        <w:t xml:space="preserve">3,079,995,514 </w:t>
      </w:r>
      <w:r w:rsidRPr="00FF61F1">
        <w:rPr>
          <w:noProof/>
          <w:sz w:val="22"/>
          <w:szCs w:val="22"/>
        </w:rPr>
        <w:t xml:space="preserve">in </w:t>
      </w:r>
      <w:r>
        <w:rPr>
          <w:noProof/>
          <w:sz w:val="22"/>
          <w:szCs w:val="22"/>
        </w:rPr>
        <w:t>2010</w:t>
      </w:r>
      <w:r w:rsidRPr="00FF61F1">
        <w:rPr>
          <w:noProof/>
          <w:sz w:val="22"/>
          <w:szCs w:val="22"/>
        </w:rPr>
        <w:t>.</w:t>
      </w:r>
    </w:p>
    <w:p w:rsidR="004B7153" w:rsidRPr="00FF61F1" w:rsidRDefault="004B7153" w:rsidP="004B7153">
      <w:pPr>
        <w:bidi w:val="0"/>
        <w:spacing w:line="288" w:lineRule="auto"/>
        <w:rPr>
          <w:noProof/>
        </w:rPr>
      </w:pPr>
    </w:p>
    <w:p w:rsidR="004B7153" w:rsidRPr="006B3B09" w:rsidRDefault="004B7153" w:rsidP="004B7153">
      <w:pPr>
        <w:bidi w:val="0"/>
        <w:spacing w:line="180" w:lineRule="auto"/>
        <w:jc w:val="center"/>
        <w:outlineLvl w:val="0"/>
        <w:rPr>
          <w:b/>
          <w:bCs/>
          <w:sz w:val="22"/>
          <w:szCs w:val="22"/>
        </w:rPr>
      </w:pPr>
      <w:bookmarkStart w:id="94" w:name="_Toc263093782"/>
      <w:r w:rsidRPr="006B3B09">
        <w:rPr>
          <w:b/>
          <w:bCs/>
          <w:sz w:val="22"/>
          <w:szCs w:val="22"/>
        </w:rPr>
        <w:t>Table 21.</w:t>
      </w:r>
      <w:r>
        <w:rPr>
          <w:b/>
          <w:bCs/>
          <w:sz w:val="22"/>
          <w:szCs w:val="22"/>
        </w:rPr>
        <w:t>3</w:t>
      </w:r>
      <w:r w:rsidRPr="006B3B09">
        <w:rPr>
          <w:b/>
          <w:bCs/>
          <w:sz w:val="22"/>
          <w:szCs w:val="22"/>
        </w:rPr>
        <w:t xml:space="preserve"> – Insurance consolidated progress report (2010</w:t>
      </w:r>
      <w:bookmarkEnd w:id="94"/>
      <w:r w:rsidRPr="006B3B09">
        <w:rPr>
          <w:b/>
          <w:bCs/>
          <w:sz w:val="22"/>
          <w:szCs w:val="22"/>
        </w:rPr>
        <w:t>)</w:t>
      </w:r>
    </w:p>
    <w:tbl>
      <w:tblPr>
        <w:tblW w:w="10435" w:type="dxa"/>
        <w:jc w:val="center"/>
        <w:tblInd w:w="93" w:type="dxa"/>
        <w:tblBorders>
          <w:top w:val="single" w:sz="12" w:space="0" w:color="auto"/>
          <w:bottom w:val="single" w:sz="12" w:space="0" w:color="auto"/>
          <w:insideH w:val="dotted" w:sz="4" w:space="0" w:color="auto"/>
        </w:tblBorders>
        <w:tblLook w:val="04A0"/>
      </w:tblPr>
      <w:tblGrid>
        <w:gridCol w:w="1820"/>
        <w:gridCol w:w="1136"/>
        <w:gridCol w:w="1136"/>
        <w:gridCol w:w="990"/>
        <w:gridCol w:w="1946"/>
        <w:gridCol w:w="1171"/>
        <w:gridCol w:w="1155"/>
        <w:gridCol w:w="1081"/>
      </w:tblGrid>
      <w:tr w:rsidR="004B7153" w:rsidRPr="0099536F" w:rsidTr="00847EA4">
        <w:trPr>
          <w:trHeight w:val="270"/>
          <w:jc w:val="center"/>
        </w:trPr>
        <w:tc>
          <w:tcPr>
            <w:tcW w:w="4092" w:type="dxa"/>
            <w:gridSpan w:val="3"/>
            <w:tcBorders>
              <w:top w:val="single" w:sz="12" w:space="0" w:color="auto"/>
              <w:bottom w:val="single" w:sz="12" w:space="0" w:color="auto"/>
            </w:tcBorders>
            <w:shd w:val="clear" w:color="auto" w:fill="auto"/>
            <w:noWrap/>
            <w:vAlign w:val="center"/>
            <w:hideMark/>
          </w:tcPr>
          <w:p w:rsidR="004B7153" w:rsidRPr="0099536F" w:rsidRDefault="004B7153" w:rsidP="00847EA4">
            <w:pPr>
              <w:bidi w:val="0"/>
              <w:spacing w:line="235" w:lineRule="auto"/>
              <w:jc w:val="center"/>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USD</w:t>
            </w:r>
          </w:p>
        </w:tc>
        <w:tc>
          <w:tcPr>
            <w:tcW w:w="990" w:type="dxa"/>
            <w:vMerge w:val="restart"/>
            <w:tcBorders>
              <w:top w:val="single" w:sz="12" w:space="0" w:color="auto"/>
              <w:bottom w:val="single" w:sz="12" w:space="0" w:color="auto"/>
            </w:tcBorders>
            <w:shd w:val="clear" w:color="auto" w:fill="auto"/>
            <w:vAlign w:val="center"/>
            <w:hideMark/>
          </w:tcPr>
          <w:p w:rsidR="004B7153" w:rsidRPr="0099536F" w:rsidRDefault="004B7153" w:rsidP="00847EA4">
            <w:pPr>
              <w:bidi w:val="0"/>
              <w:spacing w:line="235" w:lineRule="auto"/>
              <w:jc w:val="center"/>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Change 2010/2009. %</w:t>
            </w:r>
          </w:p>
        </w:tc>
        <w:tc>
          <w:tcPr>
            <w:tcW w:w="4272" w:type="dxa"/>
            <w:gridSpan w:val="3"/>
            <w:tcBorders>
              <w:top w:val="single" w:sz="12" w:space="0" w:color="auto"/>
              <w:bottom w:val="single" w:sz="12" w:space="0" w:color="auto"/>
            </w:tcBorders>
            <w:shd w:val="clear" w:color="auto" w:fill="auto"/>
            <w:noWrap/>
            <w:vAlign w:val="center"/>
            <w:hideMark/>
          </w:tcPr>
          <w:p w:rsidR="004B7153" w:rsidRPr="0099536F" w:rsidRDefault="004B7153" w:rsidP="00847EA4">
            <w:pPr>
              <w:bidi w:val="0"/>
              <w:spacing w:line="235" w:lineRule="auto"/>
              <w:jc w:val="center"/>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USD</w:t>
            </w:r>
          </w:p>
        </w:tc>
        <w:tc>
          <w:tcPr>
            <w:tcW w:w="1081" w:type="dxa"/>
            <w:vMerge w:val="restart"/>
            <w:tcBorders>
              <w:top w:val="single" w:sz="12" w:space="0" w:color="auto"/>
              <w:bottom w:val="single" w:sz="12" w:space="0" w:color="auto"/>
            </w:tcBorders>
            <w:shd w:val="clear" w:color="auto" w:fill="auto"/>
            <w:vAlign w:val="center"/>
            <w:hideMark/>
          </w:tcPr>
          <w:p w:rsidR="004B7153" w:rsidRPr="0099536F" w:rsidRDefault="004B7153" w:rsidP="00847EA4">
            <w:pPr>
              <w:bidi w:val="0"/>
              <w:spacing w:line="235" w:lineRule="auto"/>
              <w:jc w:val="center"/>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Change 2010/2009. %</w:t>
            </w:r>
          </w:p>
        </w:tc>
      </w:tr>
      <w:tr w:rsidR="004B7153" w:rsidRPr="0099536F" w:rsidTr="00847EA4">
        <w:trPr>
          <w:trHeight w:val="375"/>
          <w:jc w:val="center"/>
        </w:trPr>
        <w:tc>
          <w:tcPr>
            <w:tcW w:w="1820" w:type="dxa"/>
            <w:tcBorders>
              <w:top w:val="single" w:sz="12" w:space="0" w:color="auto"/>
              <w:bottom w:val="single" w:sz="12" w:space="0" w:color="auto"/>
            </w:tcBorders>
            <w:shd w:val="clear" w:color="auto" w:fill="auto"/>
            <w:noWrap/>
            <w:vAlign w:val="center"/>
            <w:hideMark/>
          </w:tcPr>
          <w:p w:rsidR="004B7153" w:rsidRPr="0099536F" w:rsidRDefault="004B7153" w:rsidP="00847EA4">
            <w:pPr>
              <w:bidi w:val="0"/>
              <w:spacing w:line="235" w:lineRule="auto"/>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Consolidated assets</w:t>
            </w:r>
          </w:p>
        </w:tc>
        <w:tc>
          <w:tcPr>
            <w:tcW w:w="1136" w:type="dxa"/>
            <w:tcBorders>
              <w:top w:val="single" w:sz="12" w:space="0" w:color="auto"/>
              <w:bottom w:val="single" w:sz="12" w:space="0" w:color="auto"/>
            </w:tcBorders>
            <w:shd w:val="clear" w:color="auto" w:fill="auto"/>
            <w:vAlign w:val="center"/>
            <w:hideMark/>
          </w:tcPr>
          <w:p w:rsidR="004B7153" w:rsidRPr="0099536F" w:rsidRDefault="004B7153" w:rsidP="00847EA4">
            <w:pPr>
              <w:bidi w:val="0"/>
              <w:spacing w:line="235" w:lineRule="auto"/>
              <w:jc w:val="right"/>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2009</w:t>
            </w:r>
          </w:p>
        </w:tc>
        <w:tc>
          <w:tcPr>
            <w:tcW w:w="1136" w:type="dxa"/>
            <w:tcBorders>
              <w:top w:val="single" w:sz="12" w:space="0" w:color="auto"/>
              <w:bottom w:val="single" w:sz="12" w:space="0" w:color="auto"/>
            </w:tcBorders>
            <w:shd w:val="clear" w:color="auto" w:fill="auto"/>
            <w:vAlign w:val="center"/>
            <w:hideMark/>
          </w:tcPr>
          <w:p w:rsidR="004B7153" w:rsidRPr="0099536F" w:rsidRDefault="004B7153" w:rsidP="00847EA4">
            <w:pPr>
              <w:bidi w:val="0"/>
              <w:spacing w:line="235" w:lineRule="auto"/>
              <w:jc w:val="right"/>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2010</w:t>
            </w:r>
          </w:p>
        </w:tc>
        <w:tc>
          <w:tcPr>
            <w:tcW w:w="990" w:type="dxa"/>
            <w:vMerge/>
            <w:tcBorders>
              <w:top w:val="single" w:sz="12" w:space="0" w:color="auto"/>
              <w:bottom w:val="single" w:sz="12" w:space="0" w:color="auto"/>
            </w:tcBorders>
            <w:vAlign w:val="center"/>
            <w:hideMark/>
          </w:tcPr>
          <w:p w:rsidR="004B7153" w:rsidRPr="0099536F" w:rsidRDefault="004B7153" w:rsidP="00847EA4">
            <w:pPr>
              <w:bidi w:val="0"/>
              <w:spacing w:line="235" w:lineRule="auto"/>
              <w:jc w:val="right"/>
              <w:rPr>
                <w:rFonts w:asciiTheme="majorBidi" w:eastAsia="Times New Roman" w:hAnsiTheme="majorBidi" w:cstheme="majorBidi"/>
                <w:b/>
                <w:bCs/>
                <w:sz w:val="16"/>
                <w:szCs w:val="16"/>
                <w:lang w:eastAsia="en-US" w:bidi="ar-SA"/>
              </w:rPr>
            </w:pPr>
          </w:p>
        </w:tc>
        <w:tc>
          <w:tcPr>
            <w:tcW w:w="1946" w:type="dxa"/>
            <w:tcBorders>
              <w:top w:val="single" w:sz="12" w:space="0" w:color="auto"/>
              <w:bottom w:val="single" w:sz="12" w:space="0" w:color="auto"/>
            </w:tcBorders>
            <w:shd w:val="clear" w:color="auto" w:fill="auto"/>
            <w:noWrap/>
            <w:vAlign w:val="center"/>
            <w:hideMark/>
          </w:tcPr>
          <w:p w:rsidR="004B7153" w:rsidRPr="0099536F" w:rsidRDefault="004B7153" w:rsidP="00847EA4">
            <w:pPr>
              <w:bidi w:val="0"/>
              <w:spacing w:line="235" w:lineRule="auto"/>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Consolidated liabilities</w:t>
            </w:r>
          </w:p>
        </w:tc>
        <w:tc>
          <w:tcPr>
            <w:tcW w:w="1171" w:type="dxa"/>
            <w:tcBorders>
              <w:top w:val="single" w:sz="12" w:space="0" w:color="auto"/>
              <w:bottom w:val="single" w:sz="12" w:space="0" w:color="auto"/>
            </w:tcBorders>
            <w:shd w:val="clear" w:color="auto" w:fill="auto"/>
            <w:vAlign w:val="center"/>
            <w:hideMark/>
          </w:tcPr>
          <w:p w:rsidR="004B7153" w:rsidRPr="0099536F" w:rsidRDefault="004B7153" w:rsidP="00847EA4">
            <w:pPr>
              <w:bidi w:val="0"/>
              <w:spacing w:line="235" w:lineRule="auto"/>
              <w:jc w:val="center"/>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USD</w:t>
            </w:r>
          </w:p>
        </w:tc>
        <w:tc>
          <w:tcPr>
            <w:tcW w:w="1155" w:type="dxa"/>
            <w:tcBorders>
              <w:top w:val="single" w:sz="12" w:space="0" w:color="auto"/>
              <w:bottom w:val="single" w:sz="12" w:space="0" w:color="auto"/>
            </w:tcBorders>
            <w:shd w:val="clear" w:color="auto" w:fill="auto"/>
            <w:vAlign w:val="center"/>
            <w:hideMark/>
          </w:tcPr>
          <w:p w:rsidR="004B7153" w:rsidRPr="0099536F" w:rsidRDefault="004B7153" w:rsidP="00847EA4">
            <w:pPr>
              <w:bidi w:val="0"/>
              <w:spacing w:line="235" w:lineRule="auto"/>
              <w:jc w:val="center"/>
              <w:rPr>
                <w:rFonts w:asciiTheme="majorBidi" w:eastAsia="Times New Roman" w:hAnsiTheme="majorBidi" w:cstheme="majorBidi"/>
                <w:b/>
                <w:bCs/>
                <w:sz w:val="16"/>
                <w:szCs w:val="16"/>
                <w:lang w:eastAsia="en-US" w:bidi="ar-SA"/>
              </w:rPr>
            </w:pPr>
            <w:r w:rsidRPr="0099536F">
              <w:rPr>
                <w:rFonts w:asciiTheme="majorBidi" w:eastAsia="Times New Roman" w:hAnsiTheme="majorBidi" w:cstheme="majorBidi"/>
                <w:b/>
                <w:bCs/>
                <w:sz w:val="16"/>
                <w:szCs w:val="16"/>
                <w:lang w:eastAsia="en-US" w:bidi="ar-SA"/>
              </w:rPr>
              <w:t>Change 2010/2009. %</w:t>
            </w:r>
          </w:p>
        </w:tc>
        <w:tc>
          <w:tcPr>
            <w:tcW w:w="1081" w:type="dxa"/>
            <w:vMerge/>
            <w:tcBorders>
              <w:top w:val="single" w:sz="12" w:space="0" w:color="auto"/>
              <w:bottom w:val="single" w:sz="12" w:space="0" w:color="auto"/>
            </w:tcBorders>
            <w:vAlign w:val="center"/>
            <w:hideMark/>
          </w:tcPr>
          <w:p w:rsidR="004B7153" w:rsidRPr="0099536F" w:rsidRDefault="004B7153" w:rsidP="00847EA4">
            <w:pPr>
              <w:bidi w:val="0"/>
              <w:spacing w:line="235" w:lineRule="auto"/>
              <w:jc w:val="right"/>
              <w:rPr>
                <w:rFonts w:asciiTheme="majorBidi" w:eastAsia="Times New Roman" w:hAnsiTheme="majorBidi" w:cstheme="majorBidi"/>
                <w:b/>
                <w:bCs/>
                <w:sz w:val="16"/>
                <w:szCs w:val="16"/>
                <w:lang w:eastAsia="en-US" w:bidi="ar-SA"/>
              </w:rPr>
            </w:pPr>
          </w:p>
        </w:tc>
      </w:tr>
      <w:tr w:rsidR="004B7153" w:rsidRPr="0099536F" w:rsidTr="00847EA4">
        <w:trPr>
          <w:trHeight w:val="375"/>
          <w:jc w:val="center"/>
        </w:trPr>
        <w:tc>
          <w:tcPr>
            <w:tcW w:w="1820" w:type="dxa"/>
            <w:tcBorders>
              <w:top w:val="single" w:sz="12"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Intangible assets</w:t>
            </w:r>
          </w:p>
        </w:tc>
        <w:tc>
          <w:tcPr>
            <w:tcW w:w="1136" w:type="dxa"/>
            <w:tcBorders>
              <w:top w:val="single" w:sz="12"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2,571,002 </w:t>
            </w:r>
          </w:p>
        </w:tc>
        <w:tc>
          <w:tcPr>
            <w:tcW w:w="1136" w:type="dxa"/>
            <w:tcBorders>
              <w:top w:val="single" w:sz="12"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2,276,749</w:t>
            </w:r>
          </w:p>
        </w:tc>
        <w:tc>
          <w:tcPr>
            <w:tcW w:w="990" w:type="dxa"/>
            <w:tcBorders>
              <w:top w:val="single" w:sz="12"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(11.4)</w:t>
            </w:r>
          </w:p>
        </w:tc>
        <w:tc>
          <w:tcPr>
            <w:tcW w:w="1946" w:type="dxa"/>
            <w:tcBorders>
              <w:top w:val="single" w:sz="12"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Shareholders' equity</w:t>
            </w:r>
          </w:p>
        </w:tc>
        <w:tc>
          <w:tcPr>
            <w:tcW w:w="1171" w:type="dxa"/>
            <w:tcBorders>
              <w:top w:val="single" w:sz="12"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681,688,492 </w:t>
            </w:r>
          </w:p>
        </w:tc>
        <w:tc>
          <w:tcPr>
            <w:tcW w:w="1155" w:type="dxa"/>
            <w:tcBorders>
              <w:top w:val="single" w:sz="12"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730,287,972 </w:t>
            </w:r>
          </w:p>
        </w:tc>
        <w:tc>
          <w:tcPr>
            <w:tcW w:w="1081" w:type="dxa"/>
            <w:tcBorders>
              <w:top w:val="single" w:sz="12"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7.1</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Investments</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1,434,855,295 </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1,670,194,176 </w:t>
            </w: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16.4</w:t>
            </w: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Low priority debts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10,524,668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13,628,345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29.5</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Unit-linked contracts investments</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485,373,712 </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580,918,124 </w:t>
            </w: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19.7</w:t>
            </w: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 </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10,524,668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13,628,345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29.5</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Reinsurance share in technical reserves (Life)</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52,211,852 </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69,769,022 </w:t>
            </w: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33.6</w:t>
            </w: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Life Technical reserves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567,956,364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668,439,075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17.7</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Reinsurance share in technical reserves (Non-Life)</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106,398,373 </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125,205,842 </w:t>
            </w: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17.7</w:t>
            </w: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Unit-linked technical reserves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477,866,239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577,806,598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20.9</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Receivable under insurance business</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183,763,135 </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223,315,401 </w:t>
            </w: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21.5</w:t>
            </w: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Non-Life Technical reserves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609,467,207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718,939,652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18.0</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Receivable under reinsurance contracts</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15,216,837 </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17,082,357 </w:t>
            </w: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12.3</w:t>
            </w: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Provision for risks and charges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25,009,324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26,050,479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4.2</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Other assets</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66,187,010 </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68,135,103 </w:t>
            </w: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2.9</w:t>
            </w: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Debt for funds held under reinsurance treaties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16,722,226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22,434,704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34.2</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Other receivables</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226,493,148 </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195,330,537 </w:t>
            </w: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(13.8)</w:t>
            </w: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Liabilities under insurance business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16,483,479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20,894,752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26.8</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Adjustment items</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103,989,197 </w:t>
            </w: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    127,768,203 </w:t>
            </w: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22.9</w:t>
            </w: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Liabilities under reinsurance contracts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64,900,222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76,556,799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18.0</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jc w:val="center"/>
              <w:rPr>
                <w:rFonts w:asciiTheme="majorBidi" w:hAnsiTheme="majorBidi" w:cstheme="majorBidi"/>
                <w:sz w:val="16"/>
                <w:szCs w:val="16"/>
              </w:rPr>
            </w:pP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Debts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49,278,539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35,562,371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(27.8)</w:t>
            </w:r>
          </w:p>
        </w:tc>
      </w:tr>
      <w:tr w:rsidR="004B7153" w:rsidRPr="0099536F" w:rsidTr="00847EA4">
        <w:trPr>
          <w:trHeight w:val="375"/>
          <w:jc w:val="center"/>
        </w:trPr>
        <w:tc>
          <w:tcPr>
            <w:tcW w:w="1820"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jc w:val="center"/>
              <w:rPr>
                <w:rFonts w:asciiTheme="majorBidi" w:hAnsiTheme="majorBidi" w:cstheme="majorBidi"/>
                <w:sz w:val="16"/>
                <w:szCs w:val="16"/>
              </w:rPr>
            </w:pP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p>
        </w:tc>
        <w:tc>
          <w:tcPr>
            <w:tcW w:w="1136"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p>
        </w:tc>
        <w:tc>
          <w:tcPr>
            <w:tcW w:w="990"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p>
        </w:tc>
        <w:tc>
          <w:tcPr>
            <w:tcW w:w="1946" w:type="dxa"/>
            <w:tcBorders>
              <w:top w:val="dotted" w:sz="4" w:space="0" w:color="auto"/>
              <w:bottom w:val="dotted" w:sz="4"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Other liabilities</w:t>
            </w:r>
          </w:p>
        </w:tc>
        <w:tc>
          <w:tcPr>
            <w:tcW w:w="1171"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135,738,589 </w:t>
            </w:r>
          </w:p>
        </w:tc>
        <w:tc>
          <w:tcPr>
            <w:tcW w:w="1155" w:type="dxa"/>
            <w:tcBorders>
              <w:top w:val="dotted" w:sz="4" w:space="0" w:color="auto"/>
              <w:bottom w:val="dotted" w:sz="4"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161,601,750 </w:t>
            </w:r>
          </w:p>
        </w:tc>
        <w:tc>
          <w:tcPr>
            <w:tcW w:w="1081" w:type="dxa"/>
            <w:tcBorders>
              <w:top w:val="dotted" w:sz="4" w:space="0" w:color="auto"/>
              <w:bottom w:val="dotted" w:sz="4"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19.1</w:t>
            </w:r>
          </w:p>
        </w:tc>
      </w:tr>
      <w:tr w:rsidR="004B7153" w:rsidRPr="0099536F" w:rsidTr="00847EA4">
        <w:trPr>
          <w:trHeight w:val="375"/>
          <w:jc w:val="center"/>
        </w:trPr>
        <w:tc>
          <w:tcPr>
            <w:tcW w:w="1820" w:type="dxa"/>
            <w:tcBorders>
              <w:top w:val="dotted" w:sz="4" w:space="0" w:color="auto"/>
              <w:bottom w:val="single" w:sz="12" w:space="0" w:color="auto"/>
            </w:tcBorders>
            <w:shd w:val="clear" w:color="auto" w:fill="auto"/>
            <w:noWrap/>
            <w:vAlign w:val="center"/>
          </w:tcPr>
          <w:p w:rsidR="004B7153" w:rsidRPr="0099536F" w:rsidRDefault="004B7153" w:rsidP="00847EA4">
            <w:pPr>
              <w:bidi w:val="0"/>
              <w:spacing w:line="235" w:lineRule="auto"/>
              <w:jc w:val="center"/>
              <w:rPr>
                <w:rFonts w:asciiTheme="majorBidi" w:hAnsiTheme="majorBidi" w:cstheme="majorBidi"/>
                <w:sz w:val="16"/>
                <w:szCs w:val="16"/>
              </w:rPr>
            </w:pPr>
          </w:p>
        </w:tc>
        <w:tc>
          <w:tcPr>
            <w:tcW w:w="1136" w:type="dxa"/>
            <w:tcBorders>
              <w:top w:val="dotted" w:sz="4" w:space="0" w:color="auto"/>
              <w:bottom w:val="single" w:sz="12"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p>
        </w:tc>
        <w:tc>
          <w:tcPr>
            <w:tcW w:w="1136" w:type="dxa"/>
            <w:tcBorders>
              <w:top w:val="dotted" w:sz="4" w:space="0" w:color="auto"/>
              <w:bottom w:val="single" w:sz="12"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p>
        </w:tc>
        <w:tc>
          <w:tcPr>
            <w:tcW w:w="990" w:type="dxa"/>
            <w:tcBorders>
              <w:top w:val="dotted" w:sz="4" w:space="0" w:color="auto"/>
              <w:bottom w:val="single" w:sz="12"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p>
        </w:tc>
        <w:tc>
          <w:tcPr>
            <w:tcW w:w="1946" w:type="dxa"/>
            <w:tcBorders>
              <w:top w:val="dotted" w:sz="4" w:space="0" w:color="auto"/>
              <w:bottom w:val="single" w:sz="12" w:space="0" w:color="auto"/>
            </w:tcBorders>
            <w:shd w:val="clear" w:color="auto" w:fill="auto"/>
            <w:noWrap/>
            <w:vAlign w:val="center"/>
          </w:tcPr>
          <w:p w:rsidR="004B7153" w:rsidRPr="0099536F" w:rsidRDefault="004B7153" w:rsidP="00847EA4">
            <w:pPr>
              <w:bidi w:val="0"/>
              <w:spacing w:line="235" w:lineRule="auto"/>
              <w:rPr>
                <w:rFonts w:asciiTheme="majorBidi" w:hAnsiTheme="majorBidi" w:cstheme="majorBidi"/>
                <w:sz w:val="16"/>
                <w:szCs w:val="16"/>
              </w:rPr>
            </w:pPr>
            <w:r w:rsidRPr="0099536F">
              <w:rPr>
                <w:rFonts w:asciiTheme="majorBidi" w:hAnsiTheme="majorBidi" w:cstheme="majorBidi"/>
                <w:sz w:val="16"/>
                <w:szCs w:val="16"/>
              </w:rPr>
              <w:t>Adjustment items</w:t>
            </w:r>
          </w:p>
        </w:tc>
        <w:tc>
          <w:tcPr>
            <w:tcW w:w="1171" w:type="dxa"/>
            <w:tcBorders>
              <w:top w:val="dotted" w:sz="4" w:space="0" w:color="auto"/>
              <w:bottom w:val="single" w:sz="12"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21,424,211 </w:t>
            </w:r>
          </w:p>
        </w:tc>
        <w:tc>
          <w:tcPr>
            <w:tcW w:w="1155" w:type="dxa"/>
            <w:tcBorders>
              <w:top w:val="dotted" w:sz="4" w:space="0" w:color="auto"/>
              <w:bottom w:val="single" w:sz="12"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 xml:space="preserve">27,792,974 </w:t>
            </w:r>
          </w:p>
        </w:tc>
        <w:tc>
          <w:tcPr>
            <w:tcW w:w="1081" w:type="dxa"/>
            <w:tcBorders>
              <w:top w:val="dotted" w:sz="4" w:space="0" w:color="auto"/>
              <w:bottom w:val="single" w:sz="12" w:space="0" w:color="auto"/>
            </w:tcBorders>
            <w:vAlign w:val="center"/>
          </w:tcPr>
          <w:p w:rsidR="004B7153" w:rsidRPr="0099536F" w:rsidRDefault="004B7153" w:rsidP="00847EA4">
            <w:pPr>
              <w:bidi w:val="0"/>
              <w:spacing w:line="235" w:lineRule="auto"/>
              <w:jc w:val="right"/>
              <w:rPr>
                <w:rFonts w:asciiTheme="majorBidi" w:hAnsiTheme="majorBidi" w:cstheme="majorBidi"/>
                <w:sz w:val="16"/>
                <w:szCs w:val="16"/>
              </w:rPr>
            </w:pPr>
            <w:r w:rsidRPr="0099536F">
              <w:rPr>
                <w:rFonts w:asciiTheme="majorBidi" w:hAnsiTheme="majorBidi" w:cstheme="majorBidi"/>
                <w:sz w:val="16"/>
                <w:szCs w:val="16"/>
              </w:rPr>
              <w:t>29.7</w:t>
            </w:r>
          </w:p>
        </w:tc>
      </w:tr>
      <w:tr w:rsidR="004B7153" w:rsidRPr="0099536F" w:rsidTr="00847EA4">
        <w:trPr>
          <w:trHeight w:val="375"/>
          <w:jc w:val="center"/>
        </w:trPr>
        <w:tc>
          <w:tcPr>
            <w:tcW w:w="1820" w:type="dxa"/>
            <w:tcBorders>
              <w:top w:val="single" w:sz="12" w:space="0" w:color="auto"/>
              <w:bottom w:val="single" w:sz="12" w:space="0" w:color="auto"/>
            </w:tcBorders>
            <w:shd w:val="clear" w:color="auto" w:fill="auto"/>
            <w:noWrap/>
            <w:vAlign w:val="center"/>
          </w:tcPr>
          <w:p w:rsidR="004B7153" w:rsidRPr="0099536F" w:rsidRDefault="004B7153" w:rsidP="00847EA4">
            <w:pPr>
              <w:bidi w:val="0"/>
              <w:spacing w:line="235" w:lineRule="auto"/>
              <w:jc w:val="center"/>
              <w:rPr>
                <w:rFonts w:asciiTheme="majorBidi" w:hAnsiTheme="majorBidi" w:cstheme="majorBidi"/>
                <w:b/>
                <w:bCs/>
                <w:sz w:val="16"/>
                <w:szCs w:val="16"/>
              </w:rPr>
            </w:pPr>
            <w:r w:rsidRPr="0099536F">
              <w:rPr>
                <w:rFonts w:asciiTheme="majorBidi" w:hAnsiTheme="majorBidi" w:cstheme="majorBidi"/>
                <w:b/>
                <w:bCs/>
                <w:sz w:val="16"/>
                <w:szCs w:val="16"/>
              </w:rPr>
              <w:t>Total assets</w:t>
            </w:r>
          </w:p>
        </w:tc>
        <w:tc>
          <w:tcPr>
            <w:tcW w:w="1136" w:type="dxa"/>
            <w:tcBorders>
              <w:top w:val="single" w:sz="12" w:space="0" w:color="auto"/>
              <w:bottom w:val="single" w:sz="12"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b/>
                <w:bCs/>
                <w:sz w:val="16"/>
                <w:szCs w:val="16"/>
              </w:rPr>
            </w:pPr>
            <w:r w:rsidRPr="0099536F">
              <w:rPr>
                <w:rFonts w:asciiTheme="majorBidi" w:hAnsiTheme="majorBidi" w:cstheme="majorBidi"/>
                <w:b/>
                <w:bCs/>
                <w:sz w:val="16"/>
                <w:szCs w:val="16"/>
              </w:rPr>
              <w:t xml:space="preserve"> 2,677,059,561 </w:t>
            </w:r>
          </w:p>
        </w:tc>
        <w:tc>
          <w:tcPr>
            <w:tcW w:w="1136" w:type="dxa"/>
            <w:tcBorders>
              <w:top w:val="single" w:sz="12" w:space="0" w:color="auto"/>
              <w:bottom w:val="single" w:sz="12"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b/>
                <w:bCs/>
                <w:sz w:val="16"/>
                <w:szCs w:val="16"/>
              </w:rPr>
            </w:pPr>
            <w:r w:rsidRPr="0099536F">
              <w:rPr>
                <w:rFonts w:asciiTheme="majorBidi" w:hAnsiTheme="majorBidi" w:cstheme="majorBidi"/>
                <w:b/>
                <w:bCs/>
                <w:sz w:val="16"/>
                <w:szCs w:val="16"/>
              </w:rPr>
              <w:t xml:space="preserve"> 3,079,995,514 </w:t>
            </w:r>
          </w:p>
        </w:tc>
        <w:tc>
          <w:tcPr>
            <w:tcW w:w="990" w:type="dxa"/>
            <w:tcBorders>
              <w:top w:val="single" w:sz="12" w:space="0" w:color="auto"/>
              <w:bottom w:val="single" w:sz="12" w:space="0" w:color="auto"/>
            </w:tcBorders>
            <w:vAlign w:val="center"/>
          </w:tcPr>
          <w:p w:rsidR="004B7153" w:rsidRPr="0099536F" w:rsidRDefault="004B7153" w:rsidP="00847EA4">
            <w:pPr>
              <w:bidi w:val="0"/>
              <w:spacing w:line="235" w:lineRule="auto"/>
              <w:jc w:val="right"/>
              <w:rPr>
                <w:rFonts w:asciiTheme="majorBidi" w:hAnsiTheme="majorBidi" w:cstheme="majorBidi"/>
                <w:b/>
                <w:bCs/>
                <w:sz w:val="16"/>
                <w:szCs w:val="16"/>
              </w:rPr>
            </w:pPr>
            <w:r w:rsidRPr="0099536F">
              <w:rPr>
                <w:rFonts w:asciiTheme="majorBidi" w:hAnsiTheme="majorBidi" w:cstheme="majorBidi"/>
                <w:b/>
                <w:bCs/>
                <w:sz w:val="16"/>
                <w:szCs w:val="16"/>
              </w:rPr>
              <w:t>15.1%</w:t>
            </w:r>
          </w:p>
        </w:tc>
        <w:tc>
          <w:tcPr>
            <w:tcW w:w="1946" w:type="dxa"/>
            <w:tcBorders>
              <w:top w:val="single" w:sz="12" w:space="0" w:color="auto"/>
              <w:bottom w:val="single" w:sz="12" w:space="0" w:color="auto"/>
            </w:tcBorders>
            <w:shd w:val="clear" w:color="auto" w:fill="auto"/>
            <w:noWrap/>
            <w:vAlign w:val="center"/>
          </w:tcPr>
          <w:p w:rsidR="004B7153" w:rsidRPr="0099536F" w:rsidRDefault="004B7153" w:rsidP="00847EA4">
            <w:pPr>
              <w:bidi w:val="0"/>
              <w:spacing w:line="235" w:lineRule="auto"/>
              <w:jc w:val="center"/>
              <w:rPr>
                <w:rFonts w:asciiTheme="majorBidi" w:hAnsiTheme="majorBidi" w:cstheme="majorBidi"/>
                <w:b/>
                <w:bCs/>
                <w:sz w:val="16"/>
                <w:szCs w:val="16"/>
              </w:rPr>
            </w:pPr>
            <w:r w:rsidRPr="0099536F">
              <w:rPr>
                <w:rFonts w:asciiTheme="majorBidi" w:hAnsiTheme="majorBidi" w:cstheme="majorBidi"/>
                <w:b/>
                <w:bCs/>
                <w:sz w:val="16"/>
                <w:szCs w:val="16"/>
              </w:rPr>
              <w:t>Total liabilities</w:t>
            </w:r>
          </w:p>
        </w:tc>
        <w:tc>
          <w:tcPr>
            <w:tcW w:w="1171" w:type="dxa"/>
            <w:tcBorders>
              <w:top w:val="single" w:sz="12" w:space="0" w:color="auto"/>
              <w:bottom w:val="single" w:sz="12"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b/>
                <w:bCs/>
                <w:sz w:val="16"/>
                <w:szCs w:val="16"/>
              </w:rPr>
            </w:pPr>
            <w:r w:rsidRPr="0099536F">
              <w:rPr>
                <w:rFonts w:asciiTheme="majorBidi" w:hAnsiTheme="majorBidi" w:cstheme="majorBidi"/>
                <w:b/>
                <w:bCs/>
                <w:sz w:val="16"/>
                <w:szCs w:val="16"/>
              </w:rPr>
              <w:t xml:space="preserve">2,677,059,559 </w:t>
            </w:r>
          </w:p>
        </w:tc>
        <w:tc>
          <w:tcPr>
            <w:tcW w:w="1155" w:type="dxa"/>
            <w:tcBorders>
              <w:top w:val="single" w:sz="12" w:space="0" w:color="auto"/>
              <w:bottom w:val="single" w:sz="12" w:space="0" w:color="auto"/>
            </w:tcBorders>
            <w:shd w:val="clear" w:color="auto" w:fill="auto"/>
            <w:vAlign w:val="center"/>
          </w:tcPr>
          <w:p w:rsidR="004B7153" w:rsidRPr="0099536F" w:rsidRDefault="004B7153" w:rsidP="00847EA4">
            <w:pPr>
              <w:bidi w:val="0"/>
              <w:spacing w:line="235" w:lineRule="auto"/>
              <w:jc w:val="right"/>
              <w:rPr>
                <w:rFonts w:asciiTheme="majorBidi" w:hAnsiTheme="majorBidi" w:cstheme="majorBidi"/>
                <w:b/>
                <w:bCs/>
                <w:sz w:val="16"/>
                <w:szCs w:val="16"/>
              </w:rPr>
            </w:pPr>
            <w:r w:rsidRPr="0099536F">
              <w:rPr>
                <w:rFonts w:asciiTheme="majorBidi" w:hAnsiTheme="majorBidi" w:cstheme="majorBidi"/>
                <w:b/>
                <w:bCs/>
                <w:sz w:val="16"/>
                <w:szCs w:val="16"/>
              </w:rPr>
              <w:t xml:space="preserve">3,079,995,471 </w:t>
            </w:r>
          </w:p>
        </w:tc>
        <w:tc>
          <w:tcPr>
            <w:tcW w:w="1081" w:type="dxa"/>
            <w:tcBorders>
              <w:top w:val="single" w:sz="12" w:space="0" w:color="auto"/>
              <w:bottom w:val="single" w:sz="12" w:space="0" w:color="auto"/>
            </w:tcBorders>
            <w:vAlign w:val="center"/>
          </w:tcPr>
          <w:p w:rsidR="004B7153" w:rsidRPr="0099536F" w:rsidRDefault="004B7153" w:rsidP="00847EA4">
            <w:pPr>
              <w:bidi w:val="0"/>
              <w:spacing w:line="235" w:lineRule="auto"/>
              <w:jc w:val="right"/>
              <w:rPr>
                <w:rFonts w:asciiTheme="majorBidi" w:hAnsiTheme="majorBidi" w:cstheme="majorBidi"/>
                <w:b/>
                <w:bCs/>
                <w:sz w:val="16"/>
                <w:szCs w:val="16"/>
              </w:rPr>
            </w:pPr>
            <w:r w:rsidRPr="0099536F">
              <w:rPr>
                <w:rFonts w:asciiTheme="majorBidi" w:hAnsiTheme="majorBidi" w:cstheme="majorBidi"/>
                <w:b/>
                <w:bCs/>
                <w:sz w:val="16"/>
                <w:szCs w:val="16"/>
              </w:rPr>
              <w:t>15.1%</w:t>
            </w:r>
          </w:p>
        </w:tc>
      </w:tr>
    </w:tbl>
    <w:p w:rsidR="004B7153" w:rsidRPr="00FF61F1" w:rsidRDefault="004B7153" w:rsidP="004B7153">
      <w:pPr>
        <w:bidi w:val="0"/>
        <w:jc w:val="center"/>
        <w:rPr>
          <w:i/>
          <w:iCs/>
          <w:sz w:val="20"/>
          <w:szCs w:val="20"/>
        </w:rPr>
      </w:pPr>
      <w:r w:rsidRPr="00FF61F1">
        <w:rPr>
          <w:i/>
          <w:iCs/>
          <w:sz w:val="18"/>
          <w:szCs w:val="18"/>
        </w:rPr>
        <w:t xml:space="preserve">Table </w:t>
      </w:r>
      <w:r w:rsidRPr="00FF61F1">
        <w:rPr>
          <w:i/>
          <w:iCs/>
          <w:sz w:val="20"/>
          <w:szCs w:val="20"/>
        </w:rPr>
        <w:t xml:space="preserve">made by CAS based on </w:t>
      </w:r>
      <w:r w:rsidRPr="00FF61F1">
        <w:rPr>
          <w:i/>
          <w:iCs/>
          <w:sz w:val="18"/>
          <w:szCs w:val="18"/>
        </w:rPr>
        <w:t>the Ministry of Economy and Trade data (</w:t>
      </w:r>
      <w:r>
        <w:rPr>
          <w:i/>
          <w:iCs/>
          <w:sz w:val="18"/>
          <w:szCs w:val="18"/>
        </w:rPr>
        <w:t>2010)</w:t>
      </w:r>
    </w:p>
    <w:p w:rsidR="004B7153" w:rsidRPr="00FF61F1" w:rsidRDefault="004B7153" w:rsidP="004B7153">
      <w:pPr>
        <w:bidi w:val="0"/>
        <w:jc w:val="center"/>
        <w:rPr>
          <w:b/>
          <w:bCs/>
          <w:noProof/>
          <w:sz w:val="26"/>
          <w:szCs w:val="26"/>
        </w:rPr>
      </w:pPr>
      <w:r>
        <w:rPr>
          <w:b/>
          <w:bCs/>
          <w:noProof/>
          <w:sz w:val="26"/>
          <w:szCs w:val="26"/>
        </w:rPr>
        <w:lastRenderedPageBreak/>
        <w:t>Taxation on insurance</w:t>
      </w:r>
      <w:r w:rsidRPr="00FF61F1">
        <w:rPr>
          <w:b/>
          <w:bCs/>
          <w:noProof/>
          <w:sz w:val="26"/>
          <w:szCs w:val="26"/>
        </w:rPr>
        <w:t xml:space="preserve"> </w:t>
      </w:r>
      <w:r>
        <w:rPr>
          <w:b/>
          <w:bCs/>
          <w:noProof/>
          <w:sz w:val="26"/>
          <w:szCs w:val="26"/>
        </w:rPr>
        <w:t>by branch</w:t>
      </w:r>
    </w:p>
    <w:p w:rsidR="004B7153" w:rsidRPr="00FF61F1" w:rsidRDefault="004B7153" w:rsidP="004B7153">
      <w:pPr>
        <w:bidi w:val="0"/>
        <w:jc w:val="center"/>
        <w:rPr>
          <w:noProof/>
          <w:sz w:val="26"/>
          <w:szCs w:val="26"/>
        </w:rPr>
      </w:pPr>
    </w:p>
    <w:p w:rsidR="004B7153" w:rsidRDefault="004B7153" w:rsidP="004B7153">
      <w:pPr>
        <w:bidi w:val="0"/>
        <w:jc w:val="both"/>
        <w:rPr>
          <w:noProof/>
          <w:sz w:val="22"/>
          <w:szCs w:val="22"/>
        </w:rPr>
      </w:pPr>
      <w:r w:rsidRPr="00FF61F1">
        <w:rPr>
          <w:noProof/>
          <w:sz w:val="22"/>
          <w:szCs w:val="22"/>
        </w:rPr>
        <w:t xml:space="preserve">Taxation is based on gross written premiums, on ceded premiums and on fixed stamps. This taxation is applied on </w:t>
      </w:r>
      <w:r>
        <w:rPr>
          <w:noProof/>
          <w:sz w:val="22"/>
          <w:szCs w:val="22"/>
        </w:rPr>
        <w:t>the five insurance branches</w:t>
      </w:r>
      <w:r w:rsidRPr="00FF61F1">
        <w:rPr>
          <w:noProof/>
          <w:sz w:val="22"/>
          <w:szCs w:val="22"/>
        </w:rPr>
        <w:t>.</w:t>
      </w:r>
    </w:p>
    <w:p w:rsidR="004B7153" w:rsidRDefault="004B7153" w:rsidP="00D01F32">
      <w:pPr>
        <w:pStyle w:val="ListParagraph"/>
        <w:numPr>
          <w:ilvl w:val="0"/>
          <w:numId w:val="61"/>
        </w:numPr>
        <w:spacing w:line="240" w:lineRule="auto"/>
        <w:jc w:val="both"/>
        <w:rPr>
          <w:rFonts w:asciiTheme="majorBidi" w:hAnsiTheme="majorBidi" w:cstheme="majorBidi"/>
          <w:noProof/>
        </w:rPr>
      </w:pPr>
      <w:r>
        <w:rPr>
          <w:rFonts w:asciiTheme="majorBidi" w:hAnsiTheme="majorBidi" w:cstheme="majorBidi"/>
          <w:noProof/>
        </w:rPr>
        <w:t>Branch I: P</w:t>
      </w:r>
      <w:r w:rsidRPr="003F4317">
        <w:rPr>
          <w:rFonts w:asciiTheme="majorBidi" w:hAnsiTheme="majorBidi" w:cstheme="majorBidi"/>
          <w:noProof/>
        </w:rPr>
        <w:t>rotection</w:t>
      </w:r>
      <w:r>
        <w:rPr>
          <w:rFonts w:asciiTheme="majorBidi" w:hAnsiTheme="majorBidi" w:cstheme="majorBidi"/>
          <w:noProof/>
        </w:rPr>
        <w:t xml:space="preserve"> (life), p</w:t>
      </w:r>
      <w:r w:rsidRPr="003F4317">
        <w:rPr>
          <w:rFonts w:asciiTheme="majorBidi" w:hAnsiTheme="majorBidi" w:cstheme="majorBidi"/>
          <w:noProof/>
        </w:rPr>
        <w:t>rotection with savings</w:t>
      </w:r>
      <w:r>
        <w:rPr>
          <w:rFonts w:asciiTheme="majorBidi" w:hAnsiTheme="majorBidi" w:cstheme="majorBidi"/>
          <w:noProof/>
        </w:rPr>
        <w:t xml:space="preserve">, and </w:t>
      </w:r>
      <w:r w:rsidRPr="003F4317">
        <w:rPr>
          <w:rFonts w:asciiTheme="majorBidi" w:hAnsiTheme="majorBidi" w:cstheme="majorBidi"/>
          <w:noProof/>
        </w:rPr>
        <w:t xml:space="preserve">Protection w. </w:t>
      </w:r>
      <w:r>
        <w:rPr>
          <w:rFonts w:asciiTheme="majorBidi" w:hAnsiTheme="majorBidi" w:cstheme="majorBidi"/>
          <w:noProof/>
        </w:rPr>
        <w:t>unit</w:t>
      </w:r>
      <w:r w:rsidRPr="003F4317">
        <w:rPr>
          <w:rFonts w:asciiTheme="majorBidi" w:hAnsiTheme="majorBidi" w:cstheme="majorBidi"/>
          <w:noProof/>
        </w:rPr>
        <w:t>-</w:t>
      </w:r>
      <w:r>
        <w:rPr>
          <w:rFonts w:asciiTheme="majorBidi" w:hAnsiTheme="majorBidi" w:cstheme="majorBidi"/>
          <w:noProof/>
        </w:rPr>
        <w:t>lonked</w:t>
      </w:r>
      <w:r w:rsidRPr="003F4317">
        <w:rPr>
          <w:rFonts w:asciiTheme="majorBidi" w:hAnsiTheme="majorBidi" w:cstheme="majorBidi"/>
          <w:noProof/>
        </w:rPr>
        <w:t xml:space="preserve"> </w:t>
      </w:r>
      <w:r>
        <w:rPr>
          <w:rFonts w:asciiTheme="majorBidi" w:hAnsiTheme="majorBidi" w:cstheme="majorBidi"/>
          <w:noProof/>
        </w:rPr>
        <w:t>s</w:t>
      </w:r>
      <w:r w:rsidRPr="003F4317">
        <w:rPr>
          <w:rFonts w:asciiTheme="majorBidi" w:hAnsiTheme="majorBidi" w:cstheme="majorBidi"/>
          <w:noProof/>
        </w:rPr>
        <w:t>avings</w:t>
      </w:r>
      <w:r>
        <w:rPr>
          <w:rFonts w:asciiTheme="majorBidi" w:hAnsiTheme="majorBidi" w:cstheme="majorBidi"/>
          <w:noProof/>
        </w:rPr>
        <w:t>.</w:t>
      </w:r>
    </w:p>
    <w:p w:rsidR="004B7153" w:rsidRDefault="004B7153" w:rsidP="00D01F32">
      <w:pPr>
        <w:pStyle w:val="ListParagraph"/>
        <w:numPr>
          <w:ilvl w:val="0"/>
          <w:numId w:val="61"/>
        </w:numPr>
        <w:spacing w:line="240" w:lineRule="auto"/>
        <w:jc w:val="both"/>
        <w:rPr>
          <w:rFonts w:asciiTheme="majorBidi" w:hAnsiTheme="majorBidi" w:cstheme="majorBidi"/>
          <w:noProof/>
        </w:rPr>
      </w:pPr>
      <w:r>
        <w:rPr>
          <w:rFonts w:asciiTheme="majorBidi" w:hAnsiTheme="majorBidi" w:cstheme="majorBidi"/>
          <w:noProof/>
        </w:rPr>
        <w:t>Branch II: Fire.</w:t>
      </w:r>
    </w:p>
    <w:p w:rsidR="004B7153" w:rsidRDefault="004B7153" w:rsidP="00D01F32">
      <w:pPr>
        <w:pStyle w:val="ListParagraph"/>
        <w:numPr>
          <w:ilvl w:val="0"/>
          <w:numId w:val="61"/>
        </w:numPr>
        <w:spacing w:line="240" w:lineRule="auto"/>
        <w:jc w:val="both"/>
        <w:rPr>
          <w:rFonts w:asciiTheme="majorBidi" w:hAnsiTheme="majorBidi" w:cstheme="majorBidi"/>
          <w:noProof/>
        </w:rPr>
      </w:pPr>
      <w:r>
        <w:rPr>
          <w:rFonts w:asciiTheme="majorBidi" w:hAnsiTheme="majorBidi" w:cstheme="majorBidi"/>
          <w:noProof/>
        </w:rPr>
        <w:t>Branch III: Transportation.</w:t>
      </w:r>
    </w:p>
    <w:p w:rsidR="004B7153" w:rsidRDefault="004B7153" w:rsidP="00D01F32">
      <w:pPr>
        <w:pStyle w:val="ListParagraph"/>
        <w:numPr>
          <w:ilvl w:val="0"/>
          <w:numId w:val="61"/>
        </w:numPr>
        <w:spacing w:line="240" w:lineRule="auto"/>
        <w:jc w:val="both"/>
        <w:rPr>
          <w:rFonts w:asciiTheme="majorBidi" w:hAnsiTheme="majorBidi" w:cstheme="majorBidi"/>
          <w:noProof/>
        </w:rPr>
      </w:pPr>
      <w:r w:rsidRPr="0061222E">
        <w:rPr>
          <w:rFonts w:asciiTheme="majorBidi" w:hAnsiTheme="majorBidi" w:cstheme="majorBidi"/>
          <w:noProof/>
        </w:rPr>
        <w:t xml:space="preserve">Branch IV: Motor compulsory, </w:t>
      </w:r>
      <w:r>
        <w:rPr>
          <w:rFonts w:asciiTheme="majorBidi" w:hAnsiTheme="majorBidi" w:cstheme="majorBidi"/>
          <w:noProof/>
        </w:rPr>
        <w:t>m</w:t>
      </w:r>
      <w:r w:rsidRPr="0061222E">
        <w:rPr>
          <w:rFonts w:asciiTheme="majorBidi" w:hAnsiTheme="majorBidi" w:cstheme="majorBidi"/>
          <w:noProof/>
        </w:rPr>
        <w:t xml:space="preserve">otor </w:t>
      </w:r>
      <w:r>
        <w:rPr>
          <w:rFonts w:asciiTheme="majorBidi" w:hAnsiTheme="majorBidi" w:cstheme="majorBidi"/>
          <w:noProof/>
        </w:rPr>
        <w:t>n</w:t>
      </w:r>
      <w:r w:rsidRPr="0061222E">
        <w:rPr>
          <w:rFonts w:asciiTheme="majorBidi" w:hAnsiTheme="majorBidi" w:cstheme="majorBidi"/>
          <w:noProof/>
        </w:rPr>
        <w:t xml:space="preserve">on- </w:t>
      </w:r>
      <w:r>
        <w:rPr>
          <w:rFonts w:asciiTheme="majorBidi" w:hAnsiTheme="majorBidi" w:cstheme="majorBidi"/>
          <w:noProof/>
        </w:rPr>
        <w:t>c</w:t>
      </w:r>
      <w:r w:rsidRPr="0061222E">
        <w:rPr>
          <w:rFonts w:asciiTheme="majorBidi" w:hAnsiTheme="majorBidi" w:cstheme="majorBidi"/>
          <w:noProof/>
        </w:rPr>
        <w:t>ompulsory</w:t>
      </w:r>
      <w:r>
        <w:rPr>
          <w:rFonts w:asciiTheme="majorBidi" w:hAnsiTheme="majorBidi" w:cstheme="majorBidi"/>
          <w:noProof/>
        </w:rPr>
        <w:t>, health, accidents, civil liability, engineering, and miscellaneous.</w:t>
      </w:r>
    </w:p>
    <w:p w:rsidR="004B7153" w:rsidRDefault="004B7153" w:rsidP="00D01F32">
      <w:pPr>
        <w:pStyle w:val="ListParagraph"/>
        <w:numPr>
          <w:ilvl w:val="0"/>
          <w:numId w:val="61"/>
        </w:numPr>
        <w:spacing w:line="240" w:lineRule="auto"/>
        <w:jc w:val="both"/>
        <w:rPr>
          <w:rFonts w:asciiTheme="majorBidi" w:hAnsiTheme="majorBidi" w:cstheme="majorBidi"/>
          <w:noProof/>
        </w:rPr>
      </w:pPr>
      <w:r>
        <w:rPr>
          <w:rFonts w:asciiTheme="majorBidi" w:hAnsiTheme="majorBidi" w:cstheme="majorBidi"/>
          <w:noProof/>
        </w:rPr>
        <w:t>Branch V: Credit.</w:t>
      </w:r>
    </w:p>
    <w:p w:rsidR="004B7153" w:rsidRDefault="004B7153" w:rsidP="004B7153">
      <w:pPr>
        <w:bidi w:val="0"/>
        <w:jc w:val="both"/>
        <w:rPr>
          <w:noProof/>
          <w:sz w:val="22"/>
          <w:szCs w:val="22"/>
        </w:rPr>
      </w:pPr>
    </w:p>
    <w:p w:rsidR="004B7153" w:rsidRDefault="004B7153" w:rsidP="004B7153">
      <w:pPr>
        <w:bidi w:val="0"/>
        <w:jc w:val="center"/>
        <w:outlineLvl w:val="0"/>
        <w:rPr>
          <w:b/>
          <w:bCs/>
          <w:sz w:val="22"/>
          <w:szCs w:val="22"/>
        </w:rPr>
      </w:pPr>
      <w:bookmarkStart w:id="95" w:name="_Toc263093784"/>
      <w:r w:rsidRPr="0099536F">
        <w:rPr>
          <w:b/>
          <w:bCs/>
          <w:sz w:val="22"/>
          <w:szCs w:val="22"/>
        </w:rPr>
        <w:t xml:space="preserve">Table 21.4 – </w:t>
      </w:r>
      <w:bookmarkEnd w:id="95"/>
      <w:r w:rsidRPr="0099536F">
        <w:rPr>
          <w:b/>
          <w:bCs/>
          <w:sz w:val="22"/>
          <w:szCs w:val="22"/>
        </w:rPr>
        <w:t>Taxati</w:t>
      </w:r>
      <w:r>
        <w:rPr>
          <w:b/>
          <w:bCs/>
          <w:sz w:val="22"/>
          <w:szCs w:val="22"/>
        </w:rPr>
        <w:t>on on insurance by branch (2010</w:t>
      </w:r>
      <w:r w:rsidRPr="0099536F">
        <w:rPr>
          <w:b/>
          <w:bCs/>
          <w:sz w:val="22"/>
          <w:szCs w:val="22"/>
        </w:rPr>
        <w:t>)</w:t>
      </w:r>
    </w:p>
    <w:tbl>
      <w:tblPr>
        <w:tblW w:w="10006" w:type="dxa"/>
        <w:jc w:val="center"/>
        <w:tblInd w:w="755" w:type="dxa"/>
        <w:tblLook w:val="04A0"/>
      </w:tblPr>
      <w:tblGrid>
        <w:gridCol w:w="2582"/>
        <w:gridCol w:w="1016"/>
        <w:gridCol w:w="1016"/>
        <w:gridCol w:w="1420"/>
        <w:gridCol w:w="936"/>
        <w:gridCol w:w="940"/>
        <w:gridCol w:w="960"/>
        <w:gridCol w:w="1136"/>
      </w:tblGrid>
      <w:tr w:rsidR="004B7153" w:rsidRPr="00312898" w:rsidTr="00847EA4">
        <w:trPr>
          <w:trHeight w:val="270"/>
          <w:jc w:val="center"/>
        </w:trPr>
        <w:tc>
          <w:tcPr>
            <w:tcW w:w="2582"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p>
        </w:tc>
        <w:tc>
          <w:tcPr>
            <w:tcW w:w="7424" w:type="dxa"/>
            <w:gridSpan w:val="7"/>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Bases, rates, and estimated amounts in USD</w:t>
            </w:r>
          </w:p>
        </w:tc>
      </w:tr>
      <w:tr w:rsidR="004B7153" w:rsidRPr="00312898" w:rsidTr="00847EA4">
        <w:trPr>
          <w:trHeight w:val="270"/>
          <w:jc w:val="center"/>
        </w:trPr>
        <w:tc>
          <w:tcPr>
            <w:tcW w:w="2582"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Branch I</w:t>
            </w:r>
          </w:p>
        </w:tc>
        <w:tc>
          <w:tcPr>
            <w:tcW w:w="2436" w:type="dxa"/>
            <w:gridSpan w:val="2"/>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Branch IV (Accidents)</w:t>
            </w:r>
          </w:p>
        </w:tc>
        <w:tc>
          <w:tcPr>
            <w:tcW w:w="9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Branch II</w:t>
            </w:r>
          </w:p>
        </w:tc>
        <w:tc>
          <w:tcPr>
            <w:tcW w:w="94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Branch III</w:t>
            </w:r>
          </w:p>
        </w:tc>
        <w:tc>
          <w:tcPr>
            <w:tcW w:w="96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Branch VI</w:t>
            </w:r>
          </w:p>
        </w:tc>
        <w:tc>
          <w:tcPr>
            <w:tcW w:w="1136" w:type="dxa"/>
            <w:vMerge w:val="restart"/>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Total</w:t>
            </w:r>
          </w:p>
        </w:tc>
      </w:tr>
      <w:tr w:rsidR="004B7153" w:rsidRPr="00312898" w:rsidTr="00847EA4">
        <w:trPr>
          <w:trHeight w:val="270"/>
          <w:jc w:val="center"/>
        </w:trPr>
        <w:tc>
          <w:tcPr>
            <w:tcW w:w="2582" w:type="dxa"/>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p>
        </w:tc>
        <w:tc>
          <w:tcPr>
            <w:tcW w:w="1016" w:type="dxa"/>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Life</w:t>
            </w:r>
          </w:p>
        </w:tc>
        <w:tc>
          <w:tcPr>
            <w:tcW w:w="1016" w:type="dxa"/>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Medical</w:t>
            </w:r>
          </w:p>
        </w:tc>
        <w:tc>
          <w:tcPr>
            <w:tcW w:w="1420" w:type="dxa"/>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Motors + others</w:t>
            </w:r>
          </w:p>
        </w:tc>
        <w:tc>
          <w:tcPr>
            <w:tcW w:w="936" w:type="dxa"/>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Fire</w:t>
            </w:r>
          </w:p>
        </w:tc>
        <w:tc>
          <w:tcPr>
            <w:tcW w:w="940" w:type="dxa"/>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Marine</w:t>
            </w:r>
          </w:p>
        </w:tc>
        <w:tc>
          <w:tcPr>
            <w:tcW w:w="960" w:type="dxa"/>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Credits</w:t>
            </w:r>
          </w:p>
        </w:tc>
        <w:tc>
          <w:tcPr>
            <w:tcW w:w="1136" w:type="dxa"/>
            <w:vMerge/>
            <w:tcBorders>
              <w:top w:val="single" w:sz="12" w:space="0" w:color="auto"/>
              <w:left w:val="nil"/>
              <w:bottom w:val="single" w:sz="12" w:space="0" w:color="auto"/>
              <w:right w:val="nil"/>
            </w:tcBorders>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p>
        </w:tc>
      </w:tr>
      <w:tr w:rsidR="004B7153" w:rsidRPr="00312898" w:rsidTr="00847EA4">
        <w:trPr>
          <w:trHeight w:val="270"/>
          <w:jc w:val="center"/>
        </w:trPr>
        <w:tc>
          <w:tcPr>
            <w:tcW w:w="10006" w:type="dxa"/>
            <w:gridSpan w:val="8"/>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Based on gross written premiums</w:t>
            </w:r>
          </w:p>
        </w:tc>
      </w:tr>
      <w:tr w:rsidR="004B7153" w:rsidRPr="00312898" w:rsidTr="00847EA4">
        <w:trPr>
          <w:trHeight w:val="300"/>
          <w:jc w:val="center"/>
        </w:trPr>
        <w:tc>
          <w:tcPr>
            <w:tcW w:w="2582" w:type="dxa"/>
            <w:tcBorders>
              <w:top w:val="single" w:sz="12" w:space="0" w:color="auto"/>
              <w:left w:val="nil"/>
              <w:bottom w:val="dotted" w:sz="4" w:space="0" w:color="auto"/>
              <w:right w:val="nil"/>
            </w:tcBorders>
            <w:shd w:val="clear" w:color="auto" w:fill="auto"/>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Proportional stamps</w:t>
            </w:r>
          </w:p>
        </w:tc>
        <w:tc>
          <w:tcPr>
            <w:tcW w:w="1016"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0%</w:t>
            </w:r>
          </w:p>
        </w:tc>
        <w:tc>
          <w:tcPr>
            <w:tcW w:w="1016"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5%</w:t>
            </w:r>
          </w:p>
        </w:tc>
        <w:tc>
          <w:tcPr>
            <w:tcW w:w="1420"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5%</w:t>
            </w:r>
          </w:p>
        </w:tc>
        <w:tc>
          <w:tcPr>
            <w:tcW w:w="936"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5%</w:t>
            </w:r>
          </w:p>
        </w:tc>
        <w:tc>
          <w:tcPr>
            <w:tcW w:w="940"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3%</w:t>
            </w:r>
          </w:p>
        </w:tc>
        <w:tc>
          <w:tcPr>
            <w:tcW w:w="960"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5%</w:t>
            </w:r>
          </w:p>
        </w:tc>
        <w:tc>
          <w:tcPr>
            <w:tcW w:w="1136"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 </w:t>
            </w:r>
          </w:p>
        </w:tc>
      </w:tr>
      <w:tr w:rsidR="004B7153" w:rsidRPr="00312898" w:rsidTr="00847EA4">
        <w:trPr>
          <w:trHeight w:val="300"/>
          <w:jc w:val="center"/>
        </w:trPr>
        <w:tc>
          <w:tcPr>
            <w:tcW w:w="2582" w:type="dxa"/>
            <w:tcBorders>
              <w:top w:val="dotted" w:sz="4" w:space="0" w:color="auto"/>
              <w:left w:val="nil"/>
              <w:bottom w:val="dotted" w:sz="4" w:space="0" w:color="auto"/>
              <w:right w:val="nil"/>
            </w:tcBorders>
            <w:shd w:val="clear" w:color="auto" w:fill="auto"/>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Municipal tax</w:t>
            </w:r>
          </w:p>
        </w:tc>
        <w:tc>
          <w:tcPr>
            <w:tcW w:w="1016"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0%</w:t>
            </w:r>
          </w:p>
        </w:tc>
        <w:tc>
          <w:tcPr>
            <w:tcW w:w="1016"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6%</w:t>
            </w:r>
          </w:p>
        </w:tc>
        <w:tc>
          <w:tcPr>
            <w:tcW w:w="1420"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6%</w:t>
            </w:r>
          </w:p>
        </w:tc>
        <w:tc>
          <w:tcPr>
            <w:tcW w:w="936"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6%</w:t>
            </w:r>
          </w:p>
        </w:tc>
        <w:tc>
          <w:tcPr>
            <w:tcW w:w="940"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6%</w:t>
            </w:r>
          </w:p>
        </w:tc>
        <w:tc>
          <w:tcPr>
            <w:tcW w:w="960"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6%</w:t>
            </w:r>
          </w:p>
        </w:tc>
        <w:tc>
          <w:tcPr>
            <w:tcW w:w="1136"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p>
        </w:tc>
      </w:tr>
      <w:tr w:rsidR="004B7153" w:rsidRPr="00312898" w:rsidTr="00847EA4">
        <w:trPr>
          <w:trHeight w:val="300"/>
          <w:jc w:val="center"/>
        </w:trPr>
        <w:tc>
          <w:tcPr>
            <w:tcW w:w="2582" w:type="dxa"/>
            <w:tcBorders>
              <w:top w:val="dotted" w:sz="4" w:space="0" w:color="auto"/>
              <w:left w:val="nil"/>
              <w:bottom w:val="dotted" w:sz="4" w:space="0" w:color="auto"/>
              <w:right w:val="nil"/>
            </w:tcBorders>
            <w:shd w:val="clear" w:color="auto" w:fill="auto"/>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Income tax (15% of)</w:t>
            </w:r>
          </w:p>
        </w:tc>
        <w:tc>
          <w:tcPr>
            <w:tcW w:w="1016"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0.75%</w:t>
            </w:r>
          </w:p>
        </w:tc>
        <w:tc>
          <w:tcPr>
            <w:tcW w:w="1016"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0.75%</w:t>
            </w:r>
          </w:p>
        </w:tc>
        <w:tc>
          <w:tcPr>
            <w:tcW w:w="1420"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0.90%</w:t>
            </w:r>
          </w:p>
        </w:tc>
        <w:tc>
          <w:tcPr>
            <w:tcW w:w="936"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1.80%</w:t>
            </w:r>
          </w:p>
        </w:tc>
        <w:tc>
          <w:tcPr>
            <w:tcW w:w="940"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1.05%</w:t>
            </w:r>
          </w:p>
        </w:tc>
        <w:tc>
          <w:tcPr>
            <w:tcW w:w="960"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1.50%</w:t>
            </w:r>
          </w:p>
        </w:tc>
        <w:tc>
          <w:tcPr>
            <w:tcW w:w="1136" w:type="dxa"/>
            <w:tcBorders>
              <w:top w:val="dotted" w:sz="4"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p>
        </w:tc>
      </w:tr>
      <w:tr w:rsidR="004B7153" w:rsidRPr="00312898" w:rsidTr="00847EA4">
        <w:trPr>
          <w:trHeight w:val="300"/>
          <w:jc w:val="center"/>
        </w:trPr>
        <w:tc>
          <w:tcPr>
            <w:tcW w:w="2582"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ICC Control fees</w:t>
            </w:r>
          </w:p>
        </w:tc>
        <w:tc>
          <w:tcPr>
            <w:tcW w:w="1016"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0.2%</w:t>
            </w:r>
          </w:p>
        </w:tc>
        <w:tc>
          <w:tcPr>
            <w:tcW w:w="1016"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0.2%</w:t>
            </w:r>
          </w:p>
        </w:tc>
        <w:tc>
          <w:tcPr>
            <w:tcW w:w="1420"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0.2%</w:t>
            </w:r>
          </w:p>
        </w:tc>
        <w:tc>
          <w:tcPr>
            <w:tcW w:w="936"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0.2%</w:t>
            </w:r>
          </w:p>
        </w:tc>
        <w:tc>
          <w:tcPr>
            <w:tcW w:w="940"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0.2%</w:t>
            </w:r>
          </w:p>
        </w:tc>
        <w:tc>
          <w:tcPr>
            <w:tcW w:w="960"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0.2%</w:t>
            </w:r>
          </w:p>
        </w:tc>
        <w:tc>
          <w:tcPr>
            <w:tcW w:w="1136"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 </w:t>
            </w:r>
          </w:p>
        </w:tc>
      </w:tr>
      <w:tr w:rsidR="004B7153" w:rsidRPr="00312898" w:rsidTr="00847EA4">
        <w:trPr>
          <w:trHeight w:val="300"/>
          <w:jc w:val="center"/>
        </w:trPr>
        <w:tc>
          <w:tcPr>
            <w:tcW w:w="2582"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Total % on gross written premiums</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0.95%</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11.95%</w:t>
            </w:r>
          </w:p>
        </w:tc>
        <w:tc>
          <w:tcPr>
            <w:tcW w:w="142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12.10%</w:t>
            </w:r>
          </w:p>
        </w:tc>
        <w:tc>
          <w:tcPr>
            <w:tcW w:w="9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13.00%</w:t>
            </w:r>
          </w:p>
        </w:tc>
        <w:tc>
          <w:tcPr>
            <w:tcW w:w="94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10.25%</w:t>
            </w:r>
          </w:p>
        </w:tc>
        <w:tc>
          <w:tcPr>
            <w:tcW w:w="96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12.70%</w:t>
            </w:r>
          </w:p>
        </w:tc>
        <w:tc>
          <w:tcPr>
            <w:tcW w:w="11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8.47%</w:t>
            </w:r>
          </w:p>
        </w:tc>
      </w:tr>
      <w:tr w:rsidR="004B7153" w:rsidRPr="00312898" w:rsidTr="00847EA4">
        <w:trPr>
          <w:trHeight w:val="300"/>
          <w:jc w:val="center"/>
        </w:trPr>
        <w:tc>
          <w:tcPr>
            <w:tcW w:w="2582"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Gross written premiums 2010</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342,099,657</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291,349,851</w:t>
            </w:r>
          </w:p>
        </w:tc>
        <w:tc>
          <w:tcPr>
            <w:tcW w:w="142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411,177,271</w:t>
            </w:r>
          </w:p>
        </w:tc>
        <w:tc>
          <w:tcPr>
            <w:tcW w:w="9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65,282,198</w:t>
            </w:r>
          </w:p>
        </w:tc>
        <w:tc>
          <w:tcPr>
            <w:tcW w:w="94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31,420,495</w:t>
            </w:r>
          </w:p>
        </w:tc>
        <w:tc>
          <w:tcPr>
            <w:tcW w:w="96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4,359,842</w:t>
            </w:r>
          </w:p>
        </w:tc>
        <w:tc>
          <w:tcPr>
            <w:tcW w:w="11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1,145,689,314</w:t>
            </w:r>
          </w:p>
        </w:tc>
      </w:tr>
      <w:tr w:rsidR="004B7153" w:rsidRPr="00312898" w:rsidTr="00847EA4">
        <w:trPr>
          <w:trHeight w:val="300"/>
          <w:jc w:val="center"/>
        </w:trPr>
        <w:tc>
          <w:tcPr>
            <w:tcW w:w="2582"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Paid on gross written premiums 2010</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3,249,947</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34,816,307</w:t>
            </w:r>
          </w:p>
        </w:tc>
        <w:tc>
          <w:tcPr>
            <w:tcW w:w="142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49,752,450</w:t>
            </w:r>
          </w:p>
        </w:tc>
        <w:tc>
          <w:tcPr>
            <w:tcW w:w="9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8,486,686</w:t>
            </w:r>
          </w:p>
        </w:tc>
        <w:tc>
          <w:tcPr>
            <w:tcW w:w="94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3,220,601</w:t>
            </w:r>
          </w:p>
        </w:tc>
        <w:tc>
          <w:tcPr>
            <w:tcW w:w="96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553,700</w:t>
            </w:r>
          </w:p>
        </w:tc>
        <w:tc>
          <w:tcPr>
            <w:tcW w:w="11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100,079,690</w:t>
            </w:r>
          </w:p>
        </w:tc>
      </w:tr>
      <w:tr w:rsidR="004B7153" w:rsidRPr="00312898" w:rsidTr="00847EA4">
        <w:trPr>
          <w:trHeight w:val="300"/>
          <w:jc w:val="center"/>
        </w:trPr>
        <w:tc>
          <w:tcPr>
            <w:tcW w:w="10006" w:type="dxa"/>
            <w:gridSpan w:val="8"/>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Based on ceded premiums</w:t>
            </w:r>
          </w:p>
        </w:tc>
      </w:tr>
      <w:tr w:rsidR="004B7153" w:rsidRPr="00312898" w:rsidTr="00847EA4">
        <w:trPr>
          <w:trHeight w:val="300"/>
          <w:jc w:val="center"/>
        </w:trPr>
        <w:tc>
          <w:tcPr>
            <w:tcW w:w="2582" w:type="dxa"/>
            <w:tcBorders>
              <w:top w:val="single" w:sz="12" w:space="0" w:color="auto"/>
              <w:left w:val="nil"/>
              <w:bottom w:val="single" w:sz="4" w:space="0" w:color="auto"/>
              <w:right w:val="nil"/>
            </w:tcBorders>
            <w:shd w:val="clear" w:color="auto" w:fill="auto"/>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Income tax (15% of 15%)</w:t>
            </w:r>
          </w:p>
        </w:tc>
        <w:tc>
          <w:tcPr>
            <w:tcW w:w="1016" w:type="dxa"/>
            <w:tcBorders>
              <w:top w:val="single" w:sz="12" w:space="0" w:color="auto"/>
              <w:left w:val="nil"/>
              <w:bottom w:val="single"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2.25%</w:t>
            </w:r>
          </w:p>
        </w:tc>
        <w:tc>
          <w:tcPr>
            <w:tcW w:w="1016" w:type="dxa"/>
            <w:tcBorders>
              <w:top w:val="single" w:sz="12" w:space="0" w:color="auto"/>
              <w:left w:val="nil"/>
              <w:bottom w:val="single"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2.25%</w:t>
            </w:r>
          </w:p>
        </w:tc>
        <w:tc>
          <w:tcPr>
            <w:tcW w:w="1420" w:type="dxa"/>
            <w:tcBorders>
              <w:top w:val="single" w:sz="12" w:space="0" w:color="auto"/>
              <w:left w:val="nil"/>
              <w:bottom w:val="single"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2.25%</w:t>
            </w:r>
          </w:p>
        </w:tc>
        <w:tc>
          <w:tcPr>
            <w:tcW w:w="936" w:type="dxa"/>
            <w:tcBorders>
              <w:top w:val="single" w:sz="12" w:space="0" w:color="auto"/>
              <w:left w:val="nil"/>
              <w:bottom w:val="single"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2.25%</w:t>
            </w:r>
          </w:p>
        </w:tc>
        <w:tc>
          <w:tcPr>
            <w:tcW w:w="940" w:type="dxa"/>
            <w:tcBorders>
              <w:top w:val="single" w:sz="12" w:space="0" w:color="auto"/>
              <w:left w:val="nil"/>
              <w:bottom w:val="single"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2.25%</w:t>
            </w:r>
          </w:p>
        </w:tc>
        <w:tc>
          <w:tcPr>
            <w:tcW w:w="960" w:type="dxa"/>
            <w:tcBorders>
              <w:top w:val="single" w:sz="12" w:space="0" w:color="auto"/>
              <w:left w:val="nil"/>
              <w:bottom w:val="single"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2.25%</w:t>
            </w:r>
          </w:p>
        </w:tc>
        <w:tc>
          <w:tcPr>
            <w:tcW w:w="1136" w:type="dxa"/>
            <w:tcBorders>
              <w:top w:val="single" w:sz="12" w:space="0" w:color="auto"/>
              <w:left w:val="nil"/>
              <w:bottom w:val="single"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2.25%</w:t>
            </w:r>
          </w:p>
        </w:tc>
      </w:tr>
      <w:tr w:rsidR="004B7153" w:rsidRPr="00312898" w:rsidTr="00847EA4">
        <w:trPr>
          <w:trHeight w:val="300"/>
          <w:jc w:val="center"/>
        </w:trPr>
        <w:tc>
          <w:tcPr>
            <w:tcW w:w="2582" w:type="dxa"/>
            <w:tcBorders>
              <w:top w:val="nil"/>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Premiums ceded (foreign) in 2010</w:t>
            </w:r>
          </w:p>
        </w:tc>
        <w:tc>
          <w:tcPr>
            <w:tcW w:w="1016" w:type="dxa"/>
            <w:tcBorders>
              <w:top w:val="nil"/>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46,927,940</w:t>
            </w:r>
          </w:p>
        </w:tc>
        <w:tc>
          <w:tcPr>
            <w:tcW w:w="1016" w:type="dxa"/>
            <w:tcBorders>
              <w:top w:val="nil"/>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44,953,897</w:t>
            </w:r>
          </w:p>
        </w:tc>
        <w:tc>
          <w:tcPr>
            <w:tcW w:w="1420" w:type="dxa"/>
            <w:tcBorders>
              <w:top w:val="nil"/>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35,058,405</w:t>
            </w:r>
          </w:p>
        </w:tc>
        <w:tc>
          <w:tcPr>
            <w:tcW w:w="936" w:type="dxa"/>
            <w:tcBorders>
              <w:top w:val="nil"/>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38,080,627</w:t>
            </w:r>
          </w:p>
        </w:tc>
        <w:tc>
          <w:tcPr>
            <w:tcW w:w="940" w:type="dxa"/>
            <w:tcBorders>
              <w:top w:val="nil"/>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14,954,805</w:t>
            </w:r>
          </w:p>
        </w:tc>
        <w:tc>
          <w:tcPr>
            <w:tcW w:w="960" w:type="dxa"/>
            <w:tcBorders>
              <w:top w:val="nil"/>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1,948,292</w:t>
            </w:r>
          </w:p>
        </w:tc>
        <w:tc>
          <w:tcPr>
            <w:tcW w:w="1136" w:type="dxa"/>
            <w:tcBorders>
              <w:top w:val="nil"/>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181,923,966</w:t>
            </w:r>
          </w:p>
        </w:tc>
      </w:tr>
      <w:tr w:rsidR="004B7153" w:rsidRPr="00312898" w:rsidTr="00847EA4">
        <w:trPr>
          <w:trHeight w:val="300"/>
          <w:jc w:val="center"/>
        </w:trPr>
        <w:tc>
          <w:tcPr>
            <w:tcW w:w="2582"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Tax paid on ceded premiums 2010</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1,055,879</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1,011,463</w:t>
            </w:r>
          </w:p>
        </w:tc>
        <w:tc>
          <w:tcPr>
            <w:tcW w:w="142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788,814</w:t>
            </w:r>
          </w:p>
        </w:tc>
        <w:tc>
          <w:tcPr>
            <w:tcW w:w="9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856,814</w:t>
            </w:r>
          </w:p>
        </w:tc>
        <w:tc>
          <w:tcPr>
            <w:tcW w:w="94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336,483</w:t>
            </w:r>
          </w:p>
        </w:tc>
        <w:tc>
          <w:tcPr>
            <w:tcW w:w="96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43,837</w:t>
            </w:r>
          </w:p>
        </w:tc>
        <w:tc>
          <w:tcPr>
            <w:tcW w:w="11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4,093,289</w:t>
            </w:r>
          </w:p>
        </w:tc>
      </w:tr>
      <w:tr w:rsidR="004B7153" w:rsidRPr="00312898" w:rsidTr="00847EA4">
        <w:trPr>
          <w:trHeight w:val="300"/>
          <w:jc w:val="center"/>
        </w:trPr>
        <w:tc>
          <w:tcPr>
            <w:tcW w:w="10006" w:type="dxa"/>
            <w:gridSpan w:val="8"/>
            <w:tcBorders>
              <w:top w:val="single" w:sz="12" w:space="0" w:color="auto"/>
              <w:left w:val="nil"/>
              <w:bottom w:val="single" w:sz="12" w:space="0" w:color="auto"/>
              <w:right w:val="nil"/>
            </w:tcBorders>
            <w:shd w:val="clear" w:color="auto" w:fill="auto"/>
            <w:vAlign w:val="center"/>
            <w:hideMark/>
          </w:tcPr>
          <w:p w:rsidR="004B7153" w:rsidRPr="00312898" w:rsidRDefault="004B7153" w:rsidP="00847EA4">
            <w:pPr>
              <w:bidi w:val="0"/>
              <w:spacing w:line="360" w:lineRule="auto"/>
              <w:jc w:val="center"/>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Fixed stamps</w:t>
            </w:r>
          </w:p>
        </w:tc>
      </w:tr>
      <w:tr w:rsidR="004B7153" w:rsidRPr="00312898" w:rsidTr="00847EA4">
        <w:trPr>
          <w:trHeight w:val="300"/>
          <w:jc w:val="center"/>
        </w:trPr>
        <w:tc>
          <w:tcPr>
            <w:tcW w:w="2582"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LBP 2000 per policy</w:t>
            </w:r>
          </w:p>
        </w:tc>
        <w:tc>
          <w:tcPr>
            <w:tcW w:w="1016"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1.33</w:t>
            </w:r>
          </w:p>
        </w:tc>
        <w:tc>
          <w:tcPr>
            <w:tcW w:w="1016"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1.33</w:t>
            </w:r>
          </w:p>
        </w:tc>
        <w:tc>
          <w:tcPr>
            <w:tcW w:w="1420"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1.33</w:t>
            </w:r>
          </w:p>
        </w:tc>
        <w:tc>
          <w:tcPr>
            <w:tcW w:w="936"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1.33</w:t>
            </w:r>
          </w:p>
        </w:tc>
        <w:tc>
          <w:tcPr>
            <w:tcW w:w="940"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1.33</w:t>
            </w:r>
          </w:p>
        </w:tc>
        <w:tc>
          <w:tcPr>
            <w:tcW w:w="960"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1.33</w:t>
            </w:r>
          </w:p>
        </w:tc>
        <w:tc>
          <w:tcPr>
            <w:tcW w:w="1136" w:type="dxa"/>
            <w:tcBorders>
              <w:top w:val="single" w:sz="12" w:space="0" w:color="auto"/>
              <w:left w:val="nil"/>
              <w:bottom w:val="dotted" w:sz="4"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1.33</w:t>
            </w:r>
          </w:p>
        </w:tc>
      </w:tr>
      <w:tr w:rsidR="004B7153" w:rsidRPr="00312898" w:rsidTr="00847EA4">
        <w:trPr>
          <w:trHeight w:val="300"/>
          <w:jc w:val="center"/>
        </w:trPr>
        <w:tc>
          <w:tcPr>
            <w:tcW w:w="2582"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Number of policies 2010</w:t>
            </w:r>
          </w:p>
        </w:tc>
        <w:tc>
          <w:tcPr>
            <w:tcW w:w="1016"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826,015</w:t>
            </w:r>
          </w:p>
        </w:tc>
        <w:tc>
          <w:tcPr>
            <w:tcW w:w="1016"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105,320</w:t>
            </w:r>
          </w:p>
        </w:tc>
        <w:tc>
          <w:tcPr>
            <w:tcW w:w="1420"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1,916,499</w:t>
            </w:r>
          </w:p>
        </w:tc>
        <w:tc>
          <w:tcPr>
            <w:tcW w:w="936"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133,840</w:t>
            </w:r>
          </w:p>
        </w:tc>
        <w:tc>
          <w:tcPr>
            <w:tcW w:w="940"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73,296</w:t>
            </w:r>
          </w:p>
        </w:tc>
        <w:tc>
          <w:tcPr>
            <w:tcW w:w="960"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sz w:val="16"/>
                <w:szCs w:val="16"/>
                <w:lang w:eastAsia="en-US" w:bidi="ar-SA"/>
              </w:rPr>
            </w:pPr>
            <w:r w:rsidRPr="00312898">
              <w:rPr>
                <w:rFonts w:asciiTheme="majorBidi" w:eastAsia="Times New Roman" w:hAnsiTheme="majorBidi" w:cstheme="majorBidi"/>
                <w:sz w:val="16"/>
                <w:szCs w:val="16"/>
                <w:lang w:eastAsia="en-US" w:bidi="ar-SA"/>
              </w:rPr>
              <w:t>60</w:t>
            </w:r>
          </w:p>
        </w:tc>
        <w:tc>
          <w:tcPr>
            <w:tcW w:w="1136" w:type="dxa"/>
            <w:tcBorders>
              <w:top w:val="dotted" w:sz="4"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3,055,030</w:t>
            </w:r>
          </w:p>
        </w:tc>
      </w:tr>
      <w:tr w:rsidR="004B7153" w:rsidRPr="00312898" w:rsidTr="00847EA4">
        <w:trPr>
          <w:trHeight w:val="300"/>
          <w:jc w:val="center"/>
        </w:trPr>
        <w:tc>
          <w:tcPr>
            <w:tcW w:w="2582"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Fixed stamps amount 2010</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1,098,600</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140,076</w:t>
            </w:r>
          </w:p>
        </w:tc>
        <w:tc>
          <w:tcPr>
            <w:tcW w:w="142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2,548,944</w:t>
            </w:r>
          </w:p>
        </w:tc>
        <w:tc>
          <w:tcPr>
            <w:tcW w:w="9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178,007</w:t>
            </w:r>
          </w:p>
        </w:tc>
        <w:tc>
          <w:tcPr>
            <w:tcW w:w="94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97,484</w:t>
            </w:r>
          </w:p>
        </w:tc>
        <w:tc>
          <w:tcPr>
            <w:tcW w:w="96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80</w:t>
            </w:r>
          </w:p>
        </w:tc>
        <w:tc>
          <w:tcPr>
            <w:tcW w:w="11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4,063,190</w:t>
            </w:r>
          </w:p>
        </w:tc>
      </w:tr>
      <w:tr w:rsidR="004B7153" w:rsidRPr="00312898" w:rsidTr="00847EA4">
        <w:trPr>
          <w:trHeight w:val="300"/>
          <w:jc w:val="center"/>
        </w:trPr>
        <w:tc>
          <w:tcPr>
            <w:tcW w:w="2582"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Total taxes and stamps imposed 2010</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5,404,425</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35,967,845</w:t>
            </w:r>
          </w:p>
        </w:tc>
        <w:tc>
          <w:tcPr>
            <w:tcW w:w="142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53,090,208</w:t>
            </w:r>
          </w:p>
        </w:tc>
        <w:tc>
          <w:tcPr>
            <w:tcW w:w="9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9,521,507</w:t>
            </w:r>
          </w:p>
        </w:tc>
        <w:tc>
          <w:tcPr>
            <w:tcW w:w="94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3,654,568</w:t>
            </w:r>
          </w:p>
        </w:tc>
        <w:tc>
          <w:tcPr>
            <w:tcW w:w="96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597,616</w:t>
            </w:r>
          </w:p>
        </w:tc>
        <w:tc>
          <w:tcPr>
            <w:tcW w:w="11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108,236,169</w:t>
            </w:r>
          </w:p>
        </w:tc>
      </w:tr>
      <w:tr w:rsidR="004B7153" w:rsidRPr="00312898" w:rsidTr="00847EA4">
        <w:trPr>
          <w:trHeight w:val="300"/>
          <w:jc w:val="center"/>
        </w:trPr>
        <w:tc>
          <w:tcPr>
            <w:tcW w:w="2582"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 of gross written premiums 2010</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1.58%</w:t>
            </w:r>
          </w:p>
        </w:tc>
        <w:tc>
          <w:tcPr>
            <w:tcW w:w="101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12.35%</w:t>
            </w:r>
          </w:p>
        </w:tc>
        <w:tc>
          <w:tcPr>
            <w:tcW w:w="142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12.91%</w:t>
            </w:r>
          </w:p>
        </w:tc>
        <w:tc>
          <w:tcPr>
            <w:tcW w:w="9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14.59%</w:t>
            </w:r>
          </w:p>
        </w:tc>
        <w:tc>
          <w:tcPr>
            <w:tcW w:w="94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11.63%</w:t>
            </w:r>
          </w:p>
        </w:tc>
        <w:tc>
          <w:tcPr>
            <w:tcW w:w="960"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13.71%</w:t>
            </w:r>
          </w:p>
        </w:tc>
        <w:tc>
          <w:tcPr>
            <w:tcW w:w="1136" w:type="dxa"/>
            <w:tcBorders>
              <w:top w:val="single" w:sz="12" w:space="0" w:color="auto"/>
              <w:left w:val="nil"/>
              <w:bottom w:val="single" w:sz="12" w:space="0" w:color="auto"/>
              <w:right w:val="nil"/>
            </w:tcBorders>
            <w:shd w:val="clear" w:color="auto" w:fill="auto"/>
            <w:noWrap/>
            <w:vAlign w:val="center"/>
            <w:hideMark/>
          </w:tcPr>
          <w:p w:rsidR="004B7153" w:rsidRPr="00312898" w:rsidRDefault="004B7153" w:rsidP="00847EA4">
            <w:pPr>
              <w:bidi w:val="0"/>
              <w:spacing w:line="360" w:lineRule="auto"/>
              <w:jc w:val="right"/>
              <w:rPr>
                <w:rFonts w:asciiTheme="majorBidi" w:eastAsia="Times New Roman" w:hAnsiTheme="majorBidi" w:cstheme="majorBidi"/>
                <w:b/>
                <w:bCs/>
                <w:sz w:val="16"/>
                <w:szCs w:val="16"/>
                <w:lang w:eastAsia="en-US" w:bidi="ar-SA"/>
              </w:rPr>
            </w:pPr>
            <w:r w:rsidRPr="00312898">
              <w:rPr>
                <w:rFonts w:asciiTheme="majorBidi" w:eastAsia="Times New Roman" w:hAnsiTheme="majorBidi" w:cstheme="majorBidi"/>
                <w:b/>
                <w:bCs/>
                <w:sz w:val="16"/>
                <w:szCs w:val="16"/>
                <w:lang w:eastAsia="en-US" w:bidi="ar-SA"/>
              </w:rPr>
              <w:t>9.45%</w:t>
            </w:r>
          </w:p>
        </w:tc>
      </w:tr>
    </w:tbl>
    <w:p w:rsidR="004B7153" w:rsidRPr="00FF61F1" w:rsidRDefault="004B7153" w:rsidP="004B7153">
      <w:pPr>
        <w:bidi w:val="0"/>
        <w:jc w:val="center"/>
        <w:rPr>
          <w:i/>
          <w:iCs/>
          <w:sz w:val="20"/>
          <w:szCs w:val="20"/>
        </w:rPr>
      </w:pPr>
      <w:r w:rsidRPr="00FF61F1">
        <w:rPr>
          <w:i/>
          <w:iCs/>
          <w:sz w:val="18"/>
          <w:szCs w:val="18"/>
        </w:rPr>
        <w:t xml:space="preserve">Table </w:t>
      </w:r>
      <w:r w:rsidRPr="00FF61F1">
        <w:rPr>
          <w:i/>
          <w:iCs/>
          <w:sz w:val="20"/>
          <w:szCs w:val="20"/>
        </w:rPr>
        <w:t xml:space="preserve">made by CAS based on </w:t>
      </w:r>
      <w:r w:rsidRPr="00FF61F1">
        <w:rPr>
          <w:i/>
          <w:iCs/>
          <w:sz w:val="18"/>
          <w:szCs w:val="18"/>
        </w:rPr>
        <w:t>the Ministry of Economy and Trade data (</w:t>
      </w:r>
      <w:r>
        <w:rPr>
          <w:i/>
          <w:iCs/>
          <w:sz w:val="18"/>
          <w:szCs w:val="18"/>
        </w:rPr>
        <w:t>2010</w:t>
      </w:r>
      <w:r w:rsidRPr="00FF61F1">
        <w:rPr>
          <w:i/>
          <w:iCs/>
          <w:sz w:val="18"/>
          <w:szCs w:val="18"/>
        </w:rPr>
        <w:t>)</w:t>
      </w:r>
    </w:p>
    <w:p w:rsidR="004B7153" w:rsidRPr="00FF61F1" w:rsidRDefault="004B7153" w:rsidP="004B7153">
      <w:pPr>
        <w:bidi w:val="0"/>
        <w:jc w:val="both"/>
        <w:rPr>
          <w:noProof/>
          <w:sz w:val="22"/>
          <w:szCs w:val="22"/>
        </w:rPr>
      </w:pPr>
    </w:p>
    <w:p w:rsidR="004B7153" w:rsidRDefault="004B7153" w:rsidP="004B7153">
      <w:pPr>
        <w:bidi w:val="0"/>
        <w:rPr>
          <w:noProof/>
        </w:rPr>
      </w:pPr>
    </w:p>
    <w:p w:rsidR="004B7153" w:rsidRDefault="004B7153" w:rsidP="004B7153">
      <w:pPr>
        <w:bidi w:val="0"/>
        <w:jc w:val="center"/>
        <w:rPr>
          <w:b/>
          <w:bCs/>
          <w:noProof/>
          <w:sz w:val="26"/>
          <w:szCs w:val="26"/>
        </w:rPr>
      </w:pPr>
      <w:r w:rsidRPr="00F72363">
        <w:rPr>
          <w:b/>
          <w:bCs/>
          <w:noProof/>
          <w:sz w:val="26"/>
          <w:szCs w:val="26"/>
        </w:rPr>
        <w:t>Life vs. Non-life condensed Profit and Loss</w:t>
      </w:r>
      <w:r>
        <w:rPr>
          <w:b/>
          <w:bCs/>
          <w:noProof/>
          <w:sz w:val="26"/>
          <w:szCs w:val="26"/>
        </w:rPr>
        <w:t xml:space="preserve"> by branch</w:t>
      </w:r>
    </w:p>
    <w:p w:rsidR="004B7153" w:rsidRDefault="004B7153" w:rsidP="004B7153">
      <w:pPr>
        <w:bidi w:val="0"/>
        <w:jc w:val="both"/>
        <w:rPr>
          <w:noProof/>
          <w:sz w:val="22"/>
          <w:szCs w:val="22"/>
        </w:rPr>
      </w:pPr>
    </w:p>
    <w:p w:rsidR="004B7153" w:rsidRPr="00993C82" w:rsidRDefault="004B7153" w:rsidP="004B7153">
      <w:pPr>
        <w:bidi w:val="0"/>
        <w:jc w:val="both"/>
        <w:rPr>
          <w:noProof/>
          <w:sz w:val="22"/>
          <w:szCs w:val="22"/>
        </w:rPr>
      </w:pPr>
      <w:r>
        <w:rPr>
          <w:noProof/>
          <w:sz w:val="22"/>
          <w:szCs w:val="22"/>
        </w:rPr>
        <w:t xml:space="preserve">Net income after tax in all branches is equal to USD </w:t>
      </w:r>
      <w:r w:rsidRPr="00312898">
        <w:rPr>
          <w:noProof/>
          <w:sz w:val="22"/>
          <w:szCs w:val="22"/>
        </w:rPr>
        <w:t>88,713,975</w:t>
      </w:r>
      <w:r>
        <w:rPr>
          <w:noProof/>
          <w:sz w:val="22"/>
          <w:szCs w:val="22"/>
        </w:rPr>
        <w:t xml:space="preserve"> in 2010.</w:t>
      </w:r>
    </w:p>
    <w:p w:rsidR="004B7153" w:rsidRDefault="004B7153" w:rsidP="004B7153">
      <w:pPr>
        <w:bidi w:val="0"/>
        <w:jc w:val="both"/>
        <w:rPr>
          <w:b/>
          <w:bCs/>
          <w:noProof/>
          <w:sz w:val="22"/>
          <w:szCs w:val="22"/>
        </w:rPr>
      </w:pPr>
    </w:p>
    <w:p w:rsidR="004B7153" w:rsidRDefault="004B7153" w:rsidP="004B7153">
      <w:pPr>
        <w:bidi w:val="0"/>
        <w:jc w:val="both"/>
        <w:rPr>
          <w:b/>
          <w:bCs/>
          <w:noProof/>
          <w:sz w:val="22"/>
          <w:szCs w:val="22"/>
        </w:rPr>
      </w:pPr>
    </w:p>
    <w:p w:rsidR="004B7153" w:rsidRDefault="004B7153" w:rsidP="004B7153">
      <w:pPr>
        <w:bidi w:val="0"/>
        <w:jc w:val="both"/>
        <w:rPr>
          <w:b/>
          <w:bCs/>
          <w:noProof/>
          <w:sz w:val="22"/>
          <w:szCs w:val="22"/>
        </w:rPr>
      </w:pPr>
    </w:p>
    <w:p w:rsidR="004B7153" w:rsidRDefault="004B7153" w:rsidP="004B7153">
      <w:pPr>
        <w:bidi w:val="0"/>
        <w:jc w:val="both"/>
        <w:rPr>
          <w:b/>
          <w:bCs/>
          <w:noProof/>
          <w:sz w:val="22"/>
          <w:szCs w:val="22"/>
        </w:rPr>
      </w:pPr>
    </w:p>
    <w:p w:rsidR="004B7153" w:rsidRDefault="004B7153" w:rsidP="004B7153">
      <w:pPr>
        <w:bidi w:val="0"/>
        <w:jc w:val="both"/>
        <w:rPr>
          <w:b/>
          <w:bCs/>
          <w:noProof/>
          <w:sz w:val="22"/>
          <w:szCs w:val="22"/>
        </w:rPr>
      </w:pPr>
    </w:p>
    <w:p w:rsidR="004B7153" w:rsidRPr="006321A1" w:rsidRDefault="004B7153" w:rsidP="004B7153">
      <w:pPr>
        <w:bidi w:val="0"/>
        <w:jc w:val="both"/>
        <w:rPr>
          <w:b/>
          <w:bCs/>
          <w:noProof/>
          <w:sz w:val="22"/>
          <w:szCs w:val="22"/>
        </w:rPr>
      </w:pPr>
    </w:p>
    <w:p w:rsidR="004B7153" w:rsidRDefault="004B7153" w:rsidP="004B7153">
      <w:pPr>
        <w:bidi w:val="0"/>
        <w:jc w:val="center"/>
        <w:rPr>
          <w:b/>
          <w:bCs/>
          <w:sz w:val="22"/>
          <w:szCs w:val="22"/>
        </w:rPr>
        <w:sectPr w:rsidR="004B7153" w:rsidSect="00847EA4">
          <w:footerReference w:type="even" r:id="rId94"/>
          <w:footerReference w:type="default" r:id="rId95"/>
          <w:pgSz w:w="11906" w:h="16838" w:code="9"/>
          <w:pgMar w:top="1138" w:right="1138" w:bottom="1138" w:left="1138" w:header="720" w:footer="720" w:gutter="0"/>
          <w:cols w:space="720"/>
          <w:bidi/>
          <w:rtlGutter/>
          <w:docGrid w:linePitch="360"/>
        </w:sectPr>
      </w:pPr>
    </w:p>
    <w:p w:rsidR="004B7153" w:rsidRPr="003E3E10" w:rsidRDefault="004B7153" w:rsidP="004B7153">
      <w:pPr>
        <w:bidi w:val="0"/>
        <w:jc w:val="center"/>
        <w:rPr>
          <w:b/>
          <w:bCs/>
          <w:noProof/>
          <w:sz w:val="22"/>
          <w:szCs w:val="22"/>
        </w:rPr>
      </w:pPr>
      <w:r w:rsidRPr="003E3E10">
        <w:rPr>
          <w:b/>
          <w:bCs/>
          <w:sz w:val="22"/>
          <w:szCs w:val="22"/>
        </w:rPr>
        <w:lastRenderedPageBreak/>
        <w:t>Table 21.</w:t>
      </w:r>
      <w:r>
        <w:rPr>
          <w:b/>
          <w:bCs/>
          <w:sz w:val="22"/>
          <w:szCs w:val="22"/>
        </w:rPr>
        <w:t>5</w:t>
      </w:r>
      <w:r w:rsidRPr="003E3E10">
        <w:rPr>
          <w:b/>
          <w:bCs/>
          <w:sz w:val="22"/>
          <w:szCs w:val="22"/>
        </w:rPr>
        <w:t xml:space="preserve"> – </w:t>
      </w:r>
      <w:r w:rsidRPr="003E3E10">
        <w:rPr>
          <w:b/>
          <w:bCs/>
          <w:noProof/>
          <w:sz w:val="22"/>
          <w:szCs w:val="22"/>
        </w:rPr>
        <w:t>Consolidated and condensed profit and loss by branch. USD in 2010</w:t>
      </w:r>
    </w:p>
    <w:tbl>
      <w:tblPr>
        <w:tblW w:w="15120" w:type="dxa"/>
        <w:jc w:val="center"/>
        <w:tblLook w:val="04A0"/>
      </w:tblPr>
      <w:tblGrid>
        <w:gridCol w:w="1702"/>
        <w:gridCol w:w="1060"/>
        <w:gridCol w:w="1060"/>
        <w:gridCol w:w="1060"/>
        <w:gridCol w:w="1043"/>
        <w:gridCol w:w="1265"/>
        <w:gridCol w:w="1061"/>
        <w:gridCol w:w="1123"/>
        <w:gridCol w:w="1123"/>
        <w:gridCol w:w="1043"/>
        <w:gridCol w:w="1240"/>
        <w:gridCol w:w="1140"/>
        <w:gridCol w:w="1200"/>
      </w:tblGrid>
      <w:tr w:rsidR="004B7153" w:rsidRPr="006F62B3" w:rsidTr="00847EA4">
        <w:trPr>
          <w:trHeight w:val="855"/>
          <w:jc w:val="center"/>
        </w:trPr>
        <w:tc>
          <w:tcPr>
            <w:tcW w:w="172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rPr>
                <w:rFonts w:eastAsia="Times New Roman"/>
                <w:b/>
                <w:bCs/>
                <w:sz w:val="16"/>
                <w:szCs w:val="16"/>
                <w:lang w:eastAsia="en-US" w:bidi="ar-SA"/>
              </w:rPr>
            </w:pPr>
          </w:p>
        </w:tc>
        <w:tc>
          <w:tcPr>
            <w:tcW w:w="106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 Protection Life Only </w:t>
            </w:r>
          </w:p>
        </w:tc>
        <w:tc>
          <w:tcPr>
            <w:tcW w:w="106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Life with Savings </w:t>
            </w:r>
          </w:p>
        </w:tc>
        <w:tc>
          <w:tcPr>
            <w:tcW w:w="106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Life Prot.with Savings &amp;/ U-L </w:t>
            </w:r>
          </w:p>
        </w:tc>
        <w:tc>
          <w:tcPr>
            <w:tcW w:w="104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Fire </w:t>
            </w:r>
          </w:p>
        </w:tc>
        <w:tc>
          <w:tcPr>
            <w:tcW w:w="126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Transportation</w:t>
            </w:r>
          </w:p>
        </w:tc>
        <w:tc>
          <w:tcPr>
            <w:tcW w:w="106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Motor Compulsory </w:t>
            </w:r>
          </w:p>
        </w:tc>
        <w:tc>
          <w:tcPr>
            <w:tcW w:w="112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Motor Non-Compulsory </w:t>
            </w:r>
          </w:p>
        </w:tc>
        <w:tc>
          <w:tcPr>
            <w:tcW w:w="112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Health </w:t>
            </w:r>
          </w:p>
        </w:tc>
        <w:tc>
          <w:tcPr>
            <w:tcW w:w="104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Accidents </w:t>
            </w:r>
          </w:p>
        </w:tc>
        <w:tc>
          <w:tcPr>
            <w:tcW w:w="124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Miscellaneous </w:t>
            </w:r>
          </w:p>
        </w:tc>
        <w:tc>
          <w:tcPr>
            <w:tcW w:w="114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Others (Eng. Credit, CL) </w:t>
            </w:r>
          </w:p>
        </w:tc>
        <w:tc>
          <w:tcPr>
            <w:tcW w:w="120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Total</w:t>
            </w:r>
          </w:p>
        </w:tc>
      </w:tr>
      <w:tr w:rsidR="004B7153" w:rsidRPr="006F62B3" w:rsidTr="00847EA4">
        <w:trPr>
          <w:trHeight w:val="690"/>
          <w:jc w:val="center"/>
        </w:trPr>
        <w:tc>
          <w:tcPr>
            <w:tcW w:w="1720" w:type="dxa"/>
            <w:tcBorders>
              <w:top w:val="single" w:sz="12" w:space="0" w:color="auto"/>
              <w:left w:val="nil"/>
              <w:bottom w:val="dotted" w:sz="4" w:space="0" w:color="auto"/>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1 Gross Written premiums (Incl. accepted)</w:t>
            </w:r>
          </w:p>
        </w:tc>
        <w:tc>
          <w:tcPr>
            <w:tcW w:w="10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108,555,648 </w:t>
            </w:r>
          </w:p>
        </w:tc>
        <w:tc>
          <w:tcPr>
            <w:tcW w:w="10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113,738,723 </w:t>
            </w:r>
          </w:p>
        </w:tc>
        <w:tc>
          <w:tcPr>
            <w:tcW w:w="10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113,747,491 </w:t>
            </w:r>
          </w:p>
        </w:tc>
        <w:tc>
          <w:tcPr>
            <w:tcW w:w="104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69,216,938 </w:t>
            </w:r>
          </w:p>
        </w:tc>
        <w:tc>
          <w:tcPr>
            <w:tcW w:w="12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32,696,780 </w:t>
            </w:r>
          </w:p>
        </w:tc>
        <w:tc>
          <w:tcPr>
            <w:tcW w:w="10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44,766,042 </w:t>
            </w:r>
          </w:p>
        </w:tc>
        <w:tc>
          <w:tcPr>
            <w:tcW w:w="112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266,736,605 </w:t>
            </w:r>
          </w:p>
        </w:tc>
        <w:tc>
          <w:tcPr>
            <w:tcW w:w="112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296,644,049 </w:t>
            </w:r>
          </w:p>
        </w:tc>
        <w:tc>
          <w:tcPr>
            <w:tcW w:w="104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59,611,136 </w:t>
            </w:r>
          </w:p>
        </w:tc>
        <w:tc>
          <w:tcPr>
            <w:tcW w:w="124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24,544,567 </w:t>
            </w:r>
          </w:p>
        </w:tc>
        <w:tc>
          <w:tcPr>
            <w:tcW w:w="114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21,564,540 </w:t>
            </w:r>
          </w:p>
        </w:tc>
        <w:tc>
          <w:tcPr>
            <w:tcW w:w="120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1,151,822,519 </w:t>
            </w:r>
          </w:p>
        </w:tc>
      </w:tr>
      <w:tr w:rsidR="004B7153" w:rsidRPr="006F62B3" w:rsidTr="00847EA4">
        <w:trPr>
          <w:trHeight w:val="270"/>
          <w:jc w:val="center"/>
        </w:trPr>
        <w:tc>
          <w:tcPr>
            <w:tcW w:w="1720" w:type="dxa"/>
            <w:tcBorders>
              <w:top w:val="dotted" w:sz="4" w:space="0" w:color="auto"/>
              <w:left w:val="nil"/>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2 Ceded Premiums </w:t>
            </w:r>
          </w:p>
        </w:tc>
        <w:tc>
          <w:tcPr>
            <w:tcW w:w="106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(46,642,156)</w:t>
            </w:r>
          </w:p>
        </w:tc>
        <w:tc>
          <w:tcPr>
            <w:tcW w:w="106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(5,311,259)</w:t>
            </w:r>
          </w:p>
        </w:tc>
        <w:tc>
          <w:tcPr>
            <w:tcW w:w="106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(2,565,941)</w:t>
            </w:r>
          </w:p>
        </w:tc>
        <w:tc>
          <w:tcPr>
            <w:tcW w:w="104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(43,844,723)</w:t>
            </w:r>
          </w:p>
        </w:tc>
        <w:tc>
          <w:tcPr>
            <w:tcW w:w="126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(16,618,680)</w:t>
            </w:r>
          </w:p>
        </w:tc>
        <w:tc>
          <w:tcPr>
            <w:tcW w:w="106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(650,066)</w:t>
            </w:r>
          </w:p>
        </w:tc>
        <w:tc>
          <w:tcPr>
            <w:tcW w:w="112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(12,118,781)</w:t>
            </w:r>
          </w:p>
        </w:tc>
        <w:tc>
          <w:tcPr>
            <w:tcW w:w="112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(57,677,787)</w:t>
            </w:r>
          </w:p>
        </w:tc>
        <w:tc>
          <w:tcPr>
            <w:tcW w:w="104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(11,039,108)</w:t>
            </w:r>
          </w:p>
        </w:tc>
        <w:tc>
          <w:tcPr>
            <w:tcW w:w="124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(10,722,733)</w:t>
            </w:r>
          </w:p>
        </w:tc>
        <w:tc>
          <w:tcPr>
            <w:tcW w:w="114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(9,482,141)</w:t>
            </w:r>
          </w:p>
        </w:tc>
        <w:tc>
          <w:tcPr>
            <w:tcW w:w="1200" w:type="dxa"/>
            <w:tcBorders>
              <w:top w:val="dotted" w:sz="4" w:space="0" w:color="auto"/>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(216,673,374)</w:t>
            </w:r>
          </w:p>
        </w:tc>
      </w:tr>
      <w:tr w:rsidR="004B7153" w:rsidRPr="006F62B3" w:rsidTr="00847EA4">
        <w:trPr>
          <w:trHeight w:val="270"/>
          <w:jc w:val="center"/>
        </w:trPr>
        <w:tc>
          <w:tcPr>
            <w:tcW w:w="1720" w:type="dxa"/>
            <w:tcBorders>
              <w:left w:val="nil"/>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3 Claims paid </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(19,868,256)</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(37,229,763)</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(19,761,380)</w:t>
            </w:r>
          </w:p>
        </w:tc>
        <w:tc>
          <w:tcPr>
            <w:tcW w:w="10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(15,522,410)</w:t>
            </w:r>
          </w:p>
        </w:tc>
        <w:tc>
          <w:tcPr>
            <w:tcW w:w="12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(22,119,328)</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(10,085,463)</w:t>
            </w:r>
          </w:p>
        </w:tc>
        <w:tc>
          <w:tcPr>
            <w:tcW w:w="112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(141,149,705)</w:t>
            </w:r>
          </w:p>
        </w:tc>
        <w:tc>
          <w:tcPr>
            <w:tcW w:w="112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(202,103,282)</w:t>
            </w:r>
          </w:p>
        </w:tc>
        <w:tc>
          <w:tcPr>
            <w:tcW w:w="10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(22,313,701)</w:t>
            </w:r>
          </w:p>
        </w:tc>
        <w:tc>
          <w:tcPr>
            <w:tcW w:w="12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(8,629,460)</w:t>
            </w:r>
          </w:p>
        </w:tc>
        <w:tc>
          <w:tcPr>
            <w:tcW w:w="11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(4,770,519)</w:t>
            </w:r>
          </w:p>
        </w:tc>
        <w:tc>
          <w:tcPr>
            <w:tcW w:w="120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(503,553,266)</w:t>
            </w:r>
          </w:p>
        </w:tc>
      </w:tr>
      <w:tr w:rsidR="004B7153" w:rsidRPr="006F62B3" w:rsidTr="00847EA4">
        <w:trPr>
          <w:trHeight w:val="465"/>
          <w:jc w:val="center"/>
        </w:trPr>
        <w:tc>
          <w:tcPr>
            <w:tcW w:w="1720" w:type="dxa"/>
            <w:tcBorders>
              <w:left w:val="nil"/>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4 Benefits paid by Reinsurers </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9,348,856 </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2,410,230 </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318,552 </w:t>
            </w:r>
          </w:p>
        </w:tc>
        <w:tc>
          <w:tcPr>
            <w:tcW w:w="10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13,357,601 </w:t>
            </w:r>
          </w:p>
        </w:tc>
        <w:tc>
          <w:tcPr>
            <w:tcW w:w="12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19,479,224 </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563,291 </w:t>
            </w:r>
          </w:p>
        </w:tc>
        <w:tc>
          <w:tcPr>
            <w:tcW w:w="112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5,121,108 </w:t>
            </w:r>
          </w:p>
        </w:tc>
        <w:tc>
          <w:tcPr>
            <w:tcW w:w="112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48,297,171 </w:t>
            </w:r>
          </w:p>
        </w:tc>
        <w:tc>
          <w:tcPr>
            <w:tcW w:w="10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2,453,135 </w:t>
            </w:r>
          </w:p>
        </w:tc>
        <w:tc>
          <w:tcPr>
            <w:tcW w:w="12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5,877,204 </w:t>
            </w:r>
          </w:p>
        </w:tc>
        <w:tc>
          <w:tcPr>
            <w:tcW w:w="11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2,248,889 </w:t>
            </w:r>
          </w:p>
        </w:tc>
        <w:tc>
          <w:tcPr>
            <w:tcW w:w="120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110,026,867 </w:t>
            </w:r>
          </w:p>
        </w:tc>
      </w:tr>
      <w:tr w:rsidR="004B7153" w:rsidRPr="006F62B3" w:rsidTr="00847EA4">
        <w:trPr>
          <w:trHeight w:val="690"/>
          <w:jc w:val="center"/>
        </w:trPr>
        <w:tc>
          <w:tcPr>
            <w:tcW w:w="1720" w:type="dxa"/>
            <w:tcBorders>
              <w:left w:val="nil"/>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5 Change in Technical &amp; other reserves * </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(14,585,965)</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(58,102,336)</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(91,550,892)</w:t>
            </w:r>
          </w:p>
        </w:tc>
        <w:tc>
          <w:tcPr>
            <w:tcW w:w="10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(3,350,792)</w:t>
            </w:r>
          </w:p>
        </w:tc>
        <w:tc>
          <w:tcPr>
            <w:tcW w:w="12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(1,087,203)</w:t>
            </w:r>
          </w:p>
        </w:tc>
        <w:tc>
          <w:tcPr>
            <w:tcW w:w="106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(5,568,906)</w:t>
            </w:r>
          </w:p>
        </w:tc>
        <w:tc>
          <w:tcPr>
            <w:tcW w:w="112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(41,839,323)</w:t>
            </w:r>
          </w:p>
        </w:tc>
        <w:tc>
          <w:tcPr>
            <w:tcW w:w="112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(16,646,327)</w:t>
            </w:r>
          </w:p>
        </w:tc>
        <w:tc>
          <w:tcPr>
            <w:tcW w:w="10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(2,424,666)</w:t>
            </w:r>
          </w:p>
        </w:tc>
        <w:tc>
          <w:tcPr>
            <w:tcW w:w="12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(1,292,508)</w:t>
            </w:r>
          </w:p>
        </w:tc>
        <w:tc>
          <w:tcPr>
            <w:tcW w:w="114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(1,091,484)</w:t>
            </w:r>
          </w:p>
        </w:tc>
        <w:tc>
          <w:tcPr>
            <w:tcW w:w="1200" w:type="dxa"/>
            <w:tcBorders>
              <w:left w:val="nil"/>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(238,092,008)</w:t>
            </w:r>
          </w:p>
        </w:tc>
      </w:tr>
      <w:tr w:rsidR="004B7153" w:rsidRPr="006F62B3" w:rsidTr="00847EA4">
        <w:trPr>
          <w:trHeight w:val="465"/>
          <w:jc w:val="center"/>
        </w:trPr>
        <w:tc>
          <w:tcPr>
            <w:tcW w:w="1720" w:type="dxa"/>
            <w:tcBorders>
              <w:top w:val="nil"/>
              <w:left w:val="nil"/>
              <w:bottom w:val="dotted" w:sz="4" w:space="0" w:color="auto"/>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6 Brokerage &amp; Aquisition costs paid </w:t>
            </w:r>
          </w:p>
        </w:tc>
        <w:tc>
          <w:tcPr>
            <w:tcW w:w="106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(14,605,510)</w:t>
            </w:r>
          </w:p>
        </w:tc>
        <w:tc>
          <w:tcPr>
            <w:tcW w:w="106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(8,751,607)</w:t>
            </w:r>
          </w:p>
        </w:tc>
        <w:tc>
          <w:tcPr>
            <w:tcW w:w="106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(13,186,378)</w:t>
            </w:r>
          </w:p>
        </w:tc>
        <w:tc>
          <w:tcPr>
            <w:tcW w:w="104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(12,305,548)</w:t>
            </w:r>
          </w:p>
        </w:tc>
        <w:tc>
          <w:tcPr>
            <w:tcW w:w="126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(5,784,250)</w:t>
            </w:r>
          </w:p>
        </w:tc>
        <w:tc>
          <w:tcPr>
            <w:tcW w:w="106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(17,291,758)</w:t>
            </w:r>
          </w:p>
        </w:tc>
        <w:tc>
          <w:tcPr>
            <w:tcW w:w="112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(68,143,216)</w:t>
            </w:r>
          </w:p>
        </w:tc>
        <w:tc>
          <w:tcPr>
            <w:tcW w:w="112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(29,791,046)</w:t>
            </w:r>
          </w:p>
        </w:tc>
        <w:tc>
          <w:tcPr>
            <w:tcW w:w="104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(16,490,425)</w:t>
            </w:r>
          </w:p>
        </w:tc>
        <w:tc>
          <w:tcPr>
            <w:tcW w:w="124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(5,135,719)</w:t>
            </w:r>
          </w:p>
        </w:tc>
        <w:tc>
          <w:tcPr>
            <w:tcW w:w="114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(3,696,020)</w:t>
            </w:r>
          </w:p>
        </w:tc>
        <w:tc>
          <w:tcPr>
            <w:tcW w:w="1200" w:type="dxa"/>
            <w:tcBorders>
              <w:top w:val="nil"/>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(195,181,477)</w:t>
            </w:r>
          </w:p>
        </w:tc>
      </w:tr>
      <w:tr w:rsidR="004B7153" w:rsidRPr="006F62B3" w:rsidTr="00847EA4">
        <w:trPr>
          <w:trHeight w:val="465"/>
          <w:jc w:val="center"/>
        </w:trPr>
        <w:tc>
          <w:tcPr>
            <w:tcW w:w="1720" w:type="dxa"/>
            <w:tcBorders>
              <w:top w:val="dotted" w:sz="4" w:space="0" w:color="auto"/>
              <w:left w:val="nil"/>
              <w:bottom w:val="single" w:sz="12" w:space="0" w:color="auto"/>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7 Commissions Paid by Reinsurers </w:t>
            </w:r>
          </w:p>
        </w:tc>
        <w:tc>
          <w:tcPr>
            <w:tcW w:w="10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9,320,882 </w:t>
            </w:r>
          </w:p>
        </w:tc>
        <w:tc>
          <w:tcPr>
            <w:tcW w:w="10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964,953 </w:t>
            </w:r>
          </w:p>
        </w:tc>
        <w:tc>
          <w:tcPr>
            <w:tcW w:w="10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596,723 </w:t>
            </w:r>
          </w:p>
        </w:tc>
        <w:tc>
          <w:tcPr>
            <w:tcW w:w="104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8,562,577 </w:t>
            </w:r>
          </w:p>
        </w:tc>
        <w:tc>
          <w:tcPr>
            <w:tcW w:w="12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3,402,334 </w:t>
            </w:r>
          </w:p>
        </w:tc>
        <w:tc>
          <w:tcPr>
            <w:tcW w:w="10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0 </w:t>
            </w:r>
          </w:p>
        </w:tc>
        <w:tc>
          <w:tcPr>
            <w:tcW w:w="112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1,546,488 </w:t>
            </w:r>
          </w:p>
        </w:tc>
        <w:tc>
          <w:tcPr>
            <w:tcW w:w="112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3,128,478 </w:t>
            </w:r>
          </w:p>
        </w:tc>
        <w:tc>
          <w:tcPr>
            <w:tcW w:w="104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3,106,651 </w:t>
            </w:r>
          </w:p>
        </w:tc>
        <w:tc>
          <w:tcPr>
            <w:tcW w:w="124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1,542,087 </w:t>
            </w:r>
          </w:p>
        </w:tc>
        <w:tc>
          <w:tcPr>
            <w:tcW w:w="114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1,584,563 </w:t>
            </w:r>
          </w:p>
        </w:tc>
        <w:tc>
          <w:tcPr>
            <w:tcW w:w="120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33,755,736 </w:t>
            </w:r>
          </w:p>
        </w:tc>
      </w:tr>
      <w:tr w:rsidR="004B7153" w:rsidRPr="006F62B3" w:rsidTr="00847EA4">
        <w:trPr>
          <w:trHeight w:val="435"/>
          <w:jc w:val="center"/>
        </w:trPr>
        <w:tc>
          <w:tcPr>
            <w:tcW w:w="172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rPr>
                <w:rFonts w:eastAsia="Times New Roman"/>
                <w:b/>
                <w:bCs/>
                <w:sz w:val="16"/>
                <w:szCs w:val="16"/>
                <w:lang w:eastAsia="en-US" w:bidi="ar-SA"/>
              </w:rPr>
            </w:pPr>
            <w:r w:rsidRPr="006F62B3">
              <w:rPr>
                <w:rFonts w:eastAsia="Times New Roman"/>
                <w:b/>
                <w:bCs/>
                <w:sz w:val="16"/>
                <w:szCs w:val="16"/>
                <w:lang w:eastAsia="en-US" w:bidi="ar-SA"/>
              </w:rPr>
              <w:t xml:space="preserve"> 8 Gross Insurance Profits </w:t>
            </w:r>
          </w:p>
        </w:tc>
        <w:tc>
          <w:tcPr>
            <w:tcW w:w="10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31,523,500 </w:t>
            </w:r>
          </w:p>
        </w:tc>
        <w:tc>
          <w:tcPr>
            <w:tcW w:w="10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7,718,940 </w:t>
            </w:r>
          </w:p>
        </w:tc>
        <w:tc>
          <w:tcPr>
            <w:tcW w:w="10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(12,401,825)</w:t>
            </w:r>
          </w:p>
        </w:tc>
        <w:tc>
          <w:tcPr>
            <w:tcW w:w="104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16,113,643 </w:t>
            </w:r>
          </w:p>
        </w:tc>
        <w:tc>
          <w:tcPr>
            <w:tcW w:w="12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9,968,878 </w:t>
            </w:r>
          </w:p>
        </w:tc>
        <w:tc>
          <w:tcPr>
            <w:tcW w:w="10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11,733,140 </w:t>
            </w:r>
          </w:p>
        </w:tc>
        <w:tc>
          <w:tcPr>
            <w:tcW w:w="112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10,153,175 </w:t>
            </w:r>
          </w:p>
        </w:tc>
        <w:tc>
          <w:tcPr>
            <w:tcW w:w="112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41,851,256 </w:t>
            </w:r>
          </w:p>
        </w:tc>
        <w:tc>
          <w:tcPr>
            <w:tcW w:w="104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12,903,022 </w:t>
            </w:r>
          </w:p>
        </w:tc>
        <w:tc>
          <w:tcPr>
            <w:tcW w:w="124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6,183,438 </w:t>
            </w:r>
          </w:p>
        </w:tc>
        <w:tc>
          <w:tcPr>
            <w:tcW w:w="114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6,357,827 </w:t>
            </w:r>
          </w:p>
        </w:tc>
        <w:tc>
          <w:tcPr>
            <w:tcW w:w="120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142,104,996 </w:t>
            </w:r>
          </w:p>
        </w:tc>
      </w:tr>
      <w:tr w:rsidR="004B7153" w:rsidRPr="006F62B3" w:rsidTr="00847EA4">
        <w:trPr>
          <w:trHeight w:val="465"/>
          <w:jc w:val="center"/>
        </w:trPr>
        <w:tc>
          <w:tcPr>
            <w:tcW w:w="1720" w:type="dxa"/>
            <w:tcBorders>
              <w:top w:val="single" w:sz="12" w:space="0" w:color="auto"/>
              <w:left w:val="nil"/>
              <w:bottom w:val="dotted" w:sz="4" w:space="0" w:color="auto"/>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9 Net Investment &amp; Other Income </w:t>
            </w:r>
          </w:p>
        </w:tc>
        <w:tc>
          <w:tcPr>
            <w:tcW w:w="10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15,767,776 </w:t>
            </w:r>
          </w:p>
        </w:tc>
        <w:tc>
          <w:tcPr>
            <w:tcW w:w="10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31,075,687 </w:t>
            </w:r>
          </w:p>
        </w:tc>
        <w:tc>
          <w:tcPr>
            <w:tcW w:w="10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23,049,012 </w:t>
            </w:r>
          </w:p>
        </w:tc>
        <w:tc>
          <w:tcPr>
            <w:tcW w:w="104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3,708,286 </w:t>
            </w:r>
          </w:p>
        </w:tc>
        <w:tc>
          <w:tcPr>
            <w:tcW w:w="12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1,537,794 </w:t>
            </w:r>
          </w:p>
        </w:tc>
        <w:tc>
          <w:tcPr>
            <w:tcW w:w="106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2,583,842 </w:t>
            </w:r>
          </w:p>
        </w:tc>
        <w:tc>
          <w:tcPr>
            <w:tcW w:w="112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15,130,501 </w:t>
            </w:r>
          </w:p>
        </w:tc>
        <w:tc>
          <w:tcPr>
            <w:tcW w:w="112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9,847,846 </w:t>
            </w:r>
          </w:p>
        </w:tc>
        <w:tc>
          <w:tcPr>
            <w:tcW w:w="104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3,218,764 </w:t>
            </w:r>
          </w:p>
        </w:tc>
        <w:tc>
          <w:tcPr>
            <w:tcW w:w="124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1,315,782 </w:t>
            </w:r>
          </w:p>
        </w:tc>
        <w:tc>
          <w:tcPr>
            <w:tcW w:w="114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1,218,051 </w:t>
            </w:r>
          </w:p>
        </w:tc>
        <w:tc>
          <w:tcPr>
            <w:tcW w:w="1200" w:type="dxa"/>
            <w:tcBorders>
              <w:top w:val="single" w:sz="12"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 xml:space="preserve">108,453,339 </w:t>
            </w:r>
          </w:p>
        </w:tc>
      </w:tr>
      <w:tr w:rsidR="004B7153" w:rsidRPr="006F62B3" w:rsidTr="00847EA4">
        <w:trPr>
          <w:trHeight w:val="465"/>
          <w:jc w:val="center"/>
        </w:trPr>
        <w:tc>
          <w:tcPr>
            <w:tcW w:w="1720" w:type="dxa"/>
            <w:tcBorders>
              <w:top w:val="dotted" w:sz="4" w:space="0" w:color="auto"/>
              <w:left w:val="nil"/>
              <w:bottom w:val="dotted" w:sz="4" w:space="0" w:color="auto"/>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10 Fixed Expenses and Overheads </w:t>
            </w:r>
          </w:p>
        </w:tc>
        <w:tc>
          <w:tcPr>
            <w:tcW w:w="106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(12,655,276)</w:t>
            </w:r>
          </w:p>
        </w:tc>
        <w:tc>
          <w:tcPr>
            <w:tcW w:w="106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(11,240,711)</w:t>
            </w:r>
          </w:p>
        </w:tc>
        <w:tc>
          <w:tcPr>
            <w:tcW w:w="106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(8,480,818)</w:t>
            </w:r>
          </w:p>
        </w:tc>
        <w:tc>
          <w:tcPr>
            <w:tcW w:w="104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(9,640,558)</w:t>
            </w:r>
          </w:p>
        </w:tc>
        <w:tc>
          <w:tcPr>
            <w:tcW w:w="126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(5,029,811)</w:t>
            </w:r>
          </w:p>
        </w:tc>
        <w:tc>
          <w:tcPr>
            <w:tcW w:w="106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(7,450,518)</w:t>
            </w:r>
          </w:p>
        </w:tc>
        <w:tc>
          <w:tcPr>
            <w:tcW w:w="112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(36,081,088)</w:t>
            </w:r>
          </w:p>
        </w:tc>
        <w:tc>
          <w:tcPr>
            <w:tcW w:w="112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(36,591,048)</w:t>
            </w:r>
          </w:p>
        </w:tc>
        <w:tc>
          <w:tcPr>
            <w:tcW w:w="104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(8,906,333)</w:t>
            </w:r>
          </w:p>
        </w:tc>
        <w:tc>
          <w:tcPr>
            <w:tcW w:w="124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(3,996,712)</w:t>
            </w:r>
          </w:p>
        </w:tc>
        <w:tc>
          <w:tcPr>
            <w:tcW w:w="114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(4,077,998)</w:t>
            </w:r>
          </w:p>
        </w:tc>
        <w:tc>
          <w:tcPr>
            <w:tcW w:w="1200" w:type="dxa"/>
            <w:tcBorders>
              <w:top w:val="dotted" w:sz="4" w:space="0" w:color="auto"/>
              <w:left w:val="nil"/>
              <w:bottom w:val="dotted" w:sz="4"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(144,150,870)</w:t>
            </w:r>
          </w:p>
        </w:tc>
      </w:tr>
      <w:tr w:rsidR="004B7153" w:rsidRPr="006F62B3" w:rsidTr="00847EA4">
        <w:trPr>
          <w:trHeight w:val="270"/>
          <w:jc w:val="center"/>
        </w:trPr>
        <w:tc>
          <w:tcPr>
            <w:tcW w:w="1720" w:type="dxa"/>
            <w:tcBorders>
              <w:top w:val="dotted" w:sz="4" w:space="0" w:color="auto"/>
              <w:left w:val="nil"/>
              <w:bottom w:val="single" w:sz="12" w:space="0" w:color="auto"/>
              <w:right w:val="nil"/>
            </w:tcBorders>
            <w:shd w:val="clear" w:color="auto" w:fill="auto"/>
            <w:vAlign w:val="bottom"/>
            <w:hideMark/>
          </w:tcPr>
          <w:p w:rsidR="004B7153" w:rsidRPr="006F62B3" w:rsidRDefault="004B7153" w:rsidP="00847EA4">
            <w:pPr>
              <w:bidi w:val="0"/>
              <w:rPr>
                <w:rFonts w:eastAsia="Times New Roman"/>
                <w:sz w:val="16"/>
                <w:szCs w:val="16"/>
                <w:lang w:eastAsia="en-US" w:bidi="ar-SA"/>
              </w:rPr>
            </w:pPr>
            <w:r w:rsidRPr="006F62B3">
              <w:rPr>
                <w:rFonts w:eastAsia="Times New Roman"/>
                <w:sz w:val="16"/>
                <w:szCs w:val="16"/>
                <w:lang w:eastAsia="en-US" w:bidi="ar-SA"/>
              </w:rPr>
              <w:t xml:space="preserve"> 11 Income tax </w:t>
            </w:r>
          </w:p>
        </w:tc>
        <w:tc>
          <w:tcPr>
            <w:tcW w:w="10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(1,830,053)</w:t>
            </w:r>
          </w:p>
        </w:tc>
        <w:tc>
          <w:tcPr>
            <w:tcW w:w="10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(1,306,180)</w:t>
            </w:r>
          </w:p>
        </w:tc>
        <w:tc>
          <w:tcPr>
            <w:tcW w:w="10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(3,548,305)</w:t>
            </w:r>
          </w:p>
        </w:tc>
        <w:tc>
          <w:tcPr>
            <w:tcW w:w="104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(1,586,142)</w:t>
            </w:r>
          </w:p>
        </w:tc>
        <w:tc>
          <w:tcPr>
            <w:tcW w:w="12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(558,483)</w:t>
            </w:r>
          </w:p>
        </w:tc>
        <w:tc>
          <w:tcPr>
            <w:tcW w:w="106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(432,185)</w:t>
            </w:r>
          </w:p>
        </w:tc>
        <w:tc>
          <w:tcPr>
            <w:tcW w:w="112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(3,051,959)</w:t>
            </w:r>
          </w:p>
        </w:tc>
        <w:tc>
          <w:tcPr>
            <w:tcW w:w="112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(3,190,317)</w:t>
            </w:r>
          </w:p>
        </w:tc>
        <w:tc>
          <w:tcPr>
            <w:tcW w:w="104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(1,374,284)</w:t>
            </w:r>
          </w:p>
        </w:tc>
        <w:tc>
          <w:tcPr>
            <w:tcW w:w="124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(466,176)</w:t>
            </w:r>
          </w:p>
        </w:tc>
        <w:tc>
          <w:tcPr>
            <w:tcW w:w="114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(349,406)</w:t>
            </w:r>
          </w:p>
        </w:tc>
        <w:tc>
          <w:tcPr>
            <w:tcW w:w="1200" w:type="dxa"/>
            <w:tcBorders>
              <w:top w:val="dotted" w:sz="4"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sz w:val="16"/>
                <w:szCs w:val="16"/>
                <w:lang w:eastAsia="en-US" w:bidi="ar-SA"/>
              </w:rPr>
            </w:pPr>
            <w:r w:rsidRPr="006F62B3">
              <w:rPr>
                <w:rFonts w:eastAsia="Times New Roman"/>
                <w:sz w:val="16"/>
                <w:szCs w:val="16"/>
                <w:lang w:eastAsia="en-US" w:bidi="ar-SA"/>
              </w:rPr>
              <w:t>(17,693,489)</w:t>
            </w:r>
          </w:p>
        </w:tc>
      </w:tr>
      <w:tr w:rsidR="004B7153" w:rsidRPr="006F62B3" w:rsidTr="00847EA4">
        <w:trPr>
          <w:trHeight w:val="420"/>
          <w:jc w:val="center"/>
        </w:trPr>
        <w:tc>
          <w:tcPr>
            <w:tcW w:w="1720" w:type="dxa"/>
            <w:tcBorders>
              <w:top w:val="single" w:sz="12" w:space="0" w:color="auto"/>
              <w:left w:val="nil"/>
              <w:bottom w:val="single" w:sz="12" w:space="0" w:color="auto"/>
              <w:right w:val="nil"/>
            </w:tcBorders>
            <w:shd w:val="clear" w:color="auto" w:fill="auto"/>
            <w:vAlign w:val="bottom"/>
            <w:hideMark/>
          </w:tcPr>
          <w:p w:rsidR="004B7153" w:rsidRPr="006F62B3" w:rsidRDefault="004B7153" w:rsidP="00847EA4">
            <w:pPr>
              <w:bidi w:val="0"/>
              <w:rPr>
                <w:rFonts w:eastAsia="Times New Roman"/>
                <w:b/>
                <w:bCs/>
                <w:sz w:val="16"/>
                <w:szCs w:val="16"/>
                <w:lang w:eastAsia="en-US" w:bidi="ar-SA"/>
              </w:rPr>
            </w:pPr>
            <w:r w:rsidRPr="006F62B3">
              <w:rPr>
                <w:rFonts w:eastAsia="Times New Roman"/>
                <w:b/>
                <w:bCs/>
                <w:sz w:val="16"/>
                <w:szCs w:val="16"/>
                <w:lang w:eastAsia="en-US" w:bidi="ar-SA"/>
              </w:rPr>
              <w:t xml:space="preserve"> 12 Net Income After Tax </w:t>
            </w:r>
          </w:p>
        </w:tc>
        <w:tc>
          <w:tcPr>
            <w:tcW w:w="10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32,805,946 </w:t>
            </w:r>
          </w:p>
        </w:tc>
        <w:tc>
          <w:tcPr>
            <w:tcW w:w="10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26,247,736 </w:t>
            </w:r>
          </w:p>
        </w:tc>
        <w:tc>
          <w:tcPr>
            <w:tcW w:w="10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(1,381,936)</w:t>
            </w:r>
          </w:p>
        </w:tc>
        <w:tc>
          <w:tcPr>
            <w:tcW w:w="104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8,595,230 </w:t>
            </w:r>
          </w:p>
        </w:tc>
        <w:tc>
          <w:tcPr>
            <w:tcW w:w="12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5,918,378 </w:t>
            </w:r>
          </w:p>
        </w:tc>
        <w:tc>
          <w:tcPr>
            <w:tcW w:w="106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6,434,279 </w:t>
            </w:r>
          </w:p>
        </w:tc>
        <w:tc>
          <w:tcPr>
            <w:tcW w:w="112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(13,849,371)</w:t>
            </w:r>
          </w:p>
        </w:tc>
        <w:tc>
          <w:tcPr>
            <w:tcW w:w="112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11,917,737 </w:t>
            </w:r>
          </w:p>
        </w:tc>
        <w:tc>
          <w:tcPr>
            <w:tcW w:w="104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5,841,169 </w:t>
            </w:r>
          </w:p>
        </w:tc>
        <w:tc>
          <w:tcPr>
            <w:tcW w:w="124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3,036,333 </w:t>
            </w:r>
          </w:p>
        </w:tc>
        <w:tc>
          <w:tcPr>
            <w:tcW w:w="114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3,148,475 </w:t>
            </w:r>
          </w:p>
        </w:tc>
        <w:tc>
          <w:tcPr>
            <w:tcW w:w="1200" w:type="dxa"/>
            <w:tcBorders>
              <w:top w:val="single" w:sz="12" w:space="0" w:color="auto"/>
              <w:left w:val="nil"/>
              <w:bottom w:val="single" w:sz="12" w:space="0" w:color="auto"/>
              <w:right w:val="nil"/>
            </w:tcBorders>
            <w:shd w:val="clear" w:color="auto" w:fill="auto"/>
            <w:noWrap/>
            <w:vAlign w:val="bottom"/>
            <w:hideMark/>
          </w:tcPr>
          <w:p w:rsidR="004B7153" w:rsidRPr="006F62B3" w:rsidRDefault="004B7153" w:rsidP="00847EA4">
            <w:pPr>
              <w:bidi w:val="0"/>
              <w:jc w:val="right"/>
              <w:rPr>
                <w:rFonts w:eastAsia="Times New Roman"/>
                <w:b/>
                <w:bCs/>
                <w:sz w:val="16"/>
                <w:szCs w:val="16"/>
                <w:lang w:eastAsia="en-US" w:bidi="ar-SA"/>
              </w:rPr>
            </w:pPr>
            <w:r w:rsidRPr="006F62B3">
              <w:rPr>
                <w:rFonts w:eastAsia="Times New Roman"/>
                <w:b/>
                <w:bCs/>
                <w:sz w:val="16"/>
                <w:szCs w:val="16"/>
                <w:lang w:eastAsia="en-US" w:bidi="ar-SA"/>
              </w:rPr>
              <w:t xml:space="preserve">88,713,975 </w:t>
            </w:r>
          </w:p>
        </w:tc>
      </w:tr>
    </w:tbl>
    <w:p w:rsidR="004B7153" w:rsidRPr="00FF61F1" w:rsidRDefault="004B7153" w:rsidP="004B7153">
      <w:pPr>
        <w:bidi w:val="0"/>
        <w:jc w:val="center"/>
        <w:rPr>
          <w:i/>
          <w:iCs/>
          <w:sz w:val="20"/>
          <w:szCs w:val="20"/>
        </w:rPr>
      </w:pPr>
      <w:r w:rsidRPr="00FF61F1">
        <w:rPr>
          <w:i/>
          <w:iCs/>
          <w:sz w:val="18"/>
          <w:szCs w:val="18"/>
        </w:rPr>
        <w:t xml:space="preserve">Table </w:t>
      </w:r>
      <w:r w:rsidRPr="00FF61F1">
        <w:rPr>
          <w:i/>
          <w:iCs/>
          <w:sz w:val="20"/>
          <w:szCs w:val="20"/>
        </w:rPr>
        <w:t xml:space="preserve">made by CAS based on </w:t>
      </w:r>
      <w:r w:rsidRPr="00FF61F1">
        <w:rPr>
          <w:i/>
          <w:iCs/>
          <w:sz w:val="18"/>
          <w:szCs w:val="18"/>
        </w:rPr>
        <w:t>the Ministry of Economy and Trade data (</w:t>
      </w:r>
      <w:r>
        <w:rPr>
          <w:i/>
          <w:iCs/>
          <w:sz w:val="18"/>
          <w:szCs w:val="18"/>
        </w:rPr>
        <w:t>2010)</w:t>
      </w:r>
    </w:p>
    <w:p w:rsidR="004B7153" w:rsidRPr="006321A1" w:rsidRDefault="004B7153" w:rsidP="004B7153">
      <w:pPr>
        <w:bidi w:val="0"/>
        <w:jc w:val="both"/>
        <w:rPr>
          <w:b/>
          <w:bCs/>
          <w:noProof/>
          <w:sz w:val="22"/>
          <w:szCs w:val="22"/>
        </w:rPr>
      </w:pPr>
    </w:p>
    <w:p w:rsidR="004B7153" w:rsidRPr="006321A1" w:rsidRDefault="004B7153" w:rsidP="004B7153">
      <w:pPr>
        <w:bidi w:val="0"/>
        <w:jc w:val="both"/>
        <w:rPr>
          <w:b/>
          <w:bCs/>
          <w:noProof/>
          <w:sz w:val="22"/>
          <w:szCs w:val="22"/>
        </w:rPr>
      </w:pPr>
    </w:p>
    <w:p w:rsidR="004B7153" w:rsidRDefault="004B7153" w:rsidP="004B7153">
      <w:pPr>
        <w:bidi w:val="0"/>
        <w:jc w:val="both"/>
        <w:rPr>
          <w:b/>
          <w:bCs/>
          <w:noProof/>
          <w:sz w:val="22"/>
          <w:szCs w:val="22"/>
        </w:rPr>
      </w:pPr>
    </w:p>
    <w:p w:rsidR="004B7153" w:rsidRDefault="004B7153" w:rsidP="004B7153">
      <w:pPr>
        <w:bidi w:val="0"/>
        <w:jc w:val="both"/>
        <w:rPr>
          <w:b/>
          <w:bCs/>
          <w:noProof/>
          <w:sz w:val="22"/>
          <w:szCs w:val="22"/>
        </w:rPr>
      </w:pPr>
    </w:p>
    <w:p w:rsidR="004B7153" w:rsidRDefault="004B7153" w:rsidP="004B7153">
      <w:pPr>
        <w:bidi w:val="0"/>
        <w:rPr>
          <w:rFonts w:asciiTheme="majorBidi" w:hAnsiTheme="majorBidi" w:cstheme="majorBidi"/>
          <w:sz w:val="36"/>
          <w:szCs w:val="36"/>
        </w:rPr>
      </w:pPr>
    </w:p>
    <w:p w:rsidR="004B7153" w:rsidRDefault="004B7153" w:rsidP="004B7153">
      <w:pPr>
        <w:bidi w:val="0"/>
        <w:rPr>
          <w:rFonts w:asciiTheme="majorBidi" w:hAnsiTheme="majorBidi" w:cstheme="majorBidi"/>
          <w:sz w:val="36"/>
          <w:szCs w:val="36"/>
        </w:rPr>
      </w:pPr>
    </w:p>
    <w:p w:rsidR="004B7153" w:rsidRDefault="004B7153" w:rsidP="004B7153">
      <w:pPr>
        <w:bidi w:val="0"/>
        <w:rPr>
          <w:rFonts w:asciiTheme="majorBidi" w:hAnsiTheme="majorBidi" w:cstheme="majorBidi"/>
          <w:sz w:val="36"/>
          <w:szCs w:val="36"/>
        </w:rPr>
      </w:pPr>
    </w:p>
    <w:p w:rsidR="004B7153" w:rsidRDefault="004B7153" w:rsidP="004B7153">
      <w:pPr>
        <w:bidi w:val="0"/>
        <w:rPr>
          <w:rFonts w:asciiTheme="majorBidi" w:hAnsiTheme="majorBidi" w:cstheme="majorBidi"/>
          <w:sz w:val="36"/>
          <w:szCs w:val="36"/>
        </w:rPr>
        <w:sectPr w:rsidR="004B7153" w:rsidSect="004B7153">
          <w:footerReference w:type="even" r:id="rId96"/>
          <w:footerReference w:type="default" r:id="rId97"/>
          <w:pgSz w:w="16838" w:h="11906" w:orient="landscape" w:code="9"/>
          <w:pgMar w:top="1138" w:right="1138" w:bottom="1138" w:left="1138" w:header="720" w:footer="720" w:gutter="0"/>
          <w:cols w:space="720"/>
          <w:bidi/>
          <w:rtlGutter/>
          <w:docGrid w:linePitch="360"/>
        </w:sectPr>
      </w:pPr>
    </w:p>
    <w:p w:rsidR="004B7153" w:rsidRPr="005E209B" w:rsidRDefault="004B7153" w:rsidP="004B7153">
      <w:pPr>
        <w:pStyle w:val="Heading1"/>
        <w:bidi w:val="0"/>
        <w:jc w:val="center"/>
        <w:rPr>
          <w:rFonts w:asciiTheme="majorBidi" w:hAnsiTheme="majorBidi"/>
          <w:noProof/>
          <w:color w:val="auto"/>
          <w:sz w:val="36"/>
          <w:szCs w:val="36"/>
        </w:rPr>
      </w:pPr>
      <w:bookmarkStart w:id="96" w:name="_Toc263093786"/>
      <w:r>
        <w:rPr>
          <w:rFonts w:asciiTheme="majorBidi" w:hAnsiTheme="majorBidi"/>
          <w:color w:val="auto"/>
          <w:sz w:val="36"/>
          <w:szCs w:val="36"/>
        </w:rPr>
        <w:lastRenderedPageBreak/>
        <w:t>22</w:t>
      </w:r>
      <w:r w:rsidRPr="005E209B">
        <w:rPr>
          <w:rFonts w:asciiTheme="majorBidi" w:hAnsiTheme="majorBidi"/>
          <w:color w:val="auto"/>
          <w:sz w:val="36"/>
          <w:szCs w:val="36"/>
        </w:rPr>
        <w:t xml:space="preserve">. </w:t>
      </w:r>
      <w:bookmarkEnd w:id="96"/>
      <w:r>
        <w:rPr>
          <w:rFonts w:asciiTheme="majorBidi" w:hAnsiTheme="majorBidi"/>
          <w:color w:val="auto"/>
          <w:sz w:val="36"/>
          <w:szCs w:val="36"/>
        </w:rPr>
        <w:t>CIVIL SERVANTS’ FUND</w:t>
      </w:r>
    </w:p>
    <w:p w:rsidR="004B7153" w:rsidRPr="00FF61F1" w:rsidRDefault="004B7153" w:rsidP="004B7153">
      <w:pPr>
        <w:bidi w:val="0"/>
        <w:jc w:val="both"/>
      </w:pPr>
    </w:p>
    <w:p w:rsidR="004B7153" w:rsidRPr="00FF61F1" w:rsidRDefault="008B1123" w:rsidP="004B7153">
      <w:pPr>
        <w:bidi w:val="0"/>
      </w:pPr>
      <w:r>
        <w:rPr>
          <w:noProof/>
          <w:lang w:eastAsia="en-US" w:bidi="ar-SA"/>
        </w:rPr>
        <w:pict>
          <v:shape id="_x0000_s1988" type="#_x0000_t202" style="position:absolute;margin-left:-3.55pt;margin-top:0;width:480.55pt;height:32.25pt;z-index:252138496" fillcolor="#95b3d7 [1940]" strokecolor="#95b3d7 [1940]" strokeweight="1pt">
            <v:fill color2="#dbe5f1 [660]" angle="-45" focusposition=".5,.5" focussize="" focus="-50%" type="gradient"/>
            <v:shadow on="t" type="perspective" color="#243f60 [1604]" opacity=".5" offset="1pt" offset2="-3pt"/>
            <v:textbox style="mso-next-textbox:#_x0000_s1988">
              <w:txbxContent>
                <w:p w:rsidR="008C5D45" w:rsidRPr="006F66E1" w:rsidRDefault="008C5D45" w:rsidP="004B7153">
                  <w:pPr>
                    <w:bidi w:val="0"/>
                    <w:spacing w:line="228" w:lineRule="auto"/>
                    <w:jc w:val="center"/>
                    <w:rPr>
                      <w:b/>
                      <w:bCs/>
                      <w:i/>
                      <w:iCs/>
                      <w:color w:val="002060"/>
                      <w:sz w:val="20"/>
                      <w:szCs w:val="20"/>
                    </w:rPr>
                  </w:pPr>
                  <w:r w:rsidRPr="006F66E1">
                    <w:rPr>
                      <w:b/>
                      <w:bCs/>
                      <w:i/>
                      <w:iCs/>
                      <w:color w:val="002060"/>
                      <w:sz w:val="20"/>
                      <w:szCs w:val="20"/>
                    </w:rPr>
                    <w:t>Civil Servants' Fund deals with existing and new members and beneficiaries by degree of parenthood and by branches. It details also all types of contributions (education, marriage, birth, death and health).</w:t>
                  </w:r>
                </w:p>
              </w:txbxContent>
            </v:textbox>
            <w10:wrap anchorx="page"/>
          </v:shape>
        </w:pict>
      </w:r>
    </w:p>
    <w:p w:rsidR="004B7153" w:rsidRPr="00FF61F1" w:rsidRDefault="004B7153" w:rsidP="004B7153">
      <w:pPr>
        <w:bidi w:val="0"/>
      </w:pPr>
    </w:p>
    <w:p w:rsidR="004B7153" w:rsidRPr="00FF61F1" w:rsidRDefault="004B7153" w:rsidP="004B7153">
      <w:pPr>
        <w:bidi w:val="0"/>
        <w:jc w:val="center"/>
        <w:rPr>
          <w:b/>
          <w:bCs/>
          <w:noProof/>
          <w:sz w:val="16"/>
          <w:szCs w:val="16"/>
        </w:rPr>
      </w:pPr>
    </w:p>
    <w:p w:rsidR="004B7153" w:rsidRDefault="004B7153" w:rsidP="004B7153">
      <w:pPr>
        <w:bidi w:val="0"/>
        <w:jc w:val="center"/>
        <w:rPr>
          <w:b/>
          <w:bCs/>
          <w:noProof/>
          <w:sz w:val="26"/>
          <w:szCs w:val="26"/>
        </w:rPr>
      </w:pPr>
    </w:p>
    <w:p w:rsidR="004B7153" w:rsidRPr="00FF61F1" w:rsidRDefault="004B7153" w:rsidP="004B7153">
      <w:pPr>
        <w:bidi w:val="0"/>
        <w:jc w:val="center"/>
        <w:rPr>
          <w:b/>
          <w:bCs/>
          <w:noProof/>
          <w:sz w:val="26"/>
          <w:szCs w:val="26"/>
        </w:rPr>
      </w:pPr>
      <w:r>
        <w:rPr>
          <w:b/>
          <w:bCs/>
          <w:noProof/>
          <w:sz w:val="26"/>
          <w:szCs w:val="26"/>
        </w:rPr>
        <w:t>Existing m</w:t>
      </w:r>
      <w:r w:rsidRPr="00FF61F1">
        <w:rPr>
          <w:b/>
          <w:bCs/>
          <w:noProof/>
          <w:sz w:val="26"/>
          <w:szCs w:val="26"/>
        </w:rPr>
        <w:t>embers and beneficiaries</w:t>
      </w:r>
    </w:p>
    <w:p w:rsidR="004B7153" w:rsidRPr="00FF61F1" w:rsidRDefault="004B7153" w:rsidP="004B7153">
      <w:pPr>
        <w:bidi w:val="0"/>
        <w:spacing w:line="120" w:lineRule="auto"/>
        <w:jc w:val="center"/>
        <w:rPr>
          <w:noProof/>
          <w:sz w:val="26"/>
          <w:szCs w:val="26"/>
        </w:rPr>
      </w:pPr>
    </w:p>
    <w:p w:rsidR="004B7153" w:rsidRDefault="004B7153" w:rsidP="004B7153">
      <w:pPr>
        <w:bidi w:val="0"/>
        <w:jc w:val="both"/>
        <w:rPr>
          <w:noProof/>
          <w:sz w:val="22"/>
          <w:szCs w:val="22"/>
        </w:rPr>
      </w:pPr>
      <w:r w:rsidRPr="00FF61F1">
        <w:rPr>
          <w:noProof/>
          <w:lang w:eastAsia="en-US" w:bidi="ar-SA"/>
        </w:rPr>
        <w:t xml:space="preserve">In </w:t>
      </w:r>
      <w:r>
        <w:rPr>
          <w:noProof/>
          <w:lang w:eastAsia="en-US" w:bidi="ar-SA"/>
        </w:rPr>
        <w:t>2010</w:t>
      </w:r>
      <w:r w:rsidRPr="00FF61F1">
        <w:rPr>
          <w:noProof/>
          <w:lang w:eastAsia="en-US" w:bidi="ar-SA"/>
        </w:rPr>
        <w:t xml:space="preserve">, </w:t>
      </w:r>
      <w:r w:rsidRPr="00FF61F1">
        <w:rPr>
          <w:noProof/>
          <w:sz w:val="22"/>
          <w:szCs w:val="22"/>
        </w:rPr>
        <w:t>38 governmental bodies (ministrry, directorate, administration, municiplaity, etc.) are affiliated to the Civil Servants</w:t>
      </w:r>
      <w:r>
        <w:rPr>
          <w:noProof/>
          <w:sz w:val="22"/>
          <w:szCs w:val="22"/>
        </w:rPr>
        <w:t>' Fund:</w:t>
      </w:r>
    </w:p>
    <w:p w:rsidR="004B7153" w:rsidRDefault="004B7153" w:rsidP="00D01F32">
      <w:pPr>
        <w:pStyle w:val="ListParagraph"/>
        <w:numPr>
          <w:ilvl w:val="0"/>
          <w:numId w:val="62"/>
        </w:numPr>
        <w:jc w:val="both"/>
        <w:rPr>
          <w:rFonts w:asciiTheme="majorBidi" w:hAnsiTheme="majorBidi" w:cstheme="majorBidi"/>
          <w:noProof/>
        </w:rPr>
      </w:pPr>
      <w:r>
        <w:rPr>
          <w:rFonts w:asciiTheme="majorBidi" w:hAnsiTheme="majorBidi" w:cstheme="majorBidi"/>
          <w:noProof/>
        </w:rPr>
        <w:t xml:space="preserve">All beneficiaries: </w:t>
      </w:r>
      <w:r w:rsidRPr="00AD71C3">
        <w:rPr>
          <w:rFonts w:asciiTheme="majorBidi" w:hAnsiTheme="majorBidi" w:cstheme="majorBidi"/>
          <w:noProof/>
        </w:rPr>
        <w:t>294,6</w:t>
      </w:r>
      <w:r>
        <w:rPr>
          <w:rFonts w:asciiTheme="majorBidi" w:hAnsiTheme="majorBidi" w:cstheme="majorBidi"/>
          <w:noProof/>
        </w:rPr>
        <w:t>51 people:</w:t>
      </w:r>
    </w:p>
    <w:p w:rsidR="004B7153" w:rsidRDefault="004B7153" w:rsidP="00D01F32">
      <w:pPr>
        <w:pStyle w:val="ListParagraph"/>
        <w:numPr>
          <w:ilvl w:val="1"/>
          <w:numId w:val="62"/>
        </w:numPr>
        <w:jc w:val="both"/>
        <w:rPr>
          <w:rFonts w:asciiTheme="majorBidi" w:hAnsiTheme="majorBidi" w:cstheme="majorBidi"/>
          <w:noProof/>
        </w:rPr>
      </w:pPr>
      <w:r>
        <w:rPr>
          <w:rFonts w:asciiTheme="majorBidi" w:hAnsiTheme="majorBidi" w:cstheme="majorBidi"/>
          <w:noProof/>
        </w:rPr>
        <w:t xml:space="preserve">Existing members: </w:t>
      </w:r>
      <w:r w:rsidRPr="00AD71C3">
        <w:rPr>
          <w:rFonts w:asciiTheme="majorBidi" w:hAnsiTheme="majorBidi" w:cstheme="majorBidi"/>
          <w:noProof/>
        </w:rPr>
        <w:t>78,391</w:t>
      </w:r>
      <w:r>
        <w:rPr>
          <w:rFonts w:asciiTheme="majorBidi" w:hAnsiTheme="majorBidi" w:cstheme="majorBidi"/>
          <w:noProof/>
        </w:rPr>
        <w:t xml:space="preserve"> civil servants (26.6% of all beneficiaries).</w:t>
      </w:r>
    </w:p>
    <w:p w:rsidR="004B7153" w:rsidRDefault="004B7153" w:rsidP="00D01F32">
      <w:pPr>
        <w:pStyle w:val="ListParagraph"/>
        <w:numPr>
          <w:ilvl w:val="1"/>
          <w:numId w:val="62"/>
        </w:numPr>
        <w:jc w:val="both"/>
        <w:rPr>
          <w:rFonts w:asciiTheme="majorBidi" w:hAnsiTheme="majorBidi" w:cstheme="majorBidi"/>
          <w:noProof/>
        </w:rPr>
      </w:pPr>
      <w:r w:rsidRPr="0068105A">
        <w:rPr>
          <w:rFonts w:asciiTheme="majorBidi" w:hAnsiTheme="majorBidi" w:cstheme="majorBidi"/>
          <w:noProof/>
        </w:rPr>
        <w:t>Family beneficiaries</w:t>
      </w:r>
      <w:r>
        <w:rPr>
          <w:rFonts w:asciiTheme="majorBidi" w:hAnsiTheme="majorBidi" w:cstheme="majorBidi"/>
          <w:noProof/>
        </w:rPr>
        <w:t>: 216,260 people (73.4% of all beneficiaries):</w:t>
      </w:r>
    </w:p>
    <w:p w:rsidR="004B7153" w:rsidRDefault="004B7153" w:rsidP="00D01F32">
      <w:pPr>
        <w:pStyle w:val="ListParagraph"/>
        <w:numPr>
          <w:ilvl w:val="2"/>
          <w:numId w:val="62"/>
        </w:numPr>
        <w:jc w:val="both"/>
        <w:rPr>
          <w:rFonts w:asciiTheme="majorBidi" w:hAnsiTheme="majorBidi" w:cstheme="majorBidi"/>
          <w:noProof/>
        </w:rPr>
      </w:pPr>
      <w:r w:rsidRPr="00D50B6E">
        <w:rPr>
          <w:rFonts w:asciiTheme="majorBidi" w:hAnsiTheme="majorBidi" w:cstheme="majorBidi"/>
          <w:noProof/>
        </w:rPr>
        <w:t>Husband / Wife / Son / Daughter</w:t>
      </w:r>
      <w:r>
        <w:rPr>
          <w:rFonts w:asciiTheme="majorBidi" w:hAnsiTheme="majorBidi" w:cstheme="majorBidi"/>
          <w:noProof/>
        </w:rPr>
        <w:t>: 85.5% of family beneficiaries.</w:t>
      </w:r>
    </w:p>
    <w:p w:rsidR="004B7153" w:rsidRDefault="004B7153" w:rsidP="00D01F32">
      <w:pPr>
        <w:pStyle w:val="ListParagraph"/>
        <w:numPr>
          <w:ilvl w:val="2"/>
          <w:numId w:val="62"/>
        </w:numPr>
        <w:jc w:val="both"/>
        <w:rPr>
          <w:rFonts w:asciiTheme="majorBidi" w:hAnsiTheme="majorBidi" w:cstheme="majorBidi"/>
          <w:noProof/>
        </w:rPr>
      </w:pPr>
      <w:r w:rsidRPr="00D50B6E">
        <w:rPr>
          <w:rFonts w:asciiTheme="majorBidi" w:hAnsiTheme="majorBidi" w:cstheme="majorBidi"/>
          <w:noProof/>
        </w:rPr>
        <w:t>Father / mother</w:t>
      </w:r>
      <w:r>
        <w:rPr>
          <w:rFonts w:asciiTheme="majorBidi" w:hAnsiTheme="majorBidi" w:cstheme="majorBidi"/>
          <w:noProof/>
        </w:rPr>
        <w:t>: 13.5% of family beneficiaries.</w:t>
      </w:r>
    </w:p>
    <w:p w:rsidR="004B7153" w:rsidRDefault="004B7153" w:rsidP="00D01F32">
      <w:pPr>
        <w:pStyle w:val="ListParagraph"/>
        <w:numPr>
          <w:ilvl w:val="2"/>
          <w:numId w:val="62"/>
        </w:numPr>
        <w:jc w:val="both"/>
        <w:rPr>
          <w:rFonts w:asciiTheme="majorBidi" w:hAnsiTheme="majorBidi" w:cstheme="majorBidi"/>
          <w:noProof/>
        </w:rPr>
      </w:pPr>
      <w:r w:rsidRPr="00D50B6E">
        <w:rPr>
          <w:rFonts w:asciiTheme="majorBidi" w:hAnsiTheme="majorBidi" w:cstheme="majorBidi"/>
          <w:noProof/>
        </w:rPr>
        <w:t>Brother / Sister</w:t>
      </w:r>
      <w:r>
        <w:rPr>
          <w:rFonts w:asciiTheme="majorBidi" w:hAnsiTheme="majorBidi" w:cstheme="majorBidi"/>
          <w:noProof/>
        </w:rPr>
        <w:t>: 1.0% of family beneficiaries.</w:t>
      </w:r>
    </w:p>
    <w:p w:rsidR="004B7153" w:rsidRDefault="004B7153" w:rsidP="00D01F32">
      <w:pPr>
        <w:pStyle w:val="ListParagraph"/>
        <w:numPr>
          <w:ilvl w:val="0"/>
          <w:numId w:val="62"/>
        </w:numPr>
        <w:jc w:val="both"/>
        <w:rPr>
          <w:rFonts w:asciiTheme="majorBidi" w:hAnsiTheme="majorBidi" w:cstheme="majorBidi"/>
          <w:noProof/>
        </w:rPr>
      </w:pPr>
      <w:r>
        <w:rPr>
          <w:rFonts w:asciiTheme="majorBidi" w:hAnsiTheme="majorBidi" w:cstheme="majorBidi"/>
          <w:noProof/>
        </w:rPr>
        <w:t>Peak ministry: Ministry of Education and of Higher Education:</w:t>
      </w:r>
    </w:p>
    <w:p w:rsidR="004B7153" w:rsidRDefault="004B7153" w:rsidP="00D01F32">
      <w:pPr>
        <w:pStyle w:val="ListParagraph"/>
        <w:numPr>
          <w:ilvl w:val="1"/>
          <w:numId w:val="62"/>
        </w:numPr>
        <w:jc w:val="both"/>
        <w:rPr>
          <w:rFonts w:asciiTheme="majorBidi" w:hAnsiTheme="majorBidi" w:cstheme="majorBidi"/>
          <w:noProof/>
        </w:rPr>
      </w:pPr>
      <w:r>
        <w:rPr>
          <w:rFonts w:asciiTheme="majorBidi" w:hAnsiTheme="majorBidi" w:cstheme="majorBidi"/>
          <w:noProof/>
        </w:rPr>
        <w:t xml:space="preserve">All beneficiaries: </w:t>
      </w:r>
      <w:r w:rsidRPr="00AD71C3">
        <w:rPr>
          <w:rFonts w:asciiTheme="majorBidi" w:hAnsiTheme="majorBidi" w:cstheme="majorBidi"/>
          <w:noProof/>
        </w:rPr>
        <w:t xml:space="preserve">176,754 </w:t>
      </w:r>
      <w:r>
        <w:rPr>
          <w:rFonts w:asciiTheme="majorBidi" w:hAnsiTheme="majorBidi" w:cstheme="majorBidi"/>
          <w:noProof/>
        </w:rPr>
        <w:t>(60.0% of all beneficiaries).</w:t>
      </w:r>
    </w:p>
    <w:p w:rsidR="004B7153" w:rsidRDefault="004B7153" w:rsidP="00D01F32">
      <w:pPr>
        <w:pStyle w:val="ListParagraph"/>
        <w:numPr>
          <w:ilvl w:val="2"/>
          <w:numId w:val="62"/>
        </w:numPr>
        <w:jc w:val="both"/>
        <w:rPr>
          <w:rFonts w:asciiTheme="majorBidi" w:hAnsiTheme="majorBidi" w:cstheme="majorBidi"/>
          <w:noProof/>
        </w:rPr>
      </w:pPr>
      <w:r>
        <w:rPr>
          <w:rFonts w:asciiTheme="majorBidi" w:hAnsiTheme="majorBidi" w:cstheme="majorBidi"/>
          <w:noProof/>
        </w:rPr>
        <w:t xml:space="preserve">Existing members: </w:t>
      </w:r>
      <w:r w:rsidRPr="00AD71C3">
        <w:rPr>
          <w:rFonts w:asciiTheme="majorBidi" w:hAnsiTheme="majorBidi" w:cstheme="majorBidi"/>
          <w:noProof/>
        </w:rPr>
        <w:t>44,678</w:t>
      </w:r>
      <w:r>
        <w:rPr>
          <w:rFonts w:asciiTheme="majorBidi" w:hAnsiTheme="majorBidi" w:cstheme="majorBidi"/>
          <w:noProof/>
        </w:rPr>
        <w:t xml:space="preserve"> civil servants (25.3%  of all civil servants).</w:t>
      </w:r>
    </w:p>
    <w:p w:rsidR="004B7153" w:rsidRDefault="004B7153" w:rsidP="00D01F32">
      <w:pPr>
        <w:pStyle w:val="ListParagraph"/>
        <w:numPr>
          <w:ilvl w:val="2"/>
          <w:numId w:val="62"/>
        </w:numPr>
        <w:jc w:val="both"/>
        <w:rPr>
          <w:rFonts w:asciiTheme="majorBidi" w:hAnsiTheme="majorBidi" w:cstheme="majorBidi"/>
          <w:noProof/>
        </w:rPr>
      </w:pPr>
      <w:r w:rsidRPr="0068105A">
        <w:rPr>
          <w:rFonts w:asciiTheme="majorBidi" w:hAnsiTheme="majorBidi" w:cstheme="majorBidi"/>
          <w:noProof/>
        </w:rPr>
        <w:t>Family beneficiaries</w:t>
      </w:r>
      <w:r>
        <w:rPr>
          <w:rFonts w:asciiTheme="majorBidi" w:hAnsiTheme="majorBidi" w:cstheme="majorBidi"/>
          <w:noProof/>
        </w:rPr>
        <w:t>: 132,076 people (74.7% of all family beneficiaries).</w:t>
      </w:r>
    </w:p>
    <w:p w:rsidR="004B7153" w:rsidRPr="00FF61F1" w:rsidRDefault="004B7153" w:rsidP="004B7153">
      <w:pPr>
        <w:bidi w:val="0"/>
        <w:spacing w:line="120" w:lineRule="auto"/>
        <w:jc w:val="both"/>
        <w:rPr>
          <w:noProof/>
        </w:rPr>
      </w:pPr>
    </w:p>
    <w:p w:rsidR="004B7153" w:rsidRPr="00FF61F1" w:rsidRDefault="004B7153" w:rsidP="004B7153">
      <w:pPr>
        <w:bidi w:val="0"/>
        <w:jc w:val="center"/>
        <w:rPr>
          <w:b/>
          <w:bCs/>
          <w:noProof/>
          <w:sz w:val="26"/>
          <w:szCs w:val="26"/>
        </w:rPr>
      </w:pPr>
      <w:r w:rsidRPr="00FF61F1">
        <w:rPr>
          <w:b/>
          <w:bCs/>
          <w:noProof/>
          <w:sz w:val="26"/>
          <w:szCs w:val="26"/>
        </w:rPr>
        <w:t>New members and beneficiaries</w:t>
      </w:r>
    </w:p>
    <w:p w:rsidR="004B7153" w:rsidRPr="00FF61F1" w:rsidRDefault="004B7153" w:rsidP="004B7153">
      <w:pPr>
        <w:bidi w:val="0"/>
        <w:jc w:val="center"/>
        <w:rPr>
          <w:noProof/>
          <w:sz w:val="26"/>
          <w:szCs w:val="26"/>
        </w:rPr>
      </w:pPr>
    </w:p>
    <w:p w:rsidR="004B7153" w:rsidRDefault="004B7153" w:rsidP="004B7153">
      <w:pPr>
        <w:bidi w:val="0"/>
        <w:jc w:val="both"/>
        <w:rPr>
          <w:noProof/>
          <w:sz w:val="22"/>
          <w:szCs w:val="22"/>
        </w:rPr>
      </w:pPr>
      <w:r w:rsidRPr="00FF61F1">
        <w:rPr>
          <w:noProof/>
          <w:lang w:eastAsia="en-US" w:bidi="ar-SA"/>
        </w:rPr>
        <w:t xml:space="preserve">In </w:t>
      </w:r>
      <w:r>
        <w:rPr>
          <w:noProof/>
          <w:lang w:eastAsia="en-US" w:bidi="ar-SA"/>
        </w:rPr>
        <w:t>2010</w:t>
      </w:r>
      <w:r w:rsidRPr="00FF61F1">
        <w:rPr>
          <w:noProof/>
          <w:lang w:eastAsia="en-US" w:bidi="ar-SA"/>
        </w:rPr>
        <w:t xml:space="preserve">, </w:t>
      </w:r>
      <w:r>
        <w:rPr>
          <w:noProof/>
          <w:sz w:val="22"/>
          <w:szCs w:val="22"/>
        </w:rPr>
        <w:t>23</w:t>
      </w:r>
      <w:r w:rsidRPr="00FF61F1">
        <w:rPr>
          <w:noProof/>
          <w:sz w:val="22"/>
          <w:szCs w:val="22"/>
        </w:rPr>
        <w:t xml:space="preserve"> governmental bodies (ministrry, directorate, administration, municiplaity, etc.) </w:t>
      </w:r>
      <w:r>
        <w:rPr>
          <w:noProof/>
          <w:sz w:val="22"/>
          <w:szCs w:val="22"/>
        </w:rPr>
        <w:t xml:space="preserve">recruiting new members </w:t>
      </w:r>
      <w:r w:rsidRPr="00FF61F1">
        <w:rPr>
          <w:noProof/>
          <w:sz w:val="22"/>
          <w:szCs w:val="22"/>
        </w:rPr>
        <w:t>are affiliated to the Civil Servants</w:t>
      </w:r>
      <w:r>
        <w:rPr>
          <w:noProof/>
          <w:sz w:val="22"/>
          <w:szCs w:val="22"/>
        </w:rPr>
        <w:t>' Fund:</w:t>
      </w:r>
    </w:p>
    <w:p w:rsidR="004B7153" w:rsidRDefault="004B7153" w:rsidP="00D01F32">
      <w:pPr>
        <w:pStyle w:val="ListParagraph"/>
        <w:numPr>
          <w:ilvl w:val="0"/>
          <w:numId w:val="62"/>
        </w:numPr>
        <w:jc w:val="both"/>
        <w:rPr>
          <w:rFonts w:asciiTheme="majorBidi" w:hAnsiTheme="majorBidi" w:cstheme="majorBidi"/>
          <w:noProof/>
        </w:rPr>
      </w:pPr>
      <w:r>
        <w:rPr>
          <w:rFonts w:asciiTheme="majorBidi" w:hAnsiTheme="majorBidi" w:cstheme="majorBidi"/>
          <w:noProof/>
        </w:rPr>
        <w:t>All new beneficiaries: 6,147 people:</w:t>
      </w:r>
    </w:p>
    <w:p w:rsidR="004B7153" w:rsidRDefault="004B7153" w:rsidP="00D01F32">
      <w:pPr>
        <w:pStyle w:val="ListParagraph"/>
        <w:numPr>
          <w:ilvl w:val="1"/>
          <w:numId w:val="62"/>
        </w:numPr>
        <w:jc w:val="both"/>
        <w:rPr>
          <w:rFonts w:asciiTheme="majorBidi" w:hAnsiTheme="majorBidi" w:cstheme="majorBidi"/>
          <w:noProof/>
        </w:rPr>
      </w:pPr>
      <w:r>
        <w:rPr>
          <w:rFonts w:asciiTheme="majorBidi" w:hAnsiTheme="majorBidi" w:cstheme="majorBidi"/>
          <w:noProof/>
        </w:rPr>
        <w:t>New members: 4,023 civil servants (65.4% of all new beneficiaries).</w:t>
      </w:r>
    </w:p>
    <w:p w:rsidR="004B7153" w:rsidRDefault="004B7153" w:rsidP="00D01F32">
      <w:pPr>
        <w:pStyle w:val="ListParagraph"/>
        <w:numPr>
          <w:ilvl w:val="1"/>
          <w:numId w:val="62"/>
        </w:numPr>
        <w:jc w:val="both"/>
        <w:rPr>
          <w:rFonts w:asciiTheme="majorBidi" w:hAnsiTheme="majorBidi" w:cstheme="majorBidi"/>
          <w:noProof/>
        </w:rPr>
      </w:pPr>
      <w:r>
        <w:rPr>
          <w:rFonts w:asciiTheme="majorBidi" w:hAnsiTheme="majorBidi" w:cstheme="majorBidi"/>
          <w:noProof/>
        </w:rPr>
        <w:t>New f</w:t>
      </w:r>
      <w:r w:rsidRPr="0068105A">
        <w:rPr>
          <w:rFonts w:asciiTheme="majorBidi" w:hAnsiTheme="majorBidi" w:cstheme="majorBidi"/>
          <w:noProof/>
        </w:rPr>
        <w:t>amily beneficiaries</w:t>
      </w:r>
      <w:r>
        <w:rPr>
          <w:rFonts w:asciiTheme="majorBidi" w:hAnsiTheme="majorBidi" w:cstheme="majorBidi"/>
          <w:noProof/>
        </w:rPr>
        <w:t>: 2,124 people (34.6% of all new beneficiaries):</w:t>
      </w:r>
    </w:p>
    <w:p w:rsidR="004B7153" w:rsidRDefault="004B7153" w:rsidP="00D01F32">
      <w:pPr>
        <w:pStyle w:val="ListParagraph"/>
        <w:numPr>
          <w:ilvl w:val="2"/>
          <w:numId w:val="62"/>
        </w:numPr>
        <w:jc w:val="both"/>
        <w:rPr>
          <w:rFonts w:asciiTheme="majorBidi" w:hAnsiTheme="majorBidi" w:cstheme="majorBidi"/>
          <w:noProof/>
        </w:rPr>
      </w:pPr>
      <w:r w:rsidRPr="00D50B6E">
        <w:rPr>
          <w:rFonts w:asciiTheme="majorBidi" w:hAnsiTheme="majorBidi" w:cstheme="majorBidi"/>
          <w:noProof/>
        </w:rPr>
        <w:t>Husband / Wife / Son / Daughter</w:t>
      </w:r>
      <w:r>
        <w:rPr>
          <w:rFonts w:asciiTheme="majorBidi" w:hAnsiTheme="majorBidi" w:cstheme="majorBidi"/>
          <w:noProof/>
        </w:rPr>
        <w:t>: 88.7% of  new family beneficiaries.</w:t>
      </w:r>
    </w:p>
    <w:p w:rsidR="004B7153" w:rsidRDefault="004B7153" w:rsidP="00D01F32">
      <w:pPr>
        <w:pStyle w:val="ListParagraph"/>
        <w:numPr>
          <w:ilvl w:val="2"/>
          <w:numId w:val="62"/>
        </w:numPr>
        <w:jc w:val="both"/>
        <w:rPr>
          <w:rFonts w:asciiTheme="majorBidi" w:hAnsiTheme="majorBidi" w:cstheme="majorBidi"/>
          <w:noProof/>
        </w:rPr>
      </w:pPr>
      <w:r w:rsidRPr="00D50B6E">
        <w:rPr>
          <w:rFonts w:asciiTheme="majorBidi" w:hAnsiTheme="majorBidi" w:cstheme="majorBidi"/>
          <w:noProof/>
        </w:rPr>
        <w:t>Father / mother</w:t>
      </w:r>
      <w:r>
        <w:rPr>
          <w:rFonts w:asciiTheme="majorBidi" w:hAnsiTheme="majorBidi" w:cstheme="majorBidi"/>
          <w:noProof/>
        </w:rPr>
        <w:t>: 11.1% of new family beneficiaries.</w:t>
      </w:r>
    </w:p>
    <w:p w:rsidR="004B7153" w:rsidRDefault="004B7153" w:rsidP="00D01F32">
      <w:pPr>
        <w:pStyle w:val="ListParagraph"/>
        <w:numPr>
          <w:ilvl w:val="2"/>
          <w:numId w:val="62"/>
        </w:numPr>
        <w:jc w:val="both"/>
        <w:rPr>
          <w:rFonts w:asciiTheme="majorBidi" w:hAnsiTheme="majorBidi" w:cstheme="majorBidi"/>
          <w:noProof/>
        </w:rPr>
      </w:pPr>
      <w:r w:rsidRPr="00D50B6E">
        <w:rPr>
          <w:rFonts w:asciiTheme="majorBidi" w:hAnsiTheme="majorBidi" w:cstheme="majorBidi"/>
          <w:noProof/>
        </w:rPr>
        <w:t>Brother / Sister</w:t>
      </w:r>
      <w:r>
        <w:rPr>
          <w:rFonts w:asciiTheme="majorBidi" w:hAnsiTheme="majorBidi" w:cstheme="majorBidi"/>
          <w:noProof/>
        </w:rPr>
        <w:t>: 0.2% of new family beneficiaries.</w:t>
      </w:r>
    </w:p>
    <w:p w:rsidR="004B7153" w:rsidRDefault="004B7153" w:rsidP="00D01F32">
      <w:pPr>
        <w:pStyle w:val="ListParagraph"/>
        <w:numPr>
          <w:ilvl w:val="0"/>
          <w:numId w:val="62"/>
        </w:numPr>
        <w:jc w:val="both"/>
        <w:rPr>
          <w:rFonts w:asciiTheme="majorBidi" w:hAnsiTheme="majorBidi" w:cstheme="majorBidi"/>
          <w:noProof/>
        </w:rPr>
      </w:pPr>
      <w:r>
        <w:rPr>
          <w:rFonts w:asciiTheme="majorBidi" w:hAnsiTheme="majorBidi" w:cstheme="majorBidi"/>
          <w:noProof/>
        </w:rPr>
        <w:t>Peak ministry: Ministry of Education and of Higher Education:</w:t>
      </w:r>
    </w:p>
    <w:p w:rsidR="004B7153" w:rsidRDefault="004B7153" w:rsidP="00D01F32">
      <w:pPr>
        <w:pStyle w:val="ListParagraph"/>
        <w:numPr>
          <w:ilvl w:val="1"/>
          <w:numId w:val="62"/>
        </w:numPr>
        <w:jc w:val="both"/>
        <w:rPr>
          <w:rFonts w:asciiTheme="majorBidi" w:hAnsiTheme="majorBidi" w:cstheme="majorBidi"/>
          <w:noProof/>
        </w:rPr>
      </w:pPr>
      <w:r>
        <w:rPr>
          <w:rFonts w:asciiTheme="majorBidi" w:hAnsiTheme="majorBidi" w:cstheme="majorBidi"/>
          <w:noProof/>
        </w:rPr>
        <w:t>All new beneficiaries: 4,829</w:t>
      </w:r>
      <w:r w:rsidRPr="00AD71C3">
        <w:rPr>
          <w:rFonts w:asciiTheme="majorBidi" w:hAnsiTheme="majorBidi" w:cstheme="majorBidi"/>
          <w:noProof/>
        </w:rPr>
        <w:t xml:space="preserve"> </w:t>
      </w:r>
      <w:r>
        <w:rPr>
          <w:rFonts w:asciiTheme="majorBidi" w:hAnsiTheme="majorBidi" w:cstheme="majorBidi"/>
          <w:noProof/>
        </w:rPr>
        <w:t>(78.6% of all beneficiaries).</w:t>
      </w:r>
    </w:p>
    <w:p w:rsidR="004B7153" w:rsidRDefault="004B7153" w:rsidP="00D01F32">
      <w:pPr>
        <w:pStyle w:val="ListParagraph"/>
        <w:numPr>
          <w:ilvl w:val="2"/>
          <w:numId w:val="62"/>
        </w:numPr>
        <w:jc w:val="both"/>
        <w:rPr>
          <w:rFonts w:asciiTheme="majorBidi" w:hAnsiTheme="majorBidi" w:cstheme="majorBidi"/>
          <w:noProof/>
        </w:rPr>
      </w:pPr>
      <w:r>
        <w:rPr>
          <w:rFonts w:asciiTheme="majorBidi" w:hAnsiTheme="majorBidi" w:cstheme="majorBidi"/>
          <w:noProof/>
        </w:rPr>
        <w:t>New members: 3,125 civil servants (64.7%  of all civil servants).</w:t>
      </w:r>
    </w:p>
    <w:p w:rsidR="004B7153" w:rsidRDefault="004B7153" w:rsidP="00D01F32">
      <w:pPr>
        <w:pStyle w:val="ListParagraph"/>
        <w:numPr>
          <w:ilvl w:val="2"/>
          <w:numId w:val="62"/>
        </w:numPr>
        <w:jc w:val="both"/>
        <w:rPr>
          <w:rFonts w:asciiTheme="majorBidi" w:hAnsiTheme="majorBidi" w:cstheme="majorBidi"/>
          <w:noProof/>
        </w:rPr>
      </w:pPr>
      <w:r w:rsidRPr="0068105A">
        <w:rPr>
          <w:rFonts w:asciiTheme="majorBidi" w:hAnsiTheme="majorBidi" w:cstheme="majorBidi"/>
          <w:noProof/>
        </w:rPr>
        <w:t>Family beneficiaries</w:t>
      </w:r>
      <w:r>
        <w:rPr>
          <w:rFonts w:asciiTheme="majorBidi" w:hAnsiTheme="majorBidi" w:cstheme="majorBidi"/>
          <w:noProof/>
        </w:rPr>
        <w:t>: 1,704 people (35.3% of all family beneficiaries).</w:t>
      </w:r>
    </w:p>
    <w:p w:rsidR="004B7153" w:rsidRDefault="004B7153" w:rsidP="004B7153">
      <w:pPr>
        <w:pStyle w:val="ListParagraph"/>
        <w:ind w:left="360"/>
        <w:jc w:val="both"/>
        <w:rPr>
          <w:rFonts w:asciiTheme="majorBidi" w:hAnsiTheme="majorBidi" w:cstheme="majorBidi"/>
          <w:noProof/>
        </w:rPr>
      </w:pPr>
    </w:p>
    <w:p w:rsidR="004B7153" w:rsidRPr="00FF61F1" w:rsidRDefault="004B7153" w:rsidP="004B7153">
      <w:pPr>
        <w:bidi w:val="0"/>
        <w:jc w:val="center"/>
        <w:rPr>
          <w:b/>
          <w:bCs/>
          <w:noProof/>
          <w:sz w:val="26"/>
          <w:szCs w:val="26"/>
        </w:rPr>
      </w:pPr>
      <w:r w:rsidRPr="00FF61F1">
        <w:rPr>
          <w:b/>
          <w:bCs/>
          <w:noProof/>
          <w:sz w:val="26"/>
          <w:szCs w:val="26"/>
        </w:rPr>
        <w:t>Central Adminsitration and the branches</w:t>
      </w:r>
      <w:r>
        <w:rPr>
          <w:b/>
          <w:bCs/>
          <w:noProof/>
          <w:sz w:val="26"/>
          <w:szCs w:val="26"/>
        </w:rPr>
        <w:t>: Members and beneficiaries</w:t>
      </w:r>
    </w:p>
    <w:p w:rsidR="004B7153" w:rsidRDefault="004B7153" w:rsidP="004B7153">
      <w:pPr>
        <w:bidi w:val="0"/>
        <w:jc w:val="center"/>
        <w:rPr>
          <w:noProof/>
          <w:sz w:val="22"/>
          <w:szCs w:val="22"/>
        </w:rPr>
      </w:pPr>
    </w:p>
    <w:p w:rsidR="004B7153" w:rsidRDefault="004B7153" w:rsidP="004B7153">
      <w:pPr>
        <w:bidi w:val="0"/>
        <w:jc w:val="both"/>
        <w:rPr>
          <w:noProof/>
          <w:sz w:val="22"/>
          <w:szCs w:val="22"/>
          <w:lang w:eastAsia="en-US" w:bidi="ar-SA"/>
        </w:rPr>
      </w:pPr>
      <w:r w:rsidRPr="00FF61F1">
        <w:rPr>
          <w:noProof/>
          <w:sz w:val="22"/>
          <w:szCs w:val="22"/>
          <w:lang w:eastAsia="en-US" w:bidi="ar-SA"/>
        </w:rPr>
        <w:t>The branches of the Civil Servants</w:t>
      </w:r>
      <w:r>
        <w:rPr>
          <w:noProof/>
          <w:sz w:val="22"/>
          <w:szCs w:val="22"/>
          <w:lang w:eastAsia="en-US" w:bidi="ar-SA"/>
        </w:rPr>
        <w:t>'</w:t>
      </w:r>
      <w:r w:rsidRPr="00FF61F1">
        <w:rPr>
          <w:noProof/>
          <w:sz w:val="22"/>
          <w:szCs w:val="22"/>
          <w:lang w:eastAsia="en-US" w:bidi="ar-SA"/>
        </w:rPr>
        <w:t xml:space="preserve"> Fund are</w:t>
      </w:r>
      <w:r>
        <w:rPr>
          <w:noProof/>
          <w:sz w:val="22"/>
          <w:szCs w:val="22"/>
          <w:lang w:eastAsia="en-US" w:bidi="ar-SA"/>
        </w:rPr>
        <w:t>:</w:t>
      </w:r>
      <w:r w:rsidRPr="00FF61F1">
        <w:rPr>
          <w:noProof/>
          <w:sz w:val="22"/>
          <w:szCs w:val="22"/>
          <w:lang w:eastAsia="en-US" w:bidi="ar-SA"/>
        </w:rPr>
        <w:t xml:space="preserve"> the Central Administration, Beirut and Mount-Lebanon, North Lebanon, Bekaa, South-Lebanon</w:t>
      </w:r>
      <w:r>
        <w:rPr>
          <w:noProof/>
          <w:sz w:val="22"/>
          <w:szCs w:val="22"/>
          <w:lang w:eastAsia="en-US" w:bidi="ar-SA"/>
        </w:rPr>
        <w:t>,</w:t>
      </w:r>
      <w:r w:rsidRPr="00FF61F1">
        <w:rPr>
          <w:noProof/>
          <w:sz w:val="22"/>
          <w:szCs w:val="22"/>
          <w:lang w:eastAsia="en-US" w:bidi="ar-SA"/>
        </w:rPr>
        <w:t xml:space="preserve"> and Nabati</w:t>
      </w:r>
      <w:r>
        <w:rPr>
          <w:noProof/>
          <w:sz w:val="22"/>
          <w:szCs w:val="22"/>
          <w:lang w:eastAsia="en-US" w:bidi="ar-SA"/>
        </w:rPr>
        <w:t>y</w:t>
      </w:r>
      <w:r w:rsidRPr="00FF61F1">
        <w:rPr>
          <w:noProof/>
          <w:sz w:val="22"/>
          <w:szCs w:val="22"/>
          <w:lang w:eastAsia="en-US" w:bidi="ar-SA"/>
        </w:rPr>
        <w:t>eh</w:t>
      </w:r>
      <w:r>
        <w:rPr>
          <w:noProof/>
          <w:sz w:val="22"/>
          <w:szCs w:val="22"/>
          <w:lang w:eastAsia="en-US" w:bidi="ar-SA"/>
        </w:rPr>
        <w:t>.</w:t>
      </w:r>
      <w:r w:rsidRPr="00A323F8">
        <w:rPr>
          <w:noProof/>
          <w:sz w:val="22"/>
          <w:szCs w:val="22"/>
          <w:lang w:eastAsia="en-US" w:bidi="ar-SA"/>
        </w:rPr>
        <w:t xml:space="preserve"> </w:t>
      </w:r>
      <w:r w:rsidRPr="00FF61F1">
        <w:rPr>
          <w:noProof/>
          <w:sz w:val="22"/>
          <w:szCs w:val="22"/>
          <w:lang w:eastAsia="en-US" w:bidi="ar-SA"/>
        </w:rPr>
        <w:t xml:space="preserve">There are </w:t>
      </w:r>
      <w:r w:rsidRPr="000C59C7">
        <w:rPr>
          <w:noProof/>
          <w:sz w:val="22"/>
          <w:szCs w:val="22"/>
          <w:lang w:eastAsia="en-US" w:bidi="ar-SA"/>
        </w:rPr>
        <w:t xml:space="preserve">294,651 </w:t>
      </w:r>
      <w:r>
        <w:rPr>
          <w:noProof/>
          <w:sz w:val="22"/>
          <w:szCs w:val="22"/>
          <w:lang w:eastAsia="en-US" w:bidi="ar-SA"/>
        </w:rPr>
        <w:t>total beneficiaries in 2010 affiliated to all these branches:</w:t>
      </w:r>
    </w:p>
    <w:p w:rsidR="004B7153" w:rsidRDefault="004B7153" w:rsidP="00D01F32">
      <w:pPr>
        <w:pStyle w:val="ListParagraph"/>
        <w:numPr>
          <w:ilvl w:val="0"/>
          <w:numId w:val="63"/>
        </w:numPr>
        <w:jc w:val="both"/>
        <w:rPr>
          <w:rFonts w:asciiTheme="majorBidi" w:hAnsiTheme="majorBidi" w:cstheme="majorBidi"/>
          <w:noProof/>
        </w:rPr>
      </w:pPr>
      <w:r>
        <w:rPr>
          <w:rFonts w:asciiTheme="majorBidi" w:hAnsiTheme="majorBidi" w:cstheme="majorBidi"/>
          <w:noProof/>
        </w:rPr>
        <w:t>Members: 26.6% of total beneficiaries.</w:t>
      </w:r>
    </w:p>
    <w:p w:rsidR="004B7153" w:rsidRDefault="004B7153" w:rsidP="00D01F32">
      <w:pPr>
        <w:pStyle w:val="ListParagraph"/>
        <w:numPr>
          <w:ilvl w:val="0"/>
          <w:numId w:val="63"/>
        </w:numPr>
        <w:jc w:val="both"/>
        <w:rPr>
          <w:rFonts w:asciiTheme="majorBidi" w:hAnsiTheme="majorBidi" w:cstheme="majorBidi"/>
          <w:noProof/>
        </w:rPr>
      </w:pPr>
      <w:r>
        <w:rPr>
          <w:rFonts w:asciiTheme="majorBidi" w:hAnsiTheme="majorBidi" w:cstheme="majorBidi"/>
          <w:noProof/>
        </w:rPr>
        <w:t>Beneficiaries: 73.4% of total beneficiaries.</w:t>
      </w:r>
    </w:p>
    <w:p w:rsidR="004B7153" w:rsidRDefault="004B7153" w:rsidP="004B7153">
      <w:pPr>
        <w:bidi w:val="0"/>
        <w:jc w:val="both"/>
        <w:rPr>
          <w:rFonts w:asciiTheme="majorBidi" w:hAnsiTheme="majorBidi" w:cstheme="majorBidi"/>
          <w:noProof/>
        </w:rPr>
      </w:pPr>
    </w:p>
    <w:p w:rsidR="004B7153" w:rsidRDefault="004B7153" w:rsidP="004B7153">
      <w:pPr>
        <w:bidi w:val="0"/>
        <w:jc w:val="both"/>
        <w:rPr>
          <w:rFonts w:asciiTheme="majorBidi" w:hAnsiTheme="majorBidi" w:cstheme="majorBidi"/>
          <w:noProof/>
        </w:rPr>
      </w:pPr>
    </w:p>
    <w:p w:rsidR="004B7153" w:rsidRDefault="004B7153" w:rsidP="004B7153">
      <w:pPr>
        <w:bidi w:val="0"/>
        <w:jc w:val="both"/>
        <w:rPr>
          <w:rFonts w:asciiTheme="majorBidi" w:hAnsiTheme="majorBidi" w:cstheme="majorBidi"/>
          <w:noProof/>
        </w:rPr>
      </w:pPr>
    </w:p>
    <w:p w:rsidR="004B7153" w:rsidRDefault="008B1123" w:rsidP="004B7153">
      <w:pPr>
        <w:bidi w:val="0"/>
        <w:jc w:val="both"/>
        <w:rPr>
          <w:rFonts w:asciiTheme="majorBidi" w:hAnsiTheme="majorBidi" w:cstheme="majorBidi"/>
          <w:noProof/>
        </w:rPr>
      </w:pPr>
      <w:r>
        <w:rPr>
          <w:rFonts w:asciiTheme="majorBidi" w:hAnsiTheme="majorBidi" w:cstheme="majorBidi"/>
          <w:noProof/>
          <w:lang w:eastAsia="en-US" w:bidi="ar-SA"/>
        </w:rPr>
        <w:lastRenderedPageBreak/>
        <w:pict>
          <v:shape id="_x0000_s1993" type="#_x0000_t202" style="position:absolute;left:0;text-align:left;margin-left:16.45pt;margin-top:11.25pt;width:477.05pt;height:277.05pt;z-index:252143616" strokecolor="#002060">
            <v:shadow on="t" opacity=".5" offset="-6pt,-6pt"/>
            <v:textbox style="mso-next-textbox:#_x0000_s1993">
              <w:txbxContent>
                <w:p w:rsidR="008C5D45" w:rsidRPr="005B0E69" w:rsidRDefault="008C5D45" w:rsidP="004B7153">
                  <w:pPr>
                    <w:bidi w:val="0"/>
                    <w:jc w:val="center"/>
                    <w:rPr>
                      <w:color w:val="002060"/>
                      <w:sz w:val="10"/>
                      <w:szCs w:val="10"/>
                    </w:rPr>
                  </w:pPr>
                </w:p>
                <w:p w:rsidR="008C5D45" w:rsidRPr="005B0E69" w:rsidRDefault="008C5D45" w:rsidP="004B7153">
                  <w:pPr>
                    <w:bidi w:val="0"/>
                    <w:jc w:val="center"/>
                    <w:rPr>
                      <w:rStyle w:val="Strong"/>
                      <w:color w:val="002060"/>
                      <w:sz w:val="20"/>
                      <w:szCs w:val="20"/>
                    </w:rPr>
                  </w:pPr>
                  <w:r w:rsidRPr="005B0E69">
                    <w:rPr>
                      <w:b/>
                      <w:bCs/>
                      <w:color w:val="002060"/>
                      <w:sz w:val="20"/>
                      <w:szCs w:val="20"/>
                    </w:rPr>
                    <w:t>Graph 22.</w:t>
                  </w:r>
                  <w:r>
                    <w:rPr>
                      <w:b/>
                      <w:bCs/>
                      <w:color w:val="002060"/>
                      <w:sz w:val="20"/>
                      <w:szCs w:val="20"/>
                    </w:rPr>
                    <w:t>3</w:t>
                  </w:r>
                  <w:r w:rsidRPr="005B0E69">
                    <w:rPr>
                      <w:b/>
                      <w:bCs/>
                      <w:color w:val="002060"/>
                      <w:sz w:val="20"/>
                      <w:szCs w:val="20"/>
                    </w:rPr>
                    <w:t xml:space="preserve"> – Civil Servants</w:t>
                  </w:r>
                  <w:r>
                    <w:rPr>
                      <w:b/>
                      <w:bCs/>
                      <w:color w:val="002060"/>
                      <w:sz w:val="20"/>
                      <w:szCs w:val="20"/>
                    </w:rPr>
                    <w:t>’</w:t>
                  </w:r>
                  <w:r w:rsidRPr="005B0E69">
                    <w:rPr>
                      <w:b/>
                      <w:bCs/>
                      <w:color w:val="002060"/>
                      <w:sz w:val="20"/>
                      <w:szCs w:val="20"/>
                    </w:rPr>
                    <w:t xml:space="preserve"> Fund: </w:t>
                  </w:r>
                  <w:r>
                    <w:rPr>
                      <w:b/>
                      <w:bCs/>
                      <w:color w:val="002060"/>
                      <w:sz w:val="20"/>
                      <w:szCs w:val="20"/>
                    </w:rPr>
                    <w:t>All branches affiliates</w:t>
                  </w:r>
                  <w:r w:rsidRPr="005B0E69">
                    <w:rPr>
                      <w:b/>
                      <w:bCs/>
                      <w:color w:val="002060"/>
                      <w:sz w:val="20"/>
                      <w:szCs w:val="20"/>
                    </w:rPr>
                    <w:t xml:space="preserve">. % in </w:t>
                  </w:r>
                  <w:r>
                    <w:rPr>
                      <w:b/>
                      <w:bCs/>
                      <w:color w:val="002060"/>
                      <w:sz w:val="20"/>
                      <w:szCs w:val="20"/>
                    </w:rPr>
                    <w:t>2010</w:t>
                  </w:r>
                </w:p>
                <w:p w:rsidR="008C5D45" w:rsidRPr="005B0E69" w:rsidRDefault="008C5D45" w:rsidP="004B7153">
                  <w:pPr>
                    <w:bidi w:val="0"/>
                    <w:jc w:val="center"/>
                    <w:rPr>
                      <w:color w:val="002060"/>
                      <w:sz w:val="12"/>
                      <w:szCs w:val="12"/>
                    </w:rPr>
                  </w:pPr>
                  <w:r>
                    <w:rPr>
                      <w:noProof/>
                      <w:color w:val="002060"/>
                      <w:sz w:val="12"/>
                      <w:szCs w:val="12"/>
                      <w:lang w:eastAsia="en-US" w:bidi="ar-SA"/>
                    </w:rPr>
                    <w:drawing>
                      <wp:inline distT="0" distB="0" distL="0" distR="0">
                        <wp:extent cx="5677535" cy="2961640"/>
                        <wp:effectExtent l="0" t="0" r="0" b="0"/>
                        <wp:docPr id="185" name="Object 2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8C5D45" w:rsidRPr="005B0E69" w:rsidRDefault="008C5D45" w:rsidP="004B7153">
                  <w:pPr>
                    <w:bidi w:val="0"/>
                    <w:jc w:val="center"/>
                    <w:rPr>
                      <w:i/>
                      <w:iCs/>
                      <w:color w:val="002060"/>
                      <w:sz w:val="20"/>
                      <w:szCs w:val="20"/>
                      <w:lang w:val="en-GB"/>
                    </w:rPr>
                  </w:pPr>
                  <w:r w:rsidRPr="005B0E69">
                    <w:rPr>
                      <w:i/>
                      <w:iCs/>
                      <w:color w:val="002060"/>
                      <w:sz w:val="20"/>
                      <w:szCs w:val="20"/>
                    </w:rPr>
                    <w:t xml:space="preserve">Graph made by CAS based on </w:t>
                  </w:r>
                  <w:r w:rsidRPr="005B0E69">
                    <w:rPr>
                      <w:i/>
                      <w:iCs/>
                      <w:color w:val="002060"/>
                      <w:sz w:val="18"/>
                      <w:szCs w:val="18"/>
                      <w:lang w:val="en-GB"/>
                    </w:rPr>
                    <w:t>the Civil Servants' Fund data (</w:t>
                  </w:r>
                  <w:r>
                    <w:rPr>
                      <w:i/>
                      <w:iCs/>
                      <w:color w:val="002060"/>
                      <w:sz w:val="18"/>
                      <w:szCs w:val="18"/>
                      <w:lang w:val="en-GB"/>
                    </w:rPr>
                    <w:t>2010</w:t>
                  </w:r>
                  <w:r w:rsidRPr="005B0E69">
                    <w:rPr>
                      <w:i/>
                      <w:iCs/>
                      <w:color w:val="002060"/>
                      <w:sz w:val="18"/>
                      <w:szCs w:val="18"/>
                      <w:lang w:val="en-GB"/>
                    </w:rPr>
                    <w:t>)</w:t>
                  </w:r>
                </w:p>
                <w:p w:rsidR="008C5D45" w:rsidRPr="006A2948" w:rsidRDefault="008C5D45" w:rsidP="004B7153">
                  <w:pPr>
                    <w:bidi w:val="0"/>
                    <w:jc w:val="center"/>
                    <w:rPr>
                      <w:color w:val="002060"/>
                    </w:rPr>
                  </w:pPr>
                </w:p>
              </w:txbxContent>
            </v:textbox>
            <w10:wrap type="square" anchorx="page"/>
          </v:shape>
        </w:pict>
      </w:r>
    </w:p>
    <w:p w:rsidR="004B7153" w:rsidRPr="00FF61F1" w:rsidRDefault="004B7153" w:rsidP="004B7153">
      <w:pPr>
        <w:bidi w:val="0"/>
        <w:jc w:val="center"/>
        <w:rPr>
          <w:b/>
          <w:bCs/>
          <w:noProof/>
          <w:sz w:val="26"/>
          <w:szCs w:val="26"/>
        </w:rPr>
      </w:pPr>
      <w:r w:rsidRPr="00530B56">
        <w:rPr>
          <w:b/>
          <w:bCs/>
          <w:noProof/>
          <w:sz w:val="26"/>
          <w:szCs w:val="26"/>
        </w:rPr>
        <w:t>Medical care contributions</w:t>
      </w:r>
    </w:p>
    <w:p w:rsidR="004B7153" w:rsidRPr="00FF61F1" w:rsidRDefault="004B7153" w:rsidP="004B7153">
      <w:pPr>
        <w:bidi w:val="0"/>
        <w:jc w:val="center"/>
        <w:rPr>
          <w:b/>
          <w:bCs/>
          <w:noProof/>
          <w:sz w:val="26"/>
          <w:szCs w:val="26"/>
        </w:rPr>
      </w:pPr>
    </w:p>
    <w:p w:rsidR="004B7153" w:rsidRPr="00630ED3" w:rsidRDefault="004B7153" w:rsidP="004B7153">
      <w:pPr>
        <w:bidi w:val="0"/>
        <w:jc w:val="both"/>
        <w:rPr>
          <w:noProof/>
          <w:sz w:val="22"/>
          <w:szCs w:val="22"/>
        </w:rPr>
      </w:pPr>
      <w:r w:rsidRPr="00630ED3">
        <w:rPr>
          <w:noProof/>
          <w:sz w:val="22"/>
          <w:szCs w:val="22"/>
        </w:rPr>
        <w:t xml:space="preserve">Medical care contributions in </w:t>
      </w:r>
      <w:r>
        <w:rPr>
          <w:noProof/>
          <w:sz w:val="22"/>
          <w:szCs w:val="22"/>
        </w:rPr>
        <w:t>2010</w:t>
      </w:r>
      <w:r w:rsidRPr="00630ED3">
        <w:rPr>
          <w:noProof/>
          <w:sz w:val="22"/>
          <w:szCs w:val="22"/>
        </w:rPr>
        <w:t>:</w:t>
      </w:r>
    </w:p>
    <w:p w:rsidR="004B7153" w:rsidRPr="00630ED3" w:rsidRDefault="004B7153" w:rsidP="00D01F32">
      <w:pPr>
        <w:pStyle w:val="ListParagraph"/>
        <w:numPr>
          <w:ilvl w:val="0"/>
          <w:numId w:val="64"/>
        </w:numPr>
        <w:jc w:val="both"/>
        <w:rPr>
          <w:rFonts w:asciiTheme="majorBidi" w:hAnsiTheme="majorBidi" w:cstheme="majorBidi"/>
          <w:noProof/>
        </w:rPr>
      </w:pPr>
      <w:r w:rsidRPr="00630ED3">
        <w:rPr>
          <w:rFonts w:asciiTheme="majorBidi" w:hAnsiTheme="majorBidi" w:cstheme="majorBidi"/>
          <w:noProof/>
        </w:rPr>
        <w:t xml:space="preserve">Transactions: </w:t>
      </w:r>
      <w:r>
        <w:rPr>
          <w:rFonts w:asciiTheme="majorBidi" w:hAnsiTheme="majorBidi" w:cstheme="majorBidi"/>
          <w:noProof/>
        </w:rPr>
        <w:t>93</w:t>
      </w:r>
      <w:r w:rsidRPr="00630ED3">
        <w:rPr>
          <w:rFonts w:asciiTheme="majorBidi" w:hAnsiTheme="majorBidi" w:cstheme="majorBidi"/>
          <w:noProof/>
        </w:rPr>
        <w:t>,</w:t>
      </w:r>
      <w:r>
        <w:rPr>
          <w:rFonts w:asciiTheme="majorBidi" w:hAnsiTheme="majorBidi" w:cstheme="majorBidi"/>
          <w:noProof/>
        </w:rPr>
        <w:t>813</w:t>
      </w:r>
      <w:r w:rsidRPr="00630ED3">
        <w:rPr>
          <w:rFonts w:asciiTheme="majorBidi" w:hAnsiTheme="majorBidi" w:cstheme="majorBidi"/>
          <w:noProof/>
        </w:rPr>
        <w:t xml:space="preserve"> transactions.</w:t>
      </w:r>
    </w:p>
    <w:p w:rsidR="004B7153" w:rsidRPr="00630ED3" w:rsidRDefault="004B7153" w:rsidP="00D01F32">
      <w:pPr>
        <w:pStyle w:val="ListParagraph"/>
        <w:numPr>
          <w:ilvl w:val="1"/>
          <w:numId w:val="64"/>
        </w:numPr>
        <w:jc w:val="both"/>
        <w:rPr>
          <w:rFonts w:asciiTheme="majorBidi" w:hAnsiTheme="majorBidi" w:cstheme="majorBidi"/>
          <w:noProof/>
        </w:rPr>
      </w:pPr>
      <w:r w:rsidRPr="00630ED3">
        <w:rPr>
          <w:rFonts w:asciiTheme="majorBidi" w:hAnsiTheme="majorBidi" w:cstheme="majorBidi"/>
          <w:noProof/>
        </w:rPr>
        <w:t>Peak: Central Administration (</w:t>
      </w:r>
      <w:r>
        <w:rPr>
          <w:rFonts w:asciiTheme="majorBidi" w:hAnsiTheme="majorBidi" w:cstheme="majorBidi"/>
          <w:noProof/>
        </w:rPr>
        <w:t>32.9</w:t>
      </w:r>
      <w:r w:rsidRPr="00630ED3">
        <w:rPr>
          <w:rFonts w:asciiTheme="majorBidi" w:hAnsiTheme="majorBidi" w:cstheme="majorBidi"/>
          <w:noProof/>
        </w:rPr>
        <w:t>% of all transactions).</w:t>
      </w:r>
    </w:p>
    <w:p w:rsidR="004B7153" w:rsidRPr="00630ED3" w:rsidRDefault="004B7153" w:rsidP="00D01F32">
      <w:pPr>
        <w:pStyle w:val="ListParagraph"/>
        <w:numPr>
          <w:ilvl w:val="0"/>
          <w:numId w:val="64"/>
        </w:numPr>
        <w:jc w:val="both"/>
        <w:rPr>
          <w:rFonts w:asciiTheme="majorBidi" w:hAnsiTheme="majorBidi" w:cstheme="majorBidi"/>
          <w:noProof/>
        </w:rPr>
      </w:pPr>
      <w:r w:rsidRPr="00630ED3">
        <w:rPr>
          <w:rFonts w:asciiTheme="majorBidi" w:hAnsiTheme="majorBidi" w:cstheme="majorBidi"/>
          <w:noProof/>
        </w:rPr>
        <w:t xml:space="preserve">Paid transactions: </w:t>
      </w:r>
      <w:r w:rsidRPr="00060F8B">
        <w:rPr>
          <w:rFonts w:asciiTheme="majorBidi" w:hAnsiTheme="majorBidi" w:cstheme="majorBidi"/>
          <w:noProof/>
        </w:rPr>
        <w:t xml:space="preserve">141,928,968,000 </w:t>
      </w:r>
      <w:r w:rsidRPr="00630ED3">
        <w:rPr>
          <w:rFonts w:asciiTheme="majorBidi" w:hAnsiTheme="majorBidi" w:cstheme="majorBidi"/>
          <w:noProof/>
        </w:rPr>
        <w:t>LBP.</w:t>
      </w:r>
    </w:p>
    <w:p w:rsidR="004B7153" w:rsidRPr="00630ED3" w:rsidRDefault="004B7153" w:rsidP="00D01F32">
      <w:pPr>
        <w:pStyle w:val="ListParagraph"/>
        <w:numPr>
          <w:ilvl w:val="1"/>
          <w:numId w:val="64"/>
        </w:numPr>
        <w:jc w:val="both"/>
        <w:rPr>
          <w:rFonts w:asciiTheme="majorBidi" w:hAnsiTheme="majorBidi" w:cstheme="majorBidi"/>
          <w:noProof/>
        </w:rPr>
      </w:pPr>
      <w:r w:rsidRPr="00630ED3">
        <w:rPr>
          <w:rFonts w:asciiTheme="majorBidi" w:hAnsiTheme="majorBidi" w:cstheme="majorBidi"/>
          <w:noProof/>
        </w:rPr>
        <w:t>Peaks:</w:t>
      </w:r>
    </w:p>
    <w:p w:rsidR="004B7153" w:rsidRPr="00630ED3" w:rsidRDefault="004B7153" w:rsidP="00D01F32">
      <w:pPr>
        <w:pStyle w:val="ListParagraph"/>
        <w:numPr>
          <w:ilvl w:val="2"/>
          <w:numId w:val="64"/>
        </w:numPr>
        <w:jc w:val="both"/>
        <w:rPr>
          <w:rFonts w:asciiTheme="majorBidi" w:hAnsiTheme="majorBidi" w:cstheme="majorBidi"/>
          <w:noProof/>
        </w:rPr>
      </w:pPr>
      <w:r w:rsidRPr="00630ED3">
        <w:rPr>
          <w:rFonts w:asciiTheme="majorBidi" w:hAnsiTheme="majorBidi" w:cstheme="majorBidi"/>
          <w:noProof/>
        </w:rPr>
        <w:t>Previewed global sum for medical care contributions (50.</w:t>
      </w:r>
      <w:r>
        <w:rPr>
          <w:rFonts w:asciiTheme="majorBidi" w:hAnsiTheme="majorBidi" w:cstheme="majorBidi"/>
          <w:noProof/>
        </w:rPr>
        <w:t>0</w:t>
      </w:r>
      <w:r w:rsidRPr="00630ED3">
        <w:rPr>
          <w:rFonts w:asciiTheme="majorBidi" w:hAnsiTheme="majorBidi" w:cstheme="majorBidi"/>
          <w:noProof/>
        </w:rPr>
        <w:t>% of total sum paid).</w:t>
      </w:r>
    </w:p>
    <w:p w:rsidR="004B7153" w:rsidRPr="00630ED3" w:rsidRDefault="004B7153" w:rsidP="00D01F32">
      <w:pPr>
        <w:pStyle w:val="ListParagraph"/>
        <w:numPr>
          <w:ilvl w:val="2"/>
          <w:numId w:val="64"/>
        </w:numPr>
        <w:jc w:val="both"/>
        <w:rPr>
          <w:rFonts w:asciiTheme="majorBidi" w:hAnsiTheme="majorBidi" w:cstheme="majorBidi"/>
          <w:noProof/>
        </w:rPr>
      </w:pPr>
      <w:r w:rsidRPr="00630ED3">
        <w:rPr>
          <w:rFonts w:asciiTheme="majorBidi" w:hAnsiTheme="majorBidi" w:cstheme="majorBidi"/>
          <w:noProof/>
        </w:rPr>
        <w:t>Central Administration (18.</w:t>
      </w:r>
      <w:r>
        <w:rPr>
          <w:rFonts w:asciiTheme="majorBidi" w:hAnsiTheme="majorBidi" w:cstheme="majorBidi"/>
          <w:noProof/>
        </w:rPr>
        <w:t>6</w:t>
      </w:r>
      <w:r w:rsidRPr="00630ED3">
        <w:rPr>
          <w:rFonts w:asciiTheme="majorBidi" w:hAnsiTheme="majorBidi" w:cstheme="majorBidi"/>
          <w:noProof/>
        </w:rPr>
        <w:t>% of total sum paid).</w:t>
      </w:r>
    </w:p>
    <w:p w:rsidR="004B7153" w:rsidRPr="00C71A9D" w:rsidRDefault="008B1123" w:rsidP="00D01F32">
      <w:pPr>
        <w:pStyle w:val="ListParagraph"/>
        <w:numPr>
          <w:ilvl w:val="2"/>
          <w:numId w:val="64"/>
        </w:numPr>
        <w:jc w:val="both"/>
        <w:rPr>
          <w:noProof/>
        </w:rPr>
      </w:pPr>
      <w:r w:rsidRPr="008B1123">
        <w:rPr>
          <w:noProof/>
          <w:sz w:val="26"/>
          <w:szCs w:val="26"/>
        </w:rPr>
        <w:pict>
          <v:shape id="_x0000_s1989" type="#_x0000_t202" style="position:absolute;left:0;text-align:left;margin-left:1.65pt;margin-top:32.95pt;width:477.05pt;height:232.1pt;z-index:252139520" strokecolor="#002060">
            <v:shadow on="t" opacity=".5" offset="-6pt,-6pt"/>
            <v:textbox style="mso-next-textbox:#_x0000_s1989">
              <w:txbxContent>
                <w:p w:rsidR="008C5D45" w:rsidRPr="00B77F1E" w:rsidRDefault="008C5D45" w:rsidP="004B7153">
                  <w:pPr>
                    <w:bidi w:val="0"/>
                    <w:jc w:val="center"/>
                    <w:rPr>
                      <w:color w:val="002060"/>
                      <w:sz w:val="10"/>
                      <w:szCs w:val="10"/>
                    </w:rPr>
                  </w:pPr>
                </w:p>
                <w:p w:rsidR="008C5D45" w:rsidRPr="00B77F1E" w:rsidRDefault="008C5D45" w:rsidP="004B7153">
                  <w:pPr>
                    <w:bidi w:val="0"/>
                    <w:jc w:val="center"/>
                    <w:rPr>
                      <w:rStyle w:val="Strong"/>
                      <w:color w:val="002060"/>
                      <w:sz w:val="20"/>
                      <w:szCs w:val="20"/>
                    </w:rPr>
                  </w:pPr>
                  <w:r w:rsidRPr="00B77F1E">
                    <w:rPr>
                      <w:b/>
                      <w:bCs/>
                      <w:color w:val="002060"/>
                      <w:sz w:val="20"/>
                      <w:szCs w:val="20"/>
                    </w:rPr>
                    <w:t xml:space="preserve">Graph </w:t>
                  </w:r>
                  <w:r>
                    <w:rPr>
                      <w:b/>
                      <w:bCs/>
                      <w:color w:val="002060"/>
                      <w:sz w:val="20"/>
                      <w:szCs w:val="20"/>
                    </w:rPr>
                    <w:t>22</w:t>
                  </w:r>
                  <w:r w:rsidRPr="00B77F1E">
                    <w:rPr>
                      <w:b/>
                      <w:bCs/>
                      <w:color w:val="002060"/>
                      <w:sz w:val="20"/>
                      <w:szCs w:val="20"/>
                    </w:rPr>
                    <w:t>.4 –</w:t>
                  </w:r>
                  <w:r>
                    <w:rPr>
                      <w:b/>
                      <w:bCs/>
                      <w:color w:val="002060"/>
                      <w:sz w:val="20"/>
                      <w:szCs w:val="20"/>
                    </w:rPr>
                    <w:t xml:space="preserve"> Medical </w:t>
                  </w:r>
                  <w:r w:rsidRPr="00B77F1E">
                    <w:rPr>
                      <w:b/>
                      <w:bCs/>
                      <w:color w:val="002060"/>
                      <w:sz w:val="20"/>
                      <w:szCs w:val="20"/>
                    </w:rPr>
                    <w:t>care contributions</w:t>
                  </w:r>
                  <w:r>
                    <w:rPr>
                      <w:b/>
                      <w:bCs/>
                      <w:color w:val="002060"/>
                      <w:sz w:val="20"/>
                      <w:szCs w:val="20"/>
                    </w:rPr>
                    <w:t>. %</w:t>
                  </w:r>
                  <w:r w:rsidRPr="00B77F1E">
                    <w:rPr>
                      <w:b/>
                      <w:bCs/>
                      <w:color w:val="002060"/>
                      <w:sz w:val="20"/>
                      <w:szCs w:val="20"/>
                    </w:rPr>
                    <w:t xml:space="preserve"> </w:t>
                  </w:r>
                  <w:r w:rsidRPr="00B77F1E">
                    <w:rPr>
                      <w:rStyle w:val="Strong"/>
                      <w:color w:val="002060"/>
                      <w:sz w:val="20"/>
                      <w:szCs w:val="20"/>
                    </w:rPr>
                    <w:t xml:space="preserve">in </w:t>
                  </w:r>
                  <w:r>
                    <w:rPr>
                      <w:rStyle w:val="Strong"/>
                      <w:color w:val="002060"/>
                      <w:sz w:val="20"/>
                      <w:szCs w:val="20"/>
                    </w:rPr>
                    <w:t>2010</w:t>
                  </w:r>
                </w:p>
                <w:p w:rsidR="008C5D45" w:rsidRPr="00B77F1E" w:rsidRDefault="008C5D45" w:rsidP="004B7153">
                  <w:pPr>
                    <w:bidi w:val="0"/>
                    <w:jc w:val="center"/>
                    <w:rPr>
                      <w:color w:val="002060"/>
                      <w:sz w:val="12"/>
                      <w:szCs w:val="12"/>
                    </w:rPr>
                  </w:pPr>
                  <w:r>
                    <w:rPr>
                      <w:noProof/>
                      <w:color w:val="002060"/>
                      <w:sz w:val="12"/>
                      <w:szCs w:val="12"/>
                      <w:lang w:eastAsia="en-US" w:bidi="ar-SA"/>
                    </w:rPr>
                    <w:drawing>
                      <wp:inline distT="0" distB="0" distL="0" distR="0">
                        <wp:extent cx="4967605" cy="2429510"/>
                        <wp:effectExtent l="0" t="0" r="0" b="0"/>
                        <wp:docPr id="184" name="Object 2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8C5D45" w:rsidRPr="00B77F1E" w:rsidRDefault="008C5D45" w:rsidP="004B7153">
                  <w:pPr>
                    <w:bidi w:val="0"/>
                    <w:jc w:val="center"/>
                    <w:rPr>
                      <w:i/>
                      <w:iCs/>
                      <w:color w:val="002060"/>
                      <w:sz w:val="20"/>
                      <w:szCs w:val="20"/>
                      <w:lang w:val="en-GB"/>
                    </w:rPr>
                  </w:pPr>
                  <w:r w:rsidRPr="00B77F1E">
                    <w:rPr>
                      <w:i/>
                      <w:iCs/>
                      <w:color w:val="002060"/>
                      <w:sz w:val="20"/>
                      <w:szCs w:val="20"/>
                    </w:rPr>
                    <w:t xml:space="preserve">Graph made by CAS based on </w:t>
                  </w:r>
                  <w:r w:rsidRPr="00B77F1E">
                    <w:rPr>
                      <w:i/>
                      <w:iCs/>
                      <w:color w:val="002060"/>
                      <w:sz w:val="18"/>
                      <w:szCs w:val="18"/>
                      <w:lang w:val="en-GB"/>
                    </w:rPr>
                    <w:t>the Civil Servants' Fund data (</w:t>
                  </w:r>
                  <w:r>
                    <w:rPr>
                      <w:i/>
                      <w:iCs/>
                      <w:color w:val="002060"/>
                      <w:sz w:val="18"/>
                      <w:szCs w:val="18"/>
                      <w:lang w:val="en-GB"/>
                    </w:rPr>
                    <w:t>2010</w:t>
                  </w:r>
                  <w:r w:rsidRPr="00B77F1E">
                    <w:rPr>
                      <w:i/>
                      <w:iCs/>
                      <w:color w:val="002060"/>
                      <w:sz w:val="18"/>
                      <w:szCs w:val="18"/>
                      <w:lang w:val="en-GB"/>
                    </w:rPr>
                    <w:t>)</w:t>
                  </w:r>
                </w:p>
                <w:p w:rsidR="008C5D45" w:rsidRPr="00B77F1E" w:rsidRDefault="008C5D45" w:rsidP="004B7153">
                  <w:pPr>
                    <w:bidi w:val="0"/>
                    <w:jc w:val="center"/>
                    <w:rPr>
                      <w:color w:val="002060"/>
                    </w:rPr>
                  </w:pPr>
                </w:p>
              </w:txbxContent>
            </v:textbox>
            <w10:wrap type="square" anchorx="page"/>
          </v:shape>
        </w:pict>
      </w:r>
      <w:r w:rsidR="004B7153" w:rsidRPr="00C71A9D">
        <w:rPr>
          <w:rFonts w:asciiTheme="majorBidi" w:hAnsiTheme="majorBidi" w:cstheme="majorBidi"/>
          <w:noProof/>
        </w:rPr>
        <w:t xml:space="preserve">Average annual cost by beneficiary from medical care: </w:t>
      </w:r>
      <w:r w:rsidR="004B7153" w:rsidRPr="00F6518B">
        <w:rPr>
          <w:rFonts w:asciiTheme="majorBidi" w:hAnsiTheme="majorBidi" w:cstheme="majorBidi"/>
          <w:noProof/>
        </w:rPr>
        <w:t xml:space="preserve">240,842 </w:t>
      </w:r>
      <w:r w:rsidR="004B7153" w:rsidRPr="00C71A9D">
        <w:rPr>
          <w:rFonts w:asciiTheme="majorBidi" w:hAnsiTheme="majorBidi" w:cstheme="majorBidi"/>
          <w:noProof/>
        </w:rPr>
        <w:t>LBP.</w:t>
      </w:r>
    </w:p>
    <w:p w:rsidR="004B7153" w:rsidRDefault="004B7153" w:rsidP="004B7153">
      <w:pPr>
        <w:bidi w:val="0"/>
        <w:jc w:val="both"/>
        <w:rPr>
          <w:noProof/>
          <w:sz w:val="22"/>
          <w:szCs w:val="22"/>
        </w:rPr>
      </w:pPr>
    </w:p>
    <w:p w:rsidR="004B7153" w:rsidRPr="00FF61F1" w:rsidRDefault="004B7153" w:rsidP="004B7153">
      <w:pPr>
        <w:bidi w:val="0"/>
        <w:jc w:val="center"/>
        <w:rPr>
          <w:b/>
          <w:bCs/>
          <w:noProof/>
          <w:sz w:val="26"/>
          <w:szCs w:val="26"/>
        </w:rPr>
      </w:pPr>
      <w:r>
        <w:rPr>
          <w:b/>
          <w:bCs/>
          <w:noProof/>
          <w:sz w:val="26"/>
          <w:szCs w:val="26"/>
        </w:rPr>
        <w:lastRenderedPageBreak/>
        <w:t xml:space="preserve">Dental </w:t>
      </w:r>
      <w:r w:rsidRPr="00530B56">
        <w:rPr>
          <w:b/>
          <w:bCs/>
          <w:noProof/>
          <w:sz w:val="26"/>
          <w:szCs w:val="26"/>
        </w:rPr>
        <w:t>care contributions</w:t>
      </w:r>
    </w:p>
    <w:p w:rsidR="004B7153" w:rsidRDefault="004B7153" w:rsidP="004B7153">
      <w:pPr>
        <w:bidi w:val="0"/>
        <w:jc w:val="both"/>
        <w:rPr>
          <w:noProof/>
          <w:sz w:val="22"/>
          <w:szCs w:val="22"/>
        </w:rPr>
      </w:pPr>
    </w:p>
    <w:p w:rsidR="004B7153" w:rsidRDefault="004B7153" w:rsidP="004B7153">
      <w:pPr>
        <w:bidi w:val="0"/>
        <w:jc w:val="both"/>
        <w:rPr>
          <w:noProof/>
          <w:sz w:val="22"/>
          <w:szCs w:val="22"/>
        </w:rPr>
      </w:pPr>
      <w:r>
        <w:rPr>
          <w:noProof/>
          <w:sz w:val="22"/>
          <w:szCs w:val="22"/>
        </w:rPr>
        <w:t>Dental care contributions in 2010:</w:t>
      </w:r>
    </w:p>
    <w:p w:rsidR="004B7153" w:rsidRDefault="004B7153" w:rsidP="00D01F32">
      <w:pPr>
        <w:pStyle w:val="ListParagraph"/>
        <w:numPr>
          <w:ilvl w:val="0"/>
          <w:numId w:val="65"/>
        </w:numPr>
        <w:jc w:val="both"/>
        <w:rPr>
          <w:rFonts w:asciiTheme="majorBidi" w:hAnsiTheme="majorBidi" w:cstheme="majorBidi"/>
          <w:noProof/>
        </w:rPr>
      </w:pPr>
      <w:r>
        <w:rPr>
          <w:rFonts w:asciiTheme="majorBidi" w:hAnsiTheme="majorBidi" w:cstheme="majorBidi"/>
          <w:noProof/>
        </w:rPr>
        <w:t>Transactions: 11,764 transactions.</w:t>
      </w:r>
    </w:p>
    <w:p w:rsidR="004B7153" w:rsidRDefault="004B7153" w:rsidP="00D01F32">
      <w:pPr>
        <w:pStyle w:val="ListParagraph"/>
        <w:numPr>
          <w:ilvl w:val="1"/>
          <w:numId w:val="65"/>
        </w:numPr>
        <w:jc w:val="both"/>
        <w:rPr>
          <w:rFonts w:asciiTheme="majorBidi" w:hAnsiTheme="majorBidi" w:cstheme="majorBidi"/>
          <w:noProof/>
        </w:rPr>
      </w:pPr>
      <w:r>
        <w:rPr>
          <w:rFonts w:asciiTheme="majorBidi" w:hAnsiTheme="majorBidi" w:cstheme="majorBidi"/>
          <w:noProof/>
        </w:rPr>
        <w:t xml:space="preserve">Peak: </w:t>
      </w:r>
      <w:r w:rsidRPr="009837D6">
        <w:rPr>
          <w:rFonts w:asciiTheme="majorBidi" w:hAnsiTheme="majorBidi" w:cstheme="majorBidi"/>
          <w:noProof/>
        </w:rPr>
        <w:t>Central Administration</w:t>
      </w:r>
      <w:r>
        <w:rPr>
          <w:rFonts w:asciiTheme="majorBidi" w:hAnsiTheme="majorBidi" w:cstheme="majorBidi"/>
          <w:noProof/>
        </w:rPr>
        <w:t xml:space="preserve"> (30.3% of  total transactions).</w:t>
      </w:r>
    </w:p>
    <w:p w:rsidR="004B7153" w:rsidRDefault="004B7153" w:rsidP="00D01F32">
      <w:pPr>
        <w:pStyle w:val="ListParagraph"/>
        <w:numPr>
          <w:ilvl w:val="0"/>
          <w:numId w:val="65"/>
        </w:numPr>
        <w:jc w:val="both"/>
        <w:rPr>
          <w:rFonts w:asciiTheme="majorBidi" w:hAnsiTheme="majorBidi" w:cstheme="majorBidi"/>
          <w:noProof/>
        </w:rPr>
      </w:pPr>
      <w:r>
        <w:rPr>
          <w:rFonts w:asciiTheme="majorBidi" w:hAnsiTheme="majorBidi" w:cstheme="majorBidi"/>
          <w:noProof/>
        </w:rPr>
        <w:t xml:space="preserve">Due value: </w:t>
      </w:r>
      <w:r w:rsidRPr="004E421F">
        <w:rPr>
          <w:rFonts w:asciiTheme="majorBidi" w:hAnsiTheme="majorBidi" w:cstheme="majorBidi"/>
          <w:noProof/>
        </w:rPr>
        <w:t xml:space="preserve">5,792,152,000 </w:t>
      </w:r>
      <w:r>
        <w:rPr>
          <w:rFonts w:asciiTheme="majorBidi" w:hAnsiTheme="majorBidi" w:cstheme="majorBidi"/>
          <w:noProof/>
        </w:rPr>
        <w:t>LBP.</w:t>
      </w:r>
    </w:p>
    <w:p w:rsidR="004B7153" w:rsidRDefault="004B7153" w:rsidP="00D01F32">
      <w:pPr>
        <w:pStyle w:val="ListParagraph"/>
        <w:numPr>
          <w:ilvl w:val="1"/>
          <w:numId w:val="65"/>
        </w:numPr>
        <w:jc w:val="both"/>
        <w:rPr>
          <w:rFonts w:asciiTheme="majorBidi" w:hAnsiTheme="majorBidi" w:cstheme="majorBidi"/>
          <w:noProof/>
        </w:rPr>
      </w:pPr>
      <w:r>
        <w:rPr>
          <w:rFonts w:asciiTheme="majorBidi" w:hAnsiTheme="majorBidi" w:cstheme="majorBidi"/>
          <w:noProof/>
        </w:rPr>
        <w:t xml:space="preserve">Peak: </w:t>
      </w:r>
      <w:r w:rsidRPr="009837D6">
        <w:rPr>
          <w:rFonts w:asciiTheme="majorBidi" w:hAnsiTheme="majorBidi" w:cstheme="majorBidi"/>
          <w:noProof/>
        </w:rPr>
        <w:t>Central Administration</w:t>
      </w:r>
      <w:r>
        <w:rPr>
          <w:rFonts w:asciiTheme="majorBidi" w:hAnsiTheme="majorBidi" w:cstheme="majorBidi"/>
          <w:noProof/>
        </w:rPr>
        <w:t xml:space="preserve"> (30.5% of  total sum).</w:t>
      </w:r>
    </w:p>
    <w:p w:rsidR="004B7153" w:rsidRDefault="008B1123" w:rsidP="00D01F32">
      <w:pPr>
        <w:pStyle w:val="ListParagraph"/>
        <w:numPr>
          <w:ilvl w:val="1"/>
          <w:numId w:val="65"/>
        </w:numPr>
        <w:jc w:val="both"/>
        <w:rPr>
          <w:rFonts w:asciiTheme="majorBidi" w:hAnsiTheme="majorBidi" w:cstheme="majorBidi"/>
          <w:noProof/>
        </w:rPr>
      </w:pPr>
      <w:r w:rsidRPr="008B1123">
        <w:rPr>
          <w:noProof/>
        </w:rPr>
        <w:pict>
          <v:shape id="_x0000_s1990" type="#_x0000_t202" style="position:absolute;left:0;text-align:left;margin-left:7.45pt;margin-top:31.65pt;width:477.05pt;height:264.4pt;z-index:252140544" strokecolor="#002060">
            <v:shadow on="t" opacity=".5" offset="-6pt,-6pt"/>
            <v:textbox style="mso-next-textbox:#_x0000_s1990">
              <w:txbxContent>
                <w:p w:rsidR="008C5D45" w:rsidRPr="00B2715E" w:rsidRDefault="008C5D45" w:rsidP="004B7153">
                  <w:pPr>
                    <w:bidi w:val="0"/>
                    <w:jc w:val="center"/>
                    <w:rPr>
                      <w:color w:val="002060"/>
                      <w:sz w:val="10"/>
                      <w:szCs w:val="10"/>
                    </w:rPr>
                  </w:pPr>
                </w:p>
                <w:p w:rsidR="008C5D45" w:rsidRPr="00B2715E" w:rsidRDefault="008C5D45" w:rsidP="004B7153">
                  <w:pPr>
                    <w:bidi w:val="0"/>
                    <w:jc w:val="center"/>
                    <w:rPr>
                      <w:rStyle w:val="Strong"/>
                      <w:color w:val="002060"/>
                      <w:sz w:val="20"/>
                      <w:szCs w:val="20"/>
                    </w:rPr>
                  </w:pPr>
                  <w:r w:rsidRPr="00B2715E">
                    <w:rPr>
                      <w:b/>
                      <w:bCs/>
                      <w:color w:val="002060"/>
                      <w:sz w:val="20"/>
                      <w:szCs w:val="20"/>
                    </w:rPr>
                    <w:t xml:space="preserve">Graph 22.5 – Dental care contributions. % in </w:t>
                  </w:r>
                  <w:r>
                    <w:rPr>
                      <w:b/>
                      <w:bCs/>
                      <w:color w:val="002060"/>
                      <w:sz w:val="20"/>
                      <w:szCs w:val="20"/>
                    </w:rPr>
                    <w:t>2010</w:t>
                  </w:r>
                </w:p>
                <w:p w:rsidR="008C5D45" w:rsidRPr="00B2715E" w:rsidRDefault="008C5D45" w:rsidP="004B7153">
                  <w:pPr>
                    <w:bidi w:val="0"/>
                    <w:jc w:val="center"/>
                    <w:rPr>
                      <w:color w:val="002060"/>
                      <w:sz w:val="12"/>
                      <w:szCs w:val="12"/>
                    </w:rPr>
                  </w:pPr>
                  <w:r>
                    <w:rPr>
                      <w:noProof/>
                      <w:color w:val="002060"/>
                      <w:sz w:val="12"/>
                      <w:szCs w:val="12"/>
                      <w:lang w:eastAsia="en-US" w:bidi="ar-SA"/>
                    </w:rPr>
                    <w:drawing>
                      <wp:inline distT="0" distB="0" distL="0" distR="0">
                        <wp:extent cx="5745480" cy="2879725"/>
                        <wp:effectExtent l="0" t="0" r="0" b="0"/>
                        <wp:docPr id="182" name="Object 2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8C5D45" w:rsidRPr="00B2715E" w:rsidRDefault="008C5D45" w:rsidP="004B7153">
                  <w:pPr>
                    <w:bidi w:val="0"/>
                    <w:jc w:val="center"/>
                    <w:rPr>
                      <w:i/>
                      <w:iCs/>
                      <w:color w:val="002060"/>
                      <w:sz w:val="20"/>
                      <w:szCs w:val="20"/>
                      <w:lang w:val="en-GB"/>
                    </w:rPr>
                  </w:pPr>
                  <w:r w:rsidRPr="00B2715E">
                    <w:rPr>
                      <w:i/>
                      <w:iCs/>
                      <w:color w:val="002060"/>
                      <w:sz w:val="20"/>
                      <w:szCs w:val="20"/>
                    </w:rPr>
                    <w:t xml:space="preserve">Graph made by CAS based on </w:t>
                  </w:r>
                  <w:r w:rsidRPr="00B2715E">
                    <w:rPr>
                      <w:i/>
                      <w:iCs/>
                      <w:color w:val="002060"/>
                      <w:sz w:val="18"/>
                      <w:szCs w:val="18"/>
                      <w:lang w:val="en-GB"/>
                    </w:rPr>
                    <w:t>the Civil Servants' Fund data (</w:t>
                  </w:r>
                  <w:r>
                    <w:rPr>
                      <w:i/>
                      <w:iCs/>
                      <w:color w:val="002060"/>
                      <w:sz w:val="18"/>
                      <w:szCs w:val="18"/>
                      <w:lang w:val="en-GB"/>
                    </w:rPr>
                    <w:t>2010</w:t>
                  </w:r>
                  <w:r w:rsidRPr="00B2715E">
                    <w:rPr>
                      <w:i/>
                      <w:iCs/>
                      <w:color w:val="002060"/>
                      <w:sz w:val="18"/>
                      <w:szCs w:val="18"/>
                      <w:lang w:val="en-GB"/>
                    </w:rPr>
                    <w:t>)</w:t>
                  </w:r>
                </w:p>
              </w:txbxContent>
            </v:textbox>
            <w10:wrap type="square" anchorx="page"/>
          </v:shape>
        </w:pict>
      </w:r>
      <w:r w:rsidR="004B7153" w:rsidRPr="00986181">
        <w:rPr>
          <w:rFonts w:asciiTheme="majorBidi" w:hAnsiTheme="majorBidi" w:cstheme="majorBidi"/>
          <w:noProof/>
        </w:rPr>
        <w:t>Average annual cost by beneficiary from dental care</w:t>
      </w:r>
      <w:r w:rsidR="004B7153">
        <w:rPr>
          <w:rFonts w:asciiTheme="majorBidi" w:hAnsiTheme="majorBidi" w:cstheme="majorBidi"/>
          <w:noProof/>
        </w:rPr>
        <w:t xml:space="preserve">: </w:t>
      </w:r>
      <w:r w:rsidR="004B7153" w:rsidRPr="004E421F">
        <w:rPr>
          <w:rFonts w:asciiTheme="majorBidi" w:hAnsiTheme="majorBidi" w:cstheme="majorBidi"/>
          <w:noProof/>
        </w:rPr>
        <w:t xml:space="preserve">19,657 </w:t>
      </w:r>
      <w:r w:rsidR="004B7153">
        <w:rPr>
          <w:rFonts w:asciiTheme="majorBidi" w:hAnsiTheme="majorBidi" w:cstheme="majorBidi"/>
          <w:noProof/>
        </w:rPr>
        <w:t>LBP.</w:t>
      </w:r>
    </w:p>
    <w:p w:rsidR="004B7153" w:rsidRPr="00B44E51" w:rsidRDefault="004B7153" w:rsidP="004B7153">
      <w:pPr>
        <w:bidi w:val="0"/>
        <w:jc w:val="both"/>
        <w:rPr>
          <w:noProof/>
          <w:sz w:val="10"/>
          <w:szCs w:val="10"/>
        </w:rPr>
      </w:pPr>
    </w:p>
    <w:p w:rsidR="004B7153" w:rsidRDefault="004B7153" w:rsidP="004B7153">
      <w:pPr>
        <w:bidi w:val="0"/>
        <w:jc w:val="both"/>
        <w:rPr>
          <w:noProof/>
          <w:sz w:val="22"/>
          <w:szCs w:val="22"/>
        </w:rPr>
      </w:pPr>
    </w:p>
    <w:p w:rsidR="004B7153" w:rsidRPr="00FF61F1" w:rsidRDefault="004B7153" w:rsidP="004B7153">
      <w:pPr>
        <w:bidi w:val="0"/>
        <w:jc w:val="center"/>
        <w:rPr>
          <w:b/>
          <w:bCs/>
          <w:noProof/>
          <w:sz w:val="26"/>
          <w:szCs w:val="26"/>
        </w:rPr>
      </w:pPr>
      <w:r>
        <w:rPr>
          <w:b/>
          <w:bCs/>
          <w:noProof/>
          <w:sz w:val="26"/>
          <w:szCs w:val="26"/>
        </w:rPr>
        <w:t>Hospitalization</w:t>
      </w:r>
    </w:p>
    <w:p w:rsidR="004B7153" w:rsidRDefault="004B7153" w:rsidP="004B7153">
      <w:pPr>
        <w:bidi w:val="0"/>
        <w:jc w:val="both"/>
        <w:rPr>
          <w:noProof/>
          <w:sz w:val="22"/>
          <w:szCs w:val="22"/>
        </w:rPr>
      </w:pPr>
    </w:p>
    <w:p w:rsidR="004B7153" w:rsidRDefault="004B7153" w:rsidP="004B7153">
      <w:pPr>
        <w:bidi w:val="0"/>
        <w:jc w:val="both"/>
        <w:rPr>
          <w:noProof/>
          <w:sz w:val="22"/>
          <w:szCs w:val="22"/>
        </w:rPr>
      </w:pPr>
      <w:r>
        <w:rPr>
          <w:noProof/>
          <w:sz w:val="22"/>
          <w:szCs w:val="22"/>
        </w:rPr>
        <w:t>Hospitalization in 2010:</w:t>
      </w:r>
    </w:p>
    <w:p w:rsidR="004B7153" w:rsidRDefault="004B7153" w:rsidP="00D01F32">
      <w:pPr>
        <w:pStyle w:val="ListParagraph"/>
        <w:numPr>
          <w:ilvl w:val="0"/>
          <w:numId w:val="65"/>
        </w:numPr>
        <w:jc w:val="both"/>
        <w:rPr>
          <w:rFonts w:asciiTheme="majorBidi" w:hAnsiTheme="majorBidi" w:cstheme="majorBidi"/>
          <w:noProof/>
        </w:rPr>
      </w:pPr>
      <w:r>
        <w:rPr>
          <w:rFonts w:asciiTheme="majorBidi" w:hAnsiTheme="majorBidi" w:cstheme="majorBidi"/>
          <w:noProof/>
        </w:rPr>
        <w:t xml:space="preserve">Previewed sums: </w:t>
      </w:r>
      <w:r w:rsidRPr="007C180B">
        <w:rPr>
          <w:rFonts w:asciiTheme="majorBidi" w:hAnsiTheme="majorBidi" w:cstheme="majorBidi"/>
          <w:noProof/>
        </w:rPr>
        <w:t xml:space="preserve">67,819,479,000 </w:t>
      </w:r>
      <w:r>
        <w:rPr>
          <w:rFonts w:asciiTheme="majorBidi" w:hAnsiTheme="majorBidi" w:cstheme="majorBidi"/>
          <w:noProof/>
        </w:rPr>
        <w:t>LBP.</w:t>
      </w:r>
    </w:p>
    <w:p w:rsidR="004B7153" w:rsidRDefault="004B7153" w:rsidP="00D01F32">
      <w:pPr>
        <w:pStyle w:val="ListParagraph"/>
        <w:numPr>
          <w:ilvl w:val="1"/>
          <w:numId w:val="65"/>
        </w:numPr>
        <w:jc w:val="both"/>
        <w:rPr>
          <w:rFonts w:asciiTheme="majorBidi" w:hAnsiTheme="majorBidi" w:cstheme="majorBidi"/>
          <w:noProof/>
        </w:rPr>
      </w:pPr>
      <w:r>
        <w:rPr>
          <w:rFonts w:asciiTheme="majorBidi" w:hAnsiTheme="majorBidi" w:cstheme="majorBidi"/>
          <w:noProof/>
        </w:rPr>
        <w:t xml:space="preserve">Peak: </w:t>
      </w:r>
      <w:r w:rsidRPr="009837D6">
        <w:rPr>
          <w:rFonts w:asciiTheme="majorBidi" w:hAnsiTheme="majorBidi" w:cstheme="majorBidi"/>
          <w:noProof/>
        </w:rPr>
        <w:t>Central Administration</w:t>
      </w:r>
      <w:r>
        <w:rPr>
          <w:rFonts w:asciiTheme="majorBidi" w:hAnsiTheme="majorBidi" w:cstheme="majorBidi"/>
          <w:noProof/>
        </w:rPr>
        <w:t xml:space="preserve"> (58.0% of  total previewed sums).</w:t>
      </w:r>
    </w:p>
    <w:p w:rsidR="004B7153" w:rsidRDefault="004B7153" w:rsidP="004B7153">
      <w:pPr>
        <w:bidi w:val="0"/>
        <w:jc w:val="both"/>
        <w:rPr>
          <w:noProof/>
          <w:sz w:val="22"/>
          <w:szCs w:val="22"/>
        </w:rPr>
      </w:pPr>
      <w:r>
        <w:rPr>
          <w:noProof/>
          <w:sz w:val="22"/>
          <w:szCs w:val="22"/>
        </w:rPr>
        <w:t>As for hospitalization statitics, the following table displays them.</w:t>
      </w: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Pr="007C180B" w:rsidRDefault="004B7153" w:rsidP="004B7153">
      <w:pPr>
        <w:bidi w:val="0"/>
        <w:jc w:val="center"/>
        <w:rPr>
          <w:noProof/>
          <w:sz w:val="22"/>
          <w:szCs w:val="22"/>
          <w:lang w:val="fr-FR"/>
        </w:rPr>
      </w:pPr>
      <w:r w:rsidRPr="007C180B">
        <w:rPr>
          <w:b/>
          <w:bCs/>
          <w:sz w:val="22"/>
          <w:szCs w:val="22"/>
          <w:lang w:val="fr-FR"/>
        </w:rPr>
        <w:t>Table 22.1 – Hospitalization statistics in 2010</w:t>
      </w:r>
    </w:p>
    <w:tbl>
      <w:tblPr>
        <w:tblW w:w="7765" w:type="dxa"/>
        <w:jc w:val="center"/>
        <w:tblInd w:w="96" w:type="dxa"/>
        <w:tblBorders>
          <w:top w:val="single" w:sz="12" w:space="0" w:color="auto"/>
          <w:bottom w:val="single" w:sz="12" w:space="0" w:color="auto"/>
          <w:insideH w:val="dotted" w:sz="4" w:space="0" w:color="auto"/>
        </w:tblBorders>
        <w:tblLook w:val="04A0"/>
      </w:tblPr>
      <w:tblGrid>
        <w:gridCol w:w="3332"/>
        <w:gridCol w:w="1774"/>
        <w:gridCol w:w="2659"/>
      </w:tblGrid>
      <w:tr w:rsidR="004B7153" w:rsidRPr="005B1F06" w:rsidTr="00847EA4">
        <w:trPr>
          <w:trHeight w:val="255"/>
          <w:jc w:val="center"/>
        </w:trPr>
        <w:tc>
          <w:tcPr>
            <w:tcW w:w="3332" w:type="dxa"/>
            <w:tcBorders>
              <w:top w:val="single" w:sz="12" w:space="0" w:color="auto"/>
              <w:bottom w:val="single" w:sz="12" w:space="0" w:color="auto"/>
            </w:tcBorders>
            <w:shd w:val="clear" w:color="auto" w:fill="auto"/>
            <w:noWrap/>
            <w:vAlign w:val="center"/>
            <w:hideMark/>
          </w:tcPr>
          <w:p w:rsidR="004B7153" w:rsidRPr="005B1F06" w:rsidRDefault="004B7153" w:rsidP="00847EA4">
            <w:pPr>
              <w:bidi w:val="0"/>
              <w:rPr>
                <w:rFonts w:eastAsia="Times New Roman"/>
                <w:b/>
                <w:bCs/>
                <w:sz w:val="16"/>
                <w:szCs w:val="16"/>
                <w:lang w:eastAsia="en-US" w:bidi="ar-SA"/>
              </w:rPr>
            </w:pPr>
            <w:r w:rsidRPr="005B1F06">
              <w:rPr>
                <w:rFonts w:eastAsia="Times New Roman"/>
                <w:b/>
                <w:bCs/>
                <w:sz w:val="16"/>
                <w:szCs w:val="16"/>
                <w:lang w:eastAsia="en-US" w:bidi="ar-SA"/>
              </w:rPr>
              <w:t>Branch</w:t>
            </w:r>
          </w:p>
        </w:tc>
        <w:tc>
          <w:tcPr>
            <w:tcW w:w="1774" w:type="dxa"/>
            <w:tcBorders>
              <w:top w:val="single" w:sz="12" w:space="0" w:color="auto"/>
              <w:bottom w:val="single" w:sz="12" w:space="0" w:color="auto"/>
            </w:tcBorders>
            <w:shd w:val="clear" w:color="auto" w:fill="auto"/>
            <w:noWrap/>
            <w:vAlign w:val="center"/>
            <w:hideMark/>
          </w:tcPr>
          <w:p w:rsidR="004B7153" w:rsidRPr="005B1F06" w:rsidRDefault="004B7153" w:rsidP="00847EA4">
            <w:pPr>
              <w:bidi w:val="0"/>
              <w:jc w:val="right"/>
              <w:rPr>
                <w:rFonts w:eastAsia="Times New Roman"/>
                <w:b/>
                <w:bCs/>
                <w:sz w:val="16"/>
                <w:szCs w:val="16"/>
                <w:lang w:eastAsia="en-US" w:bidi="ar-SA"/>
              </w:rPr>
            </w:pPr>
            <w:r w:rsidRPr="005B1F06">
              <w:rPr>
                <w:rFonts w:eastAsia="Times New Roman"/>
                <w:b/>
                <w:bCs/>
                <w:sz w:val="16"/>
                <w:szCs w:val="16"/>
                <w:lang w:eastAsia="en-US" w:bidi="ar-SA"/>
              </w:rPr>
              <w:t>Total / average</w:t>
            </w:r>
          </w:p>
        </w:tc>
        <w:tc>
          <w:tcPr>
            <w:tcW w:w="2659" w:type="dxa"/>
            <w:tcBorders>
              <w:top w:val="single" w:sz="12" w:space="0" w:color="auto"/>
              <w:bottom w:val="single" w:sz="12" w:space="0" w:color="auto"/>
            </w:tcBorders>
            <w:shd w:val="clear" w:color="auto" w:fill="auto"/>
            <w:noWrap/>
            <w:vAlign w:val="center"/>
            <w:hideMark/>
          </w:tcPr>
          <w:p w:rsidR="004B7153" w:rsidRPr="005B1F06" w:rsidRDefault="004B7153" w:rsidP="00847EA4">
            <w:pPr>
              <w:bidi w:val="0"/>
              <w:jc w:val="right"/>
              <w:rPr>
                <w:rFonts w:eastAsia="Times New Roman"/>
                <w:b/>
                <w:bCs/>
                <w:sz w:val="16"/>
                <w:szCs w:val="16"/>
                <w:lang w:eastAsia="en-US" w:bidi="ar-SA"/>
              </w:rPr>
            </w:pPr>
            <w:r w:rsidRPr="005B1F06">
              <w:rPr>
                <w:rFonts w:eastAsia="Times New Roman"/>
                <w:b/>
                <w:bCs/>
                <w:sz w:val="16"/>
                <w:szCs w:val="16"/>
                <w:lang w:eastAsia="en-US" w:bidi="ar-SA"/>
              </w:rPr>
              <w:t>Central Administration = Peak. %</w:t>
            </w:r>
          </w:p>
        </w:tc>
      </w:tr>
      <w:tr w:rsidR="004B7153" w:rsidRPr="005B1F06" w:rsidTr="00847EA4">
        <w:trPr>
          <w:trHeight w:val="255"/>
          <w:jc w:val="center"/>
        </w:trPr>
        <w:tc>
          <w:tcPr>
            <w:tcW w:w="3332" w:type="dxa"/>
            <w:tcBorders>
              <w:top w:val="single" w:sz="12" w:space="0" w:color="auto"/>
            </w:tcBorders>
            <w:shd w:val="clear" w:color="auto" w:fill="auto"/>
            <w:noWrap/>
            <w:vAlign w:val="center"/>
            <w:hideMark/>
          </w:tcPr>
          <w:p w:rsidR="004B7153" w:rsidRPr="005B1F06" w:rsidRDefault="004B7153" w:rsidP="00847EA4">
            <w:pPr>
              <w:bidi w:val="0"/>
              <w:rPr>
                <w:sz w:val="16"/>
                <w:szCs w:val="16"/>
              </w:rPr>
            </w:pPr>
            <w:r w:rsidRPr="005B1F06">
              <w:rPr>
                <w:sz w:val="16"/>
                <w:szCs w:val="16"/>
              </w:rPr>
              <w:t>Beneficiaries</w:t>
            </w:r>
          </w:p>
        </w:tc>
        <w:tc>
          <w:tcPr>
            <w:tcW w:w="1774" w:type="dxa"/>
            <w:tcBorders>
              <w:top w:val="single" w:sz="12" w:space="0" w:color="auto"/>
            </w:tcBorders>
            <w:shd w:val="clear" w:color="auto" w:fill="auto"/>
            <w:noWrap/>
            <w:hideMark/>
          </w:tcPr>
          <w:p w:rsidR="004B7153" w:rsidRPr="005B1F06" w:rsidRDefault="004B7153" w:rsidP="00847EA4">
            <w:pPr>
              <w:rPr>
                <w:sz w:val="16"/>
                <w:szCs w:val="16"/>
              </w:rPr>
            </w:pPr>
            <w:r w:rsidRPr="005B1F06">
              <w:rPr>
                <w:sz w:val="16"/>
                <w:szCs w:val="16"/>
              </w:rPr>
              <w:t xml:space="preserve"> 294,651 </w:t>
            </w:r>
          </w:p>
        </w:tc>
        <w:tc>
          <w:tcPr>
            <w:tcW w:w="2659" w:type="dxa"/>
            <w:tcBorders>
              <w:top w:val="single" w:sz="12" w:space="0" w:color="auto"/>
            </w:tcBorders>
            <w:shd w:val="clear" w:color="auto" w:fill="auto"/>
            <w:noWrap/>
            <w:hideMark/>
          </w:tcPr>
          <w:p w:rsidR="004B7153" w:rsidRPr="005B1F06" w:rsidRDefault="004B7153" w:rsidP="00847EA4">
            <w:pPr>
              <w:rPr>
                <w:sz w:val="16"/>
                <w:szCs w:val="16"/>
              </w:rPr>
            </w:pPr>
            <w:r w:rsidRPr="005B1F06">
              <w:rPr>
                <w:sz w:val="16"/>
                <w:szCs w:val="16"/>
              </w:rPr>
              <w:t>29.9</w:t>
            </w:r>
          </w:p>
        </w:tc>
      </w:tr>
      <w:tr w:rsidR="004B7153" w:rsidRPr="005B1F06" w:rsidTr="00847EA4">
        <w:trPr>
          <w:trHeight w:val="255"/>
          <w:jc w:val="center"/>
        </w:trPr>
        <w:tc>
          <w:tcPr>
            <w:tcW w:w="3332" w:type="dxa"/>
            <w:shd w:val="clear" w:color="auto" w:fill="auto"/>
            <w:noWrap/>
            <w:vAlign w:val="center"/>
            <w:hideMark/>
          </w:tcPr>
          <w:p w:rsidR="004B7153" w:rsidRPr="005B1F06" w:rsidRDefault="004B7153" w:rsidP="00847EA4">
            <w:pPr>
              <w:bidi w:val="0"/>
              <w:rPr>
                <w:sz w:val="16"/>
                <w:szCs w:val="16"/>
              </w:rPr>
            </w:pPr>
            <w:r w:rsidRPr="005B1F06">
              <w:rPr>
                <w:sz w:val="16"/>
                <w:szCs w:val="16"/>
              </w:rPr>
              <w:t>Patients</w:t>
            </w:r>
          </w:p>
        </w:tc>
        <w:tc>
          <w:tcPr>
            <w:tcW w:w="1774" w:type="dxa"/>
            <w:shd w:val="clear" w:color="auto" w:fill="auto"/>
            <w:noWrap/>
            <w:hideMark/>
          </w:tcPr>
          <w:p w:rsidR="004B7153" w:rsidRPr="005B1F06" w:rsidRDefault="004B7153" w:rsidP="00847EA4">
            <w:pPr>
              <w:rPr>
                <w:sz w:val="16"/>
                <w:szCs w:val="16"/>
              </w:rPr>
            </w:pPr>
            <w:r w:rsidRPr="005B1F06">
              <w:rPr>
                <w:sz w:val="16"/>
                <w:szCs w:val="16"/>
              </w:rPr>
              <w:t xml:space="preserve"> 38,228 </w:t>
            </w:r>
          </w:p>
        </w:tc>
        <w:tc>
          <w:tcPr>
            <w:tcW w:w="2659" w:type="dxa"/>
            <w:shd w:val="clear" w:color="auto" w:fill="auto"/>
            <w:noWrap/>
            <w:hideMark/>
          </w:tcPr>
          <w:p w:rsidR="004B7153" w:rsidRPr="005B1F06" w:rsidRDefault="004B7153" w:rsidP="00847EA4">
            <w:pPr>
              <w:rPr>
                <w:sz w:val="16"/>
                <w:szCs w:val="16"/>
              </w:rPr>
            </w:pPr>
            <w:r w:rsidRPr="005B1F06">
              <w:rPr>
                <w:sz w:val="16"/>
                <w:szCs w:val="16"/>
              </w:rPr>
              <w:t>46.0</w:t>
            </w:r>
          </w:p>
        </w:tc>
      </w:tr>
      <w:tr w:rsidR="004B7153" w:rsidRPr="005B1F06" w:rsidTr="00847EA4">
        <w:trPr>
          <w:trHeight w:val="255"/>
          <w:jc w:val="center"/>
        </w:trPr>
        <w:tc>
          <w:tcPr>
            <w:tcW w:w="3332" w:type="dxa"/>
            <w:shd w:val="clear" w:color="auto" w:fill="auto"/>
            <w:noWrap/>
            <w:vAlign w:val="center"/>
            <w:hideMark/>
          </w:tcPr>
          <w:p w:rsidR="004B7153" w:rsidRPr="005B1F06" w:rsidRDefault="004B7153" w:rsidP="00847EA4">
            <w:pPr>
              <w:bidi w:val="0"/>
              <w:rPr>
                <w:sz w:val="16"/>
                <w:szCs w:val="16"/>
              </w:rPr>
            </w:pPr>
            <w:r w:rsidRPr="005B1F06">
              <w:rPr>
                <w:sz w:val="16"/>
                <w:szCs w:val="16"/>
              </w:rPr>
              <w:t>Hospitalisation days</w:t>
            </w:r>
          </w:p>
        </w:tc>
        <w:tc>
          <w:tcPr>
            <w:tcW w:w="1774" w:type="dxa"/>
            <w:shd w:val="clear" w:color="auto" w:fill="auto"/>
            <w:noWrap/>
            <w:hideMark/>
          </w:tcPr>
          <w:p w:rsidR="004B7153" w:rsidRPr="005B1F06" w:rsidRDefault="004B7153" w:rsidP="00847EA4">
            <w:pPr>
              <w:rPr>
                <w:sz w:val="16"/>
                <w:szCs w:val="16"/>
              </w:rPr>
            </w:pPr>
            <w:r w:rsidRPr="005B1F06">
              <w:rPr>
                <w:sz w:val="16"/>
                <w:szCs w:val="16"/>
              </w:rPr>
              <w:t xml:space="preserve"> 80,461 </w:t>
            </w:r>
          </w:p>
        </w:tc>
        <w:tc>
          <w:tcPr>
            <w:tcW w:w="2659" w:type="dxa"/>
            <w:shd w:val="clear" w:color="auto" w:fill="auto"/>
            <w:noWrap/>
            <w:hideMark/>
          </w:tcPr>
          <w:p w:rsidR="004B7153" w:rsidRPr="005B1F06" w:rsidRDefault="004B7153" w:rsidP="00847EA4">
            <w:pPr>
              <w:rPr>
                <w:sz w:val="16"/>
                <w:szCs w:val="16"/>
              </w:rPr>
            </w:pPr>
            <w:r w:rsidRPr="005B1F06">
              <w:rPr>
                <w:sz w:val="16"/>
                <w:szCs w:val="16"/>
              </w:rPr>
              <w:t>33.3</w:t>
            </w:r>
          </w:p>
        </w:tc>
      </w:tr>
      <w:tr w:rsidR="004B7153" w:rsidRPr="005B1F06" w:rsidTr="00847EA4">
        <w:trPr>
          <w:trHeight w:val="255"/>
          <w:jc w:val="center"/>
        </w:trPr>
        <w:tc>
          <w:tcPr>
            <w:tcW w:w="3332" w:type="dxa"/>
            <w:shd w:val="clear" w:color="auto" w:fill="auto"/>
            <w:noWrap/>
            <w:vAlign w:val="center"/>
            <w:hideMark/>
          </w:tcPr>
          <w:p w:rsidR="004B7153" w:rsidRPr="005B1F06" w:rsidRDefault="004B7153" w:rsidP="00847EA4">
            <w:pPr>
              <w:bidi w:val="0"/>
              <w:rPr>
                <w:sz w:val="16"/>
                <w:szCs w:val="16"/>
              </w:rPr>
            </w:pPr>
            <w:r w:rsidRPr="005B1F06">
              <w:rPr>
                <w:sz w:val="16"/>
                <w:szCs w:val="16"/>
              </w:rPr>
              <w:t>Due value. LBP</w:t>
            </w:r>
          </w:p>
        </w:tc>
        <w:tc>
          <w:tcPr>
            <w:tcW w:w="1774" w:type="dxa"/>
            <w:shd w:val="clear" w:color="auto" w:fill="auto"/>
            <w:noWrap/>
            <w:hideMark/>
          </w:tcPr>
          <w:p w:rsidR="004B7153" w:rsidRPr="005B1F06" w:rsidRDefault="004B7153" w:rsidP="00847EA4">
            <w:pPr>
              <w:rPr>
                <w:sz w:val="16"/>
                <w:szCs w:val="16"/>
              </w:rPr>
            </w:pPr>
            <w:r w:rsidRPr="005B1F06">
              <w:rPr>
                <w:sz w:val="16"/>
                <w:szCs w:val="16"/>
              </w:rPr>
              <w:t xml:space="preserve"> 67,819,479,000 </w:t>
            </w:r>
          </w:p>
        </w:tc>
        <w:tc>
          <w:tcPr>
            <w:tcW w:w="2659" w:type="dxa"/>
            <w:shd w:val="clear" w:color="auto" w:fill="auto"/>
            <w:noWrap/>
            <w:hideMark/>
          </w:tcPr>
          <w:p w:rsidR="004B7153" w:rsidRPr="005B1F06" w:rsidRDefault="004B7153" w:rsidP="00847EA4">
            <w:pPr>
              <w:rPr>
                <w:sz w:val="16"/>
                <w:szCs w:val="16"/>
              </w:rPr>
            </w:pPr>
            <w:r w:rsidRPr="005B1F06">
              <w:rPr>
                <w:sz w:val="16"/>
                <w:szCs w:val="16"/>
              </w:rPr>
              <w:t>58.0</w:t>
            </w:r>
          </w:p>
        </w:tc>
      </w:tr>
      <w:tr w:rsidR="004B7153" w:rsidRPr="005B1F06" w:rsidTr="00847EA4">
        <w:trPr>
          <w:trHeight w:val="255"/>
          <w:jc w:val="center"/>
        </w:trPr>
        <w:tc>
          <w:tcPr>
            <w:tcW w:w="3332" w:type="dxa"/>
            <w:shd w:val="clear" w:color="auto" w:fill="auto"/>
            <w:noWrap/>
            <w:vAlign w:val="center"/>
            <w:hideMark/>
          </w:tcPr>
          <w:p w:rsidR="004B7153" w:rsidRPr="005B1F06" w:rsidRDefault="004B7153" w:rsidP="00847EA4">
            <w:pPr>
              <w:bidi w:val="0"/>
              <w:rPr>
                <w:sz w:val="16"/>
                <w:szCs w:val="16"/>
              </w:rPr>
            </w:pPr>
            <w:r w:rsidRPr="005B1F06">
              <w:rPr>
                <w:sz w:val="16"/>
                <w:szCs w:val="16"/>
              </w:rPr>
              <w:t>Daily cost. LBP</w:t>
            </w:r>
          </w:p>
        </w:tc>
        <w:tc>
          <w:tcPr>
            <w:tcW w:w="1774" w:type="dxa"/>
            <w:shd w:val="clear" w:color="auto" w:fill="auto"/>
            <w:noWrap/>
            <w:hideMark/>
          </w:tcPr>
          <w:p w:rsidR="004B7153" w:rsidRPr="005B1F06" w:rsidRDefault="004B7153" w:rsidP="00847EA4">
            <w:pPr>
              <w:rPr>
                <w:sz w:val="16"/>
                <w:szCs w:val="16"/>
              </w:rPr>
            </w:pPr>
            <w:r w:rsidRPr="005B1F06">
              <w:rPr>
                <w:sz w:val="16"/>
                <w:szCs w:val="16"/>
              </w:rPr>
              <w:t xml:space="preserve"> 842,886 </w:t>
            </w:r>
          </w:p>
        </w:tc>
        <w:tc>
          <w:tcPr>
            <w:tcW w:w="2659" w:type="dxa"/>
            <w:shd w:val="clear" w:color="auto" w:fill="auto"/>
            <w:noWrap/>
            <w:hideMark/>
          </w:tcPr>
          <w:p w:rsidR="004B7153" w:rsidRPr="005B1F06" w:rsidRDefault="004B7153" w:rsidP="00847EA4">
            <w:pPr>
              <w:rPr>
                <w:sz w:val="16"/>
                <w:szCs w:val="16"/>
              </w:rPr>
            </w:pPr>
            <w:r w:rsidRPr="005B1F06">
              <w:rPr>
                <w:sz w:val="16"/>
                <w:szCs w:val="16"/>
              </w:rPr>
              <w:t>173.9</w:t>
            </w:r>
          </w:p>
        </w:tc>
      </w:tr>
      <w:tr w:rsidR="004B7153" w:rsidRPr="005B1F06" w:rsidTr="00847EA4">
        <w:trPr>
          <w:trHeight w:val="255"/>
          <w:jc w:val="center"/>
        </w:trPr>
        <w:tc>
          <w:tcPr>
            <w:tcW w:w="3332" w:type="dxa"/>
            <w:shd w:val="clear" w:color="auto" w:fill="auto"/>
            <w:noWrap/>
            <w:vAlign w:val="center"/>
            <w:hideMark/>
          </w:tcPr>
          <w:p w:rsidR="004B7153" w:rsidRPr="005B1F06" w:rsidRDefault="004B7153" w:rsidP="00847EA4">
            <w:pPr>
              <w:bidi w:val="0"/>
              <w:rPr>
                <w:sz w:val="16"/>
                <w:szCs w:val="16"/>
              </w:rPr>
            </w:pPr>
            <w:r w:rsidRPr="005B1F06">
              <w:rPr>
                <w:sz w:val="16"/>
                <w:szCs w:val="16"/>
              </w:rPr>
              <w:t>Cost by patient. LBP</w:t>
            </w:r>
          </w:p>
        </w:tc>
        <w:tc>
          <w:tcPr>
            <w:tcW w:w="1774" w:type="dxa"/>
            <w:shd w:val="clear" w:color="auto" w:fill="auto"/>
            <w:noWrap/>
            <w:hideMark/>
          </w:tcPr>
          <w:p w:rsidR="004B7153" w:rsidRPr="005B1F06" w:rsidRDefault="004B7153" w:rsidP="00847EA4">
            <w:pPr>
              <w:rPr>
                <w:sz w:val="16"/>
                <w:szCs w:val="16"/>
              </w:rPr>
            </w:pPr>
            <w:r w:rsidRPr="005B1F06">
              <w:rPr>
                <w:sz w:val="16"/>
                <w:szCs w:val="16"/>
              </w:rPr>
              <w:t xml:space="preserve"> 1,774,079 </w:t>
            </w:r>
          </w:p>
        </w:tc>
        <w:tc>
          <w:tcPr>
            <w:tcW w:w="2659" w:type="dxa"/>
            <w:shd w:val="clear" w:color="auto" w:fill="auto"/>
            <w:noWrap/>
            <w:hideMark/>
          </w:tcPr>
          <w:p w:rsidR="004B7153" w:rsidRPr="005B1F06" w:rsidRDefault="004B7153" w:rsidP="00847EA4">
            <w:pPr>
              <w:rPr>
                <w:sz w:val="16"/>
                <w:szCs w:val="16"/>
              </w:rPr>
            </w:pPr>
            <w:r w:rsidRPr="005B1F06">
              <w:rPr>
                <w:sz w:val="16"/>
                <w:szCs w:val="16"/>
              </w:rPr>
              <w:t>126.1</w:t>
            </w:r>
          </w:p>
        </w:tc>
      </w:tr>
      <w:tr w:rsidR="004B7153" w:rsidRPr="005B1F06" w:rsidTr="00847EA4">
        <w:trPr>
          <w:trHeight w:val="255"/>
          <w:jc w:val="center"/>
        </w:trPr>
        <w:tc>
          <w:tcPr>
            <w:tcW w:w="3332" w:type="dxa"/>
            <w:shd w:val="clear" w:color="auto" w:fill="auto"/>
            <w:noWrap/>
            <w:vAlign w:val="center"/>
            <w:hideMark/>
          </w:tcPr>
          <w:p w:rsidR="004B7153" w:rsidRPr="005B1F06" w:rsidRDefault="004B7153" w:rsidP="00847EA4">
            <w:pPr>
              <w:bidi w:val="0"/>
              <w:rPr>
                <w:sz w:val="16"/>
                <w:szCs w:val="16"/>
              </w:rPr>
            </w:pPr>
            <w:r w:rsidRPr="005B1F06">
              <w:rPr>
                <w:sz w:val="16"/>
                <w:szCs w:val="16"/>
              </w:rPr>
              <w:t>Patients compared to beneficiaries. %</w:t>
            </w:r>
          </w:p>
        </w:tc>
        <w:tc>
          <w:tcPr>
            <w:tcW w:w="1774" w:type="dxa"/>
            <w:shd w:val="clear" w:color="auto" w:fill="auto"/>
            <w:noWrap/>
            <w:hideMark/>
          </w:tcPr>
          <w:p w:rsidR="004B7153" w:rsidRPr="005B1F06" w:rsidRDefault="004B7153" w:rsidP="00847EA4">
            <w:pPr>
              <w:rPr>
                <w:sz w:val="16"/>
                <w:szCs w:val="16"/>
              </w:rPr>
            </w:pPr>
            <w:r w:rsidRPr="005B1F06">
              <w:rPr>
                <w:sz w:val="16"/>
                <w:szCs w:val="16"/>
              </w:rPr>
              <w:t xml:space="preserve"> 13.0 </w:t>
            </w:r>
          </w:p>
        </w:tc>
        <w:tc>
          <w:tcPr>
            <w:tcW w:w="2659" w:type="dxa"/>
            <w:shd w:val="clear" w:color="000000" w:fill="D8D8D8"/>
            <w:noWrap/>
            <w:vAlign w:val="center"/>
            <w:hideMark/>
          </w:tcPr>
          <w:p w:rsidR="004B7153" w:rsidRPr="005B1F06" w:rsidRDefault="004B7153" w:rsidP="00847EA4">
            <w:pPr>
              <w:bidi w:val="0"/>
              <w:jc w:val="right"/>
              <w:rPr>
                <w:sz w:val="16"/>
                <w:szCs w:val="16"/>
              </w:rPr>
            </w:pPr>
          </w:p>
        </w:tc>
      </w:tr>
    </w:tbl>
    <w:p w:rsidR="004B7153" w:rsidRPr="00B44E51" w:rsidRDefault="004B7153" w:rsidP="004B7153">
      <w:pPr>
        <w:bidi w:val="0"/>
        <w:jc w:val="center"/>
        <w:rPr>
          <w:i/>
          <w:iCs/>
          <w:sz w:val="20"/>
          <w:szCs w:val="20"/>
          <w:lang w:val="en-GB"/>
        </w:rPr>
      </w:pPr>
      <w:r w:rsidRPr="00B44E51">
        <w:rPr>
          <w:i/>
          <w:iCs/>
          <w:sz w:val="20"/>
          <w:szCs w:val="20"/>
        </w:rPr>
        <w:t xml:space="preserve">Table made by CAS based on </w:t>
      </w:r>
      <w:r w:rsidRPr="00B44E51">
        <w:rPr>
          <w:i/>
          <w:iCs/>
          <w:sz w:val="18"/>
          <w:szCs w:val="18"/>
          <w:lang w:val="en-GB"/>
        </w:rPr>
        <w:t>the Civil Servants' Fund data (</w:t>
      </w:r>
      <w:r>
        <w:rPr>
          <w:i/>
          <w:iCs/>
          <w:sz w:val="18"/>
          <w:szCs w:val="18"/>
          <w:lang w:val="en-GB"/>
        </w:rPr>
        <w:t>2010</w:t>
      </w:r>
      <w:r w:rsidRPr="00B44E51">
        <w:rPr>
          <w:i/>
          <w:iCs/>
          <w:sz w:val="18"/>
          <w:szCs w:val="18"/>
          <w:lang w:val="en-GB"/>
        </w:rPr>
        <w:t>)</w:t>
      </w:r>
    </w:p>
    <w:p w:rsidR="004B7153" w:rsidRDefault="004B7153" w:rsidP="004B7153">
      <w:pPr>
        <w:bidi w:val="0"/>
        <w:jc w:val="both"/>
        <w:rPr>
          <w:noProof/>
          <w:sz w:val="22"/>
          <w:szCs w:val="22"/>
          <w:lang w:val="en-GB"/>
        </w:rPr>
      </w:pPr>
    </w:p>
    <w:p w:rsidR="004B7153" w:rsidRDefault="004B7153" w:rsidP="004B7153">
      <w:pPr>
        <w:bidi w:val="0"/>
        <w:jc w:val="both"/>
        <w:rPr>
          <w:noProof/>
          <w:sz w:val="22"/>
          <w:szCs w:val="22"/>
          <w:lang w:val="en-GB"/>
        </w:rPr>
      </w:pPr>
    </w:p>
    <w:p w:rsidR="004B7153" w:rsidRDefault="004B7153" w:rsidP="004B7153">
      <w:pPr>
        <w:bidi w:val="0"/>
        <w:jc w:val="both"/>
        <w:rPr>
          <w:noProof/>
          <w:sz w:val="22"/>
          <w:szCs w:val="22"/>
          <w:lang w:val="en-GB"/>
        </w:rPr>
      </w:pPr>
    </w:p>
    <w:p w:rsidR="004B7153" w:rsidRPr="00B44E51" w:rsidRDefault="004B7153" w:rsidP="004B7153">
      <w:pPr>
        <w:bidi w:val="0"/>
        <w:jc w:val="both"/>
        <w:rPr>
          <w:noProof/>
          <w:sz w:val="22"/>
          <w:szCs w:val="22"/>
          <w:lang w:val="en-GB"/>
        </w:rPr>
      </w:pPr>
    </w:p>
    <w:p w:rsidR="004B7153" w:rsidRPr="00FF61F1" w:rsidRDefault="004B7153" w:rsidP="004B7153">
      <w:pPr>
        <w:bidi w:val="0"/>
        <w:jc w:val="center"/>
        <w:rPr>
          <w:b/>
          <w:bCs/>
          <w:noProof/>
          <w:sz w:val="26"/>
          <w:szCs w:val="26"/>
        </w:rPr>
      </w:pPr>
      <w:r w:rsidRPr="00FF61F1">
        <w:rPr>
          <w:b/>
          <w:bCs/>
          <w:noProof/>
          <w:sz w:val="26"/>
          <w:szCs w:val="26"/>
        </w:rPr>
        <w:lastRenderedPageBreak/>
        <w:t>Social contributions</w:t>
      </w:r>
    </w:p>
    <w:p w:rsidR="004B7153" w:rsidRPr="00FF61F1" w:rsidRDefault="004B7153" w:rsidP="004B7153">
      <w:pPr>
        <w:bidi w:val="0"/>
        <w:rPr>
          <w:noProof/>
          <w:sz w:val="22"/>
          <w:szCs w:val="22"/>
          <w:lang w:eastAsia="en-US" w:bidi="ar-SA"/>
        </w:rPr>
      </w:pPr>
    </w:p>
    <w:p w:rsidR="004B7153" w:rsidRPr="0012000B" w:rsidRDefault="004B7153" w:rsidP="004B7153">
      <w:pPr>
        <w:bidi w:val="0"/>
        <w:jc w:val="both"/>
        <w:rPr>
          <w:noProof/>
          <w:sz w:val="22"/>
          <w:szCs w:val="22"/>
          <w:lang w:eastAsia="en-US" w:bidi="ar-SA"/>
        </w:rPr>
      </w:pPr>
      <w:r w:rsidRPr="0012000B">
        <w:rPr>
          <w:noProof/>
          <w:sz w:val="22"/>
          <w:szCs w:val="22"/>
          <w:lang w:eastAsia="en-US" w:bidi="ar-SA"/>
        </w:rPr>
        <w:t xml:space="preserve">Social contributions are of four types: education, marriage, birth, death. In </w:t>
      </w:r>
      <w:r>
        <w:rPr>
          <w:noProof/>
          <w:sz w:val="22"/>
          <w:szCs w:val="22"/>
          <w:lang w:eastAsia="en-US" w:bidi="ar-SA"/>
        </w:rPr>
        <w:t>2010</w:t>
      </w:r>
      <w:r w:rsidRPr="0012000B">
        <w:rPr>
          <w:noProof/>
          <w:sz w:val="22"/>
          <w:szCs w:val="22"/>
          <w:lang w:eastAsia="en-US" w:bidi="ar-SA"/>
        </w:rPr>
        <w:t>:</w:t>
      </w:r>
    </w:p>
    <w:p w:rsidR="004B7153" w:rsidRPr="0012000B" w:rsidRDefault="004B7153" w:rsidP="004B7153">
      <w:pPr>
        <w:bidi w:val="0"/>
        <w:jc w:val="both"/>
        <w:rPr>
          <w:rFonts w:asciiTheme="majorBidi" w:hAnsiTheme="majorBidi" w:cstheme="majorBidi"/>
          <w:noProof/>
          <w:sz w:val="22"/>
          <w:szCs w:val="22"/>
        </w:rPr>
      </w:pPr>
      <w:r w:rsidRPr="0012000B">
        <w:rPr>
          <w:rFonts w:asciiTheme="majorBidi" w:hAnsiTheme="majorBidi" w:cstheme="majorBidi"/>
          <w:noProof/>
          <w:sz w:val="22"/>
          <w:szCs w:val="22"/>
        </w:rPr>
        <w:t xml:space="preserve">Total social contributions: </w:t>
      </w:r>
      <w:r>
        <w:rPr>
          <w:rFonts w:asciiTheme="majorBidi" w:hAnsiTheme="majorBidi" w:cstheme="majorBidi"/>
          <w:noProof/>
          <w:sz w:val="22"/>
          <w:szCs w:val="22"/>
        </w:rPr>
        <w:t>26</w:t>
      </w:r>
      <w:r w:rsidRPr="0012000B">
        <w:rPr>
          <w:rFonts w:asciiTheme="majorBidi" w:hAnsiTheme="majorBidi" w:cstheme="majorBidi"/>
          <w:noProof/>
          <w:sz w:val="22"/>
          <w:szCs w:val="22"/>
        </w:rPr>
        <w:t>,</w:t>
      </w:r>
      <w:r>
        <w:rPr>
          <w:rFonts w:asciiTheme="majorBidi" w:hAnsiTheme="majorBidi" w:cstheme="majorBidi"/>
          <w:noProof/>
          <w:sz w:val="22"/>
          <w:szCs w:val="22"/>
        </w:rPr>
        <w:t>804745</w:t>
      </w:r>
      <w:r w:rsidRPr="0012000B">
        <w:rPr>
          <w:rFonts w:asciiTheme="majorBidi" w:hAnsiTheme="majorBidi" w:cstheme="majorBidi"/>
          <w:noProof/>
          <w:sz w:val="22"/>
          <w:szCs w:val="22"/>
        </w:rPr>
        <w:t xml:space="preserve"> contributions:</w:t>
      </w:r>
    </w:p>
    <w:p w:rsidR="004B7153" w:rsidRPr="0012000B" w:rsidRDefault="004B7153" w:rsidP="00D01F32">
      <w:pPr>
        <w:pStyle w:val="ListParagraph"/>
        <w:numPr>
          <w:ilvl w:val="0"/>
          <w:numId w:val="65"/>
        </w:numPr>
        <w:jc w:val="both"/>
        <w:rPr>
          <w:rFonts w:asciiTheme="majorBidi" w:hAnsiTheme="majorBidi" w:cstheme="majorBidi"/>
          <w:noProof/>
        </w:rPr>
      </w:pPr>
      <w:r w:rsidRPr="0012000B">
        <w:rPr>
          <w:rFonts w:asciiTheme="majorBidi" w:hAnsiTheme="majorBidi" w:cstheme="majorBidi"/>
          <w:noProof/>
        </w:rPr>
        <w:t>Peak: Education (</w:t>
      </w:r>
      <w:r>
        <w:rPr>
          <w:rFonts w:asciiTheme="majorBidi" w:hAnsiTheme="majorBidi" w:cstheme="majorBidi"/>
          <w:noProof/>
        </w:rPr>
        <w:t>85</w:t>
      </w:r>
      <w:r w:rsidRPr="0012000B">
        <w:rPr>
          <w:rFonts w:asciiTheme="majorBidi" w:hAnsiTheme="majorBidi" w:cstheme="majorBidi"/>
          <w:noProof/>
        </w:rPr>
        <w:t>.</w:t>
      </w:r>
      <w:r>
        <w:rPr>
          <w:rFonts w:asciiTheme="majorBidi" w:hAnsiTheme="majorBidi" w:cstheme="majorBidi"/>
          <w:noProof/>
        </w:rPr>
        <w:t>8</w:t>
      </w:r>
      <w:r w:rsidRPr="0012000B">
        <w:rPr>
          <w:rFonts w:asciiTheme="majorBidi" w:hAnsiTheme="majorBidi" w:cstheme="majorBidi"/>
          <w:noProof/>
        </w:rPr>
        <w:t>% of total social contribution transactions).</w:t>
      </w:r>
    </w:p>
    <w:p w:rsidR="004B7153" w:rsidRDefault="004B7153" w:rsidP="004B7153">
      <w:pPr>
        <w:bidi w:val="0"/>
        <w:jc w:val="both"/>
        <w:rPr>
          <w:noProof/>
          <w:sz w:val="22"/>
          <w:szCs w:val="22"/>
          <w:lang w:eastAsia="en-US" w:bidi="ar-SA"/>
        </w:rPr>
      </w:pPr>
    </w:p>
    <w:p w:rsidR="004B7153" w:rsidRPr="007C180B" w:rsidRDefault="004B7153" w:rsidP="004B7153">
      <w:pPr>
        <w:bidi w:val="0"/>
        <w:jc w:val="center"/>
        <w:rPr>
          <w:noProof/>
          <w:sz w:val="22"/>
          <w:szCs w:val="22"/>
        </w:rPr>
      </w:pPr>
      <w:r w:rsidRPr="007C180B">
        <w:rPr>
          <w:b/>
          <w:bCs/>
          <w:sz w:val="22"/>
          <w:szCs w:val="22"/>
        </w:rPr>
        <w:t xml:space="preserve">Table 22.2 – Social contributions by type in </w:t>
      </w:r>
      <w:r>
        <w:rPr>
          <w:b/>
          <w:bCs/>
          <w:sz w:val="22"/>
          <w:szCs w:val="22"/>
        </w:rPr>
        <w:t>2010</w:t>
      </w:r>
    </w:p>
    <w:tbl>
      <w:tblPr>
        <w:tblW w:w="6708" w:type="dxa"/>
        <w:jc w:val="center"/>
        <w:tblInd w:w="96" w:type="dxa"/>
        <w:tblBorders>
          <w:top w:val="single" w:sz="12" w:space="0" w:color="auto"/>
          <w:bottom w:val="single" w:sz="12" w:space="0" w:color="auto"/>
          <w:insideH w:val="dotted" w:sz="4" w:space="0" w:color="auto"/>
        </w:tblBorders>
        <w:tblLook w:val="04A0"/>
      </w:tblPr>
      <w:tblGrid>
        <w:gridCol w:w="1856"/>
        <w:gridCol w:w="960"/>
        <w:gridCol w:w="966"/>
        <w:gridCol w:w="1966"/>
        <w:gridCol w:w="960"/>
      </w:tblGrid>
      <w:tr w:rsidR="004B7153" w:rsidRPr="00315424" w:rsidTr="00847EA4">
        <w:trPr>
          <w:trHeight w:val="342"/>
          <w:jc w:val="center"/>
        </w:trPr>
        <w:tc>
          <w:tcPr>
            <w:tcW w:w="1856" w:type="dxa"/>
            <w:tcBorders>
              <w:top w:val="single" w:sz="12" w:space="0" w:color="auto"/>
              <w:bottom w:val="single" w:sz="12" w:space="0" w:color="auto"/>
            </w:tcBorders>
            <w:shd w:val="clear" w:color="auto" w:fill="auto"/>
            <w:vAlign w:val="center"/>
            <w:hideMark/>
          </w:tcPr>
          <w:p w:rsidR="004B7153" w:rsidRPr="00315424" w:rsidRDefault="004B7153" w:rsidP="00847EA4">
            <w:pPr>
              <w:bidi w:val="0"/>
              <w:jc w:val="right"/>
              <w:rPr>
                <w:rFonts w:asciiTheme="majorBidi" w:eastAsia="Times New Roman" w:hAnsiTheme="majorBidi" w:cstheme="majorBidi"/>
                <w:b/>
                <w:bCs/>
                <w:sz w:val="16"/>
                <w:szCs w:val="16"/>
                <w:lang w:eastAsia="en-US" w:bidi="ar-SA"/>
              </w:rPr>
            </w:pPr>
            <w:r w:rsidRPr="00315424">
              <w:rPr>
                <w:rFonts w:asciiTheme="majorBidi" w:eastAsia="Times New Roman" w:hAnsiTheme="majorBidi" w:cstheme="majorBidi"/>
                <w:b/>
                <w:bCs/>
                <w:sz w:val="16"/>
                <w:szCs w:val="16"/>
                <w:lang w:eastAsia="en-US" w:bidi="ar-SA"/>
              </w:rPr>
              <w:t>Contribution type</w:t>
            </w:r>
          </w:p>
        </w:tc>
        <w:tc>
          <w:tcPr>
            <w:tcW w:w="960" w:type="dxa"/>
            <w:tcBorders>
              <w:top w:val="single" w:sz="12" w:space="0" w:color="auto"/>
              <w:bottom w:val="single" w:sz="12" w:space="0" w:color="auto"/>
            </w:tcBorders>
            <w:shd w:val="clear" w:color="auto" w:fill="auto"/>
            <w:noWrap/>
            <w:vAlign w:val="center"/>
            <w:hideMark/>
          </w:tcPr>
          <w:p w:rsidR="004B7153" w:rsidRPr="00315424" w:rsidRDefault="004B7153" w:rsidP="00847EA4">
            <w:pPr>
              <w:bidi w:val="0"/>
              <w:jc w:val="right"/>
              <w:rPr>
                <w:rFonts w:asciiTheme="majorBidi" w:eastAsia="Times New Roman" w:hAnsiTheme="majorBidi" w:cstheme="majorBidi"/>
                <w:b/>
                <w:bCs/>
                <w:sz w:val="16"/>
                <w:szCs w:val="16"/>
                <w:lang w:eastAsia="en-US" w:bidi="ar-SA"/>
              </w:rPr>
            </w:pPr>
            <w:r w:rsidRPr="00315424">
              <w:rPr>
                <w:rFonts w:asciiTheme="majorBidi" w:eastAsia="Times New Roman" w:hAnsiTheme="majorBidi" w:cstheme="majorBidi"/>
                <w:b/>
                <w:bCs/>
                <w:sz w:val="16"/>
                <w:szCs w:val="16"/>
                <w:lang w:eastAsia="en-US" w:bidi="ar-SA"/>
              </w:rPr>
              <w:t>Number</w:t>
            </w:r>
          </w:p>
        </w:tc>
        <w:tc>
          <w:tcPr>
            <w:tcW w:w="966" w:type="dxa"/>
            <w:tcBorders>
              <w:top w:val="single" w:sz="12" w:space="0" w:color="auto"/>
              <w:bottom w:val="single" w:sz="12" w:space="0" w:color="auto"/>
            </w:tcBorders>
            <w:shd w:val="clear" w:color="auto" w:fill="auto"/>
            <w:noWrap/>
            <w:vAlign w:val="center"/>
            <w:hideMark/>
          </w:tcPr>
          <w:p w:rsidR="004B7153" w:rsidRPr="00315424" w:rsidRDefault="004B7153" w:rsidP="00847EA4">
            <w:pPr>
              <w:bidi w:val="0"/>
              <w:jc w:val="right"/>
              <w:rPr>
                <w:rFonts w:asciiTheme="majorBidi" w:eastAsia="Times New Roman" w:hAnsiTheme="majorBidi" w:cstheme="majorBidi"/>
                <w:b/>
                <w:bCs/>
                <w:sz w:val="16"/>
                <w:szCs w:val="16"/>
                <w:lang w:eastAsia="en-US" w:bidi="ar-SA"/>
              </w:rPr>
            </w:pPr>
            <w:r w:rsidRPr="00315424">
              <w:rPr>
                <w:rFonts w:asciiTheme="majorBidi" w:eastAsia="Times New Roman" w:hAnsiTheme="majorBidi" w:cstheme="majorBidi"/>
                <w:b/>
                <w:bCs/>
                <w:sz w:val="16"/>
                <w:szCs w:val="16"/>
                <w:lang w:eastAsia="en-US" w:bidi="ar-SA"/>
              </w:rPr>
              <w:t>%</w:t>
            </w:r>
          </w:p>
        </w:tc>
        <w:tc>
          <w:tcPr>
            <w:tcW w:w="1966" w:type="dxa"/>
            <w:tcBorders>
              <w:top w:val="single" w:sz="12" w:space="0" w:color="auto"/>
              <w:bottom w:val="single" w:sz="12" w:space="0" w:color="auto"/>
            </w:tcBorders>
            <w:shd w:val="clear" w:color="auto" w:fill="auto"/>
            <w:noWrap/>
            <w:vAlign w:val="center"/>
            <w:hideMark/>
          </w:tcPr>
          <w:p w:rsidR="004B7153" w:rsidRPr="00315424" w:rsidRDefault="004B7153" w:rsidP="00847EA4">
            <w:pPr>
              <w:bidi w:val="0"/>
              <w:jc w:val="right"/>
              <w:rPr>
                <w:rFonts w:asciiTheme="majorBidi" w:eastAsia="Times New Roman" w:hAnsiTheme="majorBidi" w:cstheme="majorBidi"/>
                <w:b/>
                <w:bCs/>
                <w:sz w:val="16"/>
                <w:szCs w:val="16"/>
                <w:lang w:eastAsia="en-US" w:bidi="ar-SA"/>
              </w:rPr>
            </w:pPr>
            <w:r w:rsidRPr="00315424">
              <w:rPr>
                <w:rFonts w:asciiTheme="majorBidi" w:eastAsia="Times New Roman" w:hAnsiTheme="majorBidi" w:cstheme="majorBidi"/>
                <w:b/>
                <w:bCs/>
                <w:sz w:val="16"/>
                <w:szCs w:val="16"/>
                <w:lang w:eastAsia="en-US" w:bidi="ar-SA"/>
              </w:rPr>
              <w:t>Paid value. LBP</w:t>
            </w:r>
          </w:p>
        </w:tc>
        <w:tc>
          <w:tcPr>
            <w:tcW w:w="960" w:type="dxa"/>
            <w:tcBorders>
              <w:top w:val="single" w:sz="12" w:space="0" w:color="auto"/>
              <w:bottom w:val="single" w:sz="12" w:space="0" w:color="auto"/>
            </w:tcBorders>
            <w:shd w:val="clear" w:color="auto" w:fill="auto"/>
            <w:noWrap/>
            <w:vAlign w:val="center"/>
            <w:hideMark/>
          </w:tcPr>
          <w:p w:rsidR="004B7153" w:rsidRPr="00315424" w:rsidRDefault="004B7153" w:rsidP="00847EA4">
            <w:pPr>
              <w:bidi w:val="0"/>
              <w:jc w:val="right"/>
              <w:rPr>
                <w:rFonts w:asciiTheme="majorBidi" w:eastAsia="Times New Roman" w:hAnsiTheme="majorBidi" w:cstheme="majorBidi"/>
                <w:b/>
                <w:bCs/>
                <w:sz w:val="16"/>
                <w:szCs w:val="16"/>
                <w:lang w:eastAsia="en-US" w:bidi="ar-SA"/>
              </w:rPr>
            </w:pPr>
            <w:r w:rsidRPr="00315424">
              <w:rPr>
                <w:rFonts w:asciiTheme="majorBidi" w:eastAsia="Times New Roman" w:hAnsiTheme="majorBidi" w:cstheme="majorBidi"/>
                <w:b/>
                <w:bCs/>
                <w:sz w:val="16"/>
                <w:szCs w:val="16"/>
                <w:lang w:eastAsia="en-US" w:bidi="ar-SA"/>
              </w:rPr>
              <w:t>%</w:t>
            </w:r>
          </w:p>
        </w:tc>
      </w:tr>
      <w:tr w:rsidR="004B7153" w:rsidRPr="00315424" w:rsidTr="00847EA4">
        <w:trPr>
          <w:trHeight w:val="342"/>
          <w:jc w:val="center"/>
        </w:trPr>
        <w:tc>
          <w:tcPr>
            <w:tcW w:w="1856" w:type="dxa"/>
            <w:tcBorders>
              <w:top w:val="single" w:sz="12" w:space="0" w:color="auto"/>
            </w:tcBorders>
            <w:shd w:val="clear" w:color="auto" w:fill="auto"/>
            <w:noWrap/>
            <w:vAlign w:val="center"/>
            <w:hideMark/>
          </w:tcPr>
          <w:p w:rsidR="004B7153" w:rsidRPr="00315424" w:rsidRDefault="004B7153" w:rsidP="00847EA4">
            <w:pPr>
              <w:bidi w:val="0"/>
              <w:rPr>
                <w:rFonts w:asciiTheme="majorBidi" w:eastAsia="Times New Roman" w:hAnsiTheme="majorBidi" w:cstheme="majorBidi"/>
                <w:sz w:val="16"/>
                <w:szCs w:val="16"/>
                <w:lang w:eastAsia="en-US" w:bidi="ar-SA"/>
              </w:rPr>
            </w:pPr>
            <w:r w:rsidRPr="00315424">
              <w:rPr>
                <w:rFonts w:asciiTheme="majorBidi" w:eastAsia="Times New Roman" w:hAnsiTheme="majorBidi" w:cstheme="majorBidi"/>
                <w:sz w:val="16"/>
                <w:szCs w:val="16"/>
                <w:lang w:eastAsia="en-US" w:bidi="ar-SA"/>
              </w:rPr>
              <w:t>Education</w:t>
            </w:r>
          </w:p>
        </w:tc>
        <w:tc>
          <w:tcPr>
            <w:tcW w:w="960" w:type="dxa"/>
            <w:tcBorders>
              <w:top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 xml:space="preserve"> 22,509 </w:t>
            </w:r>
          </w:p>
        </w:tc>
        <w:tc>
          <w:tcPr>
            <w:tcW w:w="966" w:type="dxa"/>
            <w:tcBorders>
              <w:top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86.4</w:t>
            </w:r>
          </w:p>
        </w:tc>
        <w:tc>
          <w:tcPr>
            <w:tcW w:w="1966" w:type="dxa"/>
            <w:tcBorders>
              <w:top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 xml:space="preserve"> 61,770,127,000 </w:t>
            </w:r>
          </w:p>
        </w:tc>
        <w:tc>
          <w:tcPr>
            <w:tcW w:w="960" w:type="dxa"/>
            <w:tcBorders>
              <w:top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85.8</w:t>
            </w:r>
          </w:p>
        </w:tc>
      </w:tr>
      <w:tr w:rsidR="004B7153" w:rsidRPr="00315424" w:rsidTr="00847EA4">
        <w:trPr>
          <w:trHeight w:val="342"/>
          <w:jc w:val="center"/>
        </w:trPr>
        <w:tc>
          <w:tcPr>
            <w:tcW w:w="1856" w:type="dxa"/>
            <w:shd w:val="clear" w:color="auto" w:fill="auto"/>
            <w:noWrap/>
            <w:vAlign w:val="center"/>
            <w:hideMark/>
          </w:tcPr>
          <w:p w:rsidR="004B7153" w:rsidRPr="00315424" w:rsidRDefault="004B7153" w:rsidP="00847EA4">
            <w:pPr>
              <w:bidi w:val="0"/>
              <w:rPr>
                <w:rFonts w:asciiTheme="majorBidi" w:eastAsia="Times New Roman" w:hAnsiTheme="majorBidi" w:cstheme="majorBidi"/>
                <w:sz w:val="16"/>
                <w:szCs w:val="16"/>
                <w:lang w:eastAsia="en-US" w:bidi="ar-SA"/>
              </w:rPr>
            </w:pPr>
            <w:r w:rsidRPr="00315424">
              <w:rPr>
                <w:rFonts w:asciiTheme="majorBidi" w:eastAsia="Times New Roman" w:hAnsiTheme="majorBidi" w:cstheme="majorBidi"/>
                <w:sz w:val="16"/>
                <w:szCs w:val="16"/>
                <w:lang w:eastAsia="en-US" w:bidi="ar-SA"/>
              </w:rPr>
              <w:t>Marriage</w:t>
            </w:r>
          </w:p>
        </w:tc>
        <w:tc>
          <w:tcPr>
            <w:tcW w:w="960" w:type="dxa"/>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 xml:space="preserve"> 423 </w:t>
            </w:r>
          </w:p>
        </w:tc>
        <w:tc>
          <w:tcPr>
            <w:tcW w:w="966" w:type="dxa"/>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1.6</w:t>
            </w:r>
          </w:p>
        </w:tc>
        <w:tc>
          <w:tcPr>
            <w:tcW w:w="1966" w:type="dxa"/>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 xml:space="preserve"> 966,460,000 </w:t>
            </w:r>
          </w:p>
        </w:tc>
        <w:tc>
          <w:tcPr>
            <w:tcW w:w="960" w:type="dxa"/>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1.3</w:t>
            </w:r>
          </w:p>
        </w:tc>
      </w:tr>
      <w:tr w:rsidR="004B7153" w:rsidRPr="00315424" w:rsidTr="00847EA4">
        <w:trPr>
          <w:trHeight w:val="342"/>
          <w:jc w:val="center"/>
        </w:trPr>
        <w:tc>
          <w:tcPr>
            <w:tcW w:w="1856" w:type="dxa"/>
            <w:shd w:val="clear" w:color="auto" w:fill="auto"/>
            <w:noWrap/>
            <w:vAlign w:val="center"/>
            <w:hideMark/>
          </w:tcPr>
          <w:p w:rsidR="004B7153" w:rsidRPr="00315424" w:rsidRDefault="004B7153" w:rsidP="00847EA4">
            <w:pPr>
              <w:bidi w:val="0"/>
              <w:rPr>
                <w:rFonts w:asciiTheme="majorBidi" w:eastAsia="Times New Roman" w:hAnsiTheme="majorBidi" w:cstheme="majorBidi"/>
                <w:sz w:val="16"/>
                <w:szCs w:val="16"/>
                <w:lang w:eastAsia="en-US" w:bidi="ar-SA"/>
              </w:rPr>
            </w:pPr>
            <w:r w:rsidRPr="00315424">
              <w:rPr>
                <w:rFonts w:asciiTheme="majorBidi" w:eastAsia="Times New Roman" w:hAnsiTheme="majorBidi" w:cstheme="majorBidi"/>
                <w:sz w:val="16"/>
                <w:szCs w:val="16"/>
                <w:lang w:eastAsia="en-US" w:bidi="ar-SA"/>
              </w:rPr>
              <w:t>Birth</w:t>
            </w:r>
          </w:p>
        </w:tc>
        <w:tc>
          <w:tcPr>
            <w:tcW w:w="960" w:type="dxa"/>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 xml:space="preserve"> 1,551 </w:t>
            </w:r>
          </w:p>
        </w:tc>
        <w:tc>
          <w:tcPr>
            <w:tcW w:w="966" w:type="dxa"/>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6.0</w:t>
            </w:r>
          </w:p>
        </w:tc>
        <w:tc>
          <w:tcPr>
            <w:tcW w:w="1966" w:type="dxa"/>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 xml:space="preserve"> 902,014,000 </w:t>
            </w:r>
          </w:p>
        </w:tc>
        <w:tc>
          <w:tcPr>
            <w:tcW w:w="960" w:type="dxa"/>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1.3</w:t>
            </w:r>
          </w:p>
        </w:tc>
      </w:tr>
      <w:tr w:rsidR="004B7153" w:rsidRPr="00315424" w:rsidTr="00847EA4">
        <w:trPr>
          <w:trHeight w:val="342"/>
          <w:jc w:val="center"/>
        </w:trPr>
        <w:tc>
          <w:tcPr>
            <w:tcW w:w="1856" w:type="dxa"/>
            <w:tcBorders>
              <w:bottom w:val="single" w:sz="12" w:space="0" w:color="auto"/>
            </w:tcBorders>
            <w:shd w:val="clear" w:color="auto" w:fill="auto"/>
            <w:noWrap/>
            <w:vAlign w:val="center"/>
            <w:hideMark/>
          </w:tcPr>
          <w:p w:rsidR="004B7153" w:rsidRPr="00315424" w:rsidRDefault="004B7153" w:rsidP="00847EA4">
            <w:pPr>
              <w:bidi w:val="0"/>
              <w:rPr>
                <w:rFonts w:asciiTheme="majorBidi" w:eastAsia="Times New Roman" w:hAnsiTheme="majorBidi" w:cstheme="majorBidi"/>
                <w:sz w:val="16"/>
                <w:szCs w:val="16"/>
                <w:lang w:eastAsia="en-US" w:bidi="ar-SA"/>
              </w:rPr>
            </w:pPr>
            <w:r w:rsidRPr="00315424">
              <w:rPr>
                <w:rFonts w:asciiTheme="majorBidi" w:eastAsia="Times New Roman" w:hAnsiTheme="majorBidi" w:cstheme="majorBidi"/>
                <w:sz w:val="16"/>
                <w:szCs w:val="16"/>
                <w:lang w:eastAsia="en-US" w:bidi="ar-SA"/>
              </w:rPr>
              <w:t>Death</w:t>
            </w:r>
          </w:p>
        </w:tc>
        <w:tc>
          <w:tcPr>
            <w:tcW w:w="960" w:type="dxa"/>
            <w:tcBorders>
              <w:bottom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 xml:space="preserve"> 1,564 </w:t>
            </w:r>
          </w:p>
        </w:tc>
        <w:tc>
          <w:tcPr>
            <w:tcW w:w="966" w:type="dxa"/>
            <w:tcBorders>
              <w:bottom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6.0</w:t>
            </w:r>
          </w:p>
        </w:tc>
        <w:tc>
          <w:tcPr>
            <w:tcW w:w="1966" w:type="dxa"/>
            <w:tcBorders>
              <w:bottom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 xml:space="preserve"> 8,354,480,000 </w:t>
            </w:r>
          </w:p>
        </w:tc>
        <w:tc>
          <w:tcPr>
            <w:tcW w:w="960" w:type="dxa"/>
            <w:tcBorders>
              <w:bottom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sz w:val="16"/>
                <w:szCs w:val="16"/>
              </w:rPr>
            </w:pPr>
            <w:r w:rsidRPr="00315424">
              <w:rPr>
                <w:rFonts w:asciiTheme="majorBidi" w:hAnsiTheme="majorBidi" w:cstheme="majorBidi"/>
                <w:sz w:val="16"/>
                <w:szCs w:val="16"/>
              </w:rPr>
              <w:t>11.6</w:t>
            </w:r>
          </w:p>
        </w:tc>
      </w:tr>
      <w:tr w:rsidR="004B7153" w:rsidRPr="00315424" w:rsidTr="00847EA4">
        <w:trPr>
          <w:trHeight w:val="342"/>
          <w:jc w:val="center"/>
        </w:trPr>
        <w:tc>
          <w:tcPr>
            <w:tcW w:w="1856" w:type="dxa"/>
            <w:tcBorders>
              <w:top w:val="single" w:sz="12" w:space="0" w:color="auto"/>
              <w:bottom w:val="single" w:sz="12" w:space="0" w:color="auto"/>
            </w:tcBorders>
            <w:shd w:val="clear" w:color="auto" w:fill="auto"/>
            <w:noWrap/>
            <w:vAlign w:val="center"/>
            <w:hideMark/>
          </w:tcPr>
          <w:p w:rsidR="004B7153" w:rsidRPr="00315424" w:rsidRDefault="004B7153" w:rsidP="00847EA4">
            <w:pPr>
              <w:bidi w:val="0"/>
              <w:rPr>
                <w:rFonts w:asciiTheme="majorBidi" w:eastAsia="Times New Roman" w:hAnsiTheme="majorBidi" w:cstheme="majorBidi"/>
                <w:b/>
                <w:bCs/>
                <w:sz w:val="16"/>
                <w:szCs w:val="16"/>
                <w:lang w:eastAsia="en-US" w:bidi="ar-SA"/>
              </w:rPr>
            </w:pPr>
            <w:r w:rsidRPr="00315424">
              <w:rPr>
                <w:rFonts w:asciiTheme="majorBidi" w:eastAsia="Times New Roman" w:hAnsiTheme="majorBidi" w:cstheme="majorBidi"/>
                <w:b/>
                <w:bCs/>
                <w:sz w:val="16"/>
                <w:szCs w:val="16"/>
                <w:lang w:eastAsia="en-US" w:bidi="ar-SA"/>
              </w:rPr>
              <w:t> Total</w:t>
            </w:r>
          </w:p>
        </w:tc>
        <w:tc>
          <w:tcPr>
            <w:tcW w:w="960" w:type="dxa"/>
            <w:tcBorders>
              <w:top w:val="single" w:sz="12" w:space="0" w:color="auto"/>
              <w:bottom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b/>
                <w:bCs/>
                <w:sz w:val="16"/>
                <w:szCs w:val="16"/>
              </w:rPr>
            </w:pPr>
            <w:r w:rsidRPr="00315424">
              <w:rPr>
                <w:rFonts w:asciiTheme="majorBidi" w:hAnsiTheme="majorBidi" w:cstheme="majorBidi"/>
                <w:b/>
                <w:bCs/>
                <w:sz w:val="16"/>
                <w:szCs w:val="16"/>
              </w:rPr>
              <w:t xml:space="preserve"> 26,047 </w:t>
            </w:r>
          </w:p>
        </w:tc>
        <w:tc>
          <w:tcPr>
            <w:tcW w:w="966" w:type="dxa"/>
            <w:tcBorders>
              <w:top w:val="single" w:sz="12" w:space="0" w:color="auto"/>
              <w:bottom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b/>
                <w:bCs/>
                <w:sz w:val="16"/>
                <w:szCs w:val="16"/>
              </w:rPr>
            </w:pPr>
            <w:r w:rsidRPr="00315424">
              <w:rPr>
                <w:rFonts w:asciiTheme="majorBidi" w:hAnsiTheme="majorBidi" w:cstheme="majorBidi"/>
                <w:b/>
                <w:bCs/>
                <w:sz w:val="16"/>
                <w:szCs w:val="16"/>
              </w:rPr>
              <w:t>100.0</w:t>
            </w:r>
          </w:p>
        </w:tc>
        <w:tc>
          <w:tcPr>
            <w:tcW w:w="1966" w:type="dxa"/>
            <w:tcBorders>
              <w:top w:val="single" w:sz="12" w:space="0" w:color="auto"/>
              <w:bottom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b/>
                <w:bCs/>
                <w:sz w:val="16"/>
                <w:szCs w:val="16"/>
              </w:rPr>
            </w:pPr>
            <w:r w:rsidRPr="00315424">
              <w:rPr>
                <w:rFonts w:asciiTheme="majorBidi" w:hAnsiTheme="majorBidi" w:cstheme="majorBidi"/>
                <w:b/>
                <w:bCs/>
                <w:sz w:val="16"/>
                <w:szCs w:val="16"/>
              </w:rPr>
              <w:t xml:space="preserve"> 71,993,081,000 </w:t>
            </w:r>
          </w:p>
        </w:tc>
        <w:tc>
          <w:tcPr>
            <w:tcW w:w="960" w:type="dxa"/>
            <w:tcBorders>
              <w:top w:val="single" w:sz="12" w:space="0" w:color="auto"/>
              <w:bottom w:val="single" w:sz="12" w:space="0" w:color="auto"/>
            </w:tcBorders>
            <w:shd w:val="clear" w:color="auto" w:fill="auto"/>
            <w:noWrap/>
            <w:vAlign w:val="center"/>
            <w:hideMark/>
          </w:tcPr>
          <w:p w:rsidR="004B7153" w:rsidRPr="00315424" w:rsidRDefault="004B7153" w:rsidP="00847EA4">
            <w:pPr>
              <w:bidi w:val="0"/>
              <w:jc w:val="right"/>
              <w:rPr>
                <w:rFonts w:asciiTheme="majorBidi" w:hAnsiTheme="majorBidi" w:cstheme="majorBidi"/>
                <w:b/>
                <w:bCs/>
                <w:sz w:val="16"/>
                <w:szCs w:val="16"/>
              </w:rPr>
            </w:pPr>
            <w:r w:rsidRPr="00315424">
              <w:rPr>
                <w:rFonts w:asciiTheme="majorBidi" w:hAnsiTheme="majorBidi" w:cstheme="majorBidi"/>
                <w:b/>
                <w:bCs/>
                <w:sz w:val="16"/>
                <w:szCs w:val="16"/>
              </w:rPr>
              <w:t>100.0</w:t>
            </w:r>
          </w:p>
        </w:tc>
      </w:tr>
    </w:tbl>
    <w:p w:rsidR="004B7153" w:rsidRPr="00B44E51" w:rsidRDefault="004B7153" w:rsidP="004B7153">
      <w:pPr>
        <w:bidi w:val="0"/>
        <w:jc w:val="center"/>
        <w:rPr>
          <w:i/>
          <w:iCs/>
          <w:sz w:val="20"/>
          <w:szCs w:val="20"/>
          <w:lang w:val="en-GB"/>
        </w:rPr>
      </w:pPr>
      <w:r w:rsidRPr="00B44E51">
        <w:rPr>
          <w:i/>
          <w:iCs/>
          <w:sz w:val="20"/>
          <w:szCs w:val="20"/>
        </w:rPr>
        <w:t xml:space="preserve">Table made by CAS based on </w:t>
      </w:r>
      <w:r w:rsidRPr="00B44E51">
        <w:rPr>
          <w:i/>
          <w:iCs/>
          <w:sz w:val="18"/>
          <w:szCs w:val="18"/>
          <w:lang w:val="en-GB"/>
        </w:rPr>
        <w:t>the Civil Servants' Fund data (</w:t>
      </w:r>
      <w:r>
        <w:rPr>
          <w:i/>
          <w:iCs/>
          <w:sz w:val="18"/>
          <w:szCs w:val="18"/>
          <w:lang w:val="en-GB"/>
        </w:rPr>
        <w:t>2010</w:t>
      </w:r>
      <w:r w:rsidRPr="00B44E51">
        <w:rPr>
          <w:i/>
          <w:iCs/>
          <w:sz w:val="18"/>
          <w:szCs w:val="18"/>
          <w:lang w:val="en-GB"/>
        </w:rPr>
        <w:t>)</w:t>
      </w:r>
    </w:p>
    <w:p w:rsidR="004B7153" w:rsidRPr="00082B7F" w:rsidRDefault="008B1123" w:rsidP="004B7153">
      <w:pPr>
        <w:bidi w:val="0"/>
        <w:jc w:val="both"/>
        <w:rPr>
          <w:noProof/>
          <w:sz w:val="22"/>
          <w:szCs w:val="22"/>
          <w:lang w:val="en-GB" w:eastAsia="en-US" w:bidi="ar-SA"/>
        </w:rPr>
      </w:pPr>
      <w:r>
        <w:rPr>
          <w:noProof/>
          <w:sz w:val="22"/>
          <w:szCs w:val="22"/>
          <w:lang w:eastAsia="en-US" w:bidi="ar-SA"/>
        </w:rPr>
        <w:pict>
          <v:shape id="_x0000_s1991" type="#_x0000_t202" style="position:absolute;left:0;text-align:left;margin-left:10.5pt;margin-top:22.1pt;width:477.05pt;height:416.05pt;z-index:252141568" strokecolor="#002060">
            <v:shadow on="t" opacity=".5" offset="-6pt,-6pt"/>
            <v:textbox style="mso-next-textbox:#_x0000_s1991">
              <w:txbxContent>
                <w:p w:rsidR="008C5D45" w:rsidRPr="00957EC0" w:rsidRDefault="008C5D45" w:rsidP="004B7153">
                  <w:pPr>
                    <w:bidi w:val="0"/>
                    <w:jc w:val="center"/>
                    <w:rPr>
                      <w:color w:val="002060"/>
                      <w:sz w:val="10"/>
                      <w:szCs w:val="10"/>
                    </w:rPr>
                  </w:pPr>
                </w:p>
                <w:p w:rsidR="008C5D45" w:rsidRPr="00957EC0" w:rsidRDefault="008C5D45" w:rsidP="004B7153">
                  <w:pPr>
                    <w:bidi w:val="0"/>
                    <w:jc w:val="center"/>
                    <w:rPr>
                      <w:rStyle w:val="Strong"/>
                      <w:color w:val="002060"/>
                      <w:sz w:val="20"/>
                      <w:szCs w:val="20"/>
                    </w:rPr>
                  </w:pPr>
                  <w:r w:rsidRPr="00957EC0">
                    <w:rPr>
                      <w:b/>
                      <w:bCs/>
                      <w:color w:val="002060"/>
                      <w:sz w:val="20"/>
                      <w:szCs w:val="20"/>
                    </w:rPr>
                    <w:t xml:space="preserve">Graph 22.6 – Social contribution </w:t>
                  </w:r>
                  <w:r>
                    <w:rPr>
                      <w:b/>
                      <w:bCs/>
                      <w:color w:val="002060"/>
                      <w:sz w:val="20"/>
                      <w:szCs w:val="20"/>
                    </w:rPr>
                    <w:t xml:space="preserve">transactions </w:t>
                  </w:r>
                  <w:r w:rsidRPr="00957EC0">
                    <w:rPr>
                      <w:rStyle w:val="Strong"/>
                      <w:color w:val="002060"/>
                      <w:sz w:val="20"/>
                      <w:szCs w:val="20"/>
                    </w:rPr>
                    <w:t>by branch</w:t>
                  </w:r>
                  <w:r>
                    <w:rPr>
                      <w:rStyle w:val="Strong"/>
                      <w:color w:val="002060"/>
                      <w:sz w:val="20"/>
                      <w:szCs w:val="20"/>
                    </w:rPr>
                    <w:t xml:space="preserve"> and type</w:t>
                  </w:r>
                  <w:r w:rsidRPr="00957EC0">
                    <w:rPr>
                      <w:rStyle w:val="Strong"/>
                      <w:color w:val="002060"/>
                      <w:sz w:val="20"/>
                      <w:szCs w:val="20"/>
                    </w:rPr>
                    <w:t xml:space="preserve">. % in </w:t>
                  </w:r>
                  <w:r>
                    <w:rPr>
                      <w:rStyle w:val="Strong"/>
                      <w:color w:val="002060"/>
                      <w:sz w:val="20"/>
                      <w:szCs w:val="20"/>
                    </w:rPr>
                    <w:t>2010</w:t>
                  </w:r>
                </w:p>
                <w:p w:rsidR="008C5D45" w:rsidRPr="00957EC0" w:rsidRDefault="008C5D45" w:rsidP="004B7153">
                  <w:pPr>
                    <w:bidi w:val="0"/>
                    <w:jc w:val="center"/>
                    <w:rPr>
                      <w:color w:val="002060"/>
                      <w:sz w:val="12"/>
                      <w:szCs w:val="12"/>
                    </w:rPr>
                  </w:pPr>
                  <w:r>
                    <w:rPr>
                      <w:noProof/>
                      <w:color w:val="002060"/>
                      <w:sz w:val="12"/>
                      <w:szCs w:val="12"/>
                      <w:lang w:eastAsia="en-US" w:bidi="ar-SA"/>
                    </w:rPr>
                    <w:drawing>
                      <wp:inline distT="0" distB="0" distL="0" distR="0">
                        <wp:extent cx="5854700" cy="4763135"/>
                        <wp:effectExtent l="0" t="0" r="0" b="0"/>
                        <wp:docPr id="181" name="Object 2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8C5D45" w:rsidRPr="00957EC0" w:rsidRDefault="008C5D45" w:rsidP="004B7153">
                  <w:pPr>
                    <w:bidi w:val="0"/>
                    <w:jc w:val="center"/>
                    <w:rPr>
                      <w:i/>
                      <w:iCs/>
                      <w:color w:val="002060"/>
                      <w:sz w:val="20"/>
                      <w:szCs w:val="20"/>
                      <w:lang w:val="en-GB"/>
                    </w:rPr>
                  </w:pPr>
                  <w:r w:rsidRPr="00957EC0">
                    <w:rPr>
                      <w:i/>
                      <w:iCs/>
                      <w:color w:val="002060"/>
                      <w:sz w:val="20"/>
                      <w:szCs w:val="20"/>
                    </w:rPr>
                    <w:t xml:space="preserve">Graph made by CAS based on </w:t>
                  </w:r>
                  <w:r w:rsidRPr="00957EC0">
                    <w:rPr>
                      <w:i/>
                      <w:iCs/>
                      <w:color w:val="002060"/>
                      <w:sz w:val="18"/>
                      <w:szCs w:val="18"/>
                      <w:lang w:val="en-GB"/>
                    </w:rPr>
                    <w:t>the Civil Servants' Fund data (</w:t>
                  </w:r>
                  <w:r>
                    <w:rPr>
                      <w:i/>
                      <w:iCs/>
                      <w:color w:val="002060"/>
                      <w:sz w:val="18"/>
                      <w:szCs w:val="18"/>
                      <w:lang w:val="en-GB"/>
                    </w:rPr>
                    <w:t>2010</w:t>
                  </w:r>
                  <w:r w:rsidRPr="00957EC0">
                    <w:rPr>
                      <w:i/>
                      <w:iCs/>
                      <w:color w:val="002060"/>
                      <w:sz w:val="18"/>
                      <w:szCs w:val="18"/>
                      <w:lang w:val="en-GB"/>
                    </w:rPr>
                    <w:t>)</w:t>
                  </w:r>
                </w:p>
                <w:p w:rsidR="008C5D45" w:rsidRPr="00957EC0" w:rsidRDefault="008C5D45" w:rsidP="004B7153">
                  <w:pPr>
                    <w:bidi w:val="0"/>
                    <w:jc w:val="center"/>
                    <w:rPr>
                      <w:color w:val="002060"/>
                    </w:rPr>
                  </w:pPr>
                </w:p>
              </w:txbxContent>
            </v:textbox>
            <w10:wrap type="square" anchorx="page"/>
          </v:shape>
        </w:pict>
      </w:r>
    </w:p>
    <w:p w:rsidR="004B7153" w:rsidRDefault="004B7153" w:rsidP="004B7153">
      <w:pPr>
        <w:bidi w:val="0"/>
        <w:jc w:val="both"/>
        <w:rPr>
          <w:noProof/>
          <w:sz w:val="22"/>
          <w:szCs w:val="22"/>
          <w:lang w:eastAsia="en-US" w:bidi="ar-SA"/>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Pr="0012000B" w:rsidRDefault="004B7153" w:rsidP="004B7153">
      <w:pPr>
        <w:bidi w:val="0"/>
        <w:jc w:val="both"/>
        <w:rPr>
          <w:rFonts w:asciiTheme="majorBidi" w:hAnsiTheme="majorBidi" w:cstheme="majorBidi"/>
          <w:noProof/>
          <w:sz w:val="22"/>
          <w:szCs w:val="22"/>
        </w:rPr>
      </w:pPr>
      <w:r w:rsidRPr="0012000B">
        <w:rPr>
          <w:rFonts w:asciiTheme="majorBidi" w:hAnsiTheme="majorBidi" w:cstheme="majorBidi"/>
          <w:noProof/>
          <w:sz w:val="22"/>
          <w:szCs w:val="22"/>
        </w:rPr>
        <w:lastRenderedPageBreak/>
        <w:t xml:space="preserve">Paid sums on contributions by type: </w:t>
      </w:r>
      <w:r w:rsidRPr="00315424">
        <w:rPr>
          <w:rFonts w:asciiTheme="majorBidi" w:hAnsiTheme="majorBidi" w:cstheme="majorBidi"/>
          <w:noProof/>
          <w:sz w:val="22"/>
          <w:szCs w:val="22"/>
        </w:rPr>
        <w:t xml:space="preserve">71,993,081,000 </w:t>
      </w:r>
      <w:r w:rsidRPr="0012000B">
        <w:rPr>
          <w:rFonts w:asciiTheme="majorBidi" w:hAnsiTheme="majorBidi" w:cstheme="majorBidi"/>
          <w:noProof/>
          <w:sz w:val="22"/>
          <w:szCs w:val="22"/>
        </w:rPr>
        <w:t>LBP:</w:t>
      </w:r>
    </w:p>
    <w:p w:rsidR="004B7153" w:rsidRPr="0012000B" w:rsidRDefault="004B7153" w:rsidP="00D01F32">
      <w:pPr>
        <w:pStyle w:val="ListParagraph"/>
        <w:numPr>
          <w:ilvl w:val="0"/>
          <w:numId w:val="65"/>
        </w:numPr>
        <w:jc w:val="both"/>
        <w:rPr>
          <w:rFonts w:asciiTheme="majorBidi" w:hAnsiTheme="majorBidi" w:cstheme="majorBidi"/>
          <w:noProof/>
        </w:rPr>
      </w:pPr>
      <w:r w:rsidRPr="0012000B">
        <w:rPr>
          <w:rFonts w:asciiTheme="majorBidi" w:hAnsiTheme="majorBidi" w:cstheme="majorBidi"/>
          <w:noProof/>
        </w:rPr>
        <w:t>Peak</w:t>
      </w:r>
      <w:r>
        <w:rPr>
          <w:rFonts w:asciiTheme="majorBidi" w:hAnsiTheme="majorBidi" w:cstheme="majorBidi"/>
          <w:noProof/>
        </w:rPr>
        <w:t xml:space="preserve"> social contributions by type</w:t>
      </w:r>
      <w:r w:rsidRPr="0012000B">
        <w:rPr>
          <w:rFonts w:asciiTheme="majorBidi" w:hAnsiTheme="majorBidi" w:cstheme="majorBidi"/>
          <w:noProof/>
        </w:rPr>
        <w:t>: Education (</w:t>
      </w:r>
      <w:r>
        <w:rPr>
          <w:rFonts w:asciiTheme="majorBidi" w:hAnsiTheme="majorBidi" w:cstheme="majorBidi"/>
          <w:noProof/>
        </w:rPr>
        <w:t>85</w:t>
      </w:r>
      <w:r w:rsidRPr="0012000B">
        <w:rPr>
          <w:rFonts w:asciiTheme="majorBidi" w:hAnsiTheme="majorBidi" w:cstheme="majorBidi"/>
          <w:noProof/>
        </w:rPr>
        <w:t>.</w:t>
      </w:r>
      <w:r>
        <w:rPr>
          <w:rFonts w:asciiTheme="majorBidi" w:hAnsiTheme="majorBidi" w:cstheme="majorBidi"/>
          <w:noProof/>
        </w:rPr>
        <w:t>8</w:t>
      </w:r>
      <w:r w:rsidRPr="0012000B">
        <w:rPr>
          <w:rFonts w:asciiTheme="majorBidi" w:hAnsiTheme="majorBidi" w:cstheme="majorBidi"/>
          <w:noProof/>
        </w:rPr>
        <w:t>% of total sum paid).</w:t>
      </w:r>
    </w:p>
    <w:p w:rsidR="004B7153" w:rsidRPr="00E17818" w:rsidRDefault="004B7153" w:rsidP="00D01F32">
      <w:pPr>
        <w:pStyle w:val="ListParagraph"/>
        <w:numPr>
          <w:ilvl w:val="0"/>
          <w:numId w:val="65"/>
        </w:numPr>
        <w:jc w:val="both"/>
        <w:rPr>
          <w:rFonts w:asciiTheme="majorBidi" w:hAnsiTheme="majorBidi" w:cstheme="majorBidi"/>
          <w:noProof/>
        </w:rPr>
      </w:pPr>
      <w:r>
        <w:rPr>
          <w:rFonts w:asciiTheme="majorBidi" w:hAnsiTheme="majorBidi" w:cstheme="majorBidi"/>
          <w:noProof/>
        </w:rPr>
        <w:t xml:space="preserve">Peak social constributions by branch: Central Administration (33.7% </w:t>
      </w:r>
      <w:r w:rsidRPr="0012000B">
        <w:rPr>
          <w:rFonts w:asciiTheme="majorBidi" w:hAnsiTheme="majorBidi" w:cstheme="majorBidi"/>
          <w:noProof/>
        </w:rPr>
        <w:t>of total sum paid).</w:t>
      </w:r>
    </w:p>
    <w:p w:rsidR="004B7153" w:rsidRDefault="004B7153" w:rsidP="004B7153">
      <w:pPr>
        <w:bidi w:val="0"/>
        <w:jc w:val="both"/>
        <w:rPr>
          <w:noProof/>
          <w:sz w:val="22"/>
          <w:szCs w:val="22"/>
        </w:rPr>
      </w:pPr>
    </w:p>
    <w:p w:rsidR="004B7153" w:rsidRPr="00B538CF" w:rsidRDefault="004B7153" w:rsidP="004B7153">
      <w:pPr>
        <w:bidi w:val="0"/>
        <w:jc w:val="center"/>
        <w:rPr>
          <w:noProof/>
          <w:sz w:val="22"/>
          <w:szCs w:val="22"/>
        </w:rPr>
      </w:pPr>
      <w:r w:rsidRPr="00B538CF">
        <w:rPr>
          <w:b/>
          <w:bCs/>
          <w:sz w:val="22"/>
          <w:szCs w:val="22"/>
        </w:rPr>
        <w:t>Table 22.</w:t>
      </w:r>
      <w:r>
        <w:rPr>
          <w:b/>
          <w:bCs/>
          <w:sz w:val="22"/>
          <w:szCs w:val="22"/>
        </w:rPr>
        <w:t>3</w:t>
      </w:r>
      <w:r w:rsidRPr="00B538CF">
        <w:rPr>
          <w:b/>
          <w:bCs/>
          <w:sz w:val="22"/>
          <w:szCs w:val="22"/>
        </w:rPr>
        <w:t xml:space="preserve"> – Social contributions by branch in 2010</w:t>
      </w:r>
    </w:p>
    <w:tbl>
      <w:tblPr>
        <w:tblW w:w="9485" w:type="dxa"/>
        <w:jc w:val="center"/>
        <w:tblInd w:w="96" w:type="dxa"/>
        <w:tblLook w:val="04A0"/>
      </w:tblPr>
      <w:tblGrid>
        <w:gridCol w:w="2181"/>
        <w:gridCol w:w="1523"/>
        <w:gridCol w:w="1433"/>
        <w:gridCol w:w="1366"/>
        <w:gridCol w:w="1366"/>
        <w:gridCol w:w="1616"/>
      </w:tblGrid>
      <w:tr w:rsidR="004B7153" w:rsidRPr="009B418E" w:rsidTr="00847EA4">
        <w:trPr>
          <w:trHeight w:val="255"/>
          <w:jc w:val="center"/>
        </w:trPr>
        <w:tc>
          <w:tcPr>
            <w:tcW w:w="2181" w:type="dxa"/>
            <w:tcBorders>
              <w:top w:val="single" w:sz="12" w:space="0" w:color="auto"/>
              <w:bottom w:val="single" w:sz="12" w:space="0" w:color="auto"/>
            </w:tcBorders>
            <w:shd w:val="clear" w:color="auto" w:fill="auto"/>
            <w:noWrap/>
            <w:vAlign w:val="bottom"/>
            <w:hideMark/>
          </w:tcPr>
          <w:p w:rsidR="004B7153" w:rsidRPr="009B418E" w:rsidRDefault="004B7153" w:rsidP="00847EA4">
            <w:pPr>
              <w:bidi w:val="0"/>
              <w:rPr>
                <w:rFonts w:asciiTheme="majorBidi" w:eastAsia="Times New Roman" w:hAnsiTheme="majorBidi" w:cstheme="majorBidi"/>
                <w:b/>
                <w:bCs/>
                <w:sz w:val="16"/>
                <w:szCs w:val="16"/>
                <w:lang w:eastAsia="en-US" w:bidi="ar-SA"/>
              </w:rPr>
            </w:pPr>
            <w:r w:rsidRPr="009B418E">
              <w:rPr>
                <w:rFonts w:asciiTheme="majorBidi" w:eastAsia="Times New Roman" w:hAnsiTheme="majorBidi" w:cstheme="majorBidi"/>
                <w:b/>
                <w:bCs/>
                <w:sz w:val="16"/>
                <w:szCs w:val="16"/>
                <w:lang w:eastAsia="en-US" w:bidi="ar-SA"/>
              </w:rPr>
              <w:t>Branch</w:t>
            </w:r>
          </w:p>
        </w:tc>
        <w:tc>
          <w:tcPr>
            <w:tcW w:w="1523"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eastAsia="Times New Roman" w:hAnsiTheme="majorBidi" w:cstheme="majorBidi"/>
                <w:b/>
                <w:bCs/>
                <w:sz w:val="16"/>
                <w:szCs w:val="16"/>
                <w:lang w:eastAsia="en-US" w:bidi="ar-SA"/>
              </w:rPr>
            </w:pPr>
            <w:r w:rsidRPr="009B418E">
              <w:rPr>
                <w:rFonts w:asciiTheme="majorBidi" w:eastAsia="Times New Roman" w:hAnsiTheme="majorBidi" w:cstheme="majorBidi"/>
                <w:b/>
                <w:bCs/>
                <w:sz w:val="16"/>
                <w:szCs w:val="16"/>
                <w:lang w:eastAsia="en-US" w:bidi="ar-SA"/>
              </w:rPr>
              <w:t>Education. %</w:t>
            </w:r>
          </w:p>
        </w:tc>
        <w:tc>
          <w:tcPr>
            <w:tcW w:w="1433"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Marriage</w:t>
            </w:r>
          </w:p>
        </w:tc>
        <w:tc>
          <w:tcPr>
            <w:tcW w:w="1366"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Birth</w:t>
            </w:r>
          </w:p>
        </w:tc>
        <w:tc>
          <w:tcPr>
            <w:tcW w:w="1366"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Death</w:t>
            </w:r>
          </w:p>
        </w:tc>
        <w:tc>
          <w:tcPr>
            <w:tcW w:w="1616"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eastAsia="Times New Roman" w:hAnsiTheme="majorBidi" w:cstheme="majorBidi"/>
                <w:b/>
                <w:bCs/>
                <w:sz w:val="16"/>
                <w:szCs w:val="16"/>
                <w:lang w:eastAsia="en-US" w:bidi="ar-SA"/>
              </w:rPr>
            </w:pPr>
            <w:r w:rsidRPr="009B418E">
              <w:rPr>
                <w:rFonts w:asciiTheme="majorBidi" w:eastAsia="Times New Roman" w:hAnsiTheme="majorBidi" w:cstheme="majorBidi"/>
                <w:b/>
                <w:bCs/>
                <w:sz w:val="16"/>
                <w:szCs w:val="16"/>
                <w:lang w:eastAsia="en-US" w:bidi="ar-SA"/>
              </w:rPr>
              <w:t>Total. LBP</w:t>
            </w:r>
          </w:p>
        </w:tc>
      </w:tr>
      <w:tr w:rsidR="004B7153" w:rsidRPr="009B418E" w:rsidTr="00847EA4">
        <w:trPr>
          <w:trHeight w:val="255"/>
          <w:jc w:val="center"/>
        </w:trPr>
        <w:tc>
          <w:tcPr>
            <w:tcW w:w="2181" w:type="dxa"/>
            <w:tcBorders>
              <w:top w:val="single" w:sz="12" w:space="0" w:color="auto"/>
              <w:bottom w:val="dotted" w:sz="4" w:space="0" w:color="auto"/>
            </w:tcBorders>
            <w:shd w:val="clear" w:color="auto" w:fill="auto"/>
            <w:noWrap/>
            <w:vAlign w:val="center"/>
            <w:hideMark/>
          </w:tcPr>
          <w:p w:rsidR="004B7153" w:rsidRPr="009B418E" w:rsidRDefault="004B7153" w:rsidP="00847EA4">
            <w:pPr>
              <w:bidi w:val="0"/>
              <w:rPr>
                <w:rFonts w:asciiTheme="majorBidi" w:hAnsiTheme="majorBidi" w:cstheme="majorBidi"/>
                <w:sz w:val="16"/>
                <w:szCs w:val="16"/>
              </w:rPr>
            </w:pPr>
            <w:r w:rsidRPr="009B418E">
              <w:rPr>
                <w:rFonts w:asciiTheme="majorBidi" w:hAnsiTheme="majorBidi" w:cstheme="majorBidi"/>
                <w:sz w:val="16"/>
                <w:szCs w:val="16"/>
              </w:rPr>
              <w:t>Nabatieh Branch</w:t>
            </w:r>
          </w:p>
        </w:tc>
        <w:tc>
          <w:tcPr>
            <w:tcW w:w="1523" w:type="dxa"/>
            <w:tcBorders>
              <w:top w:val="single" w:sz="12"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26.2%</w:t>
            </w:r>
          </w:p>
        </w:tc>
        <w:tc>
          <w:tcPr>
            <w:tcW w:w="1433" w:type="dxa"/>
            <w:tcBorders>
              <w:top w:val="single" w:sz="12"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37.1%</w:t>
            </w:r>
          </w:p>
        </w:tc>
        <w:tc>
          <w:tcPr>
            <w:tcW w:w="1366" w:type="dxa"/>
            <w:tcBorders>
              <w:top w:val="single" w:sz="12"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33.7%</w:t>
            </w:r>
          </w:p>
        </w:tc>
        <w:tc>
          <w:tcPr>
            <w:tcW w:w="1366" w:type="dxa"/>
            <w:tcBorders>
              <w:top w:val="single" w:sz="12"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33.7%</w:t>
            </w:r>
          </w:p>
        </w:tc>
        <w:tc>
          <w:tcPr>
            <w:tcW w:w="1616" w:type="dxa"/>
            <w:tcBorders>
              <w:top w:val="single" w:sz="12"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 xml:space="preserve">            6,523,139,000 </w:t>
            </w:r>
          </w:p>
        </w:tc>
      </w:tr>
      <w:tr w:rsidR="004B7153" w:rsidRPr="009B418E" w:rsidTr="00847EA4">
        <w:trPr>
          <w:trHeight w:val="255"/>
          <w:jc w:val="center"/>
        </w:trPr>
        <w:tc>
          <w:tcPr>
            <w:tcW w:w="2181"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rPr>
                <w:rFonts w:asciiTheme="majorBidi" w:hAnsiTheme="majorBidi" w:cstheme="majorBidi"/>
                <w:sz w:val="16"/>
                <w:szCs w:val="16"/>
              </w:rPr>
            </w:pPr>
            <w:r w:rsidRPr="009B418E">
              <w:rPr>
                <w:rFonts w:asciiTheme="majorBidi" w:hAnsiTheme="majorBidi" w:cstheme="majorBidi"/>
                <w:sz w:val="16"/>
                <w:szCs w:val="16"/>
              </w:rPr>
              <w:t>Beirut and Mount-Lebanon Branch</w:t>
            </w:r>
          </w:p>
        </w:tc>
        <w:tc>
          <w:tcPr>
            <w:tcW w:w="1523"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20.5%</w:t>
            </w:r>
          </w:p>
        </w:tc>
        <w:tc>
          <w:tcPr>
            <w:tcW w:w="1433"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14.9%</w:t>
            </w:r>
          </w:p>
        </w:tc>
        <w:tc>
          <w:tcPr>
            <w:tcW w:w="136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20.7%</w:t>
            </w:r>
          </w:p>
        </w:tc>
        <w:tc>
          <w:tcPr>
            <w:tcW w:w="136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20.6%</w:t>
            </w:r>
          </w:p>
        </w:tc>
        <w:tc>
          <w:tcPr>
            <w:tcW w:w="161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 xml:space="preserve">            8,029,907,000 </w:t>
            </w:r>
          </w:p>
        </w:tc>
      </w:tr>
      <w:tr w:rsidR="004B7153" w:rsidRPr="009B418E" w:rsidTr="00847EA4">
        <w:trPr>
          <w:trHeight w:val="255"/>
          <w:jc w:val="center"/>
        </w:trPr>
        <w:tc>
          <w:tcPr>
            <w:tcW w:w="2181"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rPr>
                <w:rFonts w:asciiTheme="majorBidi" w:hAnsiTheme="majorBidi" w:cstheme="majorBidi"/>
                <w:sz w:val="16"/>
                <w:szCs w:val="16"/>
              </w:rPr>
            </w:pPr>
            <w:r w:rsidRPr="009B418E">
              <w:rPr>
                <w:rFonts w:asciiTheme="majorBidi" w:hAnsiTheme="majorBidi" w:cstheme="majorBidi"/>
                <w:sz w:val="16"/>
                <w:szCs w:val="16"/>
              </w:rPr>
              <w:t>South Lebanon Branch</w:t>
            </w:r>
          </w:p>
        </w:tc>
        <w:tc>
          <w:tcPr>
            <w:tcW w:w="1523"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17.3%</w:t>
            </w:r>
          </w:p>
        </w:tc>
        <w:tc>
          <w:tcPr>
            <w:tcW w:w="1433"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10.6%</w:t>
            </w:r>
          </w:p>
        </w:tc>
        <w:tc>
          <w:tcPr>
            <w:tcW w:w="136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13.0%</w:t>
            </w:r>
          </w:p>
        </w:tc>
        <w:tc>
          <w:tcPr>
            <w:tcW w:w="136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18.2%</w:t>
            </w:r>
          </w:p>
        </w:tc>
        <w:tc>
          <w:tcPr>
            <w:tcW w:w="161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 xml:space="preserve">          10,630,095,000 </w:t>
            </w:r>
          </w:p>
        </w:tc>
      </w:tr>
      <w:tr w:rsidR="004B7153" w:rsidRPr="009B418E" w:rsidTr="00847EA4">
        <w:trPr>
          <w:trHeight w:val="255"/>
          <w:jc w:val="center"/>
        </w:trPr>
        <w:tc>
          <w:tcPr>
            <w:tcW w:w="2181"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rPr>
                <w:rFonts w:asciiTheme="majorBidi" w:hAnsiTheme="majorBidi" w:cstheme="majorBidi"/>
                <w:sz w:val="16"/>
                <w:szCs w:val="16"/>
              </w:rPr>
            </w:pPr>
            <w:r w:rsidRPr="009B418E">
              <w:rPr>
                <w:rFonts w:asciiTheme="majorBidi" w:hAnsiTheme="majorBidi" w:cstheme="majorBidi"/>
                <w:sz w:val="16"/>
                <w:szCs w:val="16"/>
              </w:rPr>
              <w:t>Bekaa Branch</w:t>
            </w:r>
          </w:p>
        </w:tc>
        <w:tc>
          <w:tcPr>
            <w:tcW w:w="1523"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15.2%</w:t>
            </w:r>
          </w:p>
        </w:tc>
        <w:tc>
          <w:tcPr>
            <w:tcW w:w="1433"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16.3%</w:t>
            </w:r>
          </w:p>
        </w:tc>
        <w:tc>
          <w:tcPr>
            <w:tcW w:w="136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14.2%</w:t>
            </w:r>
          </w:p>
        </w:tc>
        <w:tc>
          <w:tcPr>
            <w:tcW w:w="136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11.7%</w:t>
            </w:r>
          </w:p>
        </w:tc>
        <w:tc>
          <w:tcPr>
            <w:tcW w:w="161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 xml:space="preserve">          12,443,244,000 </w:t>
            </w:r>
          </w:p>
        </w:tc>
      </w:tr>
      <w:tr w:rsidR="004B7153" w:rsidRPr="009B418E" w:rsidTr="00847EA4">
        <w:trPr>
          <w:trHeight w:val="255"/>
          <w:jc w:val="center"/>
        </w:trPr>
        <w:tc>
          <w:tcPr>
            <w:tcW w:w="2181"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rPr>
                <w:rFonts w:asciiTheme="majorBidi" w:hAnsiTheme="majorBidi" w:cstheme="majorBidi"/>
                <w:sz w:val="16"/>
                <w:szCs w:val="16"/>
              </w:rPr>
            </w:pPr>
            <w:r w:rsidRPr="009B418E">
              <w:rPr>
                <w:rFonts w:asciiTheme="majorBidi" w:hAnsiTheme="majorBidi" w:cstheme="majorBidi"/>
                <w:sz w:val="16"/>
                <w:szCs w:val="16"/>
              </w:rPr>
              <w:t>North Lebanon Branch</w:t>
            </w:r>
          </w:p>
        </w:tc>
        <w:tc>
          <w:tcPr>
            <w:tcW w:w="1523"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11.4%</w:t>
            </w:r>
          </w:p>
        </w:tc>
        <w:tc>
          <w:tcPr>
            <w:tcW w:w="1433"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11.3%</w:t>
            </w:r>
          </w:p>
        </w:tc>
        <w:tc>
          <w:tcPr>
            <w:tcW w:w="136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9.5%</w:t>
            </w:r>
          </w:p>
        </w:tc>
        <w:tc>
          <w:tcPr>
            <w:tcW w:w="136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9.5%</w:t>
            </w:r>
          </w:p>
        </w:tc>
        <w:tc>
          <w:tcPr>
            <w:tcW w:w="1616" w:type="dxa"/>
            <w:tcBorders>
              <w:top w:val="dotted" w:sz="4" w:space="0" w:color="auto"/>
              <w:bottom w:val="dotted" w:sz="4"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 xml:space="preserve">          14,707,833,000 </w:t>
            </w:r>
          </w:p>
        </w:tc>
      </w:tr>
      <w:tr w:rsidR="004B7153" w:rsidRPr="009B418E" w:rsidTr="00847EA4">
        <w:trPr>
          <w:trHeight w:val="255"/>
          <w:jc w:val="center"/>
        </w:trPr>
        <w:tc>
          <w:tcPr>
            <w:tcW w:w="2181" w:type="dxa"/>
            <w:tcBorders>
              <w:top w:val="dotted" w:sz="4" w:space="0" w:color="auto"/>
              <w:bottom w:val="single" w:sz="12" w:space="0" w:color="auto"/>
            </w:tcBorders>
            <w:shd w:val="clear" w:color="auto" w:fill="auto"/>
            <w:noWrap/>
            <w:vAlign w:val="center"/>
            <w:hideMark/>
          </w:tcPr>
          <w:p w:rsidR="004B7153" w:rsidRPr="009B418E" w:rsidRDefault="004B7153" w:rsidP="00847EA4">
            <w:pPr>
              <w:bidi w:val="0"/>
              <w:rPr>
                <w:rFonts w:asciiTheme="majorBidi" w:hAnsiTheme="majorBidi" w:cstheme="majorBidi"/>
                <w:sz w:val="16"/>
                <w:szCs w:val="16"/>
              </w:rPr>
            </w:pPr>
            <w:r w:rsidRPr="009B418E">
              <w:rPr>
                <w:rFonts w:asciiTheme="majorBidi" w:hAnsiTheme="majorBidi" w:cstheme="majorBidi"/>
                <w:sz w:val="16"/>
                <w:szCs w:val="16"/>
              </w:rPr>
              <w:t>Central Administration</w:t>
            </w:r>
          </w:p>
        </w:tc>
        <w:tc>
          <w:tcPr>
            <w:tcW w:w="1523" w:type="dxa"/>
            <w:tcBorders>
              <w:top w:val="dotted" w:sz="4"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9.4%</w:t>
            </w:r>
          </w:p>
        </w:tc>
        <w:tc>
          <w:tcPr>
            <w:tcW w:w="1433" w:type="dxa"/>
            <w:tcBorders>
              <w:top w:val="dotted" w:sz="4"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9.9%</w:t>
            </w:r>
          </w:p>
        </w:tc>
        <w:tc>
          <w:tcPr>
            <w:tcW w:w="1366" w:type="dxa"/>
            <w:tcBorders>
              <w:top w:val="dotted" w:sz="4"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8.9%</w:t>
            </w:r>
          </w:p>
        </w:tc>
        <w:tc>
          <w:tcPr>
            <w:tcW w:w="1366" w:type="dxa"/>
            <w:tcBorders>
              <w:top w:val="dotted" w:sz="4"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sz w:val="16"/>
                <w:szCs w:val="16"/>
              </w:rPr>
            </w:pPr>
            <w:r w:rsidRPr="009B418E">
              <w:rPr>
                <w:rFonts w:asciiTheme="majorBidi" w:hAnsiTheme="majorBidi" w:cstheme="majorBidi"/>
                <w:sz w:val="16"/>
                <w:szCs w:val="16"/>
              </w:rPr>
              <w:t>6.2%</w:t>
            </w:r>
          </w:p>
        </w:tc>
        <w:tc>
          <w:tcPr>
            <w:tcW w:w="1616" w:type="dxa"/>
            <w:tcBorders>
              <w:top w:val="dotted" w:sz="4"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 xml:space="preserve">          19,658,863,000 </w:t>
            </w:r>
          </w:p>
        </w:tc>
      </w:tr>
      <w:tr w:rsidR="004B7153" w:rsidRPr="009B418E" w:rsidTr="00847EA4">
        <w:trPr>
          <w:trHeight w:val="255"/>
          <w:jc w:val="center"/>
        </w:trPr>
        <w:tc>
          <w:tcPr>
            <w:tcW w:w="2181" w:type="dxa"/>
            <w:tcBorders>
              <w:top w:val="single" w:sz="12" w:space="0" w:color="auto"/>
              <w:bottom w:val="single" w:sz="12" w:space="0" w:color="auto"/>
            </w:tcBorders>
            <w:shd w:val="clear" w:color="auto" w:fill="auto"/>
            <w:noWrap/>
            <w:vAlign w:val="bottom"/>
            <w:hideMark/>
          </w:tcPr>
          <w:p w:rsidR="004B7153" w:rsidRPr="009B418E" w:rsidRDefault="004B7153" w:rsidP="00847EA4">
            <w:pPr>
              <w:bidi w:val="0"/>
              <w:rPr>
                <w:rFonts w:asciiTheme="majorBidi" w:eastAsia="Times New Roman" w:hAnsiTheme="majorBidi" w:cstheme="majorBidi"/>
                <w:b/>
                <w:bCs/>
                <w:sz w:val="16"/>
                <w:szCs w:val="16"/>
                <w:lang w:eastAsia="en-US" w:bidi="ar-SA"/>
              </w:rPr>
            </w:pPr>
            <w:r w:rsidRPr="009B418E">
              <w:rPr>
                <w:rFonts w:asciiTheme="majorBidi" w:eastAsia="Times New Roman" w:hAnsiTheme="majorBidi" w:cstheme="majorBidi"/>
                <w:b/>
                <w:bCs/>
                <w:sz w:val="16"/>
                <w:szCs w:val="16"/>
                <w:lang w:eastAsia="en-US" w:bidi="ar-SA"/>
              </w:rPr>
              <w:t>Total. LBP</w:t>
            </w:r>
          </w:p>
        </w:tc>
        <w:tc>
          <w:tcPr>
            <w:tcW w:w="1523"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rPr>
                <w:rFonts w:asciiTheme="majorBidi" w:hAnsiTheme="majorBidi" w:cstheme="majorBidi"/>
                <w:b/>
                <w:bCs/>
                <w:sz w:val="16"/>
                <w:szCs w:val="16"/>
              </w:rPr>
            </w:pPr>
            <w:r w:rsidRPr="009B418E">
              <w:rPr>
                <w:rFonts w:asciiTheme="majorBidi" w:hAnsiTheme="majorBidi" w:cstheme="majorBidi"/>
                <w:b/>
                <w:bCs/>
                <w:sz w:val="16"/>
                <w:szCs w:val="16"/>
              </w:rPr>
              <w:t xml:space="preserve">     61,770,127,000 </w:t>
            </w:r>
          </w:p>
        </w:tc>
        <w:tc>
          <w:tcPr>
            <w:tcW w:w="1433"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rPr>
                <w:rFonts w:asciiTheme="majorBidi" w:hAnsiTheme="majorBidi" w:cstheme="majorBidi"/>
                <w:b/>
                <w:bCs/>
                <w:sz w:val="16"/>
                <w:szCs w:val="16"/>
              </w:rPr>
            </w:pPr>
            <w:r w:rsidRPr="009B418E">
              <w:rPr>
                <w:rFonts w:asciiTheme="majorBidi" w:hAnsiTheme="majorBidi" w:cstheme="majorBidi"/>
                <w:b/>
                <w:bCs/>
                <w:sz w:val="16"/>
                <w:szCs w:val="16"/>
              </w:rPr>
              <w:t xml:space="preserve">        966,460,000 </w:t>
            </w:r>
          </w:p>
        </w:tc>
        <w:tc>
          <w:tcPr>
            <w:tcW w:w="1366"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rPr>
                <w:rFonts w:asciiTheme="majorBidi" w:hAnsiTheme="majorBidi" w:cstheme="majorBidi"/>
                <w:b/>
                <w:bCs/>
                <w:sz w:val="16"/>
                <w:szCs w:val="16"/>
              </w:rPr>
            </w:pPr>
            <w:r w:rsidRPr="009B418E">
              <w:rPr>
                <w:rFonts w:asciiTheme="majorBidi" w:hAnsiTheme="majorBidi" w:cstheme="majorBidi"/>
                <w:b/>
                <w:bCs/>
                <w:sz w:val="16"/>
                <w:szCs w:val="16"/>
              </w:rPr>
              <w:t xml:space="preserve">        902,014,000 </w:t>
            </w:r>
          </w:p>
        </w:tc>
        <w:tc>
          <w:tcPr>
            <w:tcW w:w="1366"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 xml:space="preserve">8,354,480,000 </w:t>
            </w:r>
          </w:p>
        </w:tc>
        <w:tc>
          <w:tcPr>
            <w:tcW w:w="1616"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rPr>
                <w:rFonts w:asciiTheme="majorBidi" w:hAnsiTheme="majorBidi" w:cstheme="majorBidi"/>
                <w:b/>
                <w:bCs/>
                <w:sz w:val="16"/>
                <w:szCs w:val="16"/>
              </w:rPr>
            </w:pPr>
            <w:r w:rsidRPr="009B418E">
              <w:rPr>
                <w:rFonts w:asciiTheme="majorBidi" w:hAnsiTheme="majorBidi" w:cstheme="majorBidi"/>
                <w:b/>
                <w:bCs/>
                <w:sz w:val="16"/>
                <w:szCs w:val="16"/>
              </w:rPr>
              <w:t xml:space="preserve">          71,993,081,000 </w:t>
            </w:r>
          </w:p>
        </w:tc>
      </w:tr>
      <w:tr w:rsidR="004B7153" w:rsidRPr="009B418E" w:rsidTr="00847EA4">
        <w:trPr>
          <w:trHeight w:val="255"/>
          <w:jc w:val="center"/>
        </w:trPr>
        <w:tc>
          <w:tcPr>
            <w:tcW w:w="2181" w:type="dxa"/>
            <w:tcBorders>
              <w:top w:val="single" w:sz="12" w:space="0" w:color="auto"/>
              <w:bottom w:val="single" w:sz="12" w:space="0" w:color="auto"/>
            </w:tcBorders>
            <w:shd w:val="clear" w:color="auto" w:fill="auto"/>
            <w:noWrap/>
            <w:vAlign w:val="bottom"/>
            <w:hideMark/>
          </w:tcPr>
          <w:p w:rsidR="004B7153" w:rsidRPr="009B418E" w:rsidRDefault="004B7153" w:rsidP="00847EA4">
            <w:pPr>
              <w:bidi w:val="0"/>
              <w:rPr>
                <w:rFonts w:asciiTheme="majorBidi" w:eastAsia="Times New Roman" w:hAnsiTheme="majorBidi" w:cstheme="majorBidi"/>
                <w:b/>
                <w:bCs/>
                <w:sz w:val="16"/>
                <w:szCs w:val="16"/>
                <w:lang w:eastAsia="en-US" w:bidi="ar-SA"/>
              </w:rPr>
            </w:pPr>
            <w:r w:rsidRPr="009B418E">
              <w:rPr>
                <w:rFonts w:asciiTheme="majorBidi" w:eastAsia="Times New Roman" w:hAnsiTheme="majorBidi" w:cstheme="majorBidi"/>
                <w:b/>
                <w:bCs/>
                <w:sz w:val="16"/>
                <w:szCs w:val="16"/>
                <w:lang w:eastAsia="en-US" w:bidi="ar-SA"/>
              </w:rPr>
              <w:t>Contribution type. % of total</w:t>
            </w:r>
          </w:p>
        </w:tc>
        <w:tc>
          <w:tcPr>
            <w:tcW w:w="1523"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85.8</w:t>
            </w:r>
          </w:p>
        </w:tc>
        <w:tc>
          <w:tcPr>
            <w:tcW w:w="1433"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1.3</w:t>
            </w:r>
          </w:p>
        </w:tc>
        <w:tc>
          <w:tcPr>
            <w:tcW w:w="1366"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1.3</w:t>
            </w:r>
          </w:p>
        </w:tc>
        <w:tc>
          <w:tcPr>
            <w:tcW w:w="1366"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hAnsiTheme="majorBidi" w:cstheme="majorBidi"/>
                <w:b/>
                <w:bCs/>
                <w:sz w:val="16"/>
                <w:szCs w:val="16"/>
              </w:rPr>
            </w:pPr>
            <w:r w:rsidRPr="009B418E">
              <w:rPr>
                <w:rFonts w:asciiTheme="majorBidi" w:hAnsiTheme="majorBidi" w:cstheme="majorBidi"/>
                <w:b/>
                <w:bCs/>
                <w:sz w:val="16"/>
                <w:szCs w:val="16"/>
              </w:rPr>
              <w:t>11.6</w:t>
            </w:r>
          </w:p>
        </w:tc>
        <w:tc>
          <w:tcPr>
            <w:tcW w:w="1616" w:type="dxa"/>
            <w:tcBorders>
              <w:top w:val="single" w:sz="12" w:space="0" w:color="auto"/>
              <w:bottom w:val="single" w:sz="12" w:space="0" w:color="auto"/>
            </w:tcBorders>
            <w:shd w:val="clear" w:color="auto" w:fill="auto"/>
            <w:noWrap/>
            <w:vAlign w:val="center"/>
            <w:hideMark/>
          </w:tcPr>
          <w:p w:rsidR="004B7153" w:rsidRPr="009B418E" w:rsidRDefault="004B7153" w:rsidP="00847EA4">
            <w:pPr>
              <w:bidi w:val="0"/>
              <w:jc w:val="right"/>
              <w:rPr>
                <w:rFonts w:asciiTheme="majorBidi" w:eastAsia="Times New Roman" w:hAnsiTheme="majorBidi" w:cstheme="majorBidi"/>
                <w:b/>
                <w:bCs/>
                <w:sz w:val="16"/>
                <w:szCs w:val="16"/>
                <w:lang w:eastAsia="en-US" w:bidi="ar-SA"/>
              </w:rPr>
            </w:pPr>
            <w:r w:rsidRPr="009B418E">
              <w:rPr>
                <w:rFonts w:asciiTheme="majorBidi" w:eastAsia="Times New Roman" w:hAnsiTheme="majorBidi" w:cstheme="majorBidi"/>
                <w:b/>
                <w:bCs/>
                <w:sz w:val="16"/>
                <w:szCs w:val="16"/>
                <w:lang w:eastAsia="en-US" w:bidi="ar-SA"/>
              </w:rPr>
              <w:t>100.0</w:t>
            </w:r>
          </w:p>
        </w:tc>
      </w:tr>
    </w:tbl>
    <w:p w:rsidR="004B7153" w:rsidRPr="00B44E51" w:rsidRDefault="004B7153" w:rsidP="004B7153">
      <w:pPr>
        <w:bidi w:val="0"/>
        <w:jc w:val="center"/>
        <w:rPr>
          <w:i/>
          <w:iCs/>
          <w:sz w:val="20"/>
          <w:szCs w:val="20"/>
          <w:lang w:val="en-GB"/>
        </w:rPr>
      </w:pPr>
      <w:r w:rsidRPr="00B44E51">
        <w:rPr>
          <w:i/>
          <w:iCs/>
          <w:sz w:val="20"/>
          <w:szCs w:val="20"/>
        </w:rPr>
        <w:t xml:space="preserve">Table made by CAS based on </w:t>
      </w:r>
      <w:r w:rsidRPr="00B44E51">
        <w:rPr>
          <w:i/>
          <w:iCs/>
          <w:sz w:val="18"/>
          <w:szCs w:val="18"/>
          <w:lang w:val="en-GB"/>
        </w:rPr>
        <w:t>the Civil Servants' Fund data (2009)</w:t>
      </w:r>
    </w:p>
    <w:p w:rsidR="004B7153" w:rsidRPr="00295FAC" w:rsidRDefault="004B7153" w:rsidP="004B7153">
      <w:pPr>
        <w:bidi w:val="0"/>
        <w:jc w:val="both"/>
        <w:rPr>
          <w:noProof/>
          <w:sz w:val="22"/>
          <w:szCs w:val="22"/>
          <w:lang w:val="en-GB"/>
        </w:rPr>
      </w:pPr>
    </w:p>
    <w:p w:rsidR="004B7153" w:rsidRPr="00FF61F1" w:rsidRDefault="004B7153" w:rsidP="004B7153">
      <w:pPr>
        <w:bidi w:val="0"/>
        <w:jc w:val="center"/>
        <w:rPr>
          <w:b/>
          <w:bCs/>
          <w:noProof/>
          <w:sz w:val="26"/>
          <w:szCs w:val="26"/>
        </w:rPr>
      </w:pPr>
      <w:r>
        <w:rPr>
          <w:b/>
          <w:bCs/>
          <w:noProof/>
          <w:sz w:val="26"/>
          <w:szCs w:val="26"/>
        </w:rPr>
        <w:t>All contributions expenses</w:t>
      </w:r>
    </w:p>
    <w:p w:rsidR="004B7153" w:rsidRPr="00FF61F1" w:rsidRDefault="004B7153" w:rsidP="004B7153">
      <w:pPr>
        <w:bidi w:val="0"/>
        <w:rPr>
          <w:noProof/>
          <w:sz w:val="22"/>
          <w:szCs w:val="22"/>
          <w:lang w:eastAsia="en-US" w:bidi="ar-SA"/>
        </w:rPr>
      </w:pPr>
    </w:p>
    <w:p w:rsidR="004B7153" w:rsidRDefault="004B7153" w:rsidP="004B7153">
      <w:pPr>
        <w:bidi w:val="0"/>
        <w:rPr>
          <w:noProof/>
          <w:sz w:val="22"/>
          <w:szCs w:val="22"/>
          <w:lang w:eastAsia="en-US" w:bidi="ar-SA"/>
        </w:rPr>
      </w:pPr>
      <w:r>
        <w:rPr>
          <w:noProof/>
          <w:sz w:val="22"/>
          <w:szCs w:val="22"/>
          <w:lang w:eastAsia="en-US" w:bidi="ar-SA"/>
        </w:rPr>
        <w:t xml:space="preserve">In 2010, all contribution expenses are equal to </w:t>
      </w:r>
      <w:r w:rsidRPr="009B418E">
        <w:rPr>
          <w:noProof/>
          <w:sz w:val="22"/>
          <w:szCs w:val="22"/>
          <w:lang w:eastAsia="en-US" w:bidi="ar-SA"/>
        </w:rPr>
        <w:t xml:space="preserve"> 210,777,044,000 </w:t>
      </w:r>
      <w:r>
        <w:rPr>
          <w:noProof/>
          <w:sz w:val="22"/>
          <w:szCs w:val="22"/>
          <w:lang w:eastAsia="en-US" w:bidi="ar-SA"/>
        </w:rPr>
        <w:t>LBP.</w:t>
      </w:r>
    </w:p>
    <w:p w:rsidR="004B7153" w:rsidRDefault="004B7153" w:rsidP="00D01F32">
      <w:pPr>
        <w:pStyle w:val="ListParagraph"/>
        <w:numPr>
          <w:ilvl w:val="0"/>
          <w:numId w:val="66"/>
        </w:numPr>
        <w:rPr>
          <w:rFonts w:asciiTheme="majorBidi" w:hAnsiTheme="majorBidi" w:cstheme="majorBidi"/>
          <w:noProof/>
        </w:rPr>
      </w:pPr>
      <w:r w:rsidRPr="008513AE">
        <w:rPr>
          <w:rFonts w:asciiTheme="majorBidi" w:hAnsiTheme="majorBidi" w:cstheme="majorBidi"/>
          <w:noProof/>
        </w:rPr>
        <w:t>Peaks:</w:t>
      </w:r>
    </w:p>
    <w:p w:rsidR="004B7153" w:rsidRDefault="004B7153" w:rsidP="00D01F32">
      <w:pPr>
        <w:pStyle w:val="ListParagraph"/>
        <w:numPr>
          <w:ilvl w:val="1"/>
          <w:numId w:val="66"/>
        </w:numPr>
        <w:rPr>
          <w:rFonts w:asciiTheme="majorBidi" w:hAnsiTheme="majorBidi" w:cstheme="majorBidi"/>
          <w:noProof/>
        </w:rPr>
      </w:pPr>
      <w:r w:rsidRPr="009F6D9C">
        <w:rPr>
          <w:rFonts w:asciiTheme="majorBidi" w:hAnsiTheme="majorBidi" w:cstheme="majorBidi"/>
          <w:noProof/>
        </w:rPr>
        <w:t>Medical care contributions</w:t>
      </w:r>
      <w:r>
        <w:rPr>
          <w:rFonts w:asciiTheme="majorBidi" w:hAnsiTheme="majorBidi" w:cstheme="majorBidi"/>
          <w:noProof/>
        </w:rPr>
        <w:t>: 33.7% of total sum paid.</w:t>
      </w:r>
    </w:p>
    <w:p w:rsidR="004B7153" w:rsidRPr="008513AE" w:rsidRDefault="008B1123" w:rsidP="00D01F32">
      <w:pPr>
        <w:pStyle w:val="ListParagraph"/>
        <w:numPr>
          <w:ilvl w:val="1"/>
          <w:numId w:val="66"/>
        </w:numPr>
        <w:rPr>
          <w:rFonts w:asciiTheme="majorBidi" w:hAnsiTheme="majorBidi" w:cstheme="majorBidi"/>
          <w:noProof/>
        </w:rPr>
      </w:pPr>
      <w:r w:rsidRPr="008B1123">
        <w:rPr>
          <w:noProof/>
        </w:rPr>
        <w:pict>
          <v:shape id="_x0000_s1992" type="#_x0000_t202" style="position:absolute;left:0;text-align:left;margin-left:1.1pt;margin-top:34.7pt;width:477.05pt;height:282.25pt;z-index:252142592" strokecolor="#002060">
            <v:shadow on="t" opacity=".5" offset="-6pt,-6pt"/>
            <v:textbox style="mso-next-textbox:#_x0000_s1992">
              <w:txbxContent>
                <w:p w:rsidR="008C5D45" w:rsidRPr="008513AE" w:rsidRDefault="008C5D45" w:rsidP="004B7153">
                  <w:pPr>
                    <w:bidi w:val="0"/>
                    <w:jc w:val="center"/>
                    <w:rPr>
                      <w:color w:val="002060"/>
                      <w:sz w:val="10"/>
                      <w:szCs w:val="10"/>
                    </w:rPr>
                  </w:pPr>
                </w:p>
                <w:p w:rsidR="008C5D45" w:rsidRPr="008513AE" w:rsidRDefault="008C5D45" w:rsidP="004B7153">
                  <w:pPr>
                    <w:bidi w:val="0"/>
                    <w:jc w:val="center"/>
                    <w:rPr>
                      <w:rStyle w:val="Strong"/>
                      <w:color w:val="002060"/>
                      <w:sz w:val="20"/>
                      <w:szCs w:val="20"/>
                    </w:rPr>
                  </w:pPr>
                  <w:r w:rsidRPr="008513AE">
                    <w:rPr>
                      <w:b/>
                      <w:bCs/>
                      <w:color w:val="002060"/>
                      <w:sz w:val="20"/>
                      <w:szCs w:val="20"/>
                    </w:rPr>
                    <w:t xml:space="preserve">Graph </w:t>
                  </w:r>
                  <w:r>
                    <w:rPr>
                      <w:b/>
                      <w:bCs/>
                      <w:color w:val="002060"/>
                      <w:sz w:val="20"/>
                      <w:szCs w:val="20"/>
                    </w:rPr>
                    <w:t>22.7</w:t>
                  </w:r>
                  <w:r w:rsidRPr="008513AE">
                    <w:rPr>
                      <w:b/>
                      <w:bCs/>
                      <w:color w:val="002060"/>
                      <w:sz w:val="20"/>
                      <w:szCs w:val="20"/>
                    </w:rPr>
                    <w:t xml:space="preserve"> –</w:t>
                  </w:r>
                  <w:r>
                    <w:rPr>
                      <w:b/>
                      <w:bCs/>
                      <w:color w:val="002060"/>
                      <w:sz w:val="20"/>
                      <w:szCs w:val="20"/>
                    </w:rPr>
                    <w:t xml:space="preserve"> All contributions expenses. % in </w:t>
                  </w:r>
                  <w:r>
                    <w:rPr>
                      <w:rStyle w:val="Strong"/>
                      <w:color w:val="002060"/>
                      <w:sz w:val="20"/>
                      <w:szCs w:val="20"/>
                    </w:rPr>
                    <w:t>2010</w:t>
                  </w:r>
                </w:p>
                <w:p w:rsidR="008C5D45" w:rsidRPr="008513AE" w:rsidRDefault="008C5D45" w:rsidP="004B7153">
                  <w:pPr>
                    <w:bidi w:val="0"/>
                    <w:jc w:val="center"/>
                    <w:rPr>
                      <w:color w:val="002060"/>
                      <w:sz w:val="12"/>
                      <w:szCs w:val="12"/>
                    </w:rPr>
                  </w:pPr>
                  <w:r>
                    <w:rPr>
                      <w:noProof/>
                      <w:color w:val="002060"/>
                      <w:sz w:val="12"/>
                      <w:szCs w:val="12"/>
                      <w:lang w:eastAsia="en-US" w:bidi="ar-SA"/>
                    </w:rPr>
                    <w:drawing>
                      <wp:inline distT="0" distB="0" distL="0" distR="0">
                        <wp:extent cx="5049520" cy="2947670"/>
                        <wp:effectExtent l="0" t="0" r="0" b="0"/>
                        <wp:docPr id="180" name="Object 2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8C5D45" w:rsidRPr="008513AE" w:rsidRDefault="008C5D45" w:rsidP="004B7153">
                  <w:pPr>
                    <w:bidi w:val="0"/>
                    <w:jc w:val="center"/>
                    <w:rPr>
                      <w:i/>
                      <w:iCs/>
                      <w:color w:val="002060"/>
                      <w:sz w:val="20"/>
                      <w:szCs w:val="20"/>
                      <w:lang w:val="en-GB"/>
                    </w:rPr>
                  </w:pPr>
                  <w:r w:rsidRPr="008513AE">
                    <w:rPr>
                      <w:i/>
                      <w:iCs/>
                      <w:color w:val="002060"/>
                      <w:sz w:val="20"/>
                      <w:szCs w:val="20"/>
                    </w:rPr>
                    <w:t xml:space="preserve">Graph made by CAS based on </w:t>
                  </w:r>
                  <w:r w:rsidRPr="008513AE">
                    <w:rPr>
                      <w:i/>
                      <w:iCs/>
                      <w:color w:val="002060"/>
                      <w:sz w:val="18"/>
                      <w:szCs w:val="18"/>
                      <w:lang w:val="en-GB"/>
                    </w:rPr>
                    <w:t>the Civil Servants' Fund data (</w:t>
                  </w:r>
                  <w:r>
                    <w:rPr>
                      <w:i/>
                      <w:iCs/>
                      <w:color w:val="002060"/>
                      <w:sz w:val="18"/>
                      <w:szCs w:val="18"/>
                      <w:lang w:val="en-GB"/>
                    </w:rPr>
                    <w:t>2010</w:t>
                  </w:r>
                  <w:r w:rsidRPr="008513AE">
                    <w:rPr>
                      <w:i/>
                      <w:iCs/>
                      <w:color w:val="002060"/>
                      <w:sz w:val="18"/>
                      <w:szCs w:val="18"/>
                      <w:lang w:val="en-GB"/>
                    </w:rPr>
                    <w:t>)</w:t>
                  </w:r>
                </w:p>
                <w:p w:rsidR="008C5D45" w:rsidRPr="008513AE" w:rsidRDefault="008C5D45" w:rsidP="004B7153">
                  <w:pPr>
                    <w:bidi w:val="0"/>
                    <w:jc w:val="center"/>
                    <w:rPr>
                      <w:color w:val="002060"/>
                    </w:rPr>
                  </w:pPr>
                </w:p>
              </w:txbxContent>
            </v:textbox>
            <w10:wrap type="square" anchorx="page"/>
          </v:shape>
        </w:pict>
      </w:r>
      <w:r w:rsidR="004B7153">
        <w:rPr>
          <w:rFonts w:asciiTheme="majorBidi" w:hAnsiTheme="majorBidi" w:cstheme="majorBidi"/>
          <w:noProof/>
        </w:rPr>
        <w:t>Central Administration: 27.3% of total sum paid.</w:t>
      </w:r>
    </w:p>
    <w:p w:rsidR="004B7153" w:rsidRDefault="004B7153" w:rsidP="004B7153">
      <w:pPr>
        <w:bidi w:val="0"/>
        <w:jc w:val="center"/>
        <w:rPr>
          <w:b/>
          <w:bCs/>
          <w:sz w:val="36"/>
          <w:szCs w:val="36"/>
          <w:lang w:val="en-GB"/>
        </w:rPr>
      </w:pPr>
    </w:p>
    <w:p w:rsidR="004B7153" w:rsidRDefault="004B7153" w:rsidP="004B7153">
      <w:pPr>
        <w:bidi w:val="0"/>
        <w:jc w:val="both"/>
        <w:rPr>
          <w:b/>
          <w:bCs/>
          <w:sz w:val="22"/>
          <w:szCs w:val="22"/>
          <w:lang w:val="en-GB"/>
        </w:rPr>
      </w:pPr>
    </w:p>
    <w:p w:rsidR="004B7153" w:rsidRDefault="004B7153" w:rsidP="004B7153">
      <w:pPr>
        <w:bidi w:val="0"/>
        <w:jc w:val="both"/>
        <w:rPr>
          <w:b/>
          <w:bCs/>
          <w:sz w:val="22"/>
          <w:szCs w:val="22"/>
          <w:lang w:val="en-GB"/>
        </w:rPr>
      </w:pPr>
    </w:p>
    <w:p w:rsidR="004B7153" w:rsidRDefault="004B7153">
      <w:pPr>
        <w:bidi w:val="0"/>
        <w:rPr>
          <w:b/>
          <w:bCs/>
          <w:sz w:val="22"/>
          <w:szCs w:val="22"/>
          <w:lang w:val="en-GB"/>
        </w:rPr>
      </w:pPr>
      <w:r>
        <w:rPr>
          <w:b/>
          <w:bCs/>
          <w:sz w:val="22"/>
          <w:szCs w:val="22"/>
          <w:lang w:val="en-GB"/>
        </w:rPr>
        <w:br w:type="page"/>
      </w:r>
    </w:p>
    <w:p w:rsidR="004B7153" w:rsidRDefault="004B7153" w:rsidP="004B7153">
      <w:pPr>
        <w:bidi w:val="0"/>
        <w:jc w:val="both"/>
        <w:rPr>
          <w:b/>
          <w:bCs/>
          <w:sz w:val="22"/>
          <w:szCs w:val="22"/>
          <w:lang w:val="en-GB"/>
        </w:rPr>
      </w:pPr>
    </w:p>
    <w:p w:rsidR="004B7153" w:rsidRDefault="004B7153" w:rsidP="004B7153">
      <w:pPr>
        <w:bidi w:val="0"/>
        <w:jc w:val="both"/>
        <w:rPr>
          <w:b/>
          <w:bCs/>
          <w:sz w:val="22"/>
          <w:szCs w:val="22"/>
          <w:lang w:val="en-GB"/>
        </w:rPr>
      </w:pPr>
    </w:p>
    <w:p w:rsidR="004B7153" w:rsidRDefault="004B7153">
      <w:pPr>
        <w:bidi w:val="0"/>
        <w:rPr>
          <w:b/>
          <w:bCs/>
          <w:sz w:val="22"/>
          <w:szCs w:val="22"/>
          <w:lang w:val="en-GB"/>
        </w:rPr>
      </w:pPr>
      <w:r>
        <w:rPr>
          <w:b/>
          <w:bCs/>
          <w:sz w:val="22"/>
          <w:szCs w:val="22"/>
          <w:lang w:val="en-GB"/>
        </w:rPr>
        <w:br w:type="page"/>
      </w:r>
    </w:p>
    <w:p w:rsidR="004B7153" w:rsidRPr="005E209B" w:rsidRDefault="004B7153" w:rsidP="004B7153">
      <w:pPr>
        <w:pStyle w:val="Heading1"/>
        <w:bidi w:val="0"/>
        <w:jc w:val="center"/>
        <w:rPr>
          <w:rFonts w:asciiTheme="majorBidi" w:hAnsiTheme="majorBidi"/>
          <w:noProof/>
          <w:color w:val="auto"/>
          <w:sz w:val="36"/>
          <w:szCs w:val="36"/>
          <w:lang w:val="en-GB"/>
        </w:rPr>
      </w:pPr>
      <w:bookmarkStart w:id="97" w:name="_Toc263093787"/>
      <w:r>
        <w:rPr>
          <w:rFonts w:asciiTheme="majorBidi" w:hAnsiTheme="majorBidi"/>
          <w:color w:val="auto"/>
          <w:sz w:val="36"/>
          <w:szCs w:val="36"/>
          <w:lang w:val="en-GB"/>
        </w:rPr>
        <w:lastRenderedPageBreak/>
        <w:t>23</w:t>
      </w:r>
      <w:r w:rsidRPr="005E209B">
        <w:rPr>
          <w:rFonts w:asciiTheme="majorBidi" w:hAnsiTheme="majorBidi"/>
          <w:color w:val="auto"/>
          <w:sz w:val="36"/>
          <w:szCs w:val="36"/>
          <w:lang w:val="en-GB"/>
        </w:rPr>
        <w:t>. PROFESSIONAL ACTIVITIES</w:t>
      </w:r>
      <w:bookmarkEnd w:id="97"/>
    </w:p>
    <w:p w:rsidR="004B7153" w:rsidRPr="00E63C8D" w:rsidRDefault="004B7153" w:rsidP="004B7153">
      <w:pPr>
        <w:bidi w:val="0"/>
        <w:jc w:val="both"/>
        <w:rPr>
          <w:lang w:val="en-GB"/>
        </w:rPr>
      </w:pPr>
    </w:p>
    <w:p w:rsidR="004B7153" w:rsidRPr="00E63C8D" w:rsidRDefault="008B1123" w:rsidP="004B7153">
      <w:pPr>
        <w:bidi w:val="0"/>
        <w:rPr>
          <w:lang w:val="en-GB"/>
        </w:rPr>
      </w:pPr>
      <w:r w:rsidRPr="008B1123">
        <w:rPr>
          <w:noProof/>
          <w:lang w:val="en-GB" w:eastAsia="en-US" w:bidi="ar-SA"/>
        </w:rPr>
        <w:pict>
          <v:shape id="_x0000_s1994" type="#_x0000_t202" style="position:absolute;margin-left:-3.55pt;margin-top:0;width:480.55pt;height:41.45pt;z-index:252145664" fillcolor="#95b3d7 [1940]" strokecolor="#95b3d7 [1940]" strokeweight="1pt">
            <v:fill color2="#dbe5f1 [660]" angle="-45" focusposition=".5,.5" focussize="" focus="-50%" type="gradient"/>
            <v:shadow on="t" type="perspective" color="#243f60 [1604]" opacity=".5" offset="1pt" offset2="-3pt"/>
            <v:textbox style="mso-next-textbox:#_x0000_s1994">
              <w:txbxContent>
                <w:p w:rsidR="008C5D45" w:rsidRPr="0092148D" w:rsidRDefault="008C5D45" w:rsidP="004B7153">
                  <w:pPr>
                    <w:bidi w:val="0"/>
                    <w:jc w:val="center"/>
                    <w:rPr>
                      <w:b/>
                      <w:bCs/>
                      <w:i/>
                      <w:iCs/>
                      <w:color w:val="002060"/>
                      <w:sz w:val="20"/>
                      <w:szCs w:val="20"/>
                    </w:rPr>
                  </w:pPr>
                  <w:r w:rsidRPr="0092148D">
                    <w:rPr>
                      <w:b/>
                      <w:bCs/>
                      <w:i/>
                      <w:iCs/>
                      <w:color w:val="002060"/>
                      <w:sz w:val="20"/>
                      <w:szCs w:val="20"/>
                    </w:rPr>
                    <w:t xml:space="preserve">Professional activities deal with </w:t>
                  </w:r>
                  <w:r>
                    <w:rPr>
                      <w:b/>
                      <w:bCs/>
                      <w:i/>
                      <w:iCs/>
                      <w:color w:val="002060"/>
                      <w:sz w:val="20"/>
                      <w:szCs w:val="20"/>
                    </w:rPr>
                    <w:t>engineers, with medical professions (dentists, pharmacists, nurses and physiotherapists), with law professions (judges)</w:t>
                  </w:r>
                  <w:r w:rsidRPr="0092148D">
                    <w:rPr>
                      <w:b/>
                      <w:bCs/>
                      <w:i/>
                      <w:iCs/>
                      <w:color w:val="002060"/>
                      <w:sz w:val="20"/>
                      <w:szCs w:val="20"/>
                    </w:rPr>
                    <w:t xml:space="preserve"> </w:t>
                  </w:r>
                  <w:r>
                    <w:rPr>
                      <w:b/>
                      <w:bCs/>
                      <w:i/>
                      <w:iCs/>
                      <w:color w:val="002060"/>
                      <w:sz w:val="20"/>
                      <w:szCs w:val="20"/>
                    </w:rPr>
                    <w:t>and with arts professions (</w:t>
                  </w:r>
                  <w:r w:rsidRPr="0092148D">
                    <w:rPr>
                      <w:b/>
                      <w:bCs/>
                      <w:i/>
                      <w:iCs/>
                      <w:color w:val="002060"/>
                      <w:sz w:val="20"/>
                      <w:szCs w:val="20"/>
                    </w:rPr>
                    <w:t>photographers</w:t>
                  </w:r>
                  <w:r>
                    <w:rPr>
                      <w:b/>
                      <w:bCs/>
                      <w:i/>
                      <w:iCs/>
                      <w:color w:val="002060"/>
                      <w:sz w:val="20"/>
                      <w:szCs w:val="20"/>
                    </w:rPr>
                    <w:t xml:space="preserve"> and artists).</w:t>
                  </w:r>
                </w:p>
              </w:txbxContent>
            </v:textbox>
            <w10:wrap anchorx="page"/>
          </v:shape>
        </w:pict>
      </w:r>
    </w:p>
    <w:p w:rsidR="004B7153" w:rsidRPr="00E63C8D" w:rsidRDefault="004B7153" w:rsidP="004B7153">
      <w:pPr>
        <w:bidi w:val="0"/>
        <w:rPr>
          <w:lang w:val="en-GB"/>
        </w:rPr>
      </w:pPr>
    </w:p>
    <w:p w:rsidR="004B7153" w:rsidRDefault="004B7153" w:rsidP="004B7153">
      <w:pPr>
        <w:bidi w:val="0"/>
        <w:jc w:val="center"/>
        <w:rPr>
          <w:b/>
          <w:bCs/>
          <w:noProof/>
          <w:sz w:val="16"/>
          <w:szCs w:val="16"/>
        </w:rPr>
      </w:pPr>
    </w:p>
    <w:p w:rsidR="004B7153" w:rsidRDefault="004B7153" w:rsidP="004B7153">
      <w:pPr>
        <w:bidi w:val="0"/>
        <w:spacing w:line="120" w:lineRule="auto"/>
        <w:jc w:val="center"/>
        <w:rPr>
          <w:b/>
          <w:bCs/>
          <w:noProof/>
          <w:sz w:val="16"/>
          <w:szCs w:val="16"/>
        </w:rPr>
      </w:pPr>
    </w:p>
    <w:p w:rsidR="004B7153" w:rsidRDefault="004B7153" w:rsidP="004B7153">
      <w:pPr>
        <w:bidi w:val="0"/>
        <w:jc w:val="center"/>
        <w:rPr>
          <w:b/>
          <w:bCs/>
          <w:noProof/>
          <w:sz w:val="26"/>
          <w:szCs w:val="26"/>
        </w:rPr>
      </w:pPr>
    </w:p>
    <w:p w:rsidR="004B7153" w:rsidRDefault="004B7153" w:rsidP="004B7153">
      <w:pPr>
        <w:bidi w:val="0"/>
        <w:jc w:val="both"/>
        <w:rPr>
          <w:noProof/>
          <w:sz w:val="22"/>
          <w:szCs w:val="22"/>
        </w:rPr>
      </w:pPr>
      <w:r>
        <w:rPr>
          <w:noProof/>
          <w:sz w:val="22"/>
          <w:szCs w:val="22"/>
        </w:rPr>
        <w:t>The professional activities by sector and by sex are displayed in the following table for 2010 .</w:t>
      </w: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Pr="001823BC" w:rsidRDefault="004B7153" w:rsidP="0075083A">
      <w:pPr>
        <w:bidi w:val="0"/>
        <w:jc w:val="center"/>
        <w:rPr>
          <w:noProof/>
          <w:sz w:val="22"/>
          <w:szCs w:val="22"/>
        </w:rPr>
      </w:pPr>
      <w:r w:rsidRPr="001823BC">
        <w:rPr>
          <w:b/>
          <w:bCs/>
          <w:sz w:val="22"/>
          <w:szCs w:val="22"/>
        </w:rPr>
        <w:t xml:space="preserve">Table 23.1 – Professional activities by sector and by sex in </w:t>
      </w:r>
      <w:r w:rsidR="0075083A">
        <w:rPr>
          <w:b/>
          <w:bCs/>
          <w:sz w:val="22"/>
          <w:szCs w:val="22"/>
        </w:rPr>
        <w:t>2010</w:t>
      </w:r>
    </w:p>
    <w:tbl>
      <w:tblPr>
        <w:tblStyle w:val="TableGrid"/>
        <w:tblW w:w="0" w:type="auto"/>
        <w:jc w:val="center"/>
        <w:tblBorders>
          <w:top w:val="single" w:sz="12" w:space="0" w:color="auto"/>
          <w:left w:val="none" w:sz="0" w:space="0" w:color="auto"/>
          <w:bottom w:val="single" w:sz="12" w:space="0" w:color="auto"/>
          <w:right w:val="none" w:sz="0" w:space="0" w:color="auto"/>
          <w:insideH w:val="dotted" w:sz="4" w:space="0" w:color="auto"/>
          <w:insideV w:val="none" w:sz="0" w:space="0" w:color="auto"/>
        </w:tblBorders>
        <w:tblLook w:val="04A0"/>
      </w:tblPr>
      <w:tblGrid>
        <w:gridCol w:w="2532"/>
        <w:gridCol w:w="1628"/>
        <w:gridCol w:w="1426"/>
        <w:gridCol w:w="1309"/>
      </w:tblGrid>
      <w:tr w:rsidR="004B7153" w:rsidRPr="00027E01" w:rsidTr="00847EA4">
        <w:trPr>
          <w:jc w:val="center"/>
        </w:trPr>
        <w:tc>
          <w:tcPr>
            <w:tcW w:w="2532" w:type="dxa"/>
            <w:tcBorders>
              <w:top w:val="single" w:sz="12" w:space="0" w:color="auto"/>
              <w:bottom w:val="single" w:sz="12" w:space="0" w:color="auto"/>
            </w:tcBorders>
          </w:tcPr>
          <w:p w:rsidR="004B7153" w:rsidRPr="00027E01" w:rsidRDefault="004B7153" w:rsidP="00847EA4">
            <w:pPr>
              <w:bidi w:val="0"/>
              <w:spacing w:line="288" w:lineRule="auto"/>
              <w:jc w:val="both"/>
              <w:rPr>
                <w:rFonts w:asciiTheme="majorBidi" w:hAnsiTheme="majorBidi" w:cstheme="majorBidi"/>
                <w:b/>
                <w:bCs/>
                <w:noProof/>
                <w:sz w:val="16"/>
                <w:szCs w:val="16"/>
              </w:rPr>
            </w:pPr>
            <w:r w:rsidRPr="00027E01">
              <w:rPr>
                <w:rFonts w:asciiTheme="majorBidi" w:hAnsiTheme="majorBidi" w:cstheme="majorBidi"/>
                <w:b/>
                <w:bCs/>
                <w:noProof/>
                <w:sz w:val="16"/>
                <w:szCs w:val="16"/>
              </w:rPr>
              <w:t>Profession</w:t>
            </w:r>
          </w:p>
        </w:tc>
        <w:tc>
          <w:tcPr>
            <w:tcW w:w="1628" w:type="dxa"/>
            <w:tcBorders>
              <w:top w:val="single" w:sz="12" w:space="0" w:color="auto"/>
              <w:bottom w:val="single" w:sz="12" w:space="0" w:color="auto"/>
            </w:tcBorders>
          </w:tcPr>
          <w:p w:rsidR="004B7153" w:rsidRPr="00027E01" w:rsidRDefault="004B7153" w:rsidP="00847EA4">
            <w:pPr>
              <w:bidi w:val="0"/>
              <w:spacing w:line="288" w:lineRule="auto"/>
              <w:jc w:val="right"/>
              <w:rPr>
                <w:rFonts w:asciiTheme="majorBidi" w:hAnsiTheme="majorBidi" w:cstheme="majorBidi"/>
                <w:b/>
                <w:bCs/>
                <w:noProof/>
                <w:sz w:val="16"/>
                <w:szCs w:val="16"/>
              </w:rPr>
            </w:pPr>
            <w:r w:rsidRPr="00027E01">
              <w:rPr>
                <w:rFonts w:asciiTheme="majorBidi" w:hAnsiTheme="majorBidi" w:cstheme="majorBidi"/>
                <w:b/>
                <w:bCs/>
                <w:noProof/>
                <w:sz w:val="16"/>
                <w:szCs w:val="16"/>
              </w:rPr>
              <w:t>Total number</w:t>
            </w:r>
          </w:p>
        </w:tc>
        <w:tc>
          <w:tcPr>
            <w:tcW w:w="1426" w:type="dxa"/>
            <w:tcBorders>
              <w:top w:val="single" w:sz="12" w:space="0" w:color="auto"/>
              <w:bottom w:val="single" w:sz="12" w:space="0" w:color="auto"/>
            </w:tcBorders>
          </w:tcPr>
          <w:p w:rsidR="004B7153" w:rsidRPr="00027E01" w:rsidRDefault="004B7153" w:rsidP="00847EA4">
            <w:pPr>
              <w:bidi w:val="0"/>
              <w:spacing w:line="288" w:lineRule="auto"/>
              <w:jc w:val="right"/>
              <w:rPr>
                <w:rFonts w:asciiTheme="majorBidi" w:hAnsiTheme="majorBidi" w:cstheme="majorBidi"/>
                <w:b/>
                <w:bCs/>
                <w:noProof/>
                <w:sz w:val="16"/>
                <w:szCs w:val="16"/>
              </w:rPr>
            </w:pPr>
            <w:r w:rsidRPr="00027E01">
              <w:rPr>
                <w:rFonts w:asciiTheme="majorBidi" w:hAnsiTheme="majorBidi" w:cstheme="majorBidi"/>
                <w:b/>
                <w:bCs/>
                <w:noProof/>
                <w:sz w:val="16"/>
                <w:szCs w:val="16"/>
              </w:rPr>
              <w:t>Females. %</w:t>
            </w:r>
          </w:p>
        </w:tc>
        <w:tc>
          <w:tcPr>
            <w:tcW w:w="1309" w:type="dxa"/>
            <w:tcBorders>
              <w:top w:val="single" w:sz="12" w:space="0" w:color="auto"/>
              <w:bottom w:val="single" w:sz="12" w:space="0" w:color="auto"/>
            </w:tcBorders>
          </w:tcPr>
          <w:p w:rsidR="004B7153" w:rsidRPr="00027E01" w:rsidRDefault="004B7153" w:rsidP="00847EA4">
            <w:pPr>
              <w:bidi w:val="0"/>
              <w:spacing w:line="288" w:lineRule="auto"/>
              <w:jc w:val="right"/>
              <w:rPr>
                <w:rFonts w:asciiTheme="majorBidi" w:hAnsiTheme="majorBidi" w:cstheme="majorBidi"/>
                <w:b/>
                <w:bCs/>
                <w:noProof/>
                <w:sz w:val="16"/>
                <w:szCs w:val="16"/>
              </w:rPr>
            </w:pPr>
            <w:r w:rsidRPr="00027E01">
              <w:rPr>
                <w:rFonts w:asciiTheme="majorBidi" w:hAnsiTheme="majorBidi" w:cstheme="majorBidi"/>
                <w:b/>
                <w:bCs/>
                <w:noProof/>
                <w:sz w:val="16"/>
                <w:szCs w:val="16"/>
              </w:rPr>
              <w:t>Males. %</w:t>
            </w:r>
          </w:p>
        </w:tc>
      </w:tr>
      <w:tr w:rsidR="004B7153" w:rsidRPr="00027E01" w:rsidTr="00847EA4">
        <w:trPr>
          <w:jc w:val="center"/>
        </w:trPr>
        <w:tc>
          <w:tcPr>
            <w:tcW w:w="2532" w:type="dxa"/>
            <w:tcBorders>
              <w:top w:val="single" w:sz="12" w:space="0" w:color="auto"/>
              <w:bottom w:val="single" w:sz="12" w:space="0" w:color="auto"/>
            </w:tcBorders>
          </w:tcPr>
          <w:p w:rsidR="004B7153" w:rsidRPr="00027E01" w:rsidRDefault="004B7153" w:rsidP="00847EA4">
            <w:pPr>
              <w:bidi w:val="0"/>
              <w:spacing w:line="288" w:lineRule="auto"/>
              <w:jc w:val="both"/>
              <w:rPr>
                <w:rFonts w:asciiTheme="majorBidi" w:hAnsiTheme="majorBidi" w:cstheme="majorBidi"/>
                <w:noProof/>
                <w:sz w:val="16"/>
                <w:szCs w:val="16"/>
              </w:rPr>
            </w:pPr>
            <w:r w:rsidRPr="00027E01">
              <w:rPr>
                <w:rFonts w:asciiTheme="majorBidi" w:hAnsiTheme="majorBidi" w:cstheme="majorBidi"/>
                <w:noProof/>
                <w:sz w:val="16"/>
                <w:szCs w:val="16"/>
              </w:rPr>
              <w:t>Engineers (Registered)</w:t>
            </w:r>
          </w:p>
        </w:tc>
        <w:tc>
          <w:tcPr>
            <w:tcW w:w="1628" w:type="dxa"/>
            <w:tcBorders>
              <w:top w:val="single" w:sz="12" w:space="0" w:color="auto"/>
              <w:bottom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2,330</w:t>
            </w:r>
          </w:p>
        </w:tc>
        <w:tc>
          <w:tcPr>
            <w:tcW w:w="1426" w:type="dxa"/>
            <w:tcBorders>
              <w:top w:val="single" w:sz="12" w:space="0" w:color="auto"/>
              <w:bottom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20.8</w:t>
            </w:r>
          </w:p>
        </w:tc>
        <w:tc>
          <w:tcPr>
            <w:tcW w:w="1309" w:type="dxa"/>
            <w:tcBorders>
              <w:top w:val="single" w:sz="12" w:space="0" w:color="auto"/>
              <w:bottom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79.2</w:t>
            </w:r>
          </w:p>
        </w:tc>
      </w:tr>
      <w:tr w:rsidR="004B7153" w:rsidRPr="00027E01" w:rsidTr="00847EA4">
        <w:trPr>
          <w:jc w:val="center"/>
        </w:trPr>
        <w:tc>
          <w:tcPr>
            <w:tcW w:w="6895" w:type="dxa"/>
            <w:gridSpan w:val="4"/>
            <w:tcBorders>
              <w:top w:val="single" w:sz="12" w:space="0" w:color="auto"/>
              <w:bottom w:val="single" w:sz="12" w:space="0" w:color="auto"/>
            </w:tcBorders>
          </w:tcPr>
          <w:p w:rsidR="004B7153" w:rsidRPr="00027E01" w:rsidRDefault="004B7153" w:rsidP="00847EA4">
            <w:pPr>
              <w:bidi w:val="0"/>
              <w:spacing w:line="288" w:lineRule="auto"/>
              <w:jc w:val="center"/>
              <w:rPr>
                <w:rFonts w:asciiTheme="majorBidi" w:hAnsiTheme="majorBidi" w:cstheme="majorBidi"/>
                <w:b/>
                <w:bCs/>
                <w:i/>
                <w:iCs/>
                <w:noProof/>
                <w:sz w:val="16"/>
                <w:szCs w:val="16"/>
              </w:rPr>
            </w:pPr>
            <w:r w:rsidRPr="00027E01">
              <w:rPr>
                <w:rFonts w:asciiTheme="majorBidi" w:hAnsiTheme="majorBidi" w:cstheme="majorBidi"/>
                <w:b/>
                <w:bCs/>
                <w:i/>
                <w:iCs/>
                <w:noProof/>
                <w:sz w:val="16"/>
                <w:szCs w:val="16"/>
              </w:rPr>
              <w:t>Medical professions</w:t>
            </w:r>
          </w:p>
        </w:tc>
      </w:tr>
      <w:tr w:rsidR="004B7153" w:rsidRPr="00027E01" w:rsidTr="00847EA4">
        <w:trPr>
          <w:jc w:val="center"/>
        </w:trPr>
        <w:tc>
          <w:tcPr>
            <w:tcW w:w="2532" w:type="dxa"/>
          </w:tcPr>
          <w:p w:rsidR="004B7153" w:rsidRPr="00027E01" w:rsidRDefault="004B7153" w:rsidP="00847EA4">
            <w:pPr>
              <w:bidi w:val="0"/>
              <w:spacing w:line="288" w:lineRule="auto"/>
              <w:jc w:val="both"/>
              <w:rPr>
                <w:rFonts w:asciiTheme="majorBidi" w:hAnsiTheme="majorBidi" w:cstheme="majorBidi"/>
                <w:noProof/>
                <w:sz w:val="16"/>
                <w:szCs w:val="16"/>
              </w:rPr>
            </w:pPr>
            <w:r w:rsidRPr="00027E01">
              <w:rPr>
                <w:rFonts w:asciiTheme="majorBidi" w:hAnsiTheme="majorBidi" w:cstheme="majorBidi"/>
                <w:noProof/>
                <w:sz w:val="16"/>
                <w:szCs w:val="16"/>
              </w:rPr>
              <w:t>Dentists (Registered)</w:t>
            </w:r>
          </w:p>
        </w:tc>
        <w:tc>
          <w:tcPr>
            <w:tcW w:w="1628" w:type="dxa"/>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4,912</w:t>
            </w:r>
          </w:p>
        </w:tc>
        <w:tc>
          <w:tcPr>
            <w:tcW w:w="1426" w:type="dxa"/>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25.2</w:t>
            </w:r>
          </w:p>
        </w:tc>
        <w:tc>
          <w:tcPr>
            <w:tcW w:w="1309" w:type="dxa"/>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74.9</w:t>
            </w:r>
          </w:p>
        </w:tc>
      </w:tr>
      <w:tr w:rsidR="004B7153" w:rsidRPr="00027E01" w:rsidTr="00847EA4">
        <w:trPr>
          <w:jc w:val="center"/>
        </w:trPr>
        <w:tc>
          <w:tcPr>
            <w:tcW w:w="2532" w:type="dxa"/>
          </w:tcPr>
          <w:p w:rsidR="004B7153" w:rsidRPr="00027E01" w:rsidRDefault="004B7153" w:rsidP="00847EA4">
            <w:pPr>
              <w:bidi w:val="0"/>
              <w:spacing w:line="288" w:lineRule="auto"/>
              <w:jc w:val="both"/>
              <w:rPr>
                <w:rFonts w:asciiTheme="majorBidi" w:hAnsiTheme="majorBidi" w:cstheme="majorBidi"/>
                <w:noProof/>
                <w:sz w:val="16"/>
                <w:szCs w:val="16"/>
              </w:rPr>
            </w:pPr>
            <w:r>
              <w:rPr>
                <w:rFonts w:asciiTheme="majorBidi" w:hAnsiTheme="majorBidi" w:cstheme="majorBidi"/>
                <w:noProof/>
                <w:sz w:val="16"/>
                <w:szCs w:val="16"/>
              </w:rPr>
              <w:t>Nurses (Registered)</w:t>
            </w:r>
          </w:p>
        </w:tc>
        <w:tc>
          <w:tcPr>
            <w:tcW w:w="1628" w:type="dxa"/>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6,599</w:t>
            </w:r>
          </w:p>
        </w:tc>
        <w:tc>
          <w:tcPr>
            <w:tcW w:w="1426" w:type="dxa"/>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81.8</w:t>
            </w:r>
          </w:p>
        </w:tc>
        <w:tc>
          <w:tcPr>
            <w:tcW w:w="1309" w:type="dxa"/>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18.2</w:t>
            </w:r>
          </w:p>
        </w:tc>
      </w:tr>
      <w:tr w:rsidR="004B7153" w:rsidRPr="00027E01" w:rsidTr="00847EA4">
        <w:trPr>
          <w:jc w:val="center"/>
        </w:trPr>
        <w:tc>
          <w:tcPr>
            <w:tcW w:w="2532" w:type="dxa"/>
            <w:tcBorders>
              <w:bottom w:val="single" w:sz="12" w:space="0" w:color="auto"/>
            </w:tcBorders>
          </w:tcPr>
          <w:p w:rsidR="004B7153" w:rsidRPr="00027E01" w:rsidRDefault="004B7153" w:rsidP="00847EA4">
            <w:pPr>
              <w:bidi w:val="0"/>
              <w:spacing w:line="288" w:lineRule="auto"/>
              <w:jc w:val="both"/>
              <w:rPr>
                <w:rFonts w:asciiTheme="majorBidi" w:hAnsiTheme="majorBidi" w:cstheme="majorBidi"/>
                <w:noProof/>
                <w:sz w:val="16"/>
                <w:szCs w:val="16"/>
              </w:rPr>
            </w:pPr>
            <w:r>
              <w:rPr>
                <w:rFonts w:asciiTheme="majorBidi" w:hAnsiTheme="majorBidi" w:cstheme="majorBidi"/>
                <w:noProof/>
                <w:sz w:val="16"/>
                <w:szCs w:val="16"/>
              </w:rPr>
              <w:t>Physiotherapists</w:t>
            </w:r>
          </w:p>
        </w:tc>
        <w:tc>
          <w:tcPr>
            <w:tcW w:w="1628" w:type="dxa"/>
            <w:tcBorders>
              <w:bottom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1,479</w:t>
            </w:r>
          </w:p>
        </w:tc>
        <w:tc>
          <w:tcPr>
            <w:tcW w:w="1426" w:type="dxa"/>
            <w:tcBorders>
              <w:bottom w:val="single" w:sz="12" w:space="0" w:color="auto"/>
            </w:tcBorders>
            <w:shd w:val="clear" w:color="auto" w:fill="D9D9D9" w:themeFill="background1" w:themeFillShade="D9"/>
          </w:tcPr>
          <w:p w:rsidR="004B7153" w:rsidRPr="00027E01" w:rsidRDefault="004B7153" w:rsidP="00847EA4">
            <w:pPr>
              <w:bidi w:val="0"/>
              <w:spacing w:line="288" w:lineRule="auto"/>
              <w:jc w:val="right"/>
              <w:rPr>
                <w:rFonts w:asciiTheme="majorBidi" w:hAnsiTheme="majorBidi" w:cstheme="majorBidi"/>
                <w:noProof/>
                <w:sz w:val="16"/>
                <w:szCs w:val="16"/>
              </w:rPr>
            </w:pPr>
          </w:p>
        </w:tc>
        <w:tc>
          <w:tcPr>
            <w:tcW w:w="1309" w:type="dxa"/>
            <w:tcBorders>
              <w:bottom w:val="single" w:sz="12" w:space="0" w:color="auto"/>
            </w:tcBorders>
            <w:shd w:val="clear" w:color="auto" w:fill="D9D9D9" w:themeFill="background1" w:themeFillShade="D9"/>
          </w:tcPr>
          <w:p w:rsidR="004B7153" w:rsidRPr="00027E01" w:rsidRDefault="004B7153" w:rsidP="00847EA4">
            <w:pPr>
              <w:bidi w:val="0"/>
              <w:spacing w:line="288" w:lineRule="auto"/>
              <w:jc w:val="right"/>
              <w:rPr>
                <w:rFonts w:asciiTheme="majorBidi" w:hAnsiTheme="majorBidi" w:cstheme="majorBidi"/>
                <w:noProof/>
                <w:sz w:val="16"/>
                <w:szCs w:val="16"/>
              </w:rPr>
            </w:pPr>
          </w:p>
        </w:tc>
      </w:tr>
      <w:tr w:rsidR="004B7153" w:rsidRPr="00027E01" w:rsidTr="00847EA4">
        <w:trPr>
          <w:jc w:val="center"/>
        </w:trPr>
        <w:tc>
          <w:tcPr>
            <w:tcW w:w="6895" w:type="dxa"/>
            <w:gridSpan w:val="4"/>
            <w:tcBorders>
              <w:top w:val="single" w:sz="12" w:space="0" w:color="auto"/>
              <w:bottom w:val="single" w:sz="12" w:space="0" w:color="auto"/>
            </w:tcBorders>
          </w:tcPr>
          <w:p w:rsidR="004B7153" w:rsidRPr="00027E01" w:rsidRDefault="004B7153" w:rsidP="00847EA4">
            <w:pPr>
              <w:bidi w:val="0"/>
              <w:spacing w:line="288" w:lineRule="auto"/>
              <w:jc w:val="center"/>
              <w:rPr>
                <w:rFonts w:asciiTheme="majorBidi" w:hAnsiTheme="majorBidi" w:cstheme="majorBidi"/>
                <w:b/>
                <w:bCs/>
                <w:i/>
                <w:iCs/>
                <w:noProof/>
                <w:sz w:val="16"/>
                <w:szCs w:val="16"/>
              </w:rPr>
            </w:pPr>
            <w:r w:rsidRPr="00027E01">
              <w:rPr>
                <w:rFonts w:asciiTheme="majorBidi" w:hAnsiTheme="majorBidi" w:cstheme="majorBidi"/>
                <w:b/>
                <w:bCs/>
                <w:i/>
                <w:iCs/>
                <w:noProof/>
                <w:sz w:val="16"/>
                <w:szCs w:val="16"/>
              </w:rPr>
              <w:t>Law professions</w:t>
            </w:r>
          </w:p>
        </w:tc>
      </w:tr>
      <w:tr w:rsidR="004B7153" w:rsidRPr="00027E01" w:rsidTr="00847EA4">
        <w:trPr>
          <w:jc w:val="center"/>
        </w:trPr>
        <w:tc>
          <w:tcPr>
            <w:tcW w:w="2532" w:type="dxa"/>
            <w:tcBorders>
              <w:bottom w:val="single" w:sz="12" w:space="0" w:color="auto"/>
            </w:tcBorders>
          </w:tcPr>
          <w:p w:rsidR="004B7153" w:rsidRPr="00027E01" w:rsidRDefault="004B7153" w:rsidP="00847EA4">
            <w:pPr>
              <w:bidi w:val="0"/>
              <w:spacing w:line="288" w:lineRule="auto"/>
              <w:jc w:val="both"/>
              <w:rPr>
                <w:rFonts w:asciiTheme="majorBidi" w:hAnsiTheme="majorBidi" w:cstheme="majorBidi"/>
                <w:noProof/>
                <w:sz w:val="16"/>
                <w:szCs w:val="16"/>
              </w:rPr>
            </w:pPr>
            <w:r w:rsidRPr="00027E01">
              <w:rPr>
                <w:rFonts w:asciiTheme="majorBidi" w:hAnsiTheme="majorBidi" w:cstheme="majorBidi"/>
                <w:noProof/>
                <w:sz w:val="16"/>
                <w:szCs w:val="16"/>
              </w:rPr>
              <w:t>Judges</w:t>
            </w:r>
          </w:p>
        </w:tc>
        <w:tc>
          <w:tcPr>
            <w:tcW w:w="1628" w:type="dxa"/>
            <w:tcBorders>
              <w:bottom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589</w:t>
            </w:r>
          </w:p>
        </w:tc>
        <w:tc>
          <w:tcPr>
            <w:tcW w:w="1426" w:type="dxa"/>
            <w:tcBorders>
              <w:bottom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40.9</w:t>
            </w:r>
          </w:p>
        </w:tc>
        <w:tc>
          <w:tcPr>
            <w:tcW w:w="1309" w:type="dxa"/>
            <w:tcBorders>
              <w:bottom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59.1</w:t>
            </w:r>
          </w:p>
        </w:tc>
      </w:tr>
      <w:tr w:rsidR="004B7153" w:rsidRPr="00027E01" w:rsidTr="00847EA4">
        <w:trPr>
          <w:jc w:val="center"/>
        </w:trPr>
        <w:tc>
          <w:tcPr>
            <w:tcW w:w="6895" w:type="dxa"/>
            <w:gridSpan w:val="4"/>
            <w:tcBorders>
              <w:top w:val="single" w:sz="12" w:space="0" w:color="auto"/>
              <w:bottom w:val="single" w:sz="12" w:space="0" w:color="auto"/>
            </w:tcBorders>
          </w:tcPr>
          <w:p w:rsidR="004B7153" w:rsidRPr="00027E01" w:rsidRDefault="004B7153" w:rsidP="00847EA4">
            <w:pPr>
              <w:bidi w:val="0"/>
              <w:spacing w:line="288" w:lineRule="auto"/>
              <w:jc w:val="center"/>
              <w:rPr>
                <w:rFonts w:asciiTheme="majorBidi" w:hAnsiTheme="majorBidi" w:cstheme="majorBidi"/>
                <w:b/>
                <w:bCs/>
                <w:i/>
                <w:iCs/>
                <w:noProof/>
                <w:sz w:val="16"/>
                <w:szCs w:val="16"/>
              </w:rPr>
            </w:pPr>
            <w:r w:rsidRPr="00027E01">
              <w:rPr>
                <w:rFonts w:asciiTheme="majorBidi" w:hAnsiTheme="majorBidi" w:cstheme="majorBidi"/>
                <w:b/>
                <w:bCs/>
                <w:i/>
                <w:iCs/>
                <w:noProof/>
                <w:sz w:val="16"/>
                <w:szCs w:val="16"/>
              </w:rPr>
              <w:t>Artistic professions</w:t>
            </w:r>
          </w:p>
        </w:tc>
      </w:tr>
      <w:tr w:rsidR="004B7153" w:rsidRPr="00027E01" w:rsidTr="00847EA4">
        <w:trPr>
          <w:jc w:val="center"/>
        </w:trPr>
        <w:tc>
          <w:tcPr>
            <w:tcW w:w="2532" w:type="dxa"/>
            <w:tcBorders>
              <w:top w:val="single" w:sz="12" w:space="0" w:color="auto"/>
            </w:tcBorders>
          </w:tcPr>
          <w:p w:rsidR="004B7153" w:rsidRPr="00027E01" w:rsidRDefault="004B7153" w:rsidP="00847EA4">
            <w:pPr>
              <w:bidi w:val="0"/>
              <w:spacing w:line="288" w:lineRule="auto"/>
              <w:jc w:val="both"/>
              <w:rPr>
                <w:rFonts w:asciiTheme="majorBidi" w:hAnsiTheme="majorBidi" w:cstheme="majorBidi"/>
                <w:noProof/>
                <w:sz w:val="16"/>
                <w:szCs w:val="16"/>
              </w:rPr>
            </w:pPr>
            <w:r w:rsidRPr="00027E01">
              <w:rPr>
                <w:rFonts w:asciiTheme="majorBidi" w:hAnsiTheme="majorBidi" w:cstheme="majorBidi"/>
                <w:noProof/>
                <w:sz w:val="16"/>
                <w:szCs w:val="16"/>
              </w:rPr>
              <w:t>Photographers</w:t>
            </w:r>
          </w:p>
        </w:tc>
        <w:tc>
          <w:tcPr>
            <w:tcW w:w="1628" w:type="dxa"/>
            <w:tcBorders>
              <w:top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84</w:t>
            </w:r>
          </w:p>
        </w:tc>
        <w:tc>
          <w:tcPr>
            <w:tcW w:w="1426" w:type="dxa"/>
            <w:tcBorders>
              <w:top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0.0</w:t>
            </w:r>
          </w:p>
        </w:tc>
        <w:tc>
          <w:tcPr>
            <w:tcW w:w="1309" w:type="dxa"/>
            <w:tcBorders>
              <w:top w:val="single" w:sz="12" w:space="0" w:color="auto"/>
            </w:tcBorders>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100.0</w:t>
            </w:r>
          </w:p>
        </w:tc>
      </w:tr>
      <w:tr w:rsidR="004B7153" w:rsidRPr="00027E01" w:rsidTr="00847EA4">
        <w:trPr>
          <w:jc w:val="center"/>
        </w:trPr>
        <w:tc>
          <w:tcPr>
            <w:tcW w:w="2532" w:type="dxa"/>
          </w:tcPr>
          <w:p w:rsidR="004B7153" w:rsidRPr="00027E01" w:rsidRDefault="004B7153" w:rsidP="00847EA4">
            <w:pPr>
              <w:bidi w:val="0"/>
              <w:spacing w:line="288" w:lineRule="auto"/>
              <w:jc w:val="both"/>
              <w:rPr>
                <w:rFonts w:asciiTheme="majorBidi" w:hAnsiTheme="majorBidi" w:cstheme="majorBidi"/>
                <w:noProof/>
                <w:sz w:val="16"/>
                <w:szCs w:val="16"/>
              </w:rPr>
            </w:pPr>
            <w:r w:rsidRPr="00027E01">
              <w:rPr>
                <w:rFonts w:asciiTheme="majorBidi" w:hAnsiTheme="majorBidi" w:cstheme="majorBidi"/>
                <w:noProof/>
                <w:sz w:val="16"/>
                <w:szCs w:val="16"/>
              </w:rPr>
              <w:t>Artists</w:t>
            </w:r>
          </w:p>
        </w:tc>
        <w:tc>
          <w:tcPr>
            <w:tcW w:w="1628" w:type="dxa"/>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617</w:t>
            </w:r>
          </w:p>
        </w:tc>
        <w:tc>
          <w:tcPr>
            <w:tcW w:w="1426" w:type="dxa"/>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25.9</w:t>
            </w:r>
          </w:p>
        </w:tc>
        <w:tc>
          <w:tcPr>
            <w:tcW w:w="1309" w:type="dxa"/>
          </w:tcPr>
          <w:p w:rsidR="004B7153" w:rsidRPr="00027E01" w:rsidRDefault="004B7153" w:rsidP="00847EA4">
            <w:pPr>
              <w:bidi w:val="0"/>
              <w:spacing w:line="288" w:lineRule="auto"/>
              <w:jc w:val="right"/>
              <w:rPr>
                <w:rFonts w:asciiTheme="majorBidi" w:hAnsiTheme="majorBidi" w:cstheme="majorBidi"/>
                <w:noProof/>
                <w:sz w:val="16"/>
                <w:szCs w:val="16"/>
              </w:rPr>
            </w:pPr>
            <w:r>
              <w:rPr>
                <w:rFonts w:asciiTheme="majorBidi" w:hAnsiTheme="majorBidi" w:cstheme="majorBidi"/>
                <w:noProof/>
                <w:sz w:val="16"/>
                <w:szCs w:val="16"/>
              </w:rPr>
              <w:t>74.1</w:t>
            </w:r>
          </w:p>
        </w:tc>
      </w:tr>
    </w:tbl>
    <w:p w:rsidR="004B7153" w:rsidRPr="00A73451" w:rsidRDefault="004B7153" w:rsidP="0075083A">
      <w:pPr>
        <w:bidi w:val="0"/>
        <w:jc w:val="center"/>
        <w:rPr>
          <w:i/>
          <w:iCs/>
          <w:sz w:val="20"/>
          <w:szCs w:val="20"/>
        </w:rPr>
      </w:pPr>
      <w:r w:rsidRPr="00A73451">
        <w:rPr>
          <w:i/>
          <w:iCs/>
          <w:sz w:val="20"/>
          <w:szCs w:val="20"/>
        </w:rPr>
        <w:t xml:space="preserve">Table made by CAS based on </w:t>
      </w:r>
      <w:r w:rsidRPr="00A73451">
        <w:rPr>
          <w:i/>
          <w:iCs/>
          <w:sz w:val="18"/>
          <w:szCs w:val="18"/>
        </w:rPr>
        <w:t xml:space="preserve">the orders and syndicates </w:t>
      </w:r>
      <w:r>
        <w:rPr>
          <w:i/>
          <w:iCs/>
          <w:sz w:val="18"/>
          <w:szCs w:val="18"/>
        </w:rPr>
        <w:t>data</w:t>
      </w:r>
      <w:r w:rsidRPr="00A73451">
        <w:rPr>
          <w:i/>
          <w:iCs/>
          <w:sz w:val="18"/>
          <w:szCs w:val="18"/>
        </w:rPr>
        <w:t xml:space="preserve"> (</w:t>
      </w:r>
      <w:r w:rsidR="0075083A">
        <w:rPr>
          <w:i/>
          <w:iCs/>
          <w:sz w:val="18"/>
          <w:szCs w:val="18"/>
        </w:rPr>
        <w:t>2010</w:t>
      </w:r>
      <w:r w:rsidRPr="00A73451">
        <w:rPr>
          <w:i/>
          <w:iCs/>
          <w:sz w:val="18"/>
          <w:szCs w:val="18"/>
        </w:rPr>
        <w:t>)</w:t>
      </w:r>
    </w:p>
    <w:p w:rsidR="004B7153" w:rsidRDefault="004B7153" w:rsidP="004B7153">
      <w:pPr>
        <w:bidi w:val="0"/>
        <w:jc w:val="both"/>
        <w:rPr>
          <w:noProof/>
          <w:sz w:val="22"/>
          <w:szCs w:val="22"/>
        </w:rPr>
      </w:pPr>
    </w:p>
    <w:p w:rsidR="004B7153" w:rsidRDefault="004B7153" w:rsidP="004B7153">
      <w:pPr>
        <w:bidi w:val="0"/>
        <w:jc w:val="center"/>
        <w:rPr>
          <w:b/>
          <w:bCs/>
          <w:noProof/>
          <w:sz w:val="26"/>
          <w:szCs w:val="26"/>
        </w:rPr>
      </w:pPr>
      <w:r>
        <w:rPr>
          <w:b/>
          <w:bCs/>
          <w:noProof/>
          <w:sz w:val="26"/>
          <w:szCs w:val="26"/>
        </w:rPr>
        <w:t>Engineers</w:t>
      </w:r>
    </w:p>
    <w:p w:rsidR="004B7153" w:rsidRDefault="004B7153" w:rsidP="004B7153">
      <w:pPr>
        <w:bidi w:val="0"/>
        <w:spacing w:line="120" w:lineRule="auto"/>
        <w:jc w:val="center"/>
        <w:rPr>
          <w:noProof/>
          <w:sz w:val="26"/>
          <w:szCs w:val="26"/>
        </w:rPr>
      </w:pPr>
    </w:p>
    <w:p w:rsidR="004B7153" w:rsidRDefault="004B7153" w:rsidP="004B7153">
      <w:pPr>
        <w:bidi w:val="0"/>
        <w:jc w:val="both"/>
        <w:rPr>
          <w:noProof/>
          <w:sz w:val="22"/>
          <w:szCs w:val="22"/>
          <w:lang w:eastAsia="en-US" w:bidi="ar-SA"/>
        </w:rPr>
      </w:pPr>
      <w:r>
        <w:rPr>
          <w:noProof/>
          <w:sz w:val="22"/>
          <w:szCs w:val="22"/>
          <w:lang w:eastAsia="en-US" w:bidi="ar-SA"/>
        </w:rPr>
        <w:t>There are 2,330 engineers registered in 2010 at the Orders of Architects an Engineers in Beirut and in Tripoli. These engineers are distributed as follows:</w:t>
      </w:r>
    </w:p>
    <w:p w:rsidR="004B7153"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Peak month: March (24.0% of total registered engineers).</w:t>
      </w:r>
    </w:p>
    <w:p w:rsidR="004B7153"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Order of Beirut: 79.0% of total registered engineers.</w:t>
      </w:r>
    </w:p>
    <w:p w:rsidR="004B7153"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Order of Tripoli: 21.0% of total registered engineers.</w:t>
      </w:r>
    </w:p>
    <w:p w:rsidR="004B7153" w:rsidRPr="005B2764"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Females: 20.8% of total registered engineers.</w:t>
      </w:r>
    </w:p>
    <w:p w:rsidR="004B7153" w:rsidRDefault="004B7153" w:rsidP="004B7153">
      <w:pPr>
        <w:bidi w:val="0"/>
        <w:jc w:val="both"/>
        <w:rPr>
          <w:noProof/>
          <w:sz w:val="22"/>
          <w:szCs w:val="22"/>
        </w:rPr>
      </w:pPr>
    </w:p>
    <w:p w:rsidR="004B7153" w:rsidRDefault="004B7153" w:rsidP="004B7153">
      <w:pPr>
        <w:bidi w:val="0"/>
        <w:jc w:val="center"/>
        <w:rPr>
          <w:b/>
          <w:bCs/>
          <w:noProof/>
          <w:sz w:val="26"/>
          <w:szCs w:val="26"/>
        </w:rPr>
      </w:pPr>
      <w:r>
        <w:rPr>
          <w:b/>
          <w:bCs/>
          <w:noProof/>
          <w:sz w:val="26"/>
          <w:szCs w:val="26"/>
        </w:rPr>
        <w:t>Engineers registered at the Order of Tripoli</w:t>
      </w:r>
    </w:p>
    <w:p w:rsidR="004B7153" w:rsidRDefault="004B7153" w:rsidP="004B7153">
      <w:pPr>
        <w:bidi w:val="0"/>
        <w:jc w:val="both"/>
        <w:rPr>
          <w:noProof/>
          <w:sz w:val="22"/>
          <w:szCs w:val="22"/>
          <w:lang w:eastAsia="en-US" w:bidi="ar-SA"/>
        </w:rPr>
      </w:pPr>
      <w:r>
        <w:rPr>
          <w:noProof/>
          <w:sz w:val="22"/>
          <w:szCs w:val="22"/>
          <w:lang w:eastAsia="en-US" w:bidi="ar-SA"/>
        </w:rPr>
        <w:t>There are 490 engineers registered in 2010 at the Order of Tripoli. These engineers are distributed as follows:</w:t>
      </w:r>
    </w:p>
    <w:p w:rsidR="004B7153"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Peak month: March (31.8% of total engineers registered at the Order of Tripoli).</w:t>
      </w:r>
    </w:p>
    <w:p w:rsidR="004B7153"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Peak major: Electrical engineer (39.2% of total engineers registered at the Order of Tripoli).</w:t>
      </w:r>
    </w:p>
    <w:p w:rsidR="004B7153"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Females: 21.6%</w:t>
      </w:r>
      <w:r w:rsidRPr="005B2764">
        <w:rPr>
          <w:rFonts w:asciiTheme="majorBidi" w:hAnsiTheme="majorBidi" w:cstheme="majorBidi"/>
          <w:noProof/>
        </w:rPr>
        <w:t xml:space="preserve"> </w:t>
      </w:r>
      <w:r>
        <w:rPr>
          <w:rFonts w:asciiTheme="majorBidi" w:hAnsiTheme="majorBidi" w:cstheme="majorBidi"/>
          <w:noProof/>
        </w:rPr>
        <w:t>of total engineers registered at the Order of Tripoli.</w:t>
      </w:r>
    </w:p>
    <w:p w:rsidR="004B7153" w:rsidRDefault="004B7153" w:rsidP="004B7153">
      <w:pPr>
        <w:bidi w:val="0"/>
        <w:spacing w:line="288" w:lineRule="auto"/>
        <w:jc w:val="center"/>
        <w:rPr>
          <w:b/>
          <w:bCs/>
          <w:noProof/>
          <w:sz w:val="26"/>
          <w:szCs w:val="26"/>
        </w:rPr>
      </w:pPr>
      <w:r>
        <w:rPr>
          <w:b/>
          <w:bCs/>
          <w:noProof/>
          <w:sz w:val="26"/>
          <w:szCs w:val="26"/>
        </w:rPr>
        <w:t>Engineers registered at the Order of Beirut</w:t>
      </w:r>
    </w:p>
    <w:p w:rsidR="004B7153" w:rsidRDefault="004B7153" w:rsidP="004B7153">
      <w:pPr>
        <w:bidi w:val="0"/>
        <w:jc w:val="both"/>
        <w:rPr>
          <w:noProof/>
          <w:sz w:val="22"/>
          <w:szCs w:val="22"/>
          <w:lang w:eastAsia="en-US" w:bidi="ar-SA"/>
        </w:rPr>
      </w:pPr>
      <w:r>
        <w:rPr>
          <w:noProof/>
          <w:sz w:val="22"/>
          <w:szCs w:val="22"/>
          <w:lang w:eastAsia="en-US" w:bidi="ar-SA"/>
        </w:rPr>
        <w:t>There are 1,840 engineers registered in 2010 at the Order of Beirut. These engineers have the following characteristics:</w:t>
      </w:r>
    </w:p>
    <w:p w:rsidR="004B7153"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Peak month: March (22.0% of total engineers registered at the Order of Beirut).</w:t>
      </w:r>
    </w:p>
    <w:p w:rsidR="004B7153"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Peak Mohafazat: Mount-Lebanon (39.3% of total engineers registered at the Order of Beirut).</w:t>
      </w:r>
    </w:p>
    <w:p w:rsidR="004B7153" w:rsidRDefault="004B7153" w:rsidP="00D01F32">
      <w:pPr>
        <w:pStyle w:val="ListParagraph"/>
        <w:numPr>
          <w:ilvl w:val="0"/>
          <w:numId w:val="67"/>
        </w:numPr>
        <w:jc w:val="both"/>
        <w:rPr>
          <w:rFonts w:asciiTheme="majorBidi" w:hAnsiTheme="majorBidi" w:cstheme="majorBidi"/>
          <w:noProof/>
        </w:rPr>
      </w:pPr>
      <w:r>
        <w:rPr>
          <w:rFonts w:asciiTheme="majorBidi" w:hAnsiTheme="majorBidi" w:cstheme="majorBidi"/>
          <w:noProof/>
        </w:rPr>
        <w:t>Females: 20.5%</w:t>
      </w:r>
      <w:r w:rsidRPr="005B2764">
        <w:rPr>
          <w:rFonts w:asciiTheme="majorBidi" w:hAnsiTheme="majorBidi" w:cstheme="majorBidi"/>
          <w:noProof/>
        </w:rPr>
        <w:t xml:space="preserve"> </w:t>
      </w:r>
      <w:r>
        <w:rPr>
          <w:rFonts w:asciiTheme="majorBidi" w:hAnsiTheme="majorBidi" w:cstheme="majorBidi"/>
          <w:noProof/>
        </w:rPr>
        <w:t>of total engineers registered at the Order of Beirut.</w:t>
      </w: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8B1123" w:rsidP="004B7153">
      <w:pPr>
        <w:bidi w:val="0"/>
        <w:jc w:val="both"/>
        <w:rPr>
          <w:noProof/>
          <w:sz w:val="22"/>
          <w:szCs w:val="22"/>
        </w:rPr>
      </w:pPr>
      <w:r>
        <w:rPr>
          <w:noProof/>
          <w:sz w:val="22"/>
          <w:szCs w:val="22"/>
          <w:lang w:eastAsia="en-US" w:bidi="ar-SA"/>
        </w:rPr>
        <w:lastRenderedPageBreak/>
        <w:pict>
          <v:shape id="_x0000_s1995" type="#_x0000_t202" style="position:absolute;left:0;text-align:left;margin-left:1.65pt;margin-top:10.7pt;width:491.85pt;height:255.75pt;z-index:252146688" strokecolor="#002060">
            <v:shadow on="t" opacity=".5" offset="-6pt,-6pt"/>
            <v:textbox style="mso-next-textbox:#_x0000_s1995">
              <w:txbxContent>
                <w:p w:rsidR="008C5D45" w:rsidRPr="005038E7" w:rsidRDefault="008C5D45" w:rsidP="004B7153">
                  <w:pPr>
                    <w:bidi w:val="0"/>
                    <w:jc w:val="center"/>
                    <w:rPr>
                      <w:color w:val="002060"/>
                      <w:sz w:val="10"/>
                      <w:szCs w:val="10"/>
                    </w:rPr>
                  </w:pPr>
                </w:p>
                <w:p w:rsidR="008C5D45" w:rsidRPr="00B75B8A" w:rsidRDefault="008C5D45" w:rsidP="004B7153">
                  <w:pPr>
                    <w:bidi w:val="0"/>
                    <w:jc w:val="center"/>
                    <w:rPr>
                      <w:rStyle w:val="Strong"/>
                      <w:color w:val="002060"/>
                      <w:sz w:val="20"/>
                      <w:szCs w:val="20"/>
                    </w:rPr>
                  </w:pPr>
                  <w:r w:rsidRPr="005038E7">
                    <w:rPr>
                      <w:b/>
                      <w:bCs/>
                      <w:color w:val="002060"/>
                      <w:sz w:val="20"/>
                      <w:szCs w:val="20"/>
                    </w:rPr>
                    <w:t xml:space="preserve">Graph </w:t>
                  </w:r>
                  <w:r>
                    <w:rPr>
                      <w:b/>
                      <w:bCs/>
                      <w:color w:val="002060"/>
                      <w:sz w:val="20"/>
                      <w:szCs w:val="20"/>
                    </w:rPr>
                    <w:t>23.1</w:t>
                  </w:r>
                  <w:r w:rsidRPr="005038E7">
                    <w:rPr>
                      <w:b/>
                      <w:bCs/>
                      <w:color w:val="002060"/>
                      <w:sz w:val="20"/>
                      <w:szCs w:val="20"/>
                    </w:rPr>
                    <w:t xml:space="preserve"> – </w:t>
                  </w:r>
                  <w:r>
                    <w:rPr>
                      <w:b/>
                      <w:bCs/>
                      <w:color w:val="002060"/>
                      <w:sz w:val="20"/>
                      <w:szCs w:val="20"/>
                    </w:rPr>
                    <w:t>Engineers registered at the Order of Beirut. % in 2010</w:t>
                  </w:r>
                </w:p>
                <w:p w:rsidR="008C5D45" w:rsidRPr="005038E7" w:rsidRDefault="008C5D45" w:rsidP="004B7153">
                  <w:pPr>
                    <w:bidi w:val="0"/>
                    <w:jc w:val="center"/>
                    <w:rPr>
                      <w:color w:val="002060"/>
                      <w:sz w:val="12"/>
                      <w:szCs w:val="12"/>
                      <w:lang w:val="fr-FR"/>
                    </w:rPr>
                  </w:pPr>
                  <w:r>
                    <w:rPr>
                      <w:noProof/>
                      <w:color w:val="002060"/>
                      <w:sz w:val="12"/>
                      <w:szCs w:val="12"/>
                      <w:lang w:eastAsia="en-US" w:bidi="ar-SA"/>
                    </w:rPr>
                    <w:drawing>
                      <wp:inline distT="0" distB="0" distL="0" distR="0">
                        <wp:extent cx="4967605" cy="2756535"/>
                        <wp:effectExtent l="0" t="0" r="0" b="0"/>
                        <wp:docPr id="277" name="Object 27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8C5D45" w:rsidRPr="00761C9C" w:rsidRDefault="008C5D45" w:rsidP="004B7153">
                  <w:pPr>
                    <w:bidi w:val="0"/>
                    <w:jc w:val="center"/>
                    <w:rPr>
                      <w:i/>
                      <w:iCs/>
                      <w:color w:val="002060"/>
                      <w:sz w:val="20"/>
                      <w:szCs w:val="20"/>
                    </w:rPr>
                  </w:pPr>
                  <w:r w:rsidRPr="00761C9C">
                    <w:rPr>
                      <w:i/>
                      <w:iCs/>
                      <w:color w:val="002060"/>
                      <w:sz w:val="20"/>
                      <w:szCs w:val="20"/>
                    </w:rPr>
                    <w:t xml:space="preserve">Graph made by CAS based on </w:t>
                  </w:r>
                  <w:r w:rsidRPr="00761C9C">
                    <w:rPr>
                      <w:i/>
                      <w:iCs/>
                      <w:color w:val="002060"/>
                      <w:sz w:val="18"/>
                      <w:szCs w:val="18"/>
                    </w:rPr>
                    <w:t>the Order of Engineers of Beirut (</w:t>
                  </w:r>
                  <w:r>
                    <w:rPr>
                      <w:i/>
                      <w:iCs/>
                      <w:color w:val="002060"/>
                      <w:sz w:val="18"/>
                      <w:szCs w:val="18"/>
                    </w:rPr>
                    <w:t>2010</w:t>
                  </w:r>
                  <w:r w:rsidRPr="00761C9C">
                    <w:rPr>
                      <w:i/>
                      <w:iCs/>
                      <w:color w:val="002060"/>
                      <w:sz w:val="18"/>
                      <w:szCs w:val="18"/>
                    </w:rPr>
                    <w:t>)</w:t>
                  </w:r>
                </w:p>
                <w:p w:rsidR="008C5D45" w:rsidRPr="00761C9C" w:rsidRDefault="008C5D45" w:rsidP="004B7153">
                  <w:pPr>
                    <w:bidi w:val="0"/>
                    <w:jc w:val="center"/>
                    <w:rPr>
                      <w:color w:val="002060"/>
                    </w:rPr>
                  </w:pPr>
                </w:p>
              </w:txbxContent>
            </v:textbox>
            <w10:wrap anchorx="page"/>
          </v:shape>
        </w:pict>
      </w: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p>
    <w:p w:rsidR="004B7153" w:rsidRDefault="004B7153" w:rsidP="004B7153">
      <w:pPr>
        <w:bidi w:val="0"/>
        <w:jc w:val="both"/>
        <w:rPr>
          <w:noProof/>
          <w:sz w:val="22"/>
          <w:szCs w:val="22"/>
        </w:rPr>
      </w:pPr>
      <w:r>
        <w:rPr>
          <w:noProof/>
          <w:sz w:val="22"/>
          <w:szCs w:val="22"/>
        </w:rPr>
        <w:t xml:space="preserve">There are 1,667 engineers registered at the Order of Beirut between </w:t>
      </w:r>
      <w:r w:rsidRPr="00945F8D">
        <w:rPr>
          <w:noProof/>
          <w:sz w:val="22"/>
          <w:szCs w:val="22"/>
        </w:rPr>
        <w:t>01/03/2009 and 28/02/2010</w:t>
      </w:r>
      <w:r>
        <w:rPr>
          <w:noProof/>
          <w:sz w:val="22"/>
          <w:szCs w:val="22"/>
        </w:rPr>
        <w:t>. The peak major is computer engineering (30.1% of the engineers registered at the Order of Beirut by major).</w:t>
      </w:r>
      <w:r w:rsidRPr="00945F8D">
        <w:rPr>
          <w:noProof/>
          <w:sz w:val="22"/>
          <w:szCs w:val="22"/>
        </w:rPr>
        <w:t xml:space="preserve"> </w:t>
      </w:r>
    </w:p>
    <w:p w:rsidR="004B7153" w:rsidRDefault="004B7153" w:rsidP="004B7153">
      <w:pPr>
        <w:bidi w:val="0"/>
        <w:jc w:val="both"/>
        <w:rPr>
          <w:noProof/>
          <w:sz w:val="22"/>
          <w:szCs w:val="22"/>
        </w:rPr>
      </w:pPr>
    </w:p>
    <w:p w:rsidR="004B7153" w:rsidRPr="0026474B" w:rsidRDefault="004B7153" w:rsidP="004B7153">
      <w:pPr>
        <w:bidi w:val="0"/>
        <w:jc w:val="center"/>
        <w:rPr>
          <w:noProof/>
          <w:sz w:val="22"/>
          <w:szCs w:val="22"/>
        </w:rPr>
      </w:pPr>
      <w:r w:rsidRPr="0026474B">
        <w:rPr>
          <w:b/>
          <w:bCs/>
          <w:sz w:val="22"/>
          <w:szCs w:val="22"/>
        </w:rPr>
        <w:t>Table 23.2 – Engineers registered at the Order of Beirut by major 01/03/2009 and 28/02/2010</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8"/>
        <w:gridCol w:w="951"/>
        <w:gridCol w:w="1411"/>
        <w:gridCol w:w="3577"/>
        <w:gridCol w:w="1650"/>
      </w:tblGrid>
      <w:tr w:rsidR="004B7153" w:rsidRPr="0026474B" w:rsidTr="00847EA4">
        <w:trPr>
          <w:jc w:val="center"/>
        </w:trPr>
        <w:tc>
          <w:tcPr>
            <w:tcW w:w="2178" w:type="dxa"/>
            <w:tcBorders>
              <w:top w:val="single" w:sz="12" w:space="0" w:color="auto"/>
              <w:bottom w:val="single" w:sz="12" w:space="0" w:color="auto"/>
            </w:tcBorders>
            <w:vAlign w:val="center"/>
          </w:tcPr>
          <w:p w:rsidR="004B7153" w:rsidRPr="0026474B" w:rsidRDefault="004B7153" w:rsidP="00847EA4">
            <w:pPr>
              <w:bidi w:val="0"/>
              <w:spacing w:line="288" w:lineRule="auto"/>
              <w:rPr>
                <w:b/>
                <w:bCs/>
                <w:sz w:val="16"/>
                <w:szCs w:val="16"/>
              </w:rPr>
            </w:pPr>
            <w:r w:rsidRPr="0026474B">
              <w:rPr>
                <w:b/>
                <w:bCs/>
                <w:sz w:val="16"/>
                <w:szCs w:val="16"/>
              </w:rPr>
              <w:t>University nationality</w:t>
            </w:r>
          </w:p>
        </w:tc>
        <w:tc>
          <w:tcPr>
            <w:tcW w:w="951" w:type="dxa"/>
            <w:tcBorders>
              <w:top w:val="single" w:sz="12" w:space="0" w:color="auto"/>
              <w:bottom w:val="single" w:sz="12" w:space="0" w:color="auto"/>
            </w:tcBorders>
            <w:vAlign w:val="center"/>
          </w:tcPr>
          <w:p w:rsidR="004B7153" w:rsidRPr="0026474B" w:rsidRDefault="004B7153" w:rsidP="00847EA4">
            <w:pPr>
              <w:bidi w:val="0"/>
              <w:spacing w:line="288" w:lineRule="auto"/>
              <w:jc w:val="right"/>
              <w:rPr>
                <w:b/>
                <w:bCs/>
                <w:sz w:val="16"/>
                <w:szCs w:val="16"/>
              </w:rPr>
            </w:pPr>
            <w:r w:rsidRPr="0026474B">
              <w:rPr>
                <w:b/>
                <w:bCs/>
                <w:sz w:val="16"/>
                <w:szCs w:val="16"/>
              </w:rPr>
              <w:t>Total</w:t>
            </w:r>
          </w:p>
        </w:tc>
        <w:tc>
          <w:tcPr>
            <w:tcW w:w="1411" w:type="dxa"/>
            <w:tcBorders>
              <w:top w:val="single" w:sz="12" w:space="0" w:color="auto"/>
              <w:bottom w:val="single" w:sz="12" w:space="0" w:color="auto"/>
            </w:tcBorders>
            <w:vAlign w:val="center"/>
          </w:tcPr>
          <w:p w:rsidR="004B7153" w:rsidRPr="0026474B" w:rsidRDefault="004B7153" w:rsidP="00847EA4">
            <w:pPr>
              <w:bidi w:val="0"/>
              <w:spacing w:line="288" w:lineRule="auto"/>
              <w:jc w:val="right"/>
              <w:rPr>
                <w:b/>
                <w:bCs/>
                <w:sz w:val="16"/>
                <w:szCs w:val="16"/>
              </w:rPr>
            </w:pPr>
            <w:r w:rsidRPr="0026474B">
              <w:rPr>
                <w:b/>
                <w:bCs/>
                <w:sz w:val="16"/>
                <w:szCs w:val="16"/>
              </w:rPr>
              <w:t>% out of total</w:t>
            </w:r>
          </w:p>
        </w:tc>
        <w:tc>
          <w:tcPr>
            <w:tcW w:w="3577" w:type="dxa"/>
            <w:tcBorders>
              <w:top w:val="single" w:sz="12" w:space="0" w:color="auto"/>
              <w:bottom w:val="single" w:sz="12" w:space="0" w:color="auto"/>
            </w:tcBorders>
            <w:vAlign w:val="center"/>
          </w:tcPr>
          <w:p w:rsidR="004B7153" w:rsidRPr="0026474B" w:rsidRDefault="004B7153" w:rsidP="00847EA4">
            <w:pPr>
              <w:bidi w:val="0"/>
              <w:spacing w:line="288" w:lineRule="auto"/>
              <w:jc w:val="right"/>
              <w:rPr>
                <w:b/>
                <w:bCs/>
                <w:sz w:val="16"/>
                <w:szCs w:val="16"/>
              </w:rPr>
            </w:pPr>
            <w:r w:rsidRPr="0026474B">
              <w:rPr>
                <w:b/>
                <w:bCs/>
                <w:sz w:val="16"/>
                <w:szCs w:val="16"/>
              </w:rPr>
              <w:t>Peak university. % university nationality</w:t>
            </w:r>
          </w:p>
        </w:tc>
        <w:tc>
          <w:tcPr>
            <w:tcW w:w="1650" w:type="dxa"/>
            <w:tcBorders>
              <w:top w:val="single" w:sz="12" w:space="0" w:color="auto"/>
              <w:bottom w:val="single" w:sz="12" w:space="0" w:color="auto"/>
            </w:tcBorders>
            <w:vAlign w:val="center"/>
          </w:tcPr>
          <w:p w:rsidR="004B7153" w:rsidRPr="0026474B" w:rsidRDefault="004B7153" w:rsidP="00847EA4">
            <w:pPr>
              <w:bidi w:val="0"/>
              <w:spacing w:line="288" w:lineRule="auto"/>
              <w:jc w:val="right"/>
              <w:rPr>
                <w:b/>
                <w:bCs/>
                <w:sz w:val="16"/>
                <w:szCs w:val="16"/>
              </w:rPr>
            </w:pPr>
            <w:r w:rsidRPr="0026474B">
              <w:rPr>
                <w:b/>
                <w:bCs/>
                <w:sz w:val="16"/>
                <w:szCs w:val="16"/>
              </w:rPr>
              <w:t>Peak major. %</w:t>
            </w:r>
          </w:p>
        </w:tc>
      </w:tr>
      <w:tr w:rsidR="004B7153" w:rsidRPr="0026474B" w:rsidTr="00847EA4">
        <w:trPr>
          <w:jc w:val="center"/>
        </w:trPr>
        <w:tc>
          <w:tcPr>
            <w:tcW w:w="2178" w:type="dxa"/>
            <w:tcBorders>
              <w:top w:val="single" w:sz="12" w:space="0" w:color="auto"/>
              <w:bottom w:val="dotted" w:sz="4" w:space="0" w:color="auto"/>
            </w:tcBorders>
          </w:tcPr>
          <w:p w:rsidR="004B7153" w:rsidRPr="0026474B" w:rsidRDefault="004B7153" w:rsidP="00847EA4">
            <w:pPr>
              <w:bidi w:val="0"/>
              <w:spacing w:line="288" w:lineRule="auto"/>
              <w:rPr>
                <w:sz w:val="16"/>
                <w:szCs w:val="16"/>
              </w:rPr>
            </w:pPr>
            <w:r w:rsidRPr="0026474B">
              <w:rPr>
                <w:sz w:val="16"/>
                <w:szCs w:val="16"/>
              </w:rPr>
              <w:t>National</w:t>
            </w:r>
          </w:p>
        </w:tc>
        <w:tc>
          <w:tcPr>
            <w:tcW w:w="951" w:type="dxa"/>
            <w:tcBorders>
              <w:top w:val="single" w:sz="12" w:space="0" w:color="auto"/>
              <w:bottom w:val="dotted" w:sz="4" w:space="0" w:color="auto"/>
            </w:tcBorders>
          </w:tcPr>
          <w:p w:rsidR="004B7153" w:rsidRPr="0026474B" w:rsidRDefault="004B7153" w:rsidP="00847EA4">
            <w:pPr>
              <w:bidi w:val="0"/>
              <w:spacing w:line="288" w:lineRule="auto"/>
              <w:jc w:val="right"/>
              <w:rPr>
                <w:sz w:val="16"/>
                <w:szCs w:val="16"/>
              </w:rPr>
            </w:pPr>
            <w:r w:rsidRPr="0026474B">
              <w:rPr>
                <w:sz w:val="16"/>
                <w:szCs w:val="16"/>
              </w:rPr>
              <w:t>1,437</w:t>
            </w:r>
          </w:p>
        </w:tc>
        <w:tc>
          <w:tcPr>
            <w:tcW w:w="1411" w:type="dxa"/>
            <w:tcBorders>
              <w:top w:val="single" w:sz="12" w:space="0" w:color="auto"/>
              <w:bottom w:val="dotted" w:sz="4" w:space="0" w:color="auto"/>
            </w:tcBorders>
          </w:tcPr>
          <w:p w:rsidR="004B7153" w:rsidRPr="0026474B" w:rsidRDefault="004B7153" w:rsidP="00847EA4">
            <w:pPr>
              <w:bidi w:val="0"/>
              <w:spacing w:line="288" w:lineRule="auto"/>
              <w:jc w:val="right"/>
              <w:rPr>
                <w:sz w:val="16"/>
                <w:szCs w:val="16"/>
              </w:rPr>
            </w:pPr>
            <w:r w:rsidRPr="0026474B">
              <w:rPr>
                <w:sz w:val="16"/>
                <w:szCs w:val="16"/>
              </w:rPr>
              <w:t>86.2</w:t>
            </w:r>
          </w:p>
        </w:tc>
        <w:tc>
          <w:tcPr>
            <w:tcW w:w="3577" w:type="dxa"/>
            <w:tcBorders>
              <w:top w:val="single" w:sz="12" w:space="0" w:color="auto"/>
              <w:bottom w:val="dotted" w:sz="4" w:space="0" w:color="auto"/>
            </w:tcBorders>
          </w:tcPr>
          <w:p w:rsidR="004B7153" w:rsidRPr="0026474B" w:rsidRDefault="004B7153" w:rsidP="00847EA4">
            <w:pPr>
              <w:bidi w:val="0"/>
              <w:spacing w:line="288" w:lineRule="auto"/>
              <w:jc w:val="right"/>
              <w:rPr>
                <w:sz w:val="16"/>
                <w:szCs w:val="16"/>
              </w:rPr>
            </w:pPr>
            <w:r w:rsidRPr="0026474B">
              <w:rPr>
                <w:sz w:val="16"/>
                <w:szCs w:val="16"/>
              </w:rPr>
              <w:t>Lebanese University (27.1)</w:t>
            </w:r>
          </w:p>
        </w:tc>
        <w:tc>
          <w:tcPr>
            <w:tcW w:w="1650" w:type="dxa"/>
            <w:tcBorders>
              <w:top w:val="single" w:sz="12" w:space="0" w:color="auto"/>
              <w:bottom w:val="dotted" w:sz="4" w:space="0" w:color="auto"/>
            </w:tcBorders>
          </w:tcPr>
          <w:p w:rsidR="004B7153" w:rsidRPr="0026474B" w:rsidRDefault="004B7153" w:rsidP="00847EA4">
            <w:pPr>
              <w:bidi w:val="0"/>
              <w:spacing w:line="288" w:lineRule="auto"/>
              <w:jc w:val="right"/>
              <w:rPr>
                <w:sz w:val="16"/>
                <w:szCs w:val="16"/>
              </w:rPr>
            </w:pPr>
            <w:r w:rsidRPr="0026474B">
              <w:rPr>
                <w:sz w:val="16"/>
                <w:szCs w:val="16"/>
              </w:rPr>
              <w:t>Computer (31.9)</w:t>
            </w:r>
          </w:p>
        </w:tc>
      </w:tr>
      <w:tr w:rsidR="004B7153" w:rsidRPr="0026474B" w:rsidTr="00847EA4">
        <w:trPr>
          <w:jc w:val="center"/>
        </w:trPr>
        <w:tc>
          <w:tcPr>
            <w:tcW w:w="2178" w:type="dxa"/>
            <w:tcBorders>
              <w:top w:val="dotted" w:sz="4" w:space="0" w:color="auto"/>
              <w:bottom w:val="single" w:sz="12" w:space="0" w:color="auto"/>
            </w:tcBorders>
          </w:tcPr>
          <w:p w:rsidR="004B7153" w:rsidRPr="0026474B" w:rsidRDefault="004B7153" w:rsidP="00847EA4">
            <w:pPr>
              <w:bidi w:val="0"/>
              <w:spacing w:line="288" w:lineRule="auto"/>
              <w:rPr>
                <w:sz w:val="16"/>
                <w:szCs w:val="16"/>
              </w:rPr>
            </w:pPr>
            <w:r w:rsidRPr="0026474B">
              <w:rPr>
                <w:sz w:val="16"/>
                <w:szCs w:val="16"/>
              </w:rPr>
              <w:t>Foreign universities</w:t>
            </w:r>
          </w:p>
        </w:tc>
        <w:tc>
          <w:tcPr>
            <w:tcW w:w="951" w:type="dxa"/>
            <w:tcBorders>
              <w:top w:val="dotted" w:sz="4" w:space="0" w:color="auto"/>
              <w:bottom w:val="single" w:sz="12" w:space="0" w:color="auto"/>
            </w:tcBorders>
          </w:tcPr>
          <w:p w:rsidR="004B7153" w:rsidRPr="0026474B" w:rsidRDefault="004B7153" w:rsidP="00847EA4">
            <w:pPr>
              <w:bidi w:val="0"/>
              <w:spacing w:line="288" w:lineRule="auto"/>
              <w:jc w:val="right"/>
              <w:rPr>
                <w:sz w:val="16"/>
                <w:szCs w:val="16"/>
              </w:rPr>
            </w:pPr>
            <w:r w:rsidRPr="0026474B">
              <w:rPr>
                <w:sz w:val="16"/>
                <w:szCs w:val="16"/>
              </w:rPr>
              <w:t>230</w:t>
            </w:r>
          </w:p>
        </w:tc>
        <w:tc>
          <w:tcPr>
            <w:tcW w:w="1411" w:type="dxa"/>
            <w:tcBorders>
              <w:top w:val="dotted" w:sz="4" w:space="0" w:color="auto"/>
              <w:bottom w:val="single" w:sz="12" w:space="0" w:color="auto"/>
            </w:tcBorders>
          </w:tcPr>
          <w:p w:rsidR="004B7153" w:rsidRPr="0026474B" w:rsidRDefault="004B7153" w:rsidP="00847EA4">
            <w:pPr>
              <w:bidi w:val="0"/>
              <w:spacing w:line="288" w:lineRule="auto"/>
              <w:jc w:val="right"/>
              <w:rPr>
                <w:sz w:val="16"/>
                <w:szCs w:val="16"/>
              </w:rPr>
            </w:pPr>
            <w:r w:rsidRPr="0026474B">
              <w:rPr>
                <w:sz w:val="16"/>
                <w:szCs w:val="16"/>
              </w:rPr>
              <w:t>13.8</w:t>
            </w:r>
          </w:p>
        </w:tc>
        <w:tc>
          <w:tcPr>
            <w:tcW w:w="3577" w:type="dxa"/>
            <w:tcBorders>
              <w:top w:val="dotted" w:sz="4" w:space="0" w:color="auto"/>
              <w:bottom w:val="single" w:sz="12" w:space="0" w:color="auto"/>
            </w:tcBorders>
          </w:tcPr>
          <w:p w:rsidR="004B7153" w:rsidRPr="0026474B" w:rsidRDefault="004B7153" w:rsidP="00847EA4">
            <w:pPr>
              <w:bidi w:val="0"/>
              <w:spacing w:line="288" w:lineRule="auto"/>
              <w:jc w:val="right"/>
              <w:rPr>
                <w:sz w:val="16"/>
                <w:szCs w:val="16"/>
              </w:rPr>
            </w:pPr>
            <w:r w:rsidRPr="0026474B">
              <w:rPr>
                <w:sz w:val="16"/>
                <w:szCs w:val="16"/>
              </w:rPr>
              <w:t>USA (22.6)</w:t>
            </w:r>
          </w:p>
        </w:tc>
        <w:tc>
          <w:tcPr>
            <w:tcW w:w="1650" w:type="dxa"/>
            <w:tcBorders>
              <w:top w:val="dotted" w:sz="4" w:space="0" w:color="auto"/>
              <w:bottom w:val="single" w:sz="12" w:space="0" w:color="auto"/>
            </w:tcBorders>
          </w:tcPr>
          <w:p w:rsidR="004B7153" w:rsidRPr="0026474B" w:rsidRDefault="004B7153" w:rsidP="00847EA4">
            <w:pPr>
              <w:bidi w:val="0"/>
              <w:spacing w:line="288" w:lineRule="auto"/>
              <w:jc w:val="right"/>
              <w:rPr>
                <w:sz w:val="16"/>
                <w:szCs w:val="16"/>
              </w:rPr>
            </w:pPr>
            <w:r w:rsidRPr="0026474B">
              <w:rPr>
                <w:sz w:val="16"/>
                <w:szCs w:val="16"/>
              </w:rPr>
              <w:t>Computer (18.7)</w:t>
            </w:r>
          </w:p>
        </w:tc>
      </w:tr>
      <w:tr w:rsidR="004B7153" w:rsidRPr="0026474B" w:rsidTr="00847EA4">
        <w:trPr>
          <w:jc w:val="center"/>
        </w:trPr>
        <w:tc>
          <w:tcPr>
            <w:tcW w:w="2178" w:type="dxa"/>
            <w:tcBorders>
              <w:top w:val="single" w:sz="12" w:space="0" w:color="auto"/>
              <w:bottom w:val="single" w:sz="12" w:space="0" w:color="auto"/>
            </w:tcBorders>
          </w:tcPr>
          <w:p w:rsidR="004B7153" w:rsidRPr="0026474B" w:rsidRDefault="004B7153" w:rsidP="00847EA4">
            <w:pPr>
              <w:bidi w:val="0"/>
              <w:spacing w:line="288" w:lineRule="auto"/>
              <w:rPr>
                <w:b/>
                <w:bCs/>
                <w:sz w:val="16"/>
                <w:szCs w:val="16"/>
              </w:rPr>
            </w:pPr>
            <w:r w:rsidRPr="0026474B">
              <w:rPr>
                <w:b/>
                <w:bCs/>
                <w:sz w:val="16"/>
                <w:szCs w:val="16"/>
              </w:rPr>
              <w:t>Total universities</w:t>
            </w:r>
          </w:p>
        </w:tc>
        <w:tc>
          <w:tcPr>
            <w:tcW w:w="951" w:type="dxa"/>
            <w:tcBorders>
              <w:top w:val="single" w:sz="12" w:space="0" w:color="auto"/>
              <w:bottom w:val="single" w:sz="12" w:space="0" w:color="auto"/>
            </w:tcBorders>
          </w:tcPr>
          <w:p w:rsidR="004B7153" w:rsidRPr="0026474B" w:rsidRDefault="004B7153" w:rsidP="00847EA4">
            <w:pPr>
              <w:bidi w:val="0"/>
              <w:spacing w:line="288" w:lineRule="auto"/>
              <w:jc w:val="right"/>
              <w:rPr>
                <w:b/>
                <w:bCs/>
                <w:sz w:val="16"/>
                <w:szCs w:val="16"/>
              </w:rPr>
            </w:pPr>
            <w:r w:rsidRPr="0026474B">
              <w:rPr>
                <w:b/>
                <w:bCs/>
                <w:sz w:val="16"/>
                <w:szCs w:val="16"/>
              </w:rPr>
              <w:t>1,667</w:t>
            </w:r>
          </w:p>
        </w:tc>
        <w:tc>
          <w:tcPr>
            <w:tcW w:w="1411" w:type="dxa"/>
            <w:tcBorders>
              <w:top w:val="single" w:sz="12" w:space="0" w:color="auto"/>
              <w:bottom w:val="single" w:sz="12" w:space="0" w:color="auto"/>
            </w:tcBorders>
          </w:tcPr>
          <w:p w:rsidR="004B7153" w:rsidRPr="0026474B" w:rsidRDefault="004B7153" w:rsidP="00847EA4">
            <w:pPr>
              <w:bidi w:val="0"/>
              <w:spacing w:line="288" w:lineRule="auto"/>
              <w:jc w:val="right"/>
              <w:rPr>
                <w:b/>
                <w:bCs/>
                <w:sz w:val="16"/>
                <w:szCs w:val="16"/>
              </w:rPr>
            </w:pPr>
            <w:r w:rsidRPr="0026474B">
              <w:rPr>
                <w:b/>
                <w:bCs/>
                <w:sz w:val="16"/>
                <w:szCs w:val="16"/>
              </w:rPr>
              <w:t>100.0</w:t>
            </w:r>
          </w:p>
        </w:tc>
        <w:tc>
          <w:tcPr>
            <w:tcW w:w="3577" w:type="dxa"/>
            <w:tcBorders>
              <w:top w:val="single" w:sz="12" w:space="0" w:color="auto"/>
              <w:bottom w:val="single" w:sz="12" w:space="0" w:color="auto"/>
            </w:tcBorders>
            <w:shd w:val="clear" w:color="auto" w:fill="F2F2F2" w:themeFill="background1" w:themeFillShade="F2"/>
          </w:tcPr>
          <w:p w:rsidR="004B7153" w:rsidRPr="0026474B" w:rsidRDefault="004B7153" w:rsidP="00847EA4">
            <w:pPr>
              <w:bidi w:val="0"/>
              <w:spacing w:line="288" w:lineRule="auto"/>
              <w:jc w:val="right"/>
              <w:rPr>
                <w:b/>
                <w:bCs/>
                <w:sz w:val="16"/>
                <w:szCs w:val="16"/>
              </w:rPr>
            </w:pPr>
          </w:p>
        </w:tc>
        <w:tc>
          <w:tcPr>
            <w:tcW w:w="1650" w:type="dxa"/>
            <w:tcBorders>
              <w:top w:val="single" w:sz="12" w:space="0" w:color="auto"/>
              <w:bottom w:val="single" w:sz="12" w:space="0" w:color="auto"/>
            </w:tcBorders>
          </w:tcPr>
          <w:p w:rsidR="004B7153" w:rsidRPr="0026474B" w:rsidRDefault="004B7153" w:rsidP="00847EA4">
            <w:pPr>
              <w:bidi w:val="0"/>
              <w:spacing w:line="288" w:lineRule="auto"/>
              <w:jc w:val="right"/>
              <w:rPr>
                <w:b/>
                <w:bCs/>
                <w:sz w:val="16"/>
                <w:szCs w:val="16"/>
              </w:rPr>
            </w:pPr>
            <w:r w:rsidRPr="0026474B">
              <w:rPr>
                <w:b/>
                <w:bCs/>
                <w:sz w:val="16"/>
                <w:szCs w:val="16"/>
              </w:rPr>
              <w:t>Computer (30.1)</w:t>
            </w:r>
          </w:p>
        </w:tc>
      </w:tr>
    </w:tbl>
    <w:p w:rsidR="004B7153" w:rsidRPr="008E676B" w:rsidRDefault="004B7153" w:rsidP="004B7153">
      <w:pPr>
        <w:bidi w:val="0"/>
        <w:jc w:val="center"/>
        <w:rPr>
          <w:i/>
          <w:iCs/>
          <w:sz w:val="18"/>
          <w:szCs w:val="18"/>
        </w:rPr>
      </w:pPr>
      <w:r w:rsidRPr="008E676B">
        <w:rPr>
          <w:i/>
          <w:iCs/>
          <w:sz w:val="18"/>
          <w:szCs w:val="18"/>
        </w:rPr>
        <w:t>Table made by CAS based on the Order of Architects and Engineers of Beirut data (01/03/2009-28/02/2010)</w:t>
      </w:r>
    </w:p>
    <w:p w:rsidR="004B7153" w:rsidRDefault="004B7153" w:rsidP="004B7153">
      <w:pPr>
        <w:bidi w:val="0"/>
        <w:jc w:val="both"/>
        <w:rPr>
          <w:noProof/>
          <w:sz w:val="22"/>
          <w:szCs w:val="22"/>
        </w:rPr>
      </w:pPr>
    </w:p>
    <w:p w:rsidR="004B7153" w:rsidRDefault="004B7153" w:rsidP="004B7153">
      <w:pPr>
        <w:bidi w:val="0"/>
        <w:jc w:val="center"/>
        <w:rPr>
          <w:b/>
          <w:bCs/>
          <w:noProof/>
          <w:sz w:val="26"/>
          <w:szCs w:val="26"/>
        </w:rPr>
      </w:pPr>
      <w:r>
        <w:rPr>
          <w:b/>
          <w:bCs/>
          <w:noProof/>
          <w:sz w:val="26"/>
          <w:szCs w:val="26"/>
        </w:rPr>
        <w:t>Medical professions - Dentists</w:t>
      </w:r>
    </w:p>
    <w:p w:rsidR="004B7153" w:rsidRDefault="004B7153" w:rsidP="004B7153">
      <w:pPr>
        <w:bidi w:val="0"/>
        <w:spacing w:line="120" w:lineRule="auto"/>
        <w:jc w:val="center"/>
        <w:rPr>
          <w:b/>
          <w:bCs/>
          <w:noProof/>
          <w:sz w:val="26"/>
          <w:szCs w:val="26"/>
        </w:rPr>
      </w:pPr>
    </w:p>
    <w:p w:rsidR="004B7153" w:rsidRDefault="004B7153" w:rsidP="004B7153">
      <w:pPr>
        <w:bidi w:val="0"/>
        <w:jc w:val="both"/>
        <w:rPr>
          <w:noProof/>
          <w:sz w:val="22"/>
          <w:szCs w:val="22"/>
          <w:lang w:eastAsia="en-US" w:bidi="ar-SA"/>
        </w:rPr>
      </w:pPr>
      <w:r>
        <w:rPr>
          <w:noProof/>
          <w:sz w:val="22"/>
          <w:szCs w:val="22"/>
          <w:lang w:eastAsia="en-US" w:bidi="ar-SA"/>
        </w:rPr>
        <w:t>In 2010, there are 4,912 registered dentists of whom:</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Practicing: 85.6% of registered dentists.</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Females: 29.14% of registered dentists.</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Peak Mohafazat: Mount-Lebanon (52.2% of registered dentists).</w:t>
      </w:r>
    </w:p>
    <w:p w:rsidR="004B7153" w:rsidRDefault="004B7153" w:rsidP="004B7153">
      <w:pPr>
        <w:bidi w:val="0"/>
        <w:spacing w:line="120" w:lineRule="auto"/>
        <w:jc w:val="both"/>
        <w:rPr>
          <w:rFonts w:asciiTheme="majorBidi" w:hAnsiTheme="majorBidi" w:cstheme="majorBidi"/>
          <w:noProof/>
        </w:rPr>
      </w:pPr>
    </w:p>
    <w:p w:rsidR="004B7153" w:rsidRPr="0026474B" w:rsidRDefault="004B7153" w:rsidP="004B7153">
      <w:pPr>
        <w:bidi w:val="0"/>
        <w:jc w:val="center"/>
        <w:rPr>
          <w:noProof/>
          <w:sz w:val="22"/>
          <w:szCs w:val="22"/>
        </w:rPr>
      </w:pPr>
      <w:r w:rsidRPr="0026474B">
        <w:rPr>
          <w:b/>
          <w:bCs/>
          <w:sz w:val="22"/>
          <w:szCs w:val="22"/>
        </w:rPr>
        <w:t>Table 23.</w:t>
      </w:r>
      <w:r>
        <w:rPr>
          <w:b/>
          <w:bCs/>
          <w:sz w:val="22"/>
          <w:szCs w:val="22"/>
        </w:rPr>
        <w:t>3</w:t>
      </w:r>
      <w:r w:rsidRPr="0026474B">
        <w:rPr>
          <w:b/>
          <w:bCs/>
          <w:sz w:val="22"/>
          <w:szCs w:val="22"/>
        </w:rPr>
        <w:t xml:space="preserve"> – Practicing dentists in 2010</w:t>
      </w:r>
    </w:p>
    <w:tbl>
      <w:tblPr>
        <w:tblW w:w="9073" w:type="dxa"/>
        <w:jc w:val="center"/>
        <w:tblInd w:w="96" w:type="dxa"/>
        <w:tblLook w:val="04A0"/>
      </w:tblPr>
      <w:tblGrid>
        <w:gridCol w:w="2105"/>
        <w:gridCol w:w="1335"/>
        <w:gridCol w:w="1440"/>
        <w:gridCol w:w="2070"/>
        <w:gridCol w:w="2123"/>
      </w:tblGrid>
      <w:tr w:rsidR="004B7153" w:rsidRPr="001823BC" w:rsidTr="00847EA4">
        <w:trPr>
          <w:trHeight w:val="570"/>
          <w:jc w:val="center"/>
        </w:trPr>
        <w:tc>
          <w:tcPr>
            <w:tcW w:w="2105" w:type="dxa"/>
            <w:tcBorders>
              <w:top w:val="single" w:sz="12" w:space="0" w:color="auto"/>
              <w:bottom w:val="single" w:sz="12" w:space="0" w:color="auto"/>
            </w:tcBorders>
            <w:shd w:val="clear" w:color="auto" w:fill="auto"/>
            <w:noWrap/>
            <w:vAlign w:val="center"/>
            <w:hideMark/>
          </w:tcPr>
          <w:p w:rsidR="004B7153" w:rsidRPr="001823BC" w:rsidRDefault="004B7153" w:rsidP="00847EA4">
            <w:pPr>
              <w:bidi w:val="0"/>
              <w:rPr>
                <w:rFonts w:asciiTheme="majorBidi" w:eastAsia="Times New Roman" w:hAnsiTheme="majorBidi" w:cstheme="majorBidi"/>
                <w:b/>
                <w:bCs/>
                <w:sz w:val="16"/>
                <w:szCs w:val="16"/>
                <w:lang w:eastAsia="en-US" w:bidi="ar-SA"/>
              </w:rPr>
            </w:pPr>
            <w:r w:rsidRPr="001823BC">
              <w:rPr>
                <w:rFonts w:asciiTheme="majorBidi" w:eastAsia="Times New Roman" w:hAnsiTheme="majorBidi" w:cstheme="majorBidi"/>
                <w:b/>
                <w:bCs/>
                <w:sz w:val="16"/>
                <w:szCs w:val="16"/>
                <w:lang w:eastAsia="en-US" w:bidi="ar-SA"/>
              </w:rPr>
              <w:t>Mohafazat</w:t>
            </w:r>
          </w:p>
        </w:tc>
        <w:tc>
          <w:tcPr>
            <w:tcW w:w="1335" w:type="dxa"/>
            <w:tcBorders>
              <w:top w:val="single" w:sz="12" w:space="0" w:color="auto"/>
              <w:bottom w:val="single" w:sz="12" w:space="0" w:color="auto"/>
            </w:tcBorders>
            <w:shd w:val="clear" w:color="auto" w:fill="auto"/>
            <w:vAlign w:val="center"/>
            <w:hideMark/>
          </w:tcPr>
          <w:p w:rsidR="004B7153" w:rsidRPr="001823BC" w:rsidRDefault="004B7153" w:rsidP="00847EA4">
            <w:pPr>
              <w:bidi w:val="0"/>
              <w:jc w:val="right"/>
              <w:rPr>
                <w:rFonts w:asciiTheme="majorBidi" w:eastAsia="Times New Roman" w:hAnsiTheme="majorBidi" w:cstheme="majorBidi"/>
                <w:b/>
                <w:bCs/>
                <w:sz w:val="16"/>
                <w:szCs w:val="16"/>
                <w:lang w:eastAsia="en-US" w:bidi="ar-SA"/>
              </w:rPr>
            </w:pPr>
            <w:r w:rsidRPr="001823BC">
              <w:rPr>
                <w:rFonts w:asciiTheme="majorBidi" w:eastAsia="Times New Roman" w:hAnsiTheme="majorBidi" w:cstheme="majorBidi"/>
                <w:b/>
                <w:bCs/>
                <w:sz w:val="16"/>
                <w:szCs w:val="16"/>
                <w:lang w:eastAsia="en-US" w:bidi="ar-SA"/>
              </w:rPr>
              <w:t>Practicing. Number</w:t>
            </w:r>
          </w:p>
        </w:tc>
        <w:tc>
          <w:tcPr>
            <w:tcW w:w="1440" w:type="dxa"/>
            <w:tcBorders>
              <w:top w:val="single" w:sz="12" w:space="0" w:color="auto"/>
              <w:bottom w:val="single" w:sz="12" w:space="0" w:color="auto"/>
            </w:tcBorders>
            <w:shd w:val="clear" w:color="auto" w:fill="auto"/>
            <w:vAlign w:val="center"/>
            <w:hideMark/>
          </w:tcPr>
          <w:p w:rsidR="004B7153" w:rsidRPr="001823BC" w:rsidRDefault="004B7153" w:rsidP="00847EA4">
            <w:pPr>
              <w:bidi w:val="0"/>
              <w:jc w:val="right"/>
              <w:rPr>
                <w:rFonts w:asciiTheme="majorBidi" w:eastAsia="Times New Roman" w:hAnsiTheme="majorBidi" w:cstheme="majorBidi"/>
                <w:b/>
                <w:bCs/>
                <w:sz w:val="16"/>
                <w:szCs w:val="16"/>
                <w:lang w:eastAsia="en-US" w:bidi="ar-SA"/>
              </w:rPr>
            </w:pPr>
            <w:r w:rsidRPr="001823BC">
              <w:rPr>
                <w:rFonts w:asciiTheme="majorBidi" w:eastAsia="Times New Roman" w:hAnsiTheme="majorBidi" w:cstheme="majorBidi"/>
                <w:b/>
                <w:bCs/>
                <w:sz w:val="16"/>
                <w:szCs w:val="16"/>
                <w:lang w:eastAsia="en-US" w:bidi="ar-SA"/>
              </w:rPr>
              <w:t>Practicing. %</w:t>
            </w:r>
          </w:p>
        </w:tc>
        <w:tc>
          <w:tcPr>
            <w:tcW w:w="2070" w:type="dxa"/>
            <w:tcBorders>
              <w:top w:val="single" w:sz="12" w:space="0" w:color="auto"/>
              <w:bottom w:val="single" w:sz="12" w:space="0" w:color="auto"/>
            </w:tcBorders>
            <w:shd w:val="clear" w:color="auto" w:fill="auto"/>
            <w:vAlign w:val="center"/>
            <w:hideMark/>
          </w:tcPr>
          <w:p w:rsidR="004B7153" w:rsidRPr="001823BC" w:rsidRDefault="004B7153" w:rsidP="00847EA4">
            <w:pPr>
              <w:bidi w:val="0"/>
              <w:jc w:val="right"/>
              <w:rPr>
                <w:rFonts w:asciiTheme="majorBidi" w:eastAsia="Times New Roman" w:hAnsiTheme="majorBidi" w:cstheme="majorBidi"/>
                <w:b/>
                <w:bCs/>
                <w:sz w:val="16"/>
                <w:szCs w:val="16"/>
                <w:lang w:eastAsia="en-US" w:bidi="ar-SA"/>
              </w:rPr>
            </w:pPr>
            <w:r w:rsidRPr="001823BC">
              <w:rPr>
                <w:rFonts w:asciiTheme="majorBidi" w:eastAsia="Times New Roman" w:hAnsiTheme="majorBidi" w:cstheme="majorBidi"/>
                <w:b/>
                <w:bCs/>
                <w:sz w:val="16"/>
                <w:szCs w:val="16"/>
                <w:lang w:eastAsia="en-US" w:bidi="ar-SA"/>
              </w:rPr>
              <w:t>Peak Caza. Number</w:t>
            </w:r>
          </w:p>
        </w:tc>
        <w:tc>
          <w:tcPr>
            <w:tcW w:w="2123" w:type="dxa"/>
            <w:tcBorders>
              <w:top w:val="single" w:sz="12" w:space="0" w:color="auto"/>
              <w:bottom w:val="single" w:sz="12" w:space="0" w:color="auto"/>
            </w:tcBorders>
            <w:shd w:val="clear" w:color="auto" w:fill="auto"/>
            <w:vAlign w:val="center"/>
            <w:hideMark/>
          </w:tcPr>
          <w:p w:rsidR="004B7153" w:rsidRPr="001823BC" w:rsidRDefault="004B7153" w:rsidP="00847EA4">
            <w:pPr>
              <w:bidi w:val="0"/>
              <w:jc w:val="right"/>
              <w:rPr>
                <w:rFonts w:asciiTheme="majorBidi" w:eastAsia="Times New Roman" w:hAnsiTheme="majorBidi" w:cstheme="majorBidi"/>
                <w:b/>
                <w:bCs/>
                <w:sz w:val="16"/>
                <w:szCs w:val="16"/>
                <w:lang w:eastAsia="en-US" w:bidi="ar-SA"/>
              </w:rPr>
            </w:pPr>
            <w:r w:rsidRPr="001823BC">
              <w:rPr>
                <w:rFonts w:asciiTheme="majorBidi" w:eastAsia="Times New Roman" w:hAnsiTheme="majorBidi" w:cstheme="majorBidi"/>
                <w:b/>
                <w:bCs/>
                <w:sz w:val="16"/>
                <w:szCs w:val="16"/>
                <w:lang w:eastAsia="en-US" w:bidi="ar-SA"/>
              </w:rPr>
              <w:t>Peak Caza. % out of Mohafazat</w:t>
            </w:r>
          </w:p>
        </w:tc>
      </w:tr>
      <w:tr w:rsidR="004B7153" w:rsidRPr="001823BC" w:rsidTr="00847EA4">
        <w:trPr>
          <w:trHeight w:val="342"/>
          <w:jc w:val="center"/>
        </w:trPr>
        <w:tc>
          <w:tcPr>
            <w:tcW w:w="2105" w:type="dxa"/>
            <w:tcBorders>
              <w:top w:val="single" w:sz="12" w:space="0" w:color="auto"/>
              <w:bottom w:val="dotted" w:sz="4" w:space="0" w:color="auto"/>
            </w:tcBorders>
            <w:shd w:val="clear" w:color="auto" w:fill="auto"/>
            <w:vAlign w:val="center"/>
            <w:hideMark/>
          </w:tcPr>
          <w:p w:rsidR="004B7153" w:rsidRPr="001823BC" w:rsidRDefault="004B7153" w:rsidP="00847EA4">
            <w:pPr>
              <w:bidi w:val="0"/>
              <w:rPr>
                <w:sz w:val="16"/>
                <w:szCs w:val="16"/>
              </w:rPr>
            </w:pPr>
            <w:r w:rsidRPr="001823BC">
              <w:rPr>
                <w:sz w:val="16"/>
                <w:szCs w:val="16"/>
              </w:rPr>
              <w:t>Mount-Lebanon</w:t>
            </w:r>
          </w:p>
        </w:tc>
        <w:tc>
          <w:tcPr>
            <w:tcW w:w="1335" w:type="dxa"/>
            <w:tcBorders>
              <w:top w:val="single" w:sz="12" w:space="0" w:color="auto"/>
              <w:bottom w:val="dotted" w:sz="4" w:space="0" w:color="auto"/>
            </w:tcBorders>
            <w:shd w:val="clear" w:color="auto" w:fill="auto"/>
            <w:vAlign w:val="center"/>
            <w:hideMark/>
          </w:tcPr>
          <w:p w:rsidR="004B7153" w:rsidRPr="001823BC" w:rsidRDefault="004B7153" w:rsidP="00847EA4">
            <w:pPr>
              <w:bidi w:val="0"/>
              <w:jc w:val="right"/>
              <w:rPr>
                <w:sz w:val="16"/>
                <w:szCs w:val="16"/>
              </w:rPr>
            </w:pPr>
            <w:r w:rsidRPr="001823BC">
              <w:rPr>
                <w:sz w:val="16"/>
                <w:szCs w:val="16"/>
              </w:rPr>
              <w:t>2,279</w:t>
            </w:r>
          </w:p>
        </w:tc>
        <w:tc>
          <w:tcPr>
            <w:tcW w:w="1440" w:type="dxa"/>
            <w:tcBorders>
              <w:top w:val="single" w:sz="12"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54.2%</w:t>
            </w:r>
          </w:p>
        </w:tc>
        <w:tc>
          <w:tcPr>
            <w:tcW w:w="2070" w:type="dxa"/>
            <w:tcBorders>
              <w:top w:val="single" w:sz="12" w:space="0" w:color="auto"/>
              <w:bottom w:val="dotted" w:sz="4" w:space="0" w:color="auto"/>
            </w:tcBorders>
            <w:shd w:val="clear" w:color="auto" w:fill="FFFFFF" w:themeFill="background1"/>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 Metn (884)</w:t>
            </w:r>
          </w:p>
        </w:tc>
        <w:tc>
          <w:tcPr>
            <w:tcW w:w="2123" w:type="dxa"/>
            <w:tcBorders>
              <w:top w:val="single" w:sz="12" w:space="0" w:color="auto"/>
              <w:bottom w:val="dotted" w:sz="4" w:space="0" w:color="auto"/>
            </w:tcBorders>
            <w:shd w:val="clear" w:color="auto" w:fill="FFFFFF" w:themeFill="background1"/>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Metn (38.8) </w:t>
            </w:r>
          </w:p>
        </w:tc>
      </w:tr>
      <w:tr w:rsidR="004B7153" w:rsidRPr="001823BC" w:rsidTr="00847EA4">
        <w:trPr>
          <w:trHeight w:val="342"/>
          <w:jc w:val="center"/>
        </w:trPr>
        <w:tc>
          <w:tcPr>
            <w:tcW w:w="2105" w:type="dxa"/>
            <w:tcBorders>
              <w:top w:val="dotted" w:sz="4" w:space="0" w:color="auto"/>
              <w:bottom w:val="dotted" w:sz="4" w:space="0" w:color="auto"/>
            </w:tcBorders>
            <w:shd w:val="clear" w:color="auto" w:fill="auto"/>
            <w:vAlign w:val="center"/>
            <w:hideMark/>
          </w:tcPr>
          <w:p w:rsidR="004B7153" w:rsidRPr="001823BC" w:rsidRDefault="004B7153" w:rsidP="00847EA4">
            <w:pPr>
              <w:bidi w:val="0"/>
              <w:rPr>
                <w:sz w:val="16"/>
                <w:szCs w:val="16"/>
              </w:rPr>
            </w:pPr>
            <w:r w:rsidRPr="001823BC">
              <w:rPr>
                <w:sz w:val="16"/>
                <w:szCs w:val="16"/>
              </w:rPr>
              <w:t>Beirut</w:t>
            </w:r>
          </w:p>
        </w:tc>
        <w:tc>
          <w:tcPr>
            <w:tcW w:w="1335"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1,017</w:t>
            </w:r>
          </w:p>
        </w:tc>
        <w:tc>
          <w:tcPr>
            <w:tcW w:w="1440"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24.2%</w:t>
            </w:r>
          </w:p>
        </w:tc>
        <w:tc>
          <w:tcPr>
            <w:tcW w:w="2070" w:type="dxa"/>
            <w:tcBorders>
              <w:top w:val="dotted" w:sz="4" w:space="0" w:color="auto"/>
              <w:bottom w:val="dotted" w:sz="4" w:space="0" w:color="auto"/>
            </w:tcBorders>
            <w:shd w:val="clear" w:color="auto" w:fill="D9D9D9" w:themeFill="background1" w:themeFillShade="D9"/>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 </w:t>
            </w:r>
          </w:p>
        </w:tc>
        <w:tc>
          <w:tcPr>
            <w:tcW w:w="2123" w:type="dxa"/>
            <w:tcBorders>
              <w:top w:val="dotted" w:sz="4" w:space="0" w:color="auto"/>
              <w:bottom w:val="dotted" w:sz="4" w:space="0" w:color="auto"/>
            </w:tcBorders>
            <w:shd w:val="clear" w:color="auto" w:fill="D9D9D9" w:themeFill="background1" w:themeFillShade="D9"/>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 </w:t>
            </w:r>
          </w:p>
        </w:tc>
      </w:tr>
      <w:tr w:rsidR="004B7153" w:rsidRPr="001823BC" w:rsidTr="00847EA4">
        <w:trPr>
          <w:trHeight w:val="342"/>
          <w:jc w:val="center"/>
        </w:trPr>
        <w:tc>
          <w:tcPr>
            <w:tcW w:w="2105" w:type="dxa"/>
            <w:tcBorders>
              <w:top w:val="dotted" w:sz="4" w:space="0" w:color="auto"/>
              <w:bottom w:val="dotted" w:sz="4" w:space="0" w:color="auto"/>
            </w:tcBorders>
            <w:shd w:val="clear" w:color="auto" w:fill="auto"/>
            <w:vAlign w:val="center"/>
            <w:hideMark/>
          </w:tcPr>
          <w:p w:rsidR="004B7153" w:rsidRPr="001823BC" w:rsidRDefault="004B7153" w:rsidP="00847EA4">
            <w:pPr>
              <w:bidi w:val="0"/>
              <w:rPr>
                <w:sz w:val="16"/>
                <w:szCs w:val="16"/>
              </w:rPr>
            </w:pPr>
            <w:r w:rsidRPr="001823BC">
              <w:rPr>
                <w:sz w:val="16"/>
                <w:szCs w:val="16"/>
              </w:rPr>
              <w:t>South- Lebanon</w:t>
            </w:r>
          </w:p>
        </w:tc>
        <w:tc>
          <w:tcPr>
            <w:tcW w:w="1335"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401</w:t>
            </w:r>
          </w:p>
        </w:tc>
        <w:tc>
          <w:tcPr>
            <w:tcW w:w="1440"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9.5%</w:t>
            </w:r>
          </w:p>
        </w:tc>
        <w:tc>
          <w:tcPr>
            <w:tcW w:w="2070"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 xml:space="preserve"> Saida (193)</w:t>
            </w:r>
          </w:p>
        </w:tc>
        <w:tc>
          <w:tcPr>
            <w:tcW w:w="2123"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Saida (48.1)</w:t>
            </w:r>
          </w:p>
        </w:tc>
      </w:tr>
      <w:tr w:rsidR="004B7153" w:rsidRPr="001823BC" w:rsidTr="00847EA4">
        <w:trPr>
          <w:trHeight w:val="342"/>
          <w:jc w:val="center"/>
        </w:trPr>
        <w:tc>
          <w:tcPr>
            <w:tcW w:w="2105" w:type="dxa"/>
            <w:tcBorders>
              <w:top w:val="dotted" w:sz="4" w:space="0" w:color="auto"/>
              <w:bottom w:val="dotted" w:sz="4" w:space="0" w:color="auto"/>
            </w:tcBorders>
            <w:shd w:val="clear" w:color="auto" w:fill="auto"/>
            <w:vAlign w:val="center"/>
            <w:hideMark/>
          </w:tcPr>
          <w:p w:rsidR="004B7153" w:rsidRPr="001823BC" w:rsidRDefault="004B7153" w:rsidP="00847EA4">
            <w:pPr>
              <w:bidi w:val="0"/>
              <w:rPr>
                <w:sz w:val="16"/>
                <w:szCs w:val="16"/>
              </w:rPr>
            </w:pPr>
            <w:r w:rsidRPr="001823BC">
              <w:rPr>
                <w:sz w:val="16"/>
                <w:szCs w:val="16"/>
              </w:rPr>
              <w:t>Bekaa</w:t>
            </w:r>
          </w:p>
        </w:tc>
        <w:tc>
          <w:tcPr>
            <w:tcW w:w="1335"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377</w:t>
            </w:r>
          </w:p>
        </w:tc>
        <w:tc>
          <w:tcPr>
            <w:tcW w:w="1440"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9.0%</w:t>
            </w:r>
          </w:p>
        </w:tc>
        <w:tc>
          <w:tcPr>
            <w:tcW w:w="2070" w:type="dxa"/>
            <w:tcBorders>
              <w:top w:val="dotted" w:sz="4" w:space="0" w:color="auto"/>
              <w:bottom w:val="dotted" w:sz="4" w:space="0" w:color="auto"/>
            </w:tcBorders>
            <w:shd w:val="clear" w:color="auto" w:fill="auto"/>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Zahleh (182)</w:t>
            </w:r>
          </w:p>
        </w:tc>
        <w:tc>
          <w:tcPr>
            <w:tcW w:w="2123" w:type="dxa"/>
            <w:tcBorders>
              <w:top w:val="dotted" w:sz="4" w:space="0" w:color="auto"/>
              <w:bottom w:val="dotted" w:sz="4" w:space="0" w:color="auto"/>
            </w:tcBorders>
            <w:shd w:val="clear" w:color="auto" w:fill="auto"/>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Zahleh (48.3)</w:t>
            </w:r>
          </w:p>
        </w:tc>
      </w:tr>
      <w:tr w:rsidR="004B7153" w:rsidRPr="001823BC" w:rsidTr="00847EA4">
        <w:trPr>
          <w:trHeight w:val="342"/>
          <w:jc w:val="center"/>
        </w:trPr>
        <w:tc>
          <w:tcPr>
            <w:tcW w:w="2105" w:type="dxa"/>
            <w:tcBorders>
              <w:top w:val="dotted" w:sz="4" w:space="0" w:color="auto"/>
              <w:bottom w:val="dotted" w:sz="4" w:space="0" w:color="auto"/>
            </w:tcBorders>
            <w:shd w:val="clear" w:color="auto" w:fill="auto"/>
            <w:vAlign w:val="center"/>
            <w:hideMark/>
          </w:tcPr>
          <w:p w:rsidR="004B7153" w:rsidRPr="001823BC" w:rsidRDefault="004B7153" w:rsidP="00847EA4">
            <w:pPr>
              <w:bidi w:val="0"/>
              <w:rPr>
                <w:sz w:val="16"/>
                <w:szCs w:val="16"/>
              </w:rPr>
            </w:pPr>
            <w:r w:rsidRPr="001823BC">
              <w:rPr>
                <w:sz w:val="16"/>
                <w:szCs w:val="16"/>
              </w:rPr>
              <w:t>Nabatiyeh</w:t>
            </w:r>
          </w:p>
        </w:tc>
        <w:tc>
          <w:tcPr>
            <w:tcW w:w="1335"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99</w:t>
            </w:r>
          </w:p>
        </w:tc>
        <w:tc>
          <w:tcPr>
            <w:tcW w:w="1440"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2.4%</w:t>
            </w:r>
          </w:p>
        </w:tc>
        <w:tc>
          <w:tcPr>
            <w:tcW w:w="2070" w:type="dxa"/>
            <w:tcBorders>
              <w:top w:val="dotted" w:sz="4" w:space="0" w:color="auto"/>
              <w:bottom w:val="dotted" w:sz="4" w:space="0" w:color="auto"/>
            </w:tcBorders>
            <w:shd w:val="clear" w:color="auto" w:fill="D9D9D9" w:themeFill="background1" w:themeFillShade="D9"/>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p>
        </w:tc>
        <w:tc>
          <w:tcPr>
            <w:tcW w:w="2123" w:type="dxa"/>
            <w:tcBorders>
              <w:top w:val="dotted" w:sz="4" w:space="0" w:color="auto"/>
              <w:bottom w:val="dotted" w:sz="4" w:space="0" w:color="auto"/>
            </w:tcBorders>
            <w:shd w:val="clear" w:color="auto" w:fill="D9D9D9" w:themeFill="background1" w:themeFillShade="D9"/>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p>
        </w:tc>
      </w:tr>
      <w:tr w:rsidR="004B7153" w:rsidRPr="001823BC" w:rsidTr="00847EA4">
        <w:trPr>
          <w:trHeight w:val="342"/>
          <w:jc w:val="center"/>
        </w:trPr>
        <w:tc>
          <w:tcPr>
            <w:tcW w:w="2105" w:type="dxa"/>
            <w:tcBorders>
              <w:top w:val="dotted" w:sz="4" w:space="0" w:color="auto"/>
              <w:bottom w:val="dotted" w:sz="4" w:space="0" w:color="auto"/>
            </w:tcBorders>
            <w:shd w:val="clear" w:color="auto" w:fill="auto"/>
            <w:vAlign w:val="center"/>
            <w:hideMark/>
          </w:tcPr>
          <w:p w:rsidR="004B7153" w:rsidRPr="001823BC" w:rsidRDefault="004B7153" w:rsidP="00847EA4">
            <w:pPr>
              <w:bidi w:val="0"/>
              <w:rPr>
                <w:sz w:val="16"/>
                <w:szCs w:val="16"/>
              </w:rPr>
            </w:pPr>
            <w:r w:rsidRPr="001823BC">
              <w:rPr>
                <w:sz w:val="16"/>
                <w:szCs w:val="16"/>
              </w:rPr>
              <w:t>North-Lebanon</w:t>
            </w:r>
          </w:p>
        </w:tc>
        <w:tc>
          <w:tcPr>
            <w:tcW w:w="1335"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31</w:t>
            </w:r>
          </w:p>
        </w:tc>
        <w:tc>
          <w:tcPr>
            <w:tcW w:w="1440"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0.7%</w:t>
            </w:r>
          </w:p>
        </w:tc>
        <w:tc>
          <w:tcPr>
            <w:tcW w:w="2070"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Tripoli (7)</w:t>
            </w:r>
          </w:p>
        </w:tc>
        <w:tc>
          <w:tcPr>
            <w:tcW w:w="2123" w:type="dxa"/>
            <w:tcBorders>
              <w:top w:val="dotted" w:sz="4" w:space="0" w:color="auto"/>
              <w:bottom w:val="dotted" w:sz="4" w:space="0" w:color="auto"/>
            </w:tcBorders>
            <w:shd w:val="clear" w:color="auto" w:fill="auto"/>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Tripoli (22.6)</w:t>
            </w:r>
          </w:p>
        </w:tc>
      </w:tr>
      <w:tr w:rsidR="004B7153" w:rsidRPr="001823BC" w:rsidTr="00847EA4">
        <w:trPr>
          <w:trHeight w:val="342"/>
          <w:jc w:val="center"/>
        </w:trPr>
        <w:tc>
          <w:tcPr>
            <w:tcW w:w="2105" w:type="dxa"/>
            <w:tcBorders>
              <w:top w:val="dotted" w:sz="4" w:space="0" w:color="auto"/>
              <w:bottom w:val="single" w:sz="12" w:space="0" w:color="auto"/>
            </w:tcBorders>
            <w:shd w:val="clear" w:color="auto" w:fill="auto"/>
            <w:vAlign w:val="center"/>
            <w:hideMark/>
          </w:tcPr>
          <w:p w:rsidR="004B7153" w:rsidRPr="001823BC" w:rsidRDefault="004B7153" w:rsidP="00847EA4">
            <w:pPr>
              <w:bidi w:val="0"/>
              <w:rPr>
                <w:sz w:val="16"/>
                <w:szCs w:val="16"/>
              </w:rPr>
            </w:pPr>
            <w:r w:rsidRPr="001823BC">
              <w:rPr>
                <w:sz w:val="16"/>
                <w:szCs w:val="16"/>
              </w:rPr>
              <w:t>No permanent address</w:t>
            </w:r>
          </w:p>
        </w:tc>
        <w:tc>
          <w:tcPr>
            <w:tcW w:w="1335" w:type="dxa"/>
            <w:tcBorders>
              <w:top w:val="dotted" w:sz="4" w:space="0" w:color="auto"/>
              <w:bottom w:val="single" w:sz="12"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2</w:t>
            </w:r>
          </w:p>
        </w:tc>
        <w:tc>
          <w:tcPr>
            <w:tcW w:w="1440" w:type="dxa"/>
            <w:tcBorders>
              <w:top w:val="dotted" w:sz="4" w:space="0" w:color="auto"/>
              <w:bottom w:val="single" w:sz="12"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0.0%</w:t>
            </w:r>
          </w:p>
        </w:tc>
        <w:tc>
          <w:tcPr>
            <w:tcW w:w="2070" w:type="dxa"/>
            <w:tcBorders>
              <w:top w:val="dotted" w:sz="4" w:space="0" w:color="auto"/>
              <w:bottom w:val="single" w:sz="12" w:space="0" w:color="auto"/>
            </w:tcBorders>
            <w:shd w:val="clear" w:color="auto" w:fill="D9D9D9" w:themeFill="background1" w:themeFillShade="D9"/>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 </w:t>
            </w:r>
          </w:p>
        </w:tc>
        <w:tc>
          <w:tcPr>
            <w:tcW w:w="2123" w:type="dxa"/>
            <w:tcBorders>
              <w:top w:val="dotted" w:sz="4" w:space="0" w:color="auto"/>
              <w:bottom w:val="single" w:sz="12" w:space="0" w:color="auto"/>
            </w:tcBorders>
            <w:shd w:val="clear" w:color="auto" w:fill="D9D9D9" w:themeFill="background1" w:themeFillShade="D9"/>
            <w:noWrap/>
            <w:vAlign w:val="center"/>
            <w:hideMark/>
          </w:tcPr>
          <w:p w:rsidR="004B7153" w:rsidRPr="001823BC" w:rsidRDefault="004B7153" w:rsidP="00847EA4">
            <w:pPr>
              <w:bidi w:val="0"/>
              <w:jc w:val="right"/>
              <w:rPr>
                <w:rFonts w:asciiTheme="majorBidi" w:eastAsia="Times New Roman" w:hAnsiTheme="majorBidi" w:cstheme="majorBidi"/>
                <w:sz w:val="16"/>
                <w:szCs w:val="16"/>
                <w:lang w:eastAsia="en-US" w:bidi="ar-SA"/>
              </w:rPr>
            </w:pPr>
            <w:r w:rsidRPr="001823BC">
              <w:rPr>
                <w:rFonts w:asciiTheme="majorBidi" w:eastAsia="Times New Roman" w:hAnsiTheme="majorBidi" w:cstheme="majorBidi"/>
                <w:sz w:val="16"/>
                <w:szCs w:val="16"/>
                <w:lang w:eastAsia="en-US" w:bidi="ar-SA"/>
              </w:rPr>
              <w:t> </w:t>
            </w:r>
          </w:p>
        </w:tc>
      </w:tr>
      <w:tr w:rsidR="004B7153" w:rsidRPr="001823BC" w:rsidTr="00847EA4">
        <w:trPr>
          <w:trHeight w:val="342"/>
          <w:jc w:val="center"/>
        </w:trPr>
        <w:tc>
          <w:tcPr>
            <w:tcW w:w="2105" w:type="dxa"/>
            <w:tcBorders>
              <w:top w:val="single" w:sz="12" w:space="0" w:color="auto"/>
              <w:bottom w:val="single" w:sz="12" w:space="0" w:color="auto"/>
            </w:tcBorders>
            <w:shd w:val="clear" w:color="auto" w:fill="auto"/>
            <w:vAlign w:val="center"/>
            <w:hideMark/>
          </w:tcPr>
          <w:p w:rsidR="004B7153" w:rsidRPr="001823BC" w:rsidRDefault="004B7153" w:rsidP="00847EA4">
            <w:pPr>
              <w:bidi w:val="0"/>
              <w:rPr>
                <w:rFonts w:asciiTheme="majorBidi" w:eastAsia="Times New Roman" w:hAnsiTheme="majorBidi" w:cstheme="majorBidi"/>
                <w:b/>
                <w:bCs/>
                <w:sz w:val="16"/>
                <w:szCs w:val="16"/>
                <w:lang w:eastAsia="en-US" w:bidi="ar-SA"/>
              </w:rPr>
            </w:pPr>
            <w:r w:rsidRPr="001823BC">
              <w:rPr>
                <w:rFonts w:asciiTheme="majorBidi" w:eastAsia="Times New Roman" w:hAnsiTheme="majorBidi" w:cstheme="majorBidi"/>
                <w:b/>
                <w:bCs/>
                <w:sz w:val="16"/>
                <w:szCs w:val="16"/>
                <w:lang w:eastAsia="en-US" w:bidi="ar-SA"/>
              </w:rPr>
              <w:t>Total</w:t>
            </w:r>
          </w:p>
        </w:tc>
        <w:tc>
          <w:tcPr>
            <w:tcW w:w="1335" w:type="dxa"/>
            <w:tcBorders>
              <w:top w:val="single" w:sz="12" w:space="0" w:color="auto"/>
              <w:bottom w:val="single" w:sz="12" w:space="0" w:color="auto"/>
            </w:tcBorders>
            <w:shd w:val="clear" w:color="auto" w:fill="auto"/>
            <w:noWrap/>
            <w:vAlign w:val="center"/>
            <w:hideMark/>
          </w:tcPr>
          <w:p w:rsidR="004B7153" w:rsidRPr="001823BC" w:rsidRDefault="004B7153" w:rsidP="00847EA4">
            <w:pPr>
              <w:bidi w:val="0"/>
              <w:rPr>
                <w:sz w:val="16"/>
                <w:szCs w:val="16"/>
              </w:rPr>
            </w:pPr>
            <w:r w:rsidRPr="001823BC">
              <w:rPr>
                <w:sz w:val="16"/>
                <w:szCs w:val="16"/>
              </w:rPr>
              <w:t xml:space="preserve">         4,206 </w:t>
            </w:r>
          </w:p>
        </w:tc>
        <w:tc>
          <w:tcPr>
            <w:tcW w:w="1440" w:type="dxa"/>
            <w:tcBorders>
              <w:top w:val="single" w:sz="12" w:space="0" w:color="auto"/>
              <w:bottom w:val="single" w:sz="12" w:space="0" w:color="auto"/>
            </w:tcBorders>
            <w:shd w:val="clear" w:color="auto" w:fill="auto"/>
            <w:noWrap/>
            <w:vAlign w:val="center"/>
            <w:hideMark/>
          </w:tcPr>
          <w:p w:rsidR="004B7153" w:rsidRPr="001823BC" w:rsidRDefault="004B7153" w:rsidP="00847EA4">
            <w:pPr>
              <w:bidi w:val="0"/>
              <w:jc w:val="right"/>
              <w:rPr>
                <w:sz w:val="16"/>
                <w:szCs w:val="16"/>
              </w:rPr>
            </w:pPr>
            <w:r w:rsidRPr="001823BC">
              <w:rPr>
                <w:sz w:val="16"/>
                <w:szCs w:val="16"/>
              </w:rPr>
              <w:t>100.0%</w:t>
            </w:r>
          </w:p>
        </w:tc>
        <w:tc>
          <w:tcPr>
            <w:tcW w:w="2070" w:type="dxa"/>
            <w:tcBorders>
              <w:top w:val="single" w:sz="12" w:space="0" w:color="auto"/>
              <w:bottom w:val="single" w:sz="12" w:space="0" w:color="auto"/>
            </w:tcBorders>
            <w:shd w:val="clear" w:color="auto" w:fill="D9D9D9" w:themeFill="background1" w:themeFillShade="D9"/>
            <w:noWrap/>
            <w:vAlign w:val="center"/>
            <w:hideMark/>
          </w:tcPr>
          <w:p w:rsidR="004B7153" w:rsidRPr="001823BC" w:rsidRDefault="004B7153" w:rsidP="00847EA4">
            <w:pPr>
              <w:bidi w:val="0"/>
              <w:jc w:val="right"/>
              <w:rPr>
                <w:rFonts w:asciiTheme="majorBidi" w:eastAsia="Times New Roman" w:hAnsiTheme="majorBidi" w:cstheme="majorBidi"/>
                <w:b/>
                <w:bCs/>
                <w:sz w:val="16"/>
                <w:szCs w:val="16"/>
                <w:lang w:eastAsia="en-US" w:bidi="ar-SA"/>
              </w:rPr>
            </w:pPr>
            <w:r w:rsidRPr="001823BC">
              <w:rPr>
                <w:rFonts w:asciiTheme="majorBidi" w:eastAsia="Times New Roman" w:hAnsiTheme="majorBidi" w:cstheme="majorBidi"/>
                <w:b/>
                <w:bCs/>
                <w:sz w:val="16"/>
                <w:szCs w:val="16"/>
                <w:lang w:eastAsia="en-US" w:bidi="ar-SA"/>
              </w:rPr>
              <w:t> </w:t>
            </w:r>
          </w:p>
        </w:tc>
        <w:tc>
          <w:tcPr>
            <w:tcW w:w="2123" w:type="dxa"/>
            <w:tcBorders>
              <w:top w:val="single" w:sz="12" w:space="0" w:color="auto"/>
              <w:bottom w:val="single" w:sz="12" w:space="0" w:color="auto"/>
            </w:tcBorders>
            <w:shd w:val="clear" w:color="auto" w:fill="D9D9D9" w:themeFill="background1" w:themeFillShade="D9"/>
            <w:noWrap/>
            <w:vAlign w:val="center"/>
            <w:hideMark/>
          </w:tcPr>
          <w:p w:rsidR="004B7153" w:rsidRPr="001823BC" w:rsidRDefault="004B7153" w:rsidP="00847EA4">
            <w:pPr>
              <w:bidi w:val="0"/>
              <w:jc w:val="right"/>
              <w:rPr>
                <w:rFonts w:asciiTheme="majorBidi" w:eastAsia="Times New Roman" w:hAnsiTheme="majorBidi" w:cstheme="majorBidi"/>
                <w:b/>
                <w:bCs/>
                <w:sz w:val="16"/>
                <w:szCs w:val="16"/>
                <w:lang w:eastAsia="en-US" w:bidi="ar-SA"/>
              </w:rPr>
            </w:pPr>
            <w:r w:rsidRPr="001823BC">
              <w:rPr>
                <w:rFonts w:asciiTheme="majorBidi" w:eastAsia="Times New Roman" w:hAnsiTheme="majorBidi" w:cstheme="majorBidi"/>
                <w:b/>
                <w:bCs/>
                <w:sz w:val="16"/>
                <w:szCs w:val="16"/>
                <w:lang w:eastAsia="en-US" w:bidi="ar-SA"/>
              </w:rPr>
              <w:t> </w:t>
            </w:r>
          </w:p>
        </w:tc>
      </w:tr>
    </w:tbl>
    <w:p w:rsidR="004B7153" w:rsidRPr="00A23353" w:rsidRDefault="004B7153" w:rsidP="004B7153">
      <w:pPr>
        <w:bidi w:val="0"/>
        <w:jc w:val="center"/>
        <w:rPr>
          <w:i/>
          <w:iCs/>
          <w:sz w:val="18"/>
          <w:szCs w:val="18"/>
        </w:rPr>
      </w:pPr>
      <w:r w:rsidRPr="00692CCF">
        <w:rPr>
          <w:i/>
          <w:iCs/>
          <w:sz w:val="18"/>
          <w:szCs w:val="18"/>
        </w:rPr>
        <w:t xml:space="preserve">Table made by CAS based on the Order of </w:t>
      </w:r>
      <w:r>
        <w:rPr>
          <w:i/>
          <w:iCs/>
          <w:sz w:val="18"/>
          <w:szCs w:val="18"/>
        </w:rPr>
        <w:t>Dentists data</w:t>
      </w:r>
      <w:r w:rsidRPr="00692CCF">
        <w:rPr>
          <w:i/>
          <w:iCs/>
          <w:sz w:val="18"/>
          <w:szCs w:val="18"/>
        </w:rPr>
        <w:t xml:space="preserve"> (</w:t>
      </w:r>
      <w:r>
        <w:rPr>
          <w:i/>
          <w:iCs/>
          <w:sz w:val="18"/>
          <w:szCs w:val="18"/>
        </w:rPr>
        <w:t>2010</w:t>
      </w:r>
      <w:r w:rsidRPr="00692CCF">
        <w:rPr>
          <w:i/>
          <w:iCs/>
          <w:sz w:val="18"/>
          <w:szCs w:val="18"/>
        </w:rPr>
        <w:t>)</w:t>
      </w:r>
    </w:p>
    <w:p w:rsidR="004B7153" w:rsidRDefault="004B7153" w:rsidP="004B7153">
      <w:pPr>
        <w:bidi w:val="0"/>
        <w:jc w:val="center"/>
        <w:rPr>
          <w:b/>
          <w:bCs/>
          <w:noProof/>
          <w:sz w:val="26"/>
          <w:szCs w:val="26"/>
        </w:rPr>
      </w:pPr>
      <w:r>
        <w:rPr>
          <w:b/>
          <w:bCs/>
          <w:noProof/>
          <w:sz w:val="26"/>
          <w:szCs w:val="26"/>
        </w:rPr>
        <w:lastRenderedPageBreak/>
        <w:t>Medical professions - Nurses</w:t>
      </w:r>
    </w:p>
    <w:p w:rsidR="004B7153" w:rsidRDefault="004B7153" w:rsidP="004B7153">
      <w:pPr>
        <w:bidi w:val="0"/>
        <w:jc w:val="center"/>
        <w:rPr>
          <w:b/>
          <w:bCs/>
          <w:noProof/>
          <w:sz w:val="26"/>
          <w:szCs w:val="26"/>
        </w:rPr>
      </w:pPr>
    </w:p>
    <w:p w:rsidR="004B7153" w:rsidRDefault="004B7153" w:rsidP="004B7153">
      <w:pPr>
        <w:bidi w:val="0"/>
        <w:jc w:val="both"/>
        <w:rPr>
          <w:noProof/>
          <w:sz w:val="22"/>
          <w:szCs w:val="22"/>
          <w:lang w:eastAsia="en-US" w:bidi="ar-SA"/>
        </w:rPr>
      </w:pPr>
      <w:r>
        <w:rPr>
          <w:noProof/>
          <w:sz w:val="22"/>
          <w:szCs w:val="22"/>
          <w:lang w:eastAsia="en-US" w:bidi="ar-SA"/>
        </w:rPr>
        <w:t>In 2010, there are registered 6,599 nurses by work place of whom:</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Females: 81.8% of nurses.</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Peak Mohafazat: Beirut (37.4% of nurses).</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Increase in number of nurses (2004-2010): 4,524 in 2004 with an increase of 149.0% to reach 11,263 nurses in 2010.</w:t>
      </w:r>
    </w:p>
    <w:p w:rsidR="004B7153" w:rsidRDefault="004B7153" w:rsidP="00D01F32">
      <w:pPr>
        <w:pStyle w:val="ListParagraph"/>
        <w:numPr>
          <w:ilvl w:val="1"/>
          <w:numId w:val="68"/>
        </w:numPr>
        <w:jc w:val="both"/>
        <w:rPr>
          <w:rFonts w:asciiTheme="majorBidi" w:hAnsiTheme="majorBidi" w:cstheme="majorBidi"/>
          <w:noProof/>
        </w:rPr>
      </w:pPr>
      <w:r>
        <w:rPr>
          <w:rFonts w:asciiTheme="majorBidi" w:hAnsiTheme="majorBidi" w:cstheme="majorBidi"/>
          <w:noProof/>
        </w:rPr>
        <w:t>Females: 3,953 in 2004 with an increase of 89.7% to reach 7,499 female nurses in 2010.</w:t>
      </w:r>
    </w:p>
    <w:p w:rsidR="004B7153" w:rsidRDefault="004B7153" w:rsidP="00D01F32">
      <w:pPr>
        <w:pStyle w:val="ListParagraph"/>
        <w:numPr>
          <w:ilvl w:val="1"/>
          <w:numId w:val="68"/>
        </w:numPr>
        <w:jc w:val="both"/>
        <w:rPr>
          <w:rFonts w:asciiTheme="majorBidi" w:hAnsiTheme="majorBidi" w:cstheme="majorBidi"/>
          <w:noProof/>
        </w:rPr>
      </w:pPr>
      <w:r>
        <w:rPr>
          <w:rFonts w:asciiTheme="majorBidi" w:hAnsiTheme="majorBidi" w:cstheme="majorBidi"/>
          <w:noProof/>
        </w:rPr>
        <w:t>Males: 571 in 2004 with an increase of 207.2% to reach 1,754 male nurses in 2010.</w:t>
      </w:r>
    </w:p>
    <w:p w:rsidR="004B7153" w:rsidRPr="008647F9" w:rsidRDefault="004B7153" w:rsidP="004B7153">
      <w:pPr>
        <w:bidi w:val="0"/>
        <w:spacing w:line="120" w:lineRule="auto"/>
        <w:jc w:val="both"/>
        <w:rPr>
          <w:rFonts w:asciiTheme="majorBidi" w:hAnsiTheme="majorBidi" w:cstheme="majorBidi"/>
          <w:noProof/>
        </w:rPr>
      </w:pPr>
    </w:p>
    <w:p w:rsidR="004B7153" w:rsidRPr="001823BC" w:rsidRDefault="004B7153" w:rsidP="004B7153">
      <w:pPr>
        <w:bidi w:val="0"/>
        <w:jc w:val="center"/>
        <w:rPr>
          <w:b/>
          <w:bCs/>
          <w:sz w:val="22"/>
          <w:szCs w:val="22"/>
        </w:rPr>
      </w:pPr>
      <w:r w:rsidRPr="001823BC">
        <w:rPr>
          <w:b/>
          <w:bCs/>
          <w:sz w:val="22"/>
          <w:szCs w:val="22"/>
        </w:rPr>
        <w:t>Table 23.</w:t>
      </w:r>
      <w:r>
        <w:rPr>
          <w:b/>
          <w:bCs/>
          <w:sz w:val="22"/>
          <w:szCs w:val="22"/>
        </w:rPr>
        <w:t>4</w:t>
      </w:r>
      <w:r w:rsidRPr="001823BC">
        <w:rPr>
          <w:b/>
          <w:bCs/>
          <w:sz w:val="22"/>
          <w:szCs w:val="22"/>
        </w:rPr>
        <w:t xml:space="preserve"> – </w:t>
      </w:r>
      <w:r>
        <w:rPr>
          <w:b/>
          <w:bCs/>
          <w:sz w:val="22"/>
          <w:szCs w:val="22"/>
        </w:rPr>
        <w:t>Registered n</w:t>
      </w:r>
      <w:r w:rsidRPr="001823BC">
        <w:rPr>
          <w:b/>
          <w:bCs/>
          <w:sz w:val="22"/>
          <w:szCs w:val="22"/>
        </w:rPr>
        <w:t xml:space="preserve">urses by work place and by sex in </w:t>
      </w:r>
      <w:r>
        <w:rPr>
          <w:b/>
          <w:bCs/>
          <w:sz w:val="22"/>
          <w:szCs w:val="22"/>
        </w:rPr>
        <w:t>2010</w:t>
      </w:r>
    </w:p>
    <w:tbl>
      <w:tblPr>
        <w:tblW w:w="6066" w:type="dxa"/>
        <w:jc w:val="center"/>
        <w:tblInd w:w="96" w:type="dxa"/>
        <w:tblBorders>
          <w:top w:val="single" w:sz="12" w:space="0" w:color="auto"/>
          <w:bottom w:val="single" w:sz="12" w:space="0" w:color="auto"/>
          <w:insideH w:val="dotted" w:sz="4" w:space="0" w:color="auto"/>
        </w:tblBorders>
        <w:tblLook w:val="04A0"/>
      </w:tblPr>
      <w:tblGrid>
        <w:gridCol w:w="1261"/>
        <w:gridCol w:w="1428"/>
        <w:gridCol w:w="1366"/>
        <w:gridCol w:w="2011"/>
      </w:tblGrid>
      <w:tr w:rsidR="004B7153" w:rsidRPr="001823BC" w:rsidTr="00847EA4">
        <w:trPr>
          <w:trHeight w:val="359"/>
          <w:jc w:val="center"/>
        </w:trPr>
        <w:tc>
          <w:tcPr>
            <w:tcW w:w="1261" w:type="dxa"/>
            <w:tcBorders>
              <w:top w:val="single" w:sz="12" w:space="0" w:color="auto"/>
              <w:bottom w:val="single" w:sz="12" w:space="0" w:color="auto"/>
            </w:tcBorders>
            <w:shd w:val="clear" w:color="auto" w:fill="auto"/>
            <w:noWrap/>
            <w:vAlign w:val="center"/>
            <w:hideMark/>
          </w:tcPr>
          <w:p w:rsidR="004B7153" w:rsidRPr="001823BC" w:rsidRDefault="004B7153" w:rsidP="00847EA4">
            <w:pPr>
              <w:bidi w:val="0"/>
              <w:rPr>
                <w:rFonts w:eastAsia="Times New Roman"/>
                <w:b/>
                <w:bCs/>
                <w:sz w:val="16"/>
                <w:szCs w:val="16"/>
                <w:lang w:eastAsia="en-US" w:bidi="ar-SA"/>
              </w:rPr>
            </w:pPr>
            <w:r w:rsidRPr="001823BC">
              <w:rPr>
                <w:rFonts w:eastAsia="Times New Roman"/>
                <w:b/>
                <w:bCs/>
                <w:sz w:val="16"/>
                <w:szCs w:val="16"/>
                <w:lang w:eastAsia="en-US" w:bidi="ar-SA"/>
              </w:rPr>
              <w:t>Sex</w:t>
            </w:r>
          </w:p>
        </w:tc>
        <w:tc>
          <w:tcPr>
            <w:tcW w:w="1428" w:type="dxa"/>
            <w:tcBorders>
              <w:top w:val="single" w:sz="12" w:space="0" w:color="auto"/>
              <w:bottom w:val="single" w:sz="12" w:space="0" w:color="auto"/>
            </w:tcBorders>
            <w:shd w:val="clear" w:color="auto" w:fill="auto"/>
            <w:vAlign w:val="center"/>
            <w:hideMark/>
          </w:tcPr>
          <w:p w:rsidR="004B7153" w:rsidRPr="001823BC" w:rsidRDefault="004B7153" w:rsidP="00847EA4">
            <w:pPr>
              <w:bidi w:val="0"/>
              <w:jc w:val="right"/>
              <w:rPr>
                <w:rFonts w:eastAsia="Times New Roman"/>
                <w:b/>
                <w:bCs/>
                <w:sz w:val="16"/>
                <w:szCs w:val="16"/>
                <w:lang w:eastAsia="en-US" w:bidi="ar-SA"/>
              </w:rPr>
            </w:pPr>
            <w:r w:rsidRPr="001823BC">
              <w:rPr>
                <w:rFonts w:eastAsia="Times New Roman"/>
                <w:b/>
                <w:bCs/>
                <w:sz w:val="16"/>
                <w:szCs w:val="16"/>
                <w:lang w:eastAsia="en-US" w:bidi="ar-SA"/>
              </w:rPr>
              <w:t>Number</w:t>
            </w:r>
          </w:p>
        </w:tc>
        <w:tc>
          <w:tcPr>
            <w:tcW w:w="1366" w:type="dxa"/>
            <w:tcBorders>
              <w:top w:val="single" w:sz="12" w:space="0" w:color="auto"/>
              <w:bottom w:val="single" w:sz="12" w:space="0" w:color="auto"/>
            </w:tcBorders>
            <w:shd w:val="clear" w:color="auto" w:fill="auto"/>
            <w:vAlign w:val="center"/>
            <w:hideMark/>
          </w:tcPr>
          <w:p w:rsidR="004B7153" w:rsidRPr="001823BC" w:rsidRDefault="004B7153" w:rsidP="00847EA4">
            <w:pPr>
              <w:bidi w:val="0"/>
              <w:jc w:val="right"/>
              <w:rPr>
                <w:rFonts w:eastAsia="Times New Roman"/>
                <w:b/>
                <w:bCs/>
                <w:sz w:val="16"/>
                <w:szCs w:val="16"/>
                <w:lang w:eastAsia="en-US" w:bidi="ar-SA"/>
              </w:rPr>
            </w:pPr>
            <w:r w:rsidRPr="001823BC">
              <w:rPr>
                <w:rFonts w:eastAsia="Times New Roman"/>
                <w:b/>
                <w:bCs/>
                <w:sz w:val="16"/>
                <w:szCs w:val="16"/>
                <w:lang w:eastAsia="en-US" w:bidi="ar-SA"/>
              </w:rPr>
              <w:t>%</w:t>
            </w:r>
          </w:p>
        </w:tc>
        <w:tc>
          <w:tcPr>
            <w:tcW w:w="2011" w:type="dxa"/>
            <w:tcBorders>
              <w:top w:val="single" w:sz="12" w:space="0" w:color="auto"/>
              <w:bottom w:val="single" w:sz="12" w:space="0" w:color="auto"/>
            </w:tcBorders>
            <w:shd w:val="clear" w:color="auto" w:fill="auto"/>
            <w:vAlign w:val="center"/>
            <w:hideMark/>
          </w:tcPr>
          <w:p w:rsidR="004B7153" w:rsidRPr="001823BC" w:rsidRDefault="004B7153" w:rsidP="00847EA4">
            <w:pPr>
              <w:bidi w:val="0"/>
              <w:jc w:val="right"/>
              <w:rPr>
                <w:rFonts w:eastAsia="Times New Roman"/>
                <w:b/>
                <w:bCs/>
                <w:sz w:val="16"/>
                <w:szCs w:val="16"/>
                <w:lang w:eastAsia="en-US" w:bidi="ar-SA"/>
              </w:rPr>
            </w:pPr>
            <w:r w:rsidRPr="001823BC">
              <w:rPr>
                <w:rFonts w:eastAsia="Times New Roman"/>
                <w:b/>
                <w:bCs/>
                <w:sz w:val="16"/>
                <w:szCs w:val="16"/>
                <w:lang w:eastAsia="en-US" w:bidi="ar-SA"/>
              </w:rPr>
              <w:t>Peak Mohafazat. %</w:t>
            </w:r>
          </w:p>
        </w:tc>
      </w:tr>
      <w:tr w:rsidR="004B7153" w:rsidRPr="001823BC" w:rsidTr="00847EA4">
        <w:trPr>
          <w:trHeight w:val="255"/>
          <w:jc w:val="center"/>
        </w:trPr>
        <w:tc>
          <w:tcPr>
            <w:tcW w:w="1261" w:type="dxa"/>
            <w:tcBorders>
              <w:top w:val="single" w:sz="12" w:space="0" w:color="auto"/>
            </w:tcBorders>
            <w:shd w:val="clear" w:color="auto" w:fill="auto"/>
            <w:vAlign w:val="center"/>
            <w:hideMark/>
          </w:tcPr>
          <w:p w:rsidR="004B7153" w:rsidRPr="001823BC" w:rsidRDefault="004B7153" w:rsidP="00847EA4">
            <w:pPr>
              <w:bidi w:val="0"/>
              <w:rPr>
                <w:rFonts w:eastAsia="Times New Roman"/>
                <w:sz w:val="16"/>
                <w:szCs w:val="16"/>
                <w:lang w:eastAsia="en-US" w:bidi="ar-SA"/>
              </w:rPr>
            </w:pPr>
            <w:r w:rsidRPr="001823BC">
              <w:rPr>
                <w:rFonts w:eastAsia="Times New Roman"/>
                <w:sz w:val="16"/>
                <w:szCs w:val="16"/>
                <w:lang w:eastAsia="en-US" w:bidi="ar-SA"/>
              </w:rPr>
              <w:t>Females</w:t>
            </w:r>
          </w:p>
        </w:tc>
        <w:tc>
          <w:tcPr>
            <w:tcW w:w="1428" w:type="dxa"/>
            <w:tcBorders>
              <w:top w:val="single" w:sz="12" w:space="0" w:color="auto"/>
            </w:tcBorders>
            <w:shd w:val="clear" w:color="auto" w:fill="auto"/>
            <w:noWrap/>
            <w:vAlign w:val="center"/>
            <w:hideMark/>
          </w:tcPr>
          <w:p w:rsidR="004B7153" w:rsidRPr="001823BC" w:rsidRDefault="004B7153" w:rsidP="00847EA4">
            <w:pPr>
              <w:bidi w:val="0"/>
              <w:jc w:val="right"/>
              <w:rPr>
                <w:rFonts w:eastAsia="Times New Roman"/>
                <w:sz w:val="16"/>
                <w:szCs w:val="16"/>
                <w:lang w:eastAsia="en-US" w:bidi="ar-SA"/>
              </w:rPr>
            </w:pPr>
            <w:r w:rsidRPr="001823BC">
              <w:rPr>
                <w:rFonts w:eastAsia="Times New Roman"/>
                <w:sz w:val="16"/>
                <w:szCs w:val="16"/>
                <w:lang w:eastAsia="en-US" w:bidi="ar-SA"/>
              </w:rPr>
              <w:t>5,400</w:t>
            </w:r>
          </w:p>
        </w:tc>
        <w:tc>
          <w:tcPr>
            <w:tcW w:w="1366" w:type="dxa"/>
            <w:tcBorders>
              <w:top w:val="single" w:sz="12" w:space="0" w:color="auto"/>
            </w:tcBorders>
            <w:shd w:val="clear" w:color="auto" w:fill="auto"/>
            <w:noWrap/>
            <w:vAlign w:val="center"/>
            <w:hideMark/>
          </w:tcPr>
          <w:p w:rsidR="004B7153" w:rsidRPr="001823BC" w:rsidRDefault="004B7153" w:rsidP="00847EA4">
            <w:pPr>
              <w:bidi w:val="0"/>
              <w:jc w:val="right"/>
              <w:rPr>
                <w:rFonts w:eastAsia="Times New Roman"/>
                <w:sz w:val="16"/>
                <w:szCs w:val="16"/>
                <w:lang w:eastAsia="en-US" w:bidi="ar-SA"/>
              </w:rPr>
            </w:pPr>
            <w:r w:rsidRPr="001823BC">
              <w:rPr>
                <w:rFonts w:eastAsia="Times New Roman"/>
                <w:sz w:val="16"/>
                <w:szCs w:val="16"/>
                <w:lang w:eastAsia="en-US" w:bidi="ar-SA"/>
              </w:rPr>
              <w:t>81.8</w:t>
            </w:r>
          </w:p>
        </w:tc>
        <w:tc>
          <w:tcPr>
            <w:tcW w:w="2011" w:type="dxa"/>
            <w:tcBorders>
              <w:top w:val="single" w:sz="12" w:space="0" w:color="auto"/>
            </w:tcBorders>
            <w:shd w:val="clear" w:color="auto" w:fill="auto"/>
            <w:noWrap/>
            <w:vAlign w:val="center"/>
            <w:hideMark/>
          </w:tcPr>
          <w:p w:rsidR="004B7153" w:rsidRPr="001823BC" w:rsidRDefault="004B7153" w:rsidP="00847EA4">
            <w:pPr>
              <w:bidi w:val="0"/>
              <w:jc w:val="right"/>
              <w:rPr>
                <w:rFonts w:eastAsia="Times New Roman"/>
                <w:sz w:val="16"/>
                <w:szCs w:val="16"/>
                <w:lang w:eastAsia="en-US" w:bidi="ar-SA"/>
              </w:rPr>
            </w:pPr>
            <w:r w:rsidRPr="001823BC">
              <w:rPr>
                <w:rFonts w:eastAsia="Times New Roman"/>
                <w:sz w:val="16"/>
                <w:szCs w:val="16"/>
                <w:lang w:eastAsia="en-US" w:bidi="ar-SA"/>
              </w:rPr>
              <w:t>Beirut (36.7)</w:t>
            </w:r>
          </w:p>
        </w:tc>
      </w:tr>
      <w:tr w:rsidR="004B7153" w:rsidRPr="001823BC" w:rsidTr="00847EA4">
        <w:trPr>
          <w:trHeight w:val="255"/>
          <w:jc w:val="center"/>
        </w:trPr>
        <w:tc>
          <w:tcPr>
            <w:tcW w:w="1261" w:type="dxa"/>
            <w:tcBorders>
              <w:bottom w:val="single" w:sz="12" w:space="0" w:color="auto"/>
            </w:tcBorders>
            <w:shd w:val="clear" w:color="auto" w:fill="auto"/>
            <w:vAlign w:val="center"/>
            <w:hideMark/>
          </w:tcPr>
          <w:p w:rsidR="004B7153" w:rsidRPr="001823BC" w:rsidRDefault="004B7153" w:rsidP="00847EA4">
            <w:pPr>
              <w:bidi w:val="0"/>
              <w:rPr>
                <w:rFonts w:eastAsia="Times New Roman"/>
                <w:sz w:val="16"/>
                <w:szCs w:val="16"/>
                <w:lang w:eastAsia="en-US" w:bidi="ar-SA"/>
              </w:rPr>
            </w:pPr>
            <w:r w:rsidRPr="001823BC">
              <w:rPr>
                <w:rFonts w:eastAsia="Times New Roman"/>
                <w:sz w:val="16"/>
                <w:szCs w:val="16"/>
                <w:lang w:eastAsia="en-US" w:bidi="ar-SA"/>
              </w:rPr>
              <w:t>Males</w:t>
            </w:r>
          </w:p>
        </w:tc>
        <w:tc>
          <w:tcPr>
            <w:tcW w:w="1428" w:type="dxa"/>
            <w:tcBorders>
              <w:bottom w:val="single" w:sz="12" w:space="0" w:color="auto"/>
            </w:tcBorders>
            <w:shd w:val="clear" w:color="auto" w:fill="auto"/>
            <w:noWrap/>
            <w:vAlign w:val="center"/>
            <w:hideMark/>
          </w:tcPr>
          <w:p w:rsidR="004B7153" w:rsidRPr="001823BC" w:rsidRDefault="004B7153" w:rsidP="00847EA4">
            <w:pPr>
              <w:bidi w:val="0"/>
              <w:jc w:val="right"/>
              <w:rPr>
                <w:rFonts w:eastAsia="Times New Roman"/>
                <w:sz w:val="16"/>
                <w:szCs w:val="16"/>
                <w:lang w:eastAsia="en-US" w:bidi="ar-SA"/>
              </w:rPr>
            </w:pPr>
            <w:r w:rsidRPr="001823BC">
              <w:rPr>
                <w:rFonts w:eastAsia="Times New Roman"/>
                <w:sz w:val="16"/>
                <w:szCs w:val="16"/>
                <w:lang w:eastAsia="en-US" w:bidi="ar-SA"/>
              </w:rPr>
              <w:t>1,199</w:t>
            </w:r>
          </w:p>
        </w:tc>
        <w:tc>
          <w:tcPr>
            <w:tcW w:w="1366" w:type="dxa"/>
            <w:tcBorders>
              <w:bottom w:val="single" w:sz="12" w:space="0" w:color="auto"/>
            </w:tcBorders>
            <w:shd w:val="clear" w:color="auto" w:fill="auto"/>
            <w:noWrap/>
            <w:vAlign w:val="center"/>
            <w:hideMark/>
          </w:tcPr>
          <w:p w:rsidR="004B7153" w:rsidRPr="001823BC" w:rsidRDefault="004B7153" w:rsidP="00847EA4">
            <w:pPr>
              <w:bidi w:val="0"/>
              <w:jc w:val="right"/>
              <w:rPr>
                <w:rFonts w:eastAsia="Times New Roman"/>
                <w:sz w:val="16"/>
                <w:szCs w:val="16"/>
                <w:lang w:eastAsia="en-US" w:bidi="ar-SA"/>
              </w:rPr>
            </w:pPr>
            <w:r w:rsidRPr="001823BC">
              <w:rPr>
                <w:rFonts w:eastAsia="Times New Roman"/>
                <w:sz w:val="16"/>
                <w:szCs w:val="16"/>
                <w:lang w:eastAsia="en-US" w:bidi="ar-SA"/>
              </w:rPr>
              <w:t>17.2</w:t>
            </w:r>
          </w:p>
        </w:tc>
        <w:tc>
          <w:tcPr>
            <w:tcW w:w="2011" w:type="dxa"/>
            <w:tcBorders>
              <w:bottom w:val="single" w:sz="12" w:space="0" w:color="auto"/>
            </w:tcBorders>
            <w:shd w:val="clear" w:color="auto" w:fill="auto"/>
            <w:noWrap/>
            <w:vAlign w:val="center"/>
            <w:hideMark/>
          </w:tcPr>
          <w:p w:rsidR="004B7153" w:rsidRPr="001823BC" w:rsidRDefault="004B7153" w:rsidP="00847EA4">
            <w:pPr>
              <w:bidi w:val="0"/>
              <w:jc w:val="right"/>
              <w:rPr>
                <w:rFonts w:eastAsia="Times New Roman"/>
                <w:sz w:val="16"/>
                <w:szCs w:val="16"/>
                <w:lang w:eastAsia="en-US" w:bidi="ar-SA"/>
              </w:rPr>
            </w:pPr>
            <w:r w:rsidRPr="001823BC">
              <w:rPr>
                <w:rFonts w:eastAsia="Times New Roman"/>
                <w:sz w:val="16"/>
                <w:szCs w:val="16"/>
                <w:lang w:eastAsia="en-US" w:bidi="ar-SA"/>
              </w:rPr>
              <w:t>Beirut (40.5)</w:t>
            </w:r>
          </w:p>
        </w:tc>
      </w:tr>
      <w:tr w:rsidR="004B7153" w:rsidRPr="001823BC" w:rsidTr="00847EA4">
        <w:trPr>
          <w:trHeight w:val="255"/>
          <w:jc w:val="center"/>
        </w:trPr>
        <w:tc>
          <w:tcPr>
            <w:tcW w:w="1261" w:type="dxa"/>
            <w:tcBorders>
              <w:top w:val="single" w:sz="12" w:space="0" w:color="auto"/>
              <w:bottom w:val="single" w:sz="12" w:space="0" w:color="auto"/>
            </w:tcBorders>
            <w:shd w:val="clear" w:color="auto" w:fill="auto"/>
            <w:vAlign w:val="center"/>
            <w:hideMark/>
          </w:tcPr>
          <w:p w:rsidR="004B7153" w:rsidRPr="001823BC" w:rsidRDefault="004B7153" w:rsidP="00847EA4">
            <w:pPr>
              <w:bidi w:val="0"/>
              <w:rPr>
                <w:rFonts w:eastAsia="Times New Roman"/>
                <w:b/>
                <w:bCs/>
                <w:sz w:val="16"/>
                <w:szCs w:val="16"/>
                <w:lang w:eastAsia="en-US" w:bidi="ar-SA"/>
              </w:rPr>
            </w:pPr>
            <w:r w:rsidRPr="001823BC">
              <w:rPr>
                <w:rFonts w:eastAsia="Times New Roman"/>
                <w:b/>
                <w:bCs/>
                <w:sz w:val="16"/>
                <w:szCs w:val="16"/>
                <w:lang w:eastAsia="en-US" w:bidi="ar-SA"/>
              </w:rPr>
              <w:t>Total</w:t>
            </w:r>
          </w:p>
        </w:tc>
        <w:tc>
          <w:tcPr>
            <w:tcW w:w="1428" w:type="dxa"/>
            <w:tcBorders>
              <w:top w:val="single" w:sz="12" w:space="0" w:color="auto"/>
              <w:bottom w:val="single" w:sz="12" w:space="0" w:color="auto"/>
            </w:tcBorders>
            <w:shd w:val="clear" w:color="auto" w:fill="auto"/>
            <w:noWrap/>
            <w:vAlign w:val="center"/>
            <w:hideMark/>
          </w:tcPr>
          <w:p w:rsidR="004B7153" w:rsidRPr="001823BC" w:rsidRDefault="004B7153" w:rsidP="00847EA4">
            <w:pPr>
              <w:bidi w:val="0"/>
              <w:jc w:val="right"/>
              <w:rPr>
                <w:rFonts w:eastAsia="Times New Roman"/>
                <w:b/>
                <w:bCs/>
                <w:sz w:val="16"/>
                <w:szCs w:val="16"/>
                <w:lang w:eastAsia="en-US" w:bidi="ar-SA"/>
              </w:rPr>
            </w:pPr>
            <w:r w:rsidRPr="001823BC">
              <w:rPr>
                <w:rFonts w:eastAsia="Times New Roman"/>
                <w:b/>
                <w:bCs/>
                <w:sz w:val="16"/>
                <w:szCs w:val="16"/>
                <w:lang w:eastAsia="en-US" w:bidi="ar-SA"/>
              </w:rPr>
              <w:t>6,599</w:t>
            </w:r>
          </w:p>
        </w:tc>
        <w:tc>
          <w:tcPr>
            <w:tcW w:w="1366" w:type="dxa"/>
            <w:tcBorders>
              <w:top w:val="single" w:sz="12" w:space="0" w:color="auto"/>
              <w:bottom w:val="single" w:sz="12" w:space="0" w:color="auto"/>
            </w:tcBorders>
            <w:shd w:val="clear" w:color="auto" w:fill="auto"/>
            <w:noWrap/>
            <w:vAlign w:val="bottom"/>
            <w:hideMark/>
          </w:tcPr>
          <w:p w:rsidR="004B7153" w:rsidRPr="001823BC" w:rsidRDefault="004B7153" w:rsidP="00847EA4">
            <w:pPr>
              <w:bidi w:val="0"/>
              <w:jc w:val="right"/>
              <w:rPr>
                <w:rFonts w:eastAsia="Times New Roman"/>
                <w:b/>
                <w:bCs/>
                <w:sz w:val="16"/>
                <w:szCs w:val="16"/>
                <w:lang w:eastAsia="en-US" w:bidi="ar-SA"/>
              </w:rPr>
            </w:pPr>
            <w:r w:rsidRPr="001823BC">
              <w:rPr>
                <w:rFonts w:eastAsia="Times New Roman"/>
                <w:b/>
                <w:bCs/>
                <w:sz w:val="16"/>
                <w:szCs w:val="16"/>
                <w:lang w:eastAsia="en-US" w:bidi="ar-SA"/>
              </w:rPr>
              <w:t>100.0</w:t>
            </w:r>
          </w:p>
        </w:tc>
        <w:tc>
          <w:tcPr>
            <w:tcW w:w="2011" w:type="dxa"/>
            <w:tcBorders>
              <w:top w:val="single" w:sz="12" w:space="0" w:color="auto"/>
              <w:bottom w:val="single" w:sz="12" w:space="0" w:color="auto"/>
            </w:tcBorders>
            <w:shd w:val="clear" w:color="auto" w:fill="D9D9D9" w:themeFill="background1" w:themeFillShade="D9"/>
            <w:noWrap/>
            <w:vAlign w:val="center"/>
            <w:hideMark/>
          </w:tcPr>
          <w:p w:rsidR="004B7153" w:rsidRPr="001823BC" w:rsidRDefault="004B7153" w:rsidP="00847EA4">
            <w:pPr>
              <w:bidi w:val="0"/>
              <w:jc w:val="right"/>
              <w:rPr>
                <w:rFonts w:eastAsia="Times New Roman"/>
                <w:b/>
                <w:bCs/>
                <w:sz w:val="16"/>
                <w:szCs w:val="16"/>
                <w:lang w:eastAsia="en-US" w:bidi="ar-SA"/>
              </w:rPr>
            </w:pPr>
          </w:p>
        </w:tc>
      </w:tr>
    </w:tbl>
    <w:p w:rsidR="004B7153" w:rsidRDefault="008B1123" w:rsidP="004B7153">
      <w:pPr>
        <w:bidi w:val="0"/>
        <w:jc w:val="center"/>
        <w:rPr>
          <w:i/>
          <w:iCs/>
          <w:sz w:val="18"/>
          <w:szCs w:val="18"/>
        </w:rPr>
      </w:pPr>
      <w:r w:rsidRPr="008B1123">
        <w:rPr>
          <w:rFonts w:asciiTheme="majorBidi" w:hAnsiTheme="majorBidi" w:cstheme="majorBidi"/>
          <w:noProof/>
          <w:sz w:val="22"/>
          <w:szCs w:val="22"/>
          <w:lang w:eastAsia="en-US" w:bidi="ar-SA"/>
        </w:rPr>
        <w:pict>
          <v:shape id="_x0000_s1996" type="#_x0000_t202" style="position:absolute;left:0;text-align:left;margin-left:11.3pt;margin-top:40.25pt;width:471.15pt;height:271.8pt;z-index:252147712;mso-position-horizontal-relative:text;mso-position-vertical-relative:text" strokecolor="#002060">
            <v:shadow on="t" opacity=".5" offset="-6pt,-6pt"/>
            <v:textbox style="mso-next-textbox:#_x0000_s1996">
              <w:txbxContent>
                <w:p w:rsidR="008C5D45" w:rsidRPr="008B30B2" w:rsidRDefault="008C5D45" w:rsidP="004B7153">
                  <w:pPr>
                    <w:bidi w:val="0"/>
                    <w:jc w:val="center"/>
                    <w:rPr>
                      <w:color w:val="002060"/>
                      <w:sz w:val="10"/>
                      <w:szCs w:val="10"/>
                    </w:rPr>
                  </w:pPr>
                </w:p>
                <w:p w:rsidR="008C5D45" w:rsidRPr="00461C25" w:rsidRDefault="008C5D45" w:rsidP="004B7153">
                  <w:pPr>
                    <w:bidi w:val="0"/>
                    <w:jc w:val="center"/>
                    <w:rPr>
                      <w:rStyle w:val="Strong"/>
                      <w:color w:val="002060"/>
                      <w:spacing w:val="-10"/>
                      <w:sz w:val="20"/>
                      <w:szCs w:val="20"/>
                    </w:rPr>
                  </w:pPr>
                  <w:r w:rsidRPr="00461C25">
                    <w:rPr>
                      <w:b/>
                      <w:bCs/>
                      <w:color w:val="002060"/>
                      <w:spacing w:val="-10"/>
                      <w:sz w:val="20"/>
                      <w:szCs w:val="20"/>
                    </w:rPr>
                    <w:t>Graph 23.</w:t>
                  </w:r>
                  <w:r>
                    <w:rPr>
                      <w:b/>
                      <w:bCs/>
                      <w:color w:val="002060"/>
                      <w:spacing w:val="-10"/>
                      <w:sz w:val="20"/>
                      <w:szCs w:val="20"/>
                    </w:rPr>
                    <w:t>2</w:t>
                  </w:r>
                  <w:r w:rsidRPr="00461C25">
                    <w:rPr>
                      <w:b/>
                      <w:bCs/>
                      <w:color w:val="002060"/>
                      <w:spacing w:val="-10"/>
                      <w:sz w:val="20"/>
                      <w:szCs w:val="20"/>
                    </w:rPr>
                    <w:t xml:space="preserve"> –</w:t>
                  </w:r>
                  <w:r>
                    <w:rPr>
                      <w:b/>
                      <w:bCs/>
                      <w:color w:val="002060"/>
                      <w:spacing w:val="-10"/>
                      <w:sz w:val="20"/>
                      <w:szCs w:val="20"/>
                    </w:rPr>
                    <w:t>Nurses progression</w:t>
                  </w:r>
                  <w:r w:rsidRPr="00461C25">
                    <w:rPr>
                      <w:b/>
                      <w:bCs/>
                      <w:color w:val="002060"/>
                      <w:spacing w:val="-10"/>
                      <w:sz w:val="20"/>
                      <w:szCs w:val="20"/>
                    </w:rPr>
                    <w:t>. Number in 200</w:t>
                  </w:r>
                  <w:r>
                    <w:rPr>
                      <w:b/>
                      <w:bCs/>
                      <w:color w:val="002060"/>
                      <w:spacing w:val="-10"/>
                      <w:sz w:val="20"/>
                      <w:szCs w:val="20"/>
                    </w:rPr>
                    <w:t>4</w:t>
                  </w:r>
                  <w:r w:rsidRPr="00461C25">
                    <w:rPr>
                      <w:b/>
                      <w:bCs/>
                      <w:color w:val="002060"/>
                      <w:spacing w:val="-10"/>
                      <w:sz w:val="20"/>
                      <w:szCs w:val="20"/>
                    </w:rPr>
                    <w:t>-</w:t>
                  </w:r>
                  <w:r>
                    <w:rPr>
                      <w:b/>
                      <w:bCs/>
                      <w:color w:val="002060"/>
                      <w:spacing w:val="-10"/>
                      <w:sz w:val="20"/>
                      <w:szCs w:val="20"/>
                    </w:rPr>
                    <w:t>2010</w:t>
                  </w:r>
                </w:p>
                <w:p w:rsidR="008C5D45" w:rsidRPr="008B30B2" w:rsidRDefault="008C5D45" w:rsidP="004B7153">
                  <w:pPr>
                    <w:bidi w:val="0"/>
                    <w:jc w:val="center"/>
                    <w:rPr>
                      <w:color w:val="002060"/>
                      <w:sz w:val="12"/>
                      <w:szCs w:val="12"/>
                    </w:rPr>
                  </w:pPr>
                  <w:r>
                    <w:rPr>
                      <w:noProof/>
                      <w:color w:val="002060"/>
                      <w:sz w:val="12"/>
                      <w:szCs w:val="12"/>
                      <w:lang w:eastAsia="en-US" w:bidi="ar-SA"/>
                    </w:rPr>
                    <w:drawing>
                      <wp:inline distT="0" distB="0" distL="0" distR="0">
                        <wp:extent cx="5854700" cy="2825115"/>
                        <wp:effectExtent l="0" t="0" r="0" b="0"/>
                        <wp:docPr id="278" name="Object 27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8C5D45" w:rsidRPr="008B30B2" w:rsidRDefault="008C5D45" w:rsidP="004B7153">
                  <w:pPr>
                    <w:bidi w:val="0"/>
                    <w:jc w:val="center"/>
                    <w:rPr>
                      <w:i/>
                      <w:iCs/>
                      <w:color w:val="002060"/>
                      <w:sz w:val="20"/>
                      <w:szCs w:val="20"/>
                      <w:lang w:val="en-GB"/>
                    </w:rPr>
                  </w:pPr>
                  <w:r w:rsidRPr="008B30B2">
                    <w:rPr>
                      <w:i/>
                      <w:iCs/>
                      <w:color w:val="002060"/>
                      <w:sz w:val="20"/>
                      <w:szCs w:val="20"/>
                    </w:rPr>
                    <w:t xml:space="preserve">Graph made by CAS based on </w:t>
                  </w:r>
                  <w:r w:rsidRPr="008B30B2">
                    <w:rPr>
                      <w:i/>
                      <w:iCs/>
                      <w:color w:val="002060"/>
                      <w:sz w:val="18"/>
                      <w:szCs w:val="18"/>
                      <w:lang w:val="en-GB"/>
                    </w:rPr>
                    <w:t xml:space="preserve">the Order of </w:t>
                  </w:r>
                  <w:r>
                    <w:rPr>
                      <w:i/>
                      <w:iCs/>
                      <w:color w:val="002060"/>
                      <w:sz w:val="18"/>
                      <w:szCs w:val="18"/>
                      <w:lang w:val="en-GB"/>
                    </w:rPr>
                    <w:t>Nurses</w:t>
                  </w:r>
                  <w:r w:rsidRPr="008B30B2">
                    <w:rPr>
                      <w:i/>
                      <w:iCs/>
                      <w:color w:val="002060"/>
                      <w:sz w:val="18"/>
                      <w:szCs w:val="18"/>
                      <w:lang w:val="en-GB"/>
                    </w:rPr>
                    <w:t xml:space="preserve"> data (</w:t>
                  </w:r>
                  <w:r>
                    <w:rPr>
                      <w:i/>
                      <w:iCs/>
                      <w:color w:val="002060"/>
                      <w:sz w:val="18"/>
                      <w:szCs w:val="18"/>
                      <w:lang w:val="en-GB"/>
                    </w:rPr>
                    <w:t>2010</w:t>
                  </w:r>
                  <w:r w:rsidRPr="008B30B2">
                    <w:rPr>
                      <w:i/>
                      <w:iCs/>
                      <w:color w:val="002060"/>
                      <w:sz w:val="18"/>
                      <w:szCs w:val="18"/>
                      <w:lang w:val="en-GB"/>
                    </w:rPr>
                    <w:t>)</w:t>
                  </w:r>
                </w:p>
                <w:p w:rsidR="008C5D45" w:rsidRPr="008B30B2" w:rsidRDefault="008C5D45" w:rsidP="004B7153">
                  <w:pPr>
                    <w:bidi w:val="0"/>
                    <w:rPr>
                      <w:color w:val="002060"/>
                      <w:lang w:val="en-GB"/>
                    </w:rPr>
                  </w:pPr>
                </w:p>
              </w:txbxContent>
            </v:textbox>
            <w10:wrap type="square" anchorx="page"/>
          </v:shape>
        </w:pict>
      </w:r>
      <w:r w:rsidR="004B7153" w:rsidRPr="00692CCF">
        <w:rPr>
          <w:i/>
          <w:iCs/>
          <w:sz w:val="18"/>
          <w:szCs w:val="18"/>
        </w:rPr>
        <w:t xml:space="preserve">Table made by CAS based on the Order of </w:t>
      </w:r>
      <w:r w:rsidR="004B7153">
        <w:rPr>
          <w:i/>
          <w:iCs/>
          <w:sz w:val="18"/>
          <w:szCs w:val="18"/>
        </w:rPr>
        <w:t>Nurses data</w:t>
      </w:r>
      <w:r w:rsidR="004B7153" w:rsidRPr="00692CCF">
        <w:rPr>
          <w:i/>
          <w:iCs/>
          <w:sz w:val="18"/>
          <w:szCs w:val="18"/>
        </w:rPr>
        <w:t xml:space="preserve"> (</w:t>
      </w:r>
      <w:r w:rsidR="004B7153">
        <w:rPr>
          <w:i/>
          <w:iCs/>
          <w:sz w:val="18"/>
          <w:szCs w:val="18"/>
        </w:rPr>
        <w:t>2010</w:t>
      </w:r>
      <w:r w:rsidR="004B7153" w:rsidRPr="00692CCF">
        <w:rPr>
          <w:i/>
          <w:iCs/>
          <w:sz w:val="18"/>
          <w:szCs w:val="18"/>
        </w:rPr>
        <w:t>)</w:t>
      </w:r>
    </w:p>
    <w:p w:rsidR="004B7153" w:rsidRPr="00A23353" w:rsidRDefault="004B7153" w:rsidP="004B7153">
      <w:pPr>
        <w:bidi w:val="0"/>
        <w:jc w:val="center"/>
        <w:rPr>
          <w:i/>
          <w:iCs/>
          <w:sz w:val="18"/>
          <w:szCs w:val="18"/>
        </w:rPr>
      </w:pPr>
    </w:p>
    <w:p w:rsidR="004B7153" w:rsidRDefault="004B7153" w:rsidP="004B7153">
      <w:pPr>
        <w:bidi w:val="0"/>
        <w:jc w:val="both"/>
        <w:rPr>
          <w:rFonts w:asciiTheme="majorBidi" w:hAnsiTheme="majorBidi" w:cstheme="majorBidi"/>
          <w:noProof/>
          <w:sz w:val="22"/>
          <w:szCs w:val="22"/>
        </w:rPr>
      </w:pPr>
    </w:p>
    <w:p w:rsidR="004B7153" w:rsidRDefault="004B7153" w:rsidP="004B7153">
      <w:pPr>
        <w:bidi w:val="0"/>
        <w:jc w:val="both"/>
        <w:rPr>
          <w:rFonts w:asciiTheme="majorBidi" w:hAnsiTheme="majorBidi" w:cstheme="majorBidi"/>
          <w:noProof/>
          <w:sz w:val="22"/>
          <w:szCs w:val="22"/>
        </w:rPr>
      </w:pPr>
    </w:p>
    <w:p w:rsidR="004B7153" w:rsidRDefault="004B7153" w:rsidP="004B7153">
      <w:pPr>
        <w:bidi w:val="0"/>
        <w:jc w:val="both"/>
        <w:rPr>
          <w:rFonts w:asciiTheme="majorBidi" w:hAnsiTheme="majorBidi" w:cstheme="majorBidi"/>
          <w:noProof/>
          <w:sz w:val="22"/>
          <w:szCs w:val="22"/>
        </w:rPr>
      </w:pPr>
    </w:p>
    <w:p w:rsidR="004B7153" w:rsidRDefault="004B7153" w:rsidP="004B7153">
      <w:pPr>
        <w:bidi w:val="0"/>
        <w:jc w:val="center"/>
        <w:rPr>
          <w:b/>
          <w:bCs/>
          <w:noProof/>
          <w:sz w:val="26"/>
          <w:szCs w:val="26"/>
        </w:rPr>
      </w:pPr>
      <w:r>
        <w:rPr>
          <w:b/>
          <w:bCs/>
          <w:noProof/>
          <w:sz w:val="26"/>
          <w:szCs w:val="26"/>
        </w:rPr>
        <w:t>Medical professions - Physiotherapists</w:t>
      </w:r>
    </w:p>
    <w:p w:rsidR="004B7153" w:rsidRDefault="004B7153" w:rsidP="004B7153">
      <w:pPr>
        <w:bidi w:val="0"/>
        <w:jc w:val="center"/>
        <w:rPr>
          <w:b/>
          <w:bCs/>
          <w:noProof/>
          <w:sz w:val="26"/>
          <w:szCs w:val="26"/>
        </w:rPr>
      </w:pPr>
    </w:p>
    <w:p w:rsidR="004B7153" w:rsidRDefault="004B7153" w:rsidP="004B7153">
      <w:pPr>
        <w:bidi w:val="0"/>
        <w:jc w:val="both"/>
        <w:rPr>
          <w:noProof/>
          <w:sz w:val="22"/>
          <w:szCs w:val="22"/>
          <w:lang w:eastAsia="en-US" w:bidi="ar-SA"/>
        </w:rPr>
      </w:pPr>
      <w:r>
        <w:rPr>
          <w:noProof/>
          <w:sz w:val="22"/>
          <w:szCs w:val="22"/>
          <w:lang w:eastAsia="en-US" w:bidi="ar-SA"/>
        </w:rPr>
        <w:t>In 2010, there are 1,382 physiotherapists:</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Peak Mohafazat: Mount-Lebanon (50.1% of physiotherapists).</w:t>
      </w: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p>
    <w:p w:rsidR="004B7153" w:rsidRDefault="004B7153" w:rsidP="004B7153">
      <w:pPr>
        <w:bidi w:val="0"/>
        <w:jc w:val="center"/>
        <w:rPr>
          <w:b/>
          <w:bCs/>
          <w:noProof/>
          <w:sz w:val="26"/>
          <w:szCs w:val="26"/>
        </w:rPr>
      </w:pPr>
      <w:r>
        <w:rPr>
          <w:b/>
          <w:bCs/>
          <w:noProof/>
          <w:sz w:val="26"/>
          <w:szCs w:val="26"/>
        </w:rPr>
        <w:lastRenderedPageBreak/>
        <w:t>Law professions - Judges</w:t>
      </w:r>
    </w:p>
    <w:p w:rsidR="004B7153" w:rsidRDefault="004B7153" w:rsidP="004B7153">
      <w:pPr>
        <w:bidi w:val="0"/>
        <w:jc w:val="center"/>
        <w:rPr>
          <w:b/>
          <w:bCs/>
          <w:noProof/>
          <w:sz w:val="26"/>
          <w:szCs w:val="26"/>
        </w:rPr>
      </w:pPr>
    </w:p>
    <w:p w:rsidR="004B7153" w:rsidRDefault="004B7153" w:rsidP="004B7153">
      <w:pPr>
        <w:bidi w:val="0"/>
        <w:jc w:val="both"/>
        <w:rPr>
          <w:noProof/>
          <w:sz w:val="22"/>
          <w:szCs w:val="22"/>
          <w:lang w:eastAsia="en-US" w:bidi="ar-SA"/>
        </w:rPr>
      </w:pPr>
      <w:r>
        <w:rPr>
          <w:noProof/>
          <w:sz w:val="22"/>
          <w:szCs w:val="22"/>
          <w:lang w:eastAsia="en-US" w:bidi="ar-SA"/>
        </w:rPr>
        <w:t>In 2010, there are 589 judges:</w:t>
      </w:r>
    </w:p>
    <w:p w:rsidR="004B7153" w:rsidRPr="001B041F" w:rsidRDefault="004B7153" w:rsidP="00D01F32">
      <w:pPr>
        <w:pStyle w:val="ListParagraph"/>
        <w:numPr>
          <w:ilvl w:val="0"/>
          <w:numId w:val="68"/>
        </w:numPr>
        <w:jc w:val="both"/>
        <w:rPr>
          <w:noProof/>
        </w:rPr>
      </w:pPr>
      <w:r>
        <w:rPr>
          <w:rFonts w:asciiTheme="majorBidi" w:hAnsiTheme="majorBidi" w:cstheme="majorBidi"/>
          <w:noProof/>
        </w:rPr>
        <w:t>Females: 221 judges (40.9% of judges).</w:t>
      </w:r>
    </w:p>
    <w:p w:rsidR="004B7153" w:rsidRDefault="004B7153" w:rsidP="004B7153">
      <w:pPr>
        <w:bidi w:val="0"/>
        <w:jc w:val="both"/>
        <w:rPr>
          <w:noProof/>
        </w:rPr>
      </w:pPr>
    </w:p>
    <w:p w:rsidR="004B7153" w:rsidRPr="002A2F98" w:rsidRDefault="004B7153" w:rsidP="004B7153">
      <w:pPr>
        <w:bidi w:val="0"/>
        <w:jc w:val="center"/>
        <w:rPr>
          <w:b/>
          <w:bCs/>
          <w:sz w:val="22"/>
          <w:szCs w:val="22"/>
        </w:rPr>
      </w:pPr>
      <w:r w:rsidRPr="002A2F98">
        <w:rPr>
          <w:b/>
          <w:bCs/>
          <w:sz w:val="22"/>
          <w:szCs w:val="22"/>
        </w:rPr>
        <w:t>Table 23.</w:t>
      </w:r>
      <w:r>
        <w:rPr>
          <w:b/>
          <w:bCs/>
          <w:sz w:val="22"/>
          <w:szCs w:val="22"/>
        </w:rPr>
        <w:t>4</w:t>
      </w:r>
      <w:r w:rsidRPr="002A2F98">
        <w:rPr>
          <w:b/>
          <w:bCs/>
          <w:sz w:val="22"/>
          <w:szCs w:val="22"/>
        </w:rPr>
        <w:t xml:space="preserve"> – Judges by type and sex in </w:t>
      </w:r>
      <w:r>
        <w:rPr>
          <w:b/>
          <w:bCs/>
          <w:sz w:val="22"/>
          <w:szCs w:val="22"/>
        </w:rPr>
        <w:t>2010</w:t>
      </w:r>
    </w:p>
    <w:tbl>
      <w:tblPr>
        <w:tblW w:w="8116" w:type="dxa"/>
        <w:jc w:val="center"/>
        <w:tblInd w:w="96" w:type="dxa"/>
        <w:tblBorders>
          <w:top w:val="single" w:sz="12" w:space="0" w:color="auto"/>
          <w:bottom w:val="single" w:sz="12" w:space="0" w:color="auto"/>
          <w:insideH w:val="dotted" w:sz="4" w:space="0" w:color="auto"/>
        </w:tblBorders>
        <w:tblLook w:val="04A0"/>
      </w:tblPr>
      <w:tblGrid>
        <w:gridCol w:w="3594"/>
        <w:gridCol w:w="1028"/>
        <w:gridCol w:w="1366"/>
        <w:gridCol w:w="2128"/>
      </w:tblGrid>
      <w:tr w:rsidR="004B7153" w:rsidRPr="002A2F98" w:rsidTr="00847EA4">
        <w:trPr>
          <w:trHeight w:val="359"/>
          <w:jc w:val="center"/>
        </w:trPr>
        <w:tc>
          <w:tcPr>
            <w:tcW w:w="3594" w:type="dxa"/>
            <w:tcBorders>
              <w:top w:val="single" w:sz="12" w:space="0" w:color="auto"/>
              <w:bottom w:val="single" w:sz="12" w:space="0" w:color="auto"/>
            </w:tcBorders>
            <w:shd w:val="clear" w:color="auto" w:fill="auto"/>
            <w:noWrap/>
            <w:vAlign w:val="center"/>
            <w:hideMark/>
          </w:tcPr>
          <w:p w:rsidR="004B7153" w:rsidRPr="002A2F98" w:rsidRDefault="004B7153" w:rsidP="00847EA4">
            <w:pPr>
              <w:bidi w:val="0"/>
              <w:spacing w:line="360" w:lineRule="auto"/>
              <w:rPr>
                <w:rFonts w:eastAsia="Times New Roman"/>
                <w:b/>
                <w:bCs/>
                <w:sz w:val="16"/>
                <w:szCs w:val="16"/>
                <w:lang w:eastAsia="en-US" w:bidi="ar-SA"/>
              </w:rPr>
            </w:pPr>
            <w:r w:rsidRPr="002A2F98">
              <w:rPr>
                <w:rFonts w:eastAsia="Times New Roman"/>
                <w:b/>
                <w:bCs/>
                <w:sz w:val="16"/>
                <w:szCs w:val="16"/>
                <w:lang w:eastAsia="en-US" w:bidi="ar-SA"/>
              </w:rPr>
              <w:t>Type</w:t>
            </w:r>
          </w:p>
        </w:tc>
        <w:tc>
          <w:tcPr>
            <w:tcW w:w="1028" w:type="dxa"/>
            <w:tcBorders>
              <w:top w:val="single" w:sz="12" w:space="0" w:color="auto"/>
              <w:bottom w:val="single" w:sz="12" w:space="0" w:color="auto"/>
            </w:tcBorders>
            <w:shd w:val="clear" w:color="auto" w:fill="auto"/>
            <w:vAlign w:val="center"/>
            <w:hideMark/>
          </w:tcPr>
          <w:p w:rsidR="004B7153" w:rsidRPr="002A2F98" w:rsidRDefault="004B7153" w:rsidP="00847EA4">
            <w:pPr>
              <w:bidi w:val="0"/>
              <w:spacing w:line="360" w:lineRule="auto"/>
              <w:jc w:val="right"/>
              <w:rPr>
                <w:rFonts w:eastAsia="Times New Roman"/>
                <w:b/>
                <w:bCs/>
                <w:sz w:val="16"/>
                <w:szCs w:val="16"/>
                <w:lang w:eastAsia="en-US" w:bidi="ar-SA"/>
              </w:rPr>
            </w:pPr>
            <w:r w:rsidRPr="002A2F98">
              <w:rPr>
                <w:rFonts w:eastAsia="Times New Roman"/>
                <w:b/>
                <w:bCs/>
                <w:sz w:val="16"/>
                <w:szCs w:val="16"/>
                <w:lang w:eastAsia="en-US" w:bidi="ar-SA"/>
              </w:rPr>
              <w:t>Number</w:t>
            </w:r>
          </w:p>
        </w:tc>
        <w:tc>
          <w:tcPr>
            <w:tcW w:w="1366" w:type="dxa"/>
            <w:tcBorders>
              <w:top w:val="single" w:sz="12" w:space="0" w:color="auto"/>
              <w:bottom w:val="single" w:sz="12" w:space="0" w:color="auto"/>
            </w:tcBorders>
            <w:shd w:val="clear" w:color="auto" w:fill="auto"/>
            <w:vAlign w:val="center"/>
            <w:hideMark/>
          </w:tcPr>
          <w:p w:rsidR="004B7153" w:rsidRPr="002A2F98" w:rsidRDefault="004B7153" w:rsidP="00847EA4">
            <w:pPr>
              <w:bidi w:val="0"/>
              <w:spacing w:line="360" w:lineRule="auto"/>
              <w:jc w:val="right"/>
              <w:rPr>
                <w:rFonts w:eastAsia="Times New Roman"/>
                <w:b/>
                <w:bCs/>
                <w:sz w:val="16"/>
                <w:szCs w:val="16"/>
                <w:lang w:eastAsia="en-US" w:bidi="ar-SA"/>
              </w:rPr>
            </w:pPr>
            <w:r w:rsidRPr="002A2F98">
              <w:rPr>
                <w:rFonts w:eastAsia="Times New Roman"/>
                <w:b/>
                <w:bCs/>
                <w:sz w:val="16"/>
                <w:szCs w:val="16"/>
                <w:lang w:eastAsia="en-US" w:bidi="ar-SA"/>
              </w:rPr>
              <w:t>% out of total</w:t>
            </w:r>
          </w:p>
        </w:tc>
        <w:tc>
          <w:tcPr>
            <w:tcW w:w="2128" w:type="dxa"/>
            <w:tcBorders>
              <w:top w:val="single" w:sz="12" w:space="0" w:color="auto"/>
              <w:bottom w:val="single" w:sz="12" w:space="0" w:color="auto"/>
            </w:tcBorders>
            <w:shd w:val="clear" w:color="auto" w:fill="auto"/>
            <w:vAlign w:val="center"/>
            <w:hideMark/>
          </w:tcPr>
          <w:p w:rsidR="004B7153" w:rsidRPr="002A2F98" w:rsidRDefault="004B7153" w:rsidP="00847EA4">
            <w:pPr>
              <w:bidi w:val="0"/>
              <w:spacing w:line="360" w:lineRule="auto"/>
              <w:jc w:val="right"/>
              <w:rPr>
                <w:rFonts w:eastAsia="Times New Roman"/>
                <w:b/>
                <w:bCs/>
                <w:sz w:val="16"/>
                <w:szCs w:val="16"/>
                <w:lang w:eastAsia="en-US" w:bidi="ar-SA"/>
              </w:rPr>
            </w:pPr>
            <w:r w:rsidRPr="002A2F98">
              <w:rPr>
                <w:rFonts w:eastAsia="Times New Roman"/>
                <w:b/>
                <w:bCs/>
                <w:sz w:val="16"/>
                <w:szCs w:val="16"/>
                <w:lang w:eastAsia="en-US" w:bidi="ar-SA"/>
              </w:rPr>
              <w:t>Females. % out of type number</w:t>
            </w:r>
          </w:p>
        </w:tc>
      </w:tr>
      <w:tr w:rsidR="004B7153" w:rsidRPr="002A2F98" w:rsidTr="00847EA4">
        <w:trPr>
          <w:trHeight w:val="255"/>
          <w:jc w:val="center"/>
        </w:trPr>
        <w:tc>
          <w:tcPr>
            <w:tcW w:w="3594" w:type="dxa"/>
            <w:tcBorders>
              <w:top w:val="single" w:sz="12" w:space="0" w:color="auto"/>
              <w:bottom w:val="dotted" w:sz="4" w:space="0" w:color="auto"/>
            </w:tcBorders>
            <w:shd w:val="clear" w:color="auto" w:fill="auto"/>
            <w:vAlign w:val="center"/>
            <w:hideMark/>
          </w:tcPr>
          <w:p w:rsidR="004B7153" w:rsidRPr="002A2F98" w:rsidRDefault="004B7153" w:rsidP="00847EA4">
            <w:pPr>
              <w:bidi w:val="0"/>
              <w:spacing w:line="360" w:lineRule="auto"/>
              <w:rPr>
                <w:rFonts w:eastAsia="Times New Roman"/>
                <w:sz w:val="16"/>
                <w:szCs w:val="16"/>
                <w:lang w:eastAsia="en-US" w:bidi="ar-SA"/>
              </w:rPr>
            </w:pPr>
            <w:r w:rsidRPr="002A2F98">
              <w:rPr>
                <w:rFonts w:eastAsia="Times New Roman"/>
                <w:sz w:val="16"/>
                <w:szCs w:val="16"/>
                <w:lang w:eastAsia="en-US" w:bidi="ar-SA"/>
              </w:rPr>
              <w:t>Judge</w:t>
            </w:r>
          </w:p>
        </w:tc>
        <w:tc>
          <w:tcPr>
            <w:tcW w:w="1028" w:type="dxa"/>
            <w:tcBorders>
              <w:top w:val="single" w:sz="12" w:space="0" w:color="auto"/>
              <w:bottom w:val="dotted" w:sz="4"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sz w:val="16"/>
                <w:szCs w:val="16"/>
                <w:lang w:eastAsia="en-US" w:bidi="ar-SA"/>
              </w:rPr>
            </w:pPr>
            <w:r w:rsidRPr="002A2F98">
              <w:rPr>
                <w:rFonts w:eastAsia="Times New Roman"/>
                <w:sz w:val="16"/>
                <w:szCs w:val="16"/>
                <w:lang w:eastAsia="en-US" w:bidi="ar-SA"/>
              </w:rPr>
              <w:t>487</w:t>
            </w:r>
          </w:p>
        </w:tc>
        <w:tc>
          <w:tcPr>
            <w:tcW w:w="1366" w:type="dxa"/>
            <w:tcBorders>
              <w:top w:val="single" w:sz="12" w:space="0" w:color="auto"/>
              <w:bottom w:val="dotted" w:sz="4"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sz w:val="16"/>
                <w:szCs w:val="16"/>
                <w:lang w:eastAsia="en-US" w:bidi="ar-SA"/>
              </w:rPr>
            </w:pPr>
            <w:r w:rsidRPr="002A2F98">
              <w:rPr>
                <w:rFonts w:eastAsia="Times New Roman"/>
                <w:sz w:val="16"/>
                <w:szCs w:val="16"/>
                <w:lang w:eastAsia="en-US" w:bidi="ar-SA"/>
              </w:rPr>
              <w:t>8</w:t>
            </w:r>
            <w:r>
              <w:rPr>
                <w:rFonts w:eastAsia="Times New Roman"/>
                <w:sz w:val="16"/>
                <w:szCs w:val="16"/>
                <w:lang w:eastAsia="en-US" w:bidi="ar-SA"/>
              </w:rPr>
              <w:t>2</w:t>
            </w:r>
            <w:r w:rsidRPr="002A2F98">
              <w:rPr>
                <w:rFonts w:eastAsia="Times New Roman"/>
                <w:sz w:val="16"/>
                <w:szCs w:val="16"/>
                <w:lang w:eastAsia="en-US" w:bidi="ar-SA"/>
              </w:rPr>
              <w:t>.</w:t>
            </w:r>
            <w:r>
              <w:rPr>
                <w:rFonts w:eastAsia="Times New Roman"/>
                <w:sz w:val="16"/>
                <w:szCs w:val="16"/>
                <w:lang w:eastAsia="en-US" w:bidi="ar-SA"/>
              </w:rPr>
              <w:t>7</w:t>
            </w:r>
          </w:p>
        </w:tc>
        <w:tc>
          <w:tcPr>
            <w:tcW w:w="2128" w:type="dxa"/>
            <w:tcBorders>
              <w:top w:val="single" w:sz="12" w:space="0" w:color="auto"/>
              <w:bottom w:val="dotted" w:sz="4"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sz w:val="16"/>
                <w:szCs w:val="16"/>
                <w:lang w:eastAsia="en-US" w:bidi="ar-SA"/>
              </w:rPr>
            </w:pPr>
            <w:r>
              <w:rPr>
                <w:rFonts w:eastAsia="Times New Roman"/>
                <w:sz w:val="16"/>
                <w:szCs w:val="16"/>
                <w:lang w:eastAsia="en-US" w:bidi="ar-SA"/>
              </w:rPr>
              <w:t>39.8</w:t>
            </w:r>
          </w:p>
        </w:tc>
      </w:tr>
      <w:tr w:rsidR="004B7153" w:rsidRPr="002A2F98" w:rsidTr="00847EA4">
        <w:trPr>
          <w:trHeight w:val="255"/>
          <w:jc w:val="center"/>
        </w:trPr>
        <w:tc>
          <w:tcPr>
            <w:tcW w:w="3594" w:type="dxa"/>
            <w:tcBorders>
              <w:top w:val="dotted" w:sz="4" w:space="0" w:color="auto"/>
              <w:bottom w:val="dotted" w:sz="4" w:space="0" w:color="auto"/>
            </w:tcBorders>
            <w:shd w:val="clear" w:color="auto" w:fill="auto"/>
            <w:vAlign w:val="center"/>
            <w:hideMark/>
          </w:tcPr>
          <w:p w:rsidR="004B7153" w:rsidRPr="002A2F98" w:rsidRDefault="004B7153" w:rsidP="00847EA4">
            <w:pPr>
              <w:bidi w:val="0"/>
              <w:spacing w:line="360" w:lineRule="auto"/>
              <w:rPr>
                <w:rFonts w:eastAsia="Times New Roman"/>
                <w:sz w:val="16"/>
                <w:szCs w:val="16"/>
                <w:lang w:eastAsia="en-US" w:bidi="ar-SA"/>
              </w:rPr>
            </w:pPr>
            <w:r w:rsidRPr="002A2F98">
              <w:rPr>
                <w:rFonts w:eastAsia="Times New Roman"/>
                <w:sz w:val="16"/>
                <w:szCs w:val="16"/>
                <w:lang w:eastAsia="en-US" w:bidi="ar-SA"/>
              </w:rPr>
              <w:t>Administrative judge</w:t>
            </w:r>
          </w:p>
        </w:tc>
        <w:tc>
          <w:tcPr>
            <w:tcW w:w="1028" w:type="dxa"/>
            <w:tcBorders>
              <w:top w:val="dotted" w:sz="4" w:space="0" w:color="auto"/>
              <w:bottom w:val="dotted" w:sz="4"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sz w:val="16"/>
                <w:szCs w:val="16"/>
                <w:lang w:eastAsia="en-US" w:bidi="ar-SA"/>
              </w:rPr>
            </w:pPr>
            <w:r w:rsidRPr="002A2F98">
              <w:rPr>
                <w:rFonts w:eastAsia="Times New Roman"/>
                <w:sz w:val="16"/>
                <w:szCs w:val="16"/>
                <w:lang w:eastAsia="en-US" w:bidi="ar-SA"/>
              </w:rPr>
              <w:t>53</w:t>
            </w:r>
          </w:p>
        </w:tc>
        <w:tc>
          <w:tcPr>
            <w:tcW w:w="1366" w:type="dxa"/>
            <w:tcBorders>
              <w:top w:val="dotted" w:sz="4" w:space="0" w:color="auto"/>
              <w:bottom w:val="dotted" w:sz="4"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sz w:val="16"/>
                <w:szCs w:val="16"/>
                <w:lang w:eastAsia="en-US" w:bidi="ar-SA"/>
              </w:rPr>
            </w:pPr>
            <w:r>
              <w:rPr>
                <w:rFonts w:eastAsia="Times New Roman"/>
                <w:sz w:val="16"/>
                <w:szCs w:val="16"/>
                <w:lang w:eastAsia="en-US" w:bidi="ar-SA"/>
              </w:rPr>
              <w:t>9.0</w:t>
            </w:r>
          </w:p>
        </w:tc>
        <w:tc>
          <w:tcPr>
            <w:tcW w:w="2128" w:type="dxa"/>
            <w:tcBorders>
              <w:top w:val="dotted" w:sz="4" w:space="0" w:color="auto"/>
              <w:bottom w:val="dotted" w:sz="4"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sz w:val="16"/>
                <w:szCs w:val="16"/>
                <w:lang w:eastAsia="en-US" w:bidi="ar-SA"/>
              </w:rPr>
            </w:pPr>
            <w:r>
              <w:rPr>
                <w:rFonts w:eastAsia="Times New Roman"/>
                <w:sz w:val="16"/>
                <w:szCs w:val="16"/>
                <w:lang w:eastAsia="en-US" w:bidi="ar-SA"/>
              </w:rPr>
              <w:t>39.6</w:t>
            </w:r>
          </w:p>
        </w:tc>
      </w:tr>
      <w:tr w:rsidR="004B7153" w:rsidRPr="002A2F98" w:rsidTr="00847EA4">
        <w:trPr>
          <w:trHeight w:val="255"/>
          <w:jc w:val="center"/>
        </w:trPr>
        <w:tc>
          <w:tcPr>
            <w:tcW w:w="3594" w:type="dxa"/>
            <w:tcBorders>
              <w:top w:val="dotted" w:sz="4" w:space="0" w:color="auto"/>
              <w:bottom w:val="single" w:sz="12" w:space="0" w:color="auto"/>
            </w:tcBorders>
            <w:shd w:val="clear" w:color="auto" w:fill="auto"/>
            <w:vAlign w:val="center"/>
            <w:hideMark/>
          </w:tcPr>
          <w:p w:rsidR="004B7153" w:rsidRPr="002A2F98" w:rsidRDefault="004B7153" w:rsidP="00847EA4">
            <w:pPr>
              <w:bidi w:val="0"/>
              <w:spacing w:line="360" w:lineRule="auto"/>
              <w:rPr>
                <w:rFonts w:eastAsia="Times New Roman"/>
                <w:sz w:val="16"/>
                <w:szCs w:val="16"/>
                <w:lang w:eastAsia="en-US" w:bidi="ar-SA"/>
              </w:rPr>
            </w:pPr>
            <w:r w:rsidRPr="002A2F98">
              <w:rPr>
                <w:rFonts w:eastAsia="Times New Roman"/>
                <w:sz w:val="16"/>
                <w:szCs w:val="16"/>
                <w:lang w:eastAsia="en-US" w:bidi="ar-SA"/>
              </w:rPr>
              <w:t>Judge for the Institute of Judicial Studies</w:t>
            </w:r>
          </w:p>
        </w:tc>
        <w:tc>
          <w:tcPr>
            <w:tcW w:w="1028" w:type="dxa"/>
            <w:tcBorders>
              <w:top w:val="dotted" w:sz="4" w:space="0" w:color="auto"/>
              <w:bottom w:val="single" w:sz="12"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sz w:val="16"/>
                <w:szCs w:val="16"/>
                <w:lang w:eastAsia="en-US" w:bidi="ar-SA"/>
              </w:rPr>
            </w:pPr>
            <w:r>
              <w:rPr>
                <w:rFonts w:eastAsia="Times New Roman"/>
                <w:sz w:val="16"/>
                <w:szCs w:val="16"/>
                <w:lang w:eastAsia="en-US" w:bidi="ar-SA"/>
              </w:rPr>
              <w:t>49</w:t>
            </w:r>
          </w:p>
        </w:tc>
        <w:tc>
          <w:tcPr>
            <w:tcW w:w="1366" w:type="dxa"/>
            <w:tcBorders>
              <w:top w:val="dotted" w:sz="4" w:space="0" w:color="auto"/>
              <w:bottom w:val="single" w:sz="12"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sz w:val="16"/>
                <w:szCs w:val="16"/>
                <w:lang w:eastAsia="en-US" w:bidi="ar-SA"/>
              </w:rPr>
            </w:pPr>
            <w:r>
              <w:rPr>
                <w:rFonts w:eastAsia="Times New Roman"/>
                <w:sz w:val="16"/>
                <w:szCs w:val="16"/>
                <w:lang w:eastAsia="en-US" w:bidi="ar-SA"/>
              </w:rPr>
              <w:t>8.3</w:t>
            </w:r>
          </w:p>
        </w:tc>
        <w:tc>
          <w:tcPr>
            <w:tcW w:w="2128" w:type="dxa"/>
            <w:tcBorders>
              <w:top w:val="dotted" w:sz="4" w:space="0" w:color="auto"/>
              <w:bottom w:val="single" w:sz="12"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sz w:val="16"/>
                <w:szCs w:val="16"/>
                <w:lang w:eastAsia="en-US" w:bidi="ar-SA"/>
              </w:rPr>
            </w:pPr>
            <w:r>
              <w:rPr>
                <w:rFonts w:eastAsia="Times New Roman"/>
                <w:sz w:val="16"/>
                <w:szCs w:val="16"/>
                <w:lang w:eastAsia="en-US" w:bidi="ar-SA"/>
              </w:rPr>
              <w:t>53.1</w:t>
            </w:r>
          </w:p>
        </w:tc>
      </w:tr>
      <w:tr w:rsidR="004B7153" w:rsidRPr="002A2F98" w:rsidTr="00847EA4">
        <w:trPr>
          <w:trHeight w:val="255"/>
          <w:jc w:val="center"/>
        </w:trPr>
        <w:tc>
          <w:tcPr>
            <w:tcW w:w="3594" w:type="dxa"/>
            <w:tcBorders>
              <w:top w:val="single" w:sz="12" w:space="0" w:color="auto"/>
              <w:bottom w:val="single" w:sz="12" w:space="0" w:color="auto"/>
            </w:tcBorders>
            <w:shd w:val="clear" w:color="auto" w:fill="auto"/>
            <w:vAlign w:val="center"/>
            <w:hideMark/>
          </w:tcPr>
          <w:p w:rsidR="004B7153" w:rsidRPr="002A2F98" w:rsidRDefault="004B7153" w:rsidP="00847EA4">
            <w:pPr>
              <w:bidi w:val="0"/>
              <w:spacing w:line="360" w:lineRule="auto"/>
              <w:rPr>
                <w:rFonts w:eastAsia="Times New Roman"/>
                <w:b/>
                <w:bCs/>
                <w:sz w:val="16"/>
                <w:szCs w:val="16"/>
                <w:lang w:eastAsia="en-US" w:bidi="ar-SA"/>
              </w:rPr>
            </w:pPr>
            <w:r w:rsidRPr="002A2F98">
              <w:rPr>
                <w:rFonts w:eastAsia="Times New Roman"/>
                <w:b/>
                <w:bCs/>
                <w:sz w:val="16"/>
                <w:szCs w:val="16"/>
                <w:lang w:eastAsia="en-US" w:bidi="ar-SA"/>
              </w:rPr>
              <w:t>Total</w:t>
            </w:r>
          </w:p>
        </w:tc>
        <w:tc>
          <w:tcPr>
            <w:tcW w:w="1028" w:type="dxa"/>
            <w:tcBorders>
              <w:top w:val="single" w:sz="12" w:space="0" w:color="auto"/>
              <w:bottom w:val="single" w:sz="12"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b/>
                <w:bCs/>
                <w:sz w:val="16"/>
                <w:szCs w:val="16"/>
                <w:lang w:eastAsia="en-US" w:bidi="ar-SA"/>
              </w:rPr>
            </w:pPr>
            <w:r w:rsidRPr="002A2F98">
              <w:rPr>
                <w:rFonts w:eastAsia="Times New Roman"/>
                <w:b/>
                <w:bCs/>
                <w:sz w:val="16"/>
                <w:szCs w:val="16"/>
                <w:lang w:eastAsia="en-US" w:bidi="ar-SA"/>
              </w:rPr>
              <w:t>555</w:t>
            </w:r>
          </w:p>
        </w:tc>
        <w:tc>
          <w:tcPr>
            <w:tcW w:w="1366" w:type="dxa"/>
            <w:tcBorders>
              <w:top w:val="single" w:sz="12" w:space="0" w:color="auto"/>
              <w:bottom w:val="single" w:sz="12" w:space="0" w:color="auto"/>
            </w:tcBorders>
            <w:shd w:val="clear" w:color="auto" w:fill="auto"/>
            <w:noWrap/>
            <w:vAlign w:val="bottom"/>
            <w:hideMark/>
          </w:tcPr>
          <w:p w:rsidR="004B7153" w:rsidRPr="002A2F98" w:rsidRDefault="004B7153" w:rsidP="00847EA4">
            <w:pPr>
              <w:bidi w:val="0"/>
              <w:spacing w:line="360" w:lineRule="auto"/>
              <w:jc w:val="right"/>
              <w:rPr>
                <w:rFonts w:eastAsia="Times New Roman"/>
                <w:b/>
                <w:bCs/>
                <w:sz w:val="16"/>
                <w:szCs w:val="16"/>
                <w:lang w:eastAsia="en-US" w:bidi="ar-SA"/>
              </w:rPr>
            </w:pPr>
            <w:r w:rsidRPr="002A2F98">
              <w:rPr>
                <w:rFonts w:eastAsia="Times New Roman"/>
                <w:b/>
                <w:bCs/>
                <w:sz w:val="16"/>
                <w:szCs w:val="16"/>
                <w:lang w:eastAsia="en-US" w:bidi="ar-SA"/>
              </w:rPr>
              <w:t>100.0</w:t>
            </w:r>
          </w:p>
        </w:tc>
        <w:tc>
          <w:tcPr>
            <w:tcW w:w="2128" w:type="dxa"/>
            <w:tcBorders>
              <w:top w:val="single" w:sz="12" w:space="0" w:color="auto"/>
              <w:bottom w:val="single" w:sz="12" w:space="0" w:color="auto"/>
            </w:tcBorders>
            <w:shd w:val="clear" w:color="auto" w:fill="auto"/>
            <w:noWrap/>
            <w:vAlign w:val="center"/>
            <w:hideMark/>
          </w:tcPr>
          <w:p w:rsidR="004B7153" w:rsidRPr="002A2F98" w:rsidRDefault="004B7153" w:rsidP="00847EA4">
            <w:pPr>
              <w:bidi w:val="0"/>
              <w:spacing w:line="360" w:lineRule="auto"/>
              <w:jc w:val="right"/>
              <w:rPr>
                <w:rFonts w:eastAsia="Times New Roman"/>
                <w:b/>
                <w:bCs/>
                <w:sz w:val="16"/>
                <w:szCs w:val="16"/>
                <w:lang w:eastAsia="en-US" w:bidi="ar-SA"/>
              </w:rPr>
            </w:pPr>
            <w:r>
              <w:rPr>
                <w:rFonts w:eastAsia="Times New Roman"/>
                <w:b/>
                <w:bCs/>
                <w:sz w:val="16"/>
                <w:szCs w:val="16"/>
                <w:lang w:eastAsia="en-US" w:bidi="ar-SA"/>
              </w:rPr>
              <w:t>40.9</w:t>
            </w:r>
          </w:p>
        </w:tc>
      </w:tr>
    </w:tbl>
    <w:p w:rsidR="004B7153" w:rsidRPr="00F04E0D" w:rsidRDefault="004B7153" w:rsidP="004B7153">
      <w:pPr>
        <w:bidi w:val="0"/>
        <w:jc w:val="center"/>
        <w:rPr>
          <w:noProof/>
        </w:rPr>
      </w:pPr>
      <w:r w:rsidRPr="00692CCF">
        <w:rPr>
          <w:i/>
          <w:iCs/>
          <w:sz w:val="18"/>
          <w:szCs w:val="18"/>
        </w:rPr>
        <w:t xml:space="preserve">Table made by CAS based on the Order of </w:t>
      </w:r>
      <w:r w:rsidRPr="009719EC">
        <w:rPr>
          <w:i/>
          <w:iCs/>
          <w:sz w:val="18"/>
          <w:szCs w:val="18"/>
        </w:rPr>
        <w:t>Ministry of Justice</w:t>
      </w:r>
      <w:r>
        <w:rPr>
          <w:i/>
          <w:iCs/>
          <w:sz w:val="18"/>
          <w:szCs w:val="18"/>
        </w:rPr>
        <w:t xml:space="preserve"> data</w:t>
      </w:r>
      <w:r w:rsidRPr="00692CCF">
        <w:rPr>
          <w:i/>
          <w:iCs/>
          <w:sz w:val="18"/>
          <w:szCs w:val="18"/>
        </w:rPr>
        <w:t xml:space="preserve"> (</w:t>
      </w:r>
      <w:r>
        <w:rPr>
          <w:i/>
          <w:iCs/>
          <w:sz w:val="18"/>
          <w:szCs w:val="18"/>
        </w:rPr>
        <w:t>2010</w:t>
      </w:r>
      <w:r w:rsidRPr="00692CCF">
        <w:rPr>
          <w:i/>
          <w:iCs/>
          <w:sz w:val="18"/>
          <w:szCs w:val="18"/>
        </w:rPr>
        <w:t>)</w:t>
      </w:r>
    </w:p>
    <w:p w:rsidR="004B7153" w:rsidRDefault="004B7153" w:rsidP="004B7153">
      <w:pPr>
        <w:bidi w:val="0"/>
        <w:jc w:val="both"/>
        <w:rPr>
          <w:noProof/>
          <w:sz w:val="22"/>
          <w:szCs w:val="22"/>
          <w:lang w:eastAsia="en-US" w:bidi="ar-SA"/>
        </w:rPr>
      </w:pPr>
    </w:p>
    <w:p w:rsidR="004B7153" w:rsidRDefault="004B7153" w:rsidP="004B7153">
      <w:pPr>
        <w:bidi w:val="0"/>
        <w:jc w:val="both"/>
        <w:rPr>
          <w:noProof/>
          <w:sz w:val="22"/>
          <w:szCs w:val="22"/>
          <w:lang w:eastAsia="en-US" w:bidi="ar-SA"/>
        </w:rPr>
      </w:pPr>
    </w:p>
    <w:p w:rsidR="004B7153" w:rsidRDefault="004B7153" w:rsidP="004B7153">
      <w:pPr>
        <w:bidi w:val="0"/>
        <w:jc w:val="both"/>
        <w:rPr>
          <w:noProof/>
          <w:sz w:val="22"/>
          <w:szCs w:val="22"/>
          <w:lang w:eastAsia="en-US" w:bidi="ar-SA"/>
        </w:rPr>
      </w:pPr>
    </w:p>
    <w:p w:rsidR="004B7153" w:rsidRDefault="004B7153" w:rsidP="004B7153">
      <w:pPr>
        <w:bidi w:val="0"/>
        <w:jc w:val="center"/>
        <w:rPr>
          <w:b/>
          <w:bCs/>
          <w:noProof/>
          <w:sz w:val="26"/>
          <w:szCs w:val="26"/>
        </w:rPr>
      </w:pPr>
      <w:r>
        <w:rPr>
          <w:b/>
          <w:bCs/>
          <w:noProof/>
          <w:sz w:val="26"/>
          <w:szCs w:val="26"/>
        </w:rPr>
        <w:t>Arts professions - Photographers</w:t>
      </w:r>
    </w:p>
    <w:p w:rsidR="004B7153" w:rsidRDefault="004B7153" w:rsidP="004B7153">
      <w:pPr>
        <w:bidi w:val="0"/>
        <w:jc w:val="center"/>
        <w:rPr>
          <w:b/>
          <w:bCs/>
          <w:noProof/>
          <w:sz w:val="26"/>
          <w:szCs w:val="26"/>
        </w:rPr>
      </w:pPr>
    </w:p>
    <w:p w:rsidR="004B7153" w:rsidRDefault="004B7153" w:rsidP="004B7153">
      <w:pPr>
        <w:bidi w:val="0"/>
        <w:jc w:val="both"/>
        <w:rPr>
          <w:noProof/>
          <w:sz w:val="22"/>
          <w:szCs w:val="22"/>
          <w:lang w:eastAsia="en-US" w:bidi="ar-SA"/>
        </w:rPr>
      </w:pPr>
      <w:r>
        <w:rPr>
          <w:noProof/>
          <w:sz w:val="22"/>
          <w:szCs w:val="22"/>
          <w:lang w:eastAsia="en-US" w:bidi="ar-SA"/>
        </w:rPr>
        <w:t>In 2010, there are 84 photographers of whom:</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Females: 0.0% of total photographers.</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Stills: 96.4% of total photographers.</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Stills-Video: 3.6% of total photographers.</w:t>
      </w:r>
    </w:p>
    <w:p w:rsidR="004B7153" w:rsidRDefault="008B1123" w:rsidP="00D01F32">
      <w:pPr>
        <w:pStyle w:val="ListParagraph"/>
        <w:numPr>
          <w:ilvl w:val="0"/>
          <w:numId w:val="68"/>
        </w:numPr>
        <w:jc w:val="both"/>
        <w:rPr>
          <w:rFonts w:asciiTheme="majorBidi" w:hAnsiTheme="majorBidi" w:cstheme="majorBidi"/>
          <w:noProof/>
        </w:rPr>
      </w:pPr>
      <w:r w:rsidRPr="008B1123">
        <w:rPr>
          <w:noProof/>
        </w:rPr>
        <w:pict>
          <v:shape id="_x0000_s1997" type="#_x0000_t202" style="position:absolute;left:0;text-align:left;margin-left:7.7pt;margin-top:41.35pt;width:471.15pt;height:235.9pt;z-index:252148736" strokecolor="#002060">
            <v:shadow on="t" opacity=".5" offset="-6pt,-6pt"/>
            <v:textbox style="mso-next-textbox:#_x0000_s1997">
              <w:txbxContent>
                <w:p w:rsidR="008C5D45" w:rsidRPr="008B30B2" w:rsidRDefault="008C5D45" w:rsidP="004B7153">
                  <w:pPr>
                    <w:bidi w:val="0"/>
                    <w:jc w:val="center"/>
                    <w:rPr>
                      <w:color w:val="002060"/>
                      <w:sz w:val="10"/>
                      <w:szCs w:val="10"/>
                    </w:rPr>
                  </w:pPr>
                </w:p>
                <w:p w:rsidR="008C5D45" w:rsidRPr="00461C25" w:rsidRDefault="008C5D45" w:rsidP="004B7153">
                  <w:pPr>
                    <w:bidi w:val="0"/>
                    <w:jc w:val="center"/>
                    <w:rPr>
                      <w:rStyle w:val="Strong"/>
                      <w:color w:val="002060"/>
                      <w:spacing w:val="-10"/>
                      <w:sz w:val="20"/>
                      <w:szCs w:val="20"/>
                    </w:rPr>
                  </w:pPr>
                  <w:r w:rsidRPr="00461C25">
                    <w:rPr>
                      <w:b/>
                      <w:bCs/>
                      <w:color w:val="002060"/>
                      <w:spacing w:val="-10"/>
                      <w:sz w:val="20"/>
                      <w:szCs w:val="20"/>
                    </w:rPr>
                    <w:t>Graph 23.</w:t>
                  </w:r>
                  <w:r>
                    <w:rPr>
                      <w:b/>
                      <w:bCs/>
                      <w:color w:val="002060"/>
                      <w:spacing w:val="-10"/>
                      <w:sz w:val="20"/>
                      <w:szCs w:val="20"/>
                    </w:rPr>
                    <w:t>9</w:t>
                  </w:r>
                  <w:r w:rsidRPr="00461C25">
                    <w:rPr>
                      <w:b/>
                      <w:bCs/>
                      <w:color w:val="002060"/>
                      <w:spacing w:val="-10"/>
                      <w:sz w:val="20"/>
                      <w:szCs w:val="20"/>
                    </w:rPr>
                    <w:t xml:space="preserve"> –</w:t>
                  </w:r>
                  <w:r>
                    <w:rPr>
                      <w:b/>
                      <w:bCs/>
                      <w:color w:val="002060"/>
                      <w:spacing w:val="-10"/>
                      <w:sz w:val="20"/>
                      <w:szCs w:val="20"/>
                    </w:rPr>
                    <w:t>Photographers by region. % in 2010</w:t>
                  </w:r>
                </w:p>
                <w:p w:rsidR="008C5D45" w:rsidRPr="008B30B2" w:rsidRDefault="008C5D45" w:rsidP="004B7153">
                  <w:pPr>
                    <w:bidi w:val="0"/>
                    <w:jc w:val="center"/>
                    <w:rPr>
                      <w:color w:val="002060"/>
                      <w:sz w:val="12"/>
                      <w:szCs w:val="12"/>
                    </w:rPr>
                  </w:pPr>
                  <w:r>
                    <w:rPr>
                      <w:noProof/>
                      <w:color w:val="002060"/>
                      <w:sz w:val="12"/>
                      <w:szCs w:val="12"/>
                      <w:lang w:eastAsia="en-US" w:bidi="ar-SA"/>
                    </w:rPr>
                    <w:drawing>
                      <wp:inline distT="0" distB="0" distL="0" distR="0">
                        <wp:extent cx="4298950" cy="2429510"/>
                        <wp:effectExtent l="0" t="0" r="0" b="0"/>
                        <wp:docPr id="279" name="Object 27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8C5D45" w:rsidRPr="00B25C46" w:rsidRDefault="008C5D45" w:rsidP="004B7153">
                  <w:pPr>
                    <w:bidi w:val="0"/>
                    <w:jc w:val="center"/>
                    <w:rPr>
                      <w:i/>
                      <w:iCs/>
                      <w:color w:val="002060"/>
                      <w:sz w:val="20"/>
                      <w:szCs w:val="20"/>
                      <w:lang w:val="en-GB"/>
                    </w:rPr>
                  </w:pPr>
                  <w:r w:rsidRPr="008B30B2">
                    <w:rPr>
                      <w:i/>
                      <w:iCs/>
                      <w:color w:val="002060"/>
                      <w:sz w:val="20"/>
                      <w:szCs w:val="20"/>
                    </w:rPr>
                    <w:t xml:space="preserve">Graph made by CAS based on </w:t>
                  </w:r>
                  <w:r w:rsidRPr="008B30B2">
                    <w:rPr>
                      <w:i/>
                      <w:iCs/>
                      <w:color w:val="002060"/>
                      <w:sz w:val="18"/>
                      <w:szCs w:val="18"/>
                      <w:lang w:val="en-GB"/>
                    </w:rPr>
                    <w:t xml:space="preserve">the Order of </w:t>
                  </w:r>
                  <w:r w:rsidRPr="00A23135">
                    <w:rPr>
                      <w:i/>
                      <w:iCs/>
                      <w:color w:val="002060"/>
                      <w:sz w:val="18"/>
                      <w:szCs w:val="18"/>
                      <w:lang w:val="en-GB"/>
                    </w:rPr>
                    <w:t>Order of Press Photographers in Lebanon</w:t>
                  </w:r>
                  <w:r w:rsidRPr="008B30B2">
                    <w:rPr>
                      <w:i/>
                      <w:iCs/>
                      <w:color w:val="002060"/>
                      <w:sz w:val="18"/>
                      <w:szCs w:val="18"/>
                      <w:lang w:val="en-GB"/>
                    </w:rPr>
                    <w:t xml:space="preserve"> data (</w:t>
                  </w:r>
                  <w:r>
                    <w:rPr>
                      <w:i/>
                      <w:iCs/>
                      <w:color w:val="002060"/>
                      <w:sz w:val="18"/>
                      <w:szCs w:val="18"/>
                      <w:lang w:val="en-GB"/>
                    </w:rPr>
                    <w:t>2010</w:t>
                  </w:r>
                  <w:r w:rsidRPr="008B30B2">
                    <w:rPr>
                      <w:i/>
                      <w:iCs/>
                      <w:color w:val="002060"/>
                      <w:sz w:val="18"/>
                      <w:szCs w:val="18"/>
                      <w:lang w:val="en-GB"/>
                    </w:rPr>
                    <w:t>)</w:t>
                  </w:r>
                </w:p>
              </w:txbxContent>
            </v:textbox>
            <w10:wrap type="square" anchorx="page"/>
          </v:shape>
        </w:pict>
      </w:r>
      <w:r w:rsidR="004B7153">
        <w:rPr>
          <w:rFonts w:asciiTheme="majorBidi" w:hAnsiTheme="majorBidi" w:cstheme="majorBidi"/>
          <w:noProof/>
        </w:rPr>
        <w:t>Peak region: Beirut (94.0% of total photographers).</w:t>
      </w:r>
    </w:p>
    <w:p w:rsidR="004B7153" w:rsidRDefault="004B7153" w:rsidP="004B7153">
      <w:pPr>
        <w:bidi w:val="0"/>
        <w:jc w:val="both"/>
        <w:rPr>
          <w:noProof/>
          <w:sz w:val="22"/>
          <w:szCs w:val="22"/>
          <w:lang w:eastAsia="en-US" w:bidi="ar-SA"/>
        </w:rPr>
      </w:pPr>
    </w:p>
    <w:p w:rsidR="004B7153" w:rsidRDefault="004B7153" w:rsidP="004B7153">
      <w:pPr>
        <w:bidi w:val="0"/>
        <w:jc w:val="both"/>
        <w:rPr>
          <w:noProof/>
          <w:sz w:val="22"/>
          <w:szCs w:val="22"/>
          <w:lang w:eastAsia="en-US" w:bidi="ar-SA"/>
        </w:rPr>
      </w:pPr>
    </w:p>
    <w:p w:rsidR="004B7153" w:rsidRDefault="004B7153" w:rsidP="004B7153">
      <w:pPr>
        <w:bidi w:val="0"/>
        <w:jc w:val="center"/>
        <w:rPr>
          <w:b/>
          <w:bCs/>
          <w:noProof/>
          <w:sz w:val="26"/>
          <w:szCs w:val="26"/>
        </w:rPr>
      </w:pPr>
      <w:r>
        <w:rPr>
          <w:b/>
          <w:bCs/>
          <w:noProof/>
          <w:sz w:val="26"/>
          <w:szCs w:val="26"/>
        </w:rPr>
        <w:t>Arts professions - Artists</w:t>
      </w:r>
    </w:p>
    <w:p w:rsidR="004B7153" w:rsidRDefault="004B7153" w:rsidP="004B7153">
      <w:pPr>
        <w:bidi w:val="0"/>
        <w:jc w:val="center"/>
        <w:rPr>
          <w:b/>
          <w:bCs/>
          <w:noProof/>
          <w:sz w:val="26"/>
          <w:szCs w:val="26"/>
        </w:rPr>
      </w:pPr>
    </w:p>
    <w:p w:rsidR="004B7153" w:rsidRDefault="004B7153" w:rsidP="004B7153">
      <w:pPr>
        <w:bidi w:val="0"/>
        <w:jc w:val="both"/>
        <w:rPr>
          <w:noProof/>
          <w:sz w:val="22"/>
          <w:szCs w:val="22"/>
          <w:lang w:eastAsia="en-US" w:bidi="ar-SA"/>
        </w:rPr>
      </w:pPr>
      <w:r>
        <w:rPr>
          <w:noProof/>
          <w:sz w:val="22"/>
          <w:szCs w:val="22"/>
          <w:lang w:eastAsia="en-US" w:bidi="ar-SA"/>
        </w:rPr>
        <w:t>In 2010, there are 617 artists of whom:</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Females: 25.9% of total artists.</w:t>
      </w:r>
    </w:p>
    <w:p w:rsidR="004B7153" w:rsidRDefault="004B7153" w:rsidP="00D01F32">
      <w:pPr>
        <w:pStyle w:val="ListParagraph"/>
        <w:numPr>
          <w:ilvl w:val="0"/>
          <w:numId w:val="68"/>
        </w:numPr>
        <w:jc w:val="both"/>
        <w:rPr>
          <w:rFonts w:asciiTheme="majorBidi" w:hAnsiTheme="majorBidi" w:cstheme="majorBidi"/>
          <w:noProof/>
        </w:rPr>
      </w:pPr>
      <w:r>
        <w:rPr>
          <w:rFonts w:asciiTheme="majorBidi" w:hAnsiTheme="majorBidi" w:cstheme="majorBidi"/>
          <w:noProof/>
        </w:rPr>
        <w:t>Peak sector: Music and singing (38.6% of total artists).</w:t>
      </w:r>
    </w:p>
    <w:p w:rsidR="004B7153" w:rsidRDefault="004B7153" w:rsidP="004B7153">
      <w:pPr>
        <w:bidi w:val="0"/>
        <w:jc w:val="both"/>
        <w:rPr>
          <w:rFonts w:asciiTheme="majorBidi" w:hAnsiTheme="majorBidi" w:cstheme="majorBidi"/>
          <w:noProof/>
        </w:rPr>
      </w:pPr>
    </w:p>
    <w:p w:rsidR="004B7153" w:rsidRPr="00142830" w:rsidRDefault="004B7153" w:rsidP="004B7153">
      <w:pPr>
        <w:bidi w:val="0"/>
        <w:jc w:val="center"/>
        <w:rPr>
          <w:b/>
          <w:bCs/>
          <w:sz w:val="22"/>
          <w:szCs w:val="22"/>
        </w:rPr>
      </w:pPr>
      <w:r w:rsidRPr="00142830">
        <w:rPr>
          <w:b/>
          <w:bCs/>
          <w:sz w:val="22"/>
          <w:szCs w:val="22"/>
        </w:rPr>
        <w:lastRenderedPageBreak/>
        <w:t xml:space="preserve">Table 23.5 – Artists by sector and sex in </w:t>
      </w:r>
      <w:r>
        <w:rPr>
          <w:b/>
          <w:bCs/>
          <w:sz w:val="22"/>
          <w:szCs w:val="22"/>
        </w:rPr>
        <w:t>2010</w:t>
      </w:r>
    </w:p>
    <w:tbl>
      <w:tblPr>
        <w:tblW w:w="7963" w:type="dxa"/>
        <w:jc w:val="center"/>
        <w:tblInd w:w="103" w:type="dxa"/>
        <w:tblLook w:val="04A0"/>
      </w:tblPr>
      <w:tblGrid>
        <w:gridCol w:w="3937"/>
        <w:gridCol w:w="1127"/>
        <w:gridCol w:w="1316"/>
        <w:gridCol w:w="1583"/>
      </w:tblGrid>
      <w:tr w:rsidR="004B7153" w:rsidRPr="00FE2435" w:rsidTr="00FE2435">
        <w:trPr>
          <w:trHeight w:val="255"/>
          <w:jc w:val="center"/>
        </w:trPr>
        <w:tc>
          <w:tcPr>
            <w:tcW w:w="3937" w:type="dxa"/>
            <w:tcBorders>
              <w:top w:val="single" w:sz="12" w:space="0" w:color="auto"/>
              <w:bottom w:val="single" w:sz="12" w:space="0" w:color="auto"/>
            </w:tcBorders>
            <w:shd w:val="clear" w:color="auto" w:fill="auto"/>
            <w:noWrap/>
            <w:vAlign w:val="center"/>
            <w:hideMark/>
          </w:tcPr>
          <w:p w:rsidR="004B7153" w:rsidRPr="00FE2435" w:rsidRDefault="004B7153" w:rsidP="00FE2435">
            <w:pPr>
              <w:bidi w:val="0"/>
              <w:rPr>
                <w:rFonts w:asciiTheme="majorBidi" w:eastAsia="Times New Roman" w:hAnsiTheme="majorBidi" w:cstheme="majorBidi"/>
                <w:b/>
                <w:bCs/>
                <w:sz w:val="16"/>
                <w:szCs w:val="16"/>
                <w:lang w:eastAsia="en-US" w:bidi="ar-SA"/>
              </w:rPr>
            </w:pPr>
            <w:r w:rsidRPr="00FE2435">
              <w:rPr>
                <w:rFonts w:asciiTheme="majorBidi" w:eastAsia="Times New Roman" w:hAnsiTheme="majorBidi" w:cstheme="majorBidi"/>
                <w:b/>
                <w:bCs/>
                <w:sz w:val="16"/>
                <w:szCs w:val="16"/>
                <w:lang w:eastAsia="en-US" w:bidi="ar-SA"/>
              </w:rPr>
              <w:t>Sector</w:t>
            </w:r>
          </w:p>
        </w:tc>
        <w:tc>
          <w:tcPr>
            <w:tcW w:w="1127" w:type="dxa"/>
            <w:tcBorders>
              <w:top w:val="single" w:sz="12" w:space="0" w:color="auto"/>
              <w:bottom w:val="single" w:sz="12" w:space="0" w:color="auto"/>
            </w:tcBorders>
            <w:shd w:val="clear" w:color="auto" w:fill="auto"/>
            <w:noWrap/>
            <w:vAlign w:val="center"/>
            <w:hideMark/>
          </w:tcPr>
          <w:p w:rsidR="004B7153" w:rsidRPr="00FE2435" w:rsidRDefault="004B7153" w:rsidP="00847EA4">
            <w:pPr>
              <w:bidi w:val="0"/>
              <w:jc w:val="right"/>
              <w:rPr>
                <w:rFonts w:asciiTheme="majorBidi" w:eastAsia="Times New Roman" w:hAnsiTheme="majorBidi" w:cstheme="majorBidi"/>
                <w:b/>
                <w:bCs/>
                <w:sz w:val="16"/>
                <w:szCs w:val="16"/>
                <w:lang w:eastAsia="en-US" w:bidi="ar-SA"/>
              </w:rPr>
            </w:pPr>
            <w:r w:rsidRPr="00FE2435">
              <w:rPr>
                <w:rFonts w:asciiTheme="majorBidi" w:eastAsia="Times New Roman" w:hAnsiTheme="majorBidi" w:cstheme="majorBidi"/>
                <w:b/>
                <w:bCs/>
                <w:sz w:val="16"/>
                <w:szCs w:val="16"/>
                <w:lang w:eastAsia="en-US" w:bidi="ar-SA"/>
              </w:rPr>
              <w:t>Males</w:t>
            </w:r>
            <w:r w:rsidR="00FE2435" w:rsidRPr="00FE2435">
              <w:rPr>
                <w:rFonts w:asciiTheme="majorBidi" w:eastAsia="Times New Roman" w:hAnsiTheme="majorBidi" w:cstheme="majorBidi"/>
                <w:b/>
                <w:bCs/>
                <w:sz w:val="16"/>
                <w:szCs w:val="16"/>
                <w:lang w:eastAsia="en-US" w:bidi="ar-SA"/>
              </w:rPr>
              <w:t>. %</w:t>
            </w:r>
          </w:p>
        </w:tc>
        <w:tc>
          <w:tcPr>
            <w:tcW w:w="1316" w:type="dxa"/>
            <w:tcBorders>
              <w:top w:val="single" w:sz="12" w:space="0" w:color="auto"/>
              <w:bottom w:val="single" w:sz="12" w:space="0" w:color="auto"/>
            </w:tcBorders>
            <w:shd w:val="clear" w:color="auto" w:fill="auto"/>
            <w:noWrap/>
            <w:vAlign w:val="center"/>
            <w:hideMark/>
          </w:tcPr>
          <w:p w:rsidR="004B7153" w:rsidRPr="00FE2435" w:rsidRDefault="004B7153" w:rsidP="00847EA4">
            <w:pPr>
              <w:bidi w:val="0"/>
              <w:jc w:val="right"/>
              <w:rPr>
                <w:rFonts w:asciiTheme="majorBidi" w:eastAsia="Times New Roman" w:hAnsiTheme="majorBidi" w:cstheme="majorBidi"/>
                <w:b/>
                <w:bCs/>
                <w:sz w:val="16"/>
                <w:szCs w:val="16"/>
                <w:lang w:eastAsia="en-US" w:bidi="ar-SA"/>
              </w:rPr>
            </w:pPr>
            <w:r w:rsidRPr="00FE2435">
              <w:rPr>
                <w:rFonts w:asciiTheme="majorBidi" w:eastAsia="Times New Roman" w:hAnsiTheme="majorBidi" w:cstheme="majorBidi"/>
                <w:b/>
                <w:bCs/>
                <w:sz w:val="16"/>
                <w:szCs w:val="16"/>
                <w:lang w:eastAsia="en-US" w:bidi="ar-SA"/>
              </w:rPr>
              <w:t>Females</w:t>
            </w:r>
            <w:r w:rsidR="00FE2435" w:rsidRPr="00FE2435">
              <w:rPr>
                <w:rFonts w:asciiTheme="majorBidi" w:eastAsia="Times New Roman" w:hAnsiTheme="majorBidi" w:cstheme="majorBidi"/>
                <w:b/>
                <w:bCs/>
                <w:sz w:val="16"/>
                <w:szCs w:val="16"/>
                <w:lang w:eastAsia="en-US" w:bidi="ar-SA"/>
              </w:rPr>
              <w:t>. %</w:t>
            </w:r>
          </w:p>
        </w:tc>
        <w:tc>
          <w:tcPr>
            <w:tcW w:w="1583" w:type="dxa"/>
            <w:tcBorders>
              <w:top w:val="single" w:sz="12" w:space="0" w:color="auto"/>
              <w:bottom w:val="single" w:sz="12" w:space="0" w:color="auto"/>
            </w:tcBorders>
            <w:shd w:val="clear" w:color="auto" w:fill="auto"/>
            <w:noWrap/>
            <w:vAlign w:val="center"/>
            <w:hideMark/>
          </w:tcPr>
          <w:p w:rsidR="004B7153" w:rsidRPr="00FE2435" w:rsidRDefault="004B7153" w:rsidP="00847EA4">
            <w:pPr>
              <w:bidi w:val="0"/>
              <w:jc w:val="right"/>
              <w:rPr>
                <w:rFonts w:asciiTheme="majorBidi" w:eastAsia="Times New Roman" w:hAnsiTheme="majorBidi" w:cstheme="majorBidi"/>
                <w:b/>
                <w:bCs/>
                <w:sz w:val="16"/>
                <w:szCs w:val="16"/>
                <w:lang w:eastAsia="en-US" w:bidi="ar-SA"/>
              </w:rPr>
            </w:pPr>
            <w:r w:rsidRPr="00FE2435">
              <w:rPr>
                <w:rFonts w:asciiTheme="majorBidi" w:eastAsia="Times New Roman" w:hAnsiTheme="majorBidi" w:cstheme="majorBidi"/>
                <w:b/>
                <w:bCs/>
                <w:sz w:val="16"/>
                <w:szCs w:val="16"/>
                <w:lang w:eastAsia="en-US" w:bidi="ar-SA"/>
              </w:rPr>
              <w:t>Total</w:t>
            </w:r>
            <w:r w:rsidR="00FE2435" w:rsidRPr="00FE2435">
              <w:rPr>
                <w:rFonts w:asciiTheme="majorBidi" w:eastAsia="Times New Roman" w:hAnsiTheme="majorBidi" w:cstheme="majorBidi"/>
                <w:b/>
                <w:bCs/>
                <w:sz w:val="16"/>
                <w:szCs w:val="16"/>
                <w:lang w:eastAsia="en-US" w:bidi="ar-SA"/>
              </w:rPr>
              <w:t>. Number</w:t>
            </w:r>
          </w:p>
        </w:tc>
      </w:tr>
      <w:tr w:rsidR="00317D14" w:rsidRPr="00FE2435" w:rsidTr="002A5B63">
        <w:trPr>
          <w:trHeight w:val="255"/>
          <w:jc w:val="center"/>
        </w:trPr>
        <w:tc>
          <w:tcPr>
            <w:tcW w:w="3937" w:type="dxa"/>
            <w:tcBorders>
              <w:top w:val="single" w:sz="12" w:space="0" w:color="auto"/>
              <w:bottom w:val="dotted" w:sz="4" w:space="0" w:color="auto"/>
            </w:tcBorders>
            <w:shd w:val="clear" w:color="auto" w:fill="auto"/>
            <w:noWrap/>
            <w:hideMark/>
          </w:tcPr>
          <w:p w:rsidR="00317D14" w:rsidRPr="00FE2435" w:rsidRDefault="00317D14" w:rsidP="00FE2435">
            <w:pPr>
              <w:bidi w:val="0"/>
              <w:rPr>
                <w:rFonts w:asciiTheme="majorBidi" w:hAnsiTheme="majorBidi" w:cstheme="majorBidi"/>
                <w:sz w:val="16"/>
                <w:szCs w:val="16"/>
              </w:rPr>
            </w:pPr>
            <w:r w:rsidRPr="00FE2435">
              <w:rPr>
                <w:rFonts w:asciiTheme="majorBidi" w:hAnsiTheme="majorBidi" w:cstheme="majorBidi"/>
                <w:sz w:val="16"/>
                <w:szCs w:val="16"/>
              </w:rPr>
              <w:t>Music and singing</w:t>
            </w:r>
          </w:p>
        </w:tc>
        <w:tc>
          <w:tcPr>
            <w:tcW w:w="1127" w:type="dxa"/>
            <w:tcBorders>
              <w:top w:val="single" w:sz="12" w:space="0" w:color="auto"/>
              <w:bottom w:val="dotted" w:sz="4" w:space="0" w:color="auto"/>
            </w:tcBorders>
            <w:shd w:val="clear" w:color="auto" w:fill="auto"/>
            <w:noWrap/>
            <w:hideMark/>
          </w:tcPr>
          <w:p w:rsidR="00317D14" w:rsidRPr="00FE2435" w:rsidRDefault="00317D14" w:rsidP="00FE2435">
            <w:pPr>
              <w:rPr>
                <w:rFonts w:asciiTheme="majorBidi" w:hAnsiTheme="majorBidi" w:cstheme="majorBidi"/>
                <w:sz w:val="16"/>
                <w:szCs w:val="16"/>
                <w:rtl/>
              </w:rPr>
            </w:pPr>
            <w:r w:rsidRPr="00FE2435">
              <w:rPr>
                <w:rFonts w:asciiTheme="majorBidi" w:hAnsiTheme="majorBidi" w:cstheme="majorBidi"/>
                <w:sz w:val="16"/>
                <w:szCs w:val="16"/>
                <w:rtl/>
              </w:rPr>
              <w:t>36.8</w:t>
            </w:r>
          </w:p>
        </w:tc>
        <w:tc>
          <w:tcPr>
            <w:tcW w:w="1316" w:type="dxa"/>
            <w:tcBorders>
              <w:top w:val="single" w:sz="12" w:space="0" w:color="auto"/>
              <w:bottom w:val="dotted" w:sz="4" w:space="0" w:color="auto"/>
            </w:tcBorders>
            <w:shd w:val="clear" w:color="auto" w:fill="auto"/>
            <w:noWrap/>
            <w:vAlign w:val="center"/>
            <w:hideMark/>
          </w:tcPr>
          <w:p w:rsidR="00317D14" w:rsidRPr="00317D14" w:rsidRDefault="00317D14" w:rsidP="00317D14">
            <w:pPr>
              <w:bidi w:val="0"/>
              <w:jc w:val="right"/>
              <w:rPr>
                <w:sz w:val="16"/>
                <w:szCs w:val="16"/>
              </w:rPr>
            </w:pPr>
            <w:r w:rsidRPr="00317D14">
              <w:rPr>
                <w:sz w:val="16"/>
                <w:szCs w:val="16"/>
              </w:rPr>
              <w:t>63.2</w:t>
            </w:r>
          </w:p>
        </w:tc>
        <w:tc>
          <w:tcPr>
            <w:tcW w:w="1583" w:type="dxa"/>
            <w:tcBorders>
              <w:top w:val="single" w:sz="12" w:space="0" w:color="auto"/>
              <w:bottom w:val="dotted" w:sz="4" w:space="0" w:color="auto"/>
            </w:tcBorders>
            <w:shd w:val="clear" w:color="auto" w:fill="auto"/>
            <w:noWrap/>
            <w:vAlign w:val="center"/>
            <w:hideMark/>
          </w:tcPr>
          <w:p w:rsidR="00317D14" w:rsidRPr="00FE2435" w:rsidRDefault="00317D14">
            <w:pPr>
              <w:bidi w:val="0"/>
              <w:jc w:val="right"/>
              <w:rPr>
                <w:rFonts w:asciiTheme="majorBidi" w:hAnsiTheme="majorBidi" w:cstheme="majorBidi"/>
                <w:b/>
                <w:bCs/>
                <w:sz w:val="16"/>
                <w:szCs w:val="16"/>
              </w:rPr>
            </w:pPr>
            <w:r w:rsidRPr="00FE2435">
              <w:rPr>
                <w:rFonts w:asciiTheme="majorBidi" w:hAnsiTheme="majorBidi" w:cstheme="majorBidi"/>
                <w:b/>
                <w:bCs/>
                <w:sz w:val="16"/>
                <w:szCs w:val="16"/>
              </w:rPr>
              <w:t>238</w:t>
            </w:r>
          </w:p>
        </w:tc>
      </w:tr>
      <w:tr w:rsidR="00317D14" w:rsidRPr="00FE2435" w:rsidTr="002A5B63">
        <w:trPr>
          <w:trHeight w:val="255"/>
          <w:jc w:val="center"/>
        </w:trPr>
        <w:tc>
          <w:tcPr>
            <w:tcW w:w="3937" w:type="dxa"/>
            <w:tcBorders>
              <w:top w:val="dotted" w:sz="4" w:space="0" w:color="auto"/>
              <w:bottom w:val="dotted" w:sz="4" w:space="0" w:color="auto"/>
            </w:tcBorders>
            <w:shd w:val="clear" w:color="auto" w:fill="auto"/>
            <w:noWrap/>
            <w:hideMark/>
          </w:tcPr>
          <w:p w:rsidR="00317D14" w:rsidRPr="00FE2435" w:rsidRDefault="00317D14" w:rsidP="00FE2435">
            <w:pPr>
              <w:bidi w:val="0"/>
              <w:rPr>
                <w:rFonts w:asciiTheme="majorBidi" w:hAnsiTheme="majorBidi" w:cstheme="majorBidi"/>
                <w:sz w:val="16"/>
                <w:szCs w:val="16"/>
              </w:rPr>
            </w:pPr>
            <w:r w:rsidRPr="00FE2435">
              <w:rPr>
                <w:rFonts w:asciiTheme="majorBidi" w:hAnsiTheme="majorBidi" w:cstheme="majorBidi"/>
                <w:sz w:val="16"/>
                <w:szCs w:val="16"/>
              </w:rPr>
              <w:t>Actors</w:t>
            </w:r>
          </w:p>
        </w:tc>
        <w:tc>
          <w:tcPr>
            <w:tcW w:w="1127" w:type="dxa"/>
            <w:tcBorders>
              <w:top w:val="dotted" w:sz="4" w:space="0" w:color="auto"/>
              <w:bottom w:val="dotted" w:sz="4" w:space="0" w:color="auto"/>
            </w:tcBorders>
            <w:shd w:val="clear" w:color="auto" w:fill="auto"/>
            <w:noWrap/>
            <w:hideMark/>
          </w:tcPr>
          <w:p w:rsidR="00317D14" w:rsidRPr="00FE2435" w:rsidRDefault="00317D14" w:rsidP="00FE2435">
            <w:pPr>
              <w:bidi w:val="0"/>
              <w:jc w:val="right"/>
              <w:rPr>
                <w:rFonts w:asciiTheme="majorBidi" w:hAnsiTheme="majorBidi" w:cstheme="majorBidi"/>
                <w:sz w:val="16"/>
                <w:szCs w:val="16"/>
                <w:rtl/>
              </w:rPr>
            </w:pPr>
            <w:r w:rsidRPr="00FE2435">
              <w:rPr>
                <w:rFonts w:asciiTheme="majorBidi" w:hAnsiTheme="majorBidi" w:cstheme="majorBidi"/>
                <w:sz w:val="16"/>
                <w:szCs w:val="16"/>
                <w:rtl/>
              </w:rPr>
              <w:t>18.4</w:t>
            </w:r>
          </w:p>
        </w:tc>
        <w:tc>
          <w:tcPr>
            <w:tcW w:w="1316" w:type="dxa"/>
            <w:tcBorders>
              <w:top w:val="dotted" w:sz="4" w:space="0" w:color="auto"/>
              <w:bottom w:val="dotted" w:sz="4" w:space="0" w:color="auto"/>
            </w:tcBorders>
            <w:shd w:val="clear" w:color="auto" w:fill="auto"/>
            <w:noWrap/>
            <w:vAlign w:val="center"/>
            <w:hideMark/>
          </w:tcPr>
          <w:p w:rsidR="00317D14" w:rsidRPr="00317D14" w:rsidRDefault="00317D14" w:rsidP="00317D14">
            <w:pPr>
              <w:bidi w:val="0"/>
              <w:jc w:val="right"/>
              <w:rPr>
                <w:sz w:val="16"/>
                <w:szCs w:val="16"/>
              </w:rPr>
            </w:pPr>
            <w:r w:rsidRPr="00317D14">
              <w:rPr>
                <w:sz w:val="16"/>
                <w:szCs w:val="16"/>
              </w:rPr>
              <w:t>81.6</w:t>
            </w:r>
          </w:p>
        </w:tc>
        <w:tc>
          <w:tcPr>
            <w:tcW w:w="1583" w:type="dxa"/>
            <w:tcBorders>
              <w:top w:val="dotted" w:sz="4" w:space="0" w:color="auto"/>
              <w:bottom w:val="dotted" w:sz="4" w:space="0" w:color="auto"/>
            </w:tcBorders>
            <w:shd w:val="clear" w:color="auto" w:fill="auto"/>
            <w:noWrap/>
            <w:vAlign w:val="center"/>
            <w:hideMark/>
          </w:tcPr>
          <w:p w:rsidR="00317D14" w:rsidRPr="00FE2435" w:rsidRDefault="00317D14">
            <w:pPr>
              <w:bidi w:val="0"/>
              <w:jc w:val="right"/>
              <w:rPr>
                <w:rFonts w:asciiTheme="majorBidi" w:hAnsiTheme="majorBidi" w:cstheme="majorBidi"/>
                <w:b/>
                <w:bCs/>
                <w:sz w:val="16"/>
                <w:szCs w:val="16"/>
              </w:rPr>
            </w:pPr>
            <w:r w:rsidRPr="00FE2435">
              <w:rPr>
                <w:rFonts w:asciiTheme="majorBidi" w:hAnsiTheme="majorBidi" w:cstheme="majorBidi"/>
                <w:b/>
                <w:bCs/>
                <w:sz w:val="16"/>
                <w:szCs w:val="16"/>
              </w:rPr>
              <w:t>147</w:t>
            </w:r>
          </w:p>
        </w:tc>
      </w:tr>
      <w:tr w:rsidR="00317D14" w:rsidRPr="00FE2435" w:rsidTr="002A5B63">
        <w:trPr>
          <w:trHeight w:val="255"/>
          <w:jc w:val="center"/>
        </w:trPr>
        <w:tc>
          <w:tcPr>
            <w:tcW w:w="3937" w:type="dxa"/>
            <w:tcBorders>
              <w:top w:val="dotted" w:sz="4" w:space="0" w:color="auto"/>
              <w:bottom w:val="dotted" w:sz="4" w:space="0" w:color="auto"/>
            </w:tcBorders>
            <w:shd w:val="clear" w:color="auto" w:fill="auto"/>
            <w:noWrap/>
            <w:hideMark/>
          </w:tcPr>
          <w:p w:rsidR="00317D14" w:rsidRPr="00FE2435" w:rsidRDefault="00317D14" w:rsidP="00FE2435">
            <w:pPr>
              <w:bidi w:val="0"/>
              <w:rPr>
                <w:rFonts w:asciiTheme="majorBidi" w:hAnsiTheme="majorBidi" w:cstheme="majorBidi"/>
                <w:sz w:val="16"/>
                <w:szCs w:val="16"/>
              </w:rPr>
            </w:pPr>
            <w:r w:rsidRPr="00FE2435">
              <w:rPr>
                <w:rFonts w:asciiTheme="majorBidi" w:hAnsiTheme="majorBidi" w:cstheme="majorBidi"/>
                <w:sz w:val="16"/>
                <w:szCs w:val="16"/>
              </w:rPr>
              <w:t>Music – Player</w:t>
            </w:r>
          </w:p>
        </w:tc>
        <w:tc>
          <w:tcPr>
            <w:tcW w:w="1127" w:type="dxa"/>
            <w:tcBorders>
              <w:top w:val="dotted" w:sz="4" w:space="0" w:color="auto"/>
              <w:bottom w:val="dotted" w:sz="4" w:space="0" w:color="auto"/>
            </w:tcBorders>
            <w:shd w:val="clear" w:color="auto" w:fill="auto"/>
            <w:noWrap/>
            <w:hideMark/>
          </w:tcPr>
          <w:p w:rsidR="00317D14" w:rsidRPr="00FE2435" w:rsidRDefault="00317D14" w:rsidP="00FE2435">
            <w:pPr>
              <w:bidi w:val="0"/>
              <w:jc w:val="right"/>
              <w:rPr>
                <w:rFonts w:asciiTheme="majorBidi" w:hAnsiTheme="majorBidi" w:cstheme="majorBidi"/>
                <w:sz w:val="16"/>
                <w:szCs w:val="16"/>
                <w:rtl/>
              </w:rPr>
            </w:pPr>
            <w:r w:rsidRPr="00FE2435">
              <w:rPr>
                <w:rFonts w:asciiTheme="majorBidi" w:hAnsiTheme="majorBidi" w:cstheme="majorBidi"/>
                <w:sz w:val="16"/>
                <w:szCs w:val="16"/>
                <w:rtl/>
              </w:rPr>
              <w:t>23.4</w:t>
            </w:r>
          </w:p>
        </w:tc>
        <w:tc>
          <w:tcPr>
            <w:tcW w:w="1316" w:type="dxa"/>
            <w:tcBorders>
              <w:top w:val="dotted" w:sz="4" w:space="0" w:color="auto"/>
              <w:bottom w:val="dotted" w:sz="4" w:space="0" w:color="auto"/>
            </w:tcBorders>
            <w:shd w:val="clear" w:color="auto" w:fill="auto"/>
            <w:noWrap/>
            <w:vAlign w:val="center"/>
            <w:hideMark/>
          </w:tcPr>
          <w:p w:rsidR="00317D14" w:rsidRPr="00317D14" w:rsidRDefault="00317D14" w:rsidP="00317D14">
            <w:pPr>
              <w:bidi w:val="0"/>
              <w:jc w:val="right"/>
              <w:rPr>
                <w:sz w:val="16"/>
                <w:szCs w:val="16"/>
              </w:rPr>
            </w:pPr>
            <w:r w:rsidRPr="00317D14">
              <w:rPr>
                <w:sz w:val="16"/>
                <w:szCs w:val="16"/>
              </w:rPr>
              <w:t>76.6</w:t>
            </w:r>
          </w:p>
        </w:tc>
        <w:tc>
          <w:tcPr>
            <w:tcW w:w="1583" w:type="dxa"/>
            <w:tcBorders>
              <w:top w:val="dotted" w:sz="4" w:space="0" w:color="auto"/>
              <w:bottom w:val="dotted" w:sz="4" w:space="0" w:color="auto"/>
            </w:tcBorders>
            <w:shd w:val="clear" w:color="auto" w:fill="auto"/>
            <w:noWrap/>
            <w:vAlign w:val="center"/>
            <w:hideMark/>
          </w:tcPr>
          <w:p w:rsidR="00317D14" w:rsidRPr="00FE2435" w:rsidRDefault="00317D14">
            <w:pPr>
              <w:bidi w:val="0"/>
              <w:jc w:val="right"/>
              <w:rPr>
                <w:rFonts w:asciiTheme="majorBidi" w:hAnsiTheme="majorBidi" w:cstheme="majorBidi"/>
                <w:b/>
                <w:bCs/>
                <w:sz w:val="16"/>
                <w:szCs w:val="16"/>
              </w:rPr>
            </w:pPr>
            <w:r w:rsidRPr="00FE2435">
              <w:rPr>
                <w:rFonts w:asciiTheme="majorBidi" w:hAnsiTheme="majorBidi" w:cstheme="majorBidi"/>
                <w:b/>
                <w:bCs/>
                <w:sz w:val="16"/>
                <w:szCs w:val="16"/>
              </w:rPr>
              <w:t>113</w:t>
            </w:r>
          </w:p>
        </w:tc>
      </w:tr>
      <w:tr w:rsidR="00317D14" w:rsidRPr="00FE2435" w:rsidTr="002A5B63">
        <w:trPr>
          <w:trHeight w:val="255"/>
          <w:jc w:val="center"/>
        </w:trPr>
        <w:tc>
          <w:tcPr>
            <w:tcW w:w="3937" w:type="dxa"/>
            <w:tcBorders>
              <w:top w:val="dotted" w:sz="4" w:space="0" w:color="auto"/>
              <w:bottom w:val="dotted" w:sz="4" w:space="0" w:color="auto"/>
            </w:tcBorders>
            <w:shd w:val="clear" w:color="auto" w:fill="auto"/>
            <w:noWrap/>
            <w:hideMark/>
          </w:tcPr>
          <w:p w:rsidR="00317D14" w:rsidRPr="00FE2435" w:rsidRDefault="00317D14" w:rsidP="00FE2435">
            <w:pPr>
              <w:bidi w:val="0"/>
              <w:rPr>
                <w:rFonts w:asciiTheme="majorBidi" w:hAnsiTheme="majorBidi" w:cstheme="majorBidi"/>
                <w:sz w:val="16"/>
                <w:szCs w:val="16"/>
              </w:rPr>
            </w:pPr>
            <w:r w:rsidRPr="00FE2435">
              <w:rPr>
                <w:rFonts w:asciiTheme="majorBidi" w:hAnsiTheme="majorBidi" w:cstheme="majorBidi"/>
                <w:sz w:val="16"/>
                <w:szCs w:val="16"/>
              </w:rPr>
              <w:t>Direction</w:t>
            </w:r>
          </w:p>
        </w:tc>
        <w:tc>
          <w:tcPr>
            <w:tcW w:w="1127" w:type="dxa"/>
            <w:tcBorders>
              <w:top w:val="dotted" w:sz="4" w:space="0" w:color="auto"/>
              <w:bottom w:val="dotted" w:sz="4" w:space="0" w:color="auto"/>
            </w:tcBorders>
            <w:shd w:val="clear" w:color="auto" w:fill="auto"/>
            <w:noWrap/>
            <w:hideMark/>
          </w:tcPr>
          <w:p w:rsidR="00317D14" w:rsidRPr="00FE2435" w:rsidRDefault="00317D14" w:rsidP="00FE2435">
            <w:pPr>
              <w:bidi w:val="0"/>
              <w:jc w:val="right"/>
              <w:rPr>
                <w:rFonts w:asciiTheme="majorBidi" w:hAnsiTheme="majorBidi" w:cstheme="majorBidi"/>
                <w:sz w:val="16"/>
                <w:szCs w:val="16"/>
                <w:rtl/>
              </w:rPr>
            </w:pPr>
            <w:r w:rsidRPr="00FE2435">
              <w:rPr>
                <w:rFonts w:asciiTheme="majorBidi" w:hAnsiTheme="majorBidi" w:cstheme="majorBidi"/>
                <w:sz w:val="16"/>
                <w:szCs w:val="16"/>
                <w:rtl/>
              </w:rPr>
              <w:t>8.8</w:t>
            </w:r>
          </w:p>
        </w:tc>
        <w:tc>
          <w:tcPr>
            <w:tcW w:w="1316" w:type="dxa"/>
            <w:tcBorders>
              <w:top w:val="dotted" w:sz="4" w:space="0" w:color="auto"/>
              <w:bottom w:val="dotted" w:sz="4" w:space="0" w:color="auto"/>
            </w:tcBorders>
            <w:shd w:val="clear" w:color="auto" w:fill="auto"/>
            <w:noWrap/>
            <w:vAlign w:val="center"/>
            <w:hideMark/>
          </w:tcPr>
          <w:p w:rsidR="00317D14" w:rsidRPr="00317D14" w:rsidRDefault="00317D14" w:rsidP="00317D14">
            <w:pPr>
              <w:bidi w:val="0"/>
              <w:jc w:val="right"/>
              <w:rPr>
                <w:sz w:val="16"/>
                <w:szCs w:val="16"/>
              </w:rPr>
            </w:pPr>
            <w:r w:rsidRPr="00317D14">
              <w:rPr>
                <w:sz w:val="16"/>
                <w:szCs w:val="16"/>
              </w:rPr>
              <w:t>91.2</w:t>
            </w:r>
          </w:p>
        </w:tc>
        <w:tc>
          <w:tcPr>
            <w:tcW w:w="1583" w:type="dxa"/>
            <w:tcBorders>
              <w:top w:val="dotted" w:sz="4" w:space="0" w:color="auto"/>
              <w:bottom w:val="dotted" w:sz="4" w:space="0" w:color="auto"/>
            </w:tcBorders>
            <w:shd w:val="clear" w:color="auto" w:fill="auto"/>
            <w:noWrap/>
            <w:vAlign w:val="center"/>
            <w:hideMark/>
          </w:tcPr>
          <w:p w:rsidR="00317D14" w:rsidRPr="00FE2435" w:rsidRDefault="00317D14">
            <w:pPr>
              <w:bidi w:val="0"/>
              <w:jc w:val="right"/>
              <w:rPr>
                <w:rFonts w:asciiTheme="majorBidi" w:hAnsiTheme="majorBidi" w:cstheme="majorBidi"/>
                <w:b/>
                <w:bCs/>
                <w:sz w:val="16"/>
                <w:szCs w:val="16"/>
              </w:rPr>
            </w:pPr>
            <w:r w:rsidRPr="00FE2435">
              <w:rPr>
                <w:rFonts w:asciiTheme="majorBidi" w:hAnsiTheme="majorBidi" w:cstheme="majorBidi"/>
                <w:b/>
                <w:bCs/>
                <w:sz w:val="16"/>
                <w:szCs w:val="16"/>
              </w:rPr>
              <w:t>48</w:t>
            </w:r>
          </w:p>
        </w:tc>
      </w:tr>
      <w:tr w:rsidR="00317D14" w:rsidRPr="00FE2435" w:rsidTr="002A5B63">
        <w:trPr>
          <w:trHeight w:val="255"/>
          <w:jc w:val="center"/>
        </w:trPr>
        <w:tc>
          <w:tcPr>
            <w:tcW w:w="3937" w:type="dxa"/>
            <w:tcBorders>
              <w:top w:val="dotted" w:sz="4" w:space="0" w:color="auto"/>
              <w:bottom w:val="dotted" w:sz="4" w:space="0" w:color="auto"/>
            </w:tcBorders>
            <w:shd w:val="clear" w:color="auto" w:fill="auto"/>
            <w:noWrap/>
            <w:hideMark/>
          </w:tcPr>
          <w:p w:rsidR="00317D14" w:rsidRPr="00FE2435" w:rsidRDefault="00317D14" w:rsidP="00FE2435">
            <w:pPr>
              <w:bidi w:val="0"/>
              <w:rPr>
                <w:rFonts w:asciiTheme="majorBidi" w:hAnsiTheme="majorBidi" w:cstheme="majorBidi"/>
                <w:sz w:val="16"/>
                <w:szCs w:val="16"/>
              </w:rPr>
            </w:pPr>
            <w:r w:rsidRPr="00FE2435">
              <w:rPr>
                <w:rFonts w:asciiTheme="majorBidi" w:hAnsiTheme="majorBidi" w:cstheme="majorBidi"/>
                <w:sz w:val="16"/>
                <w:szCs w:val="16"/>
              </w:rPr>
              <w:t>Writing</w:t>
            </w:r>
          </w:p>
        </w:tc>
        <w:tc>
          <w:tcPr>
            <w:tcW w:w="1127" w:type="dxa"/>
            <w:tcBorders>
              <w:top w:val="dotted" w:sz="4" w:space="0" w:color="auto"/>
              <w:bottom w:val="dotted" w:sz="4" w:space="0" w:color="auto"/>
            </w:tcBorders>
            <w:shd w:val="clear" w:color="auto" w:fill="auto"/>
            <w:noWrap/>
            <w:hideMark/>
          </w:tcPr>
          <w:p w:rsidR="00317D14" w:rsidRPr="00FE2435" w:rsidRDefault="00317D14" w:rsidP="00FE2435">
            <w:pPr>
              <w:bidi w:val="0"/>
              <w:jc w:val="right"/>
              <w:rPr>
                <w:rFonts w:asciiTheme="majorBidi" w:hAnsiTheme="majorBidi" w:cstheme="majorBidi"/>
                <w:sz w:val="16"/>
                <w:szCs w:val="16"/>
                <w:rtl/>
              </w:rPr>
            </w:pPr>
            <w:r w:rsidRPr="00FE2435">
              <w:rPr>
                <w:rFonts w:asciiTheme="majorBidi" w:hAnsiTheme="majorBidi" w:cstheme="majorBidi"/>
                <w:sz w:val="16"/>
                <w:szCs w:val="16"/>
                <w:rtl/>
              </w:rPr>
              <w:t>5.0</w:t>
            </w:r>
          </w:p>
        </w:tc>
        <w:tc>
          <w:tcPr>
            <w:tcW w:w="1316" w:type="dxa"/>
            <w:tcBorders>
              <w:top w:val="dotted" w:sz="4" w:space="0" w:color="auto"/>
              <w:bottom w:val="dotted" w:sz="4" w:space="0" w:color="auto"/>
            </w:tcBorders>
            <w:shd w:val="clear" w:color="auto" w:fill="auto"/>
            <w:noWrap/>
            <w:vAlign w:val="center"/>
            <w:hideMark/>
          </w:tcPr>
          <w:p w:rsidR="00317D14" w:rsidRPr="00317D14" w:rsidRDefault="00317D14" w:rsidP="00317D14">
            <w:pPr>
              <w:bidi w:val="0"/>
              <w:jc w:val="right"/>
              <w:rPr>
                <w:sz w:val="16"/>
                <w:szCs w:val="16"/>
              </w:rPr>
            </w:pPr>
            <w:r w:rsidRPr="00317D14">
              <w:rPr>
                <w:sz w:val="16"/>
                <w:szCs w:val="16"/>
              </w:rPr>
              <w:t>95.0</w:t>
            </w:r>
          </w:p>
        </w:tc>
        <w:tc>
          <w:tcPr>
            <w:tcW w:w="1583" w:type="dxa"/>
            <w:tcBorders>
              <w:top w:val="dotted" w:sz="4" w:space="0" w:color="auto"/>
              <w:bottom w:val="dotted" w:sz="4" w:space="0" w:color="auto"/>
            </w:tcBorders>
            <w:shd w:val="clear" w:color="auto" w:fill="auto"/>
            <w:noWrap/>
            <w:vAlign w:val="center"/>
            <w:hideMark/>
          </w:tcPr>
          <w:p w:rsidR="00317D14" w:rsidRPr="00FE2435" w:rsidRDefault="00317D14">
            <w:pPr>
              <w:bidi w:val="0"/>
              <w:jc w:val="right"/>
              <w:rPr>
                <w:rFonts w:asciiTheme="majorBidi" w:hAnsiTheme="majorBidi" w:cstheme="majorBidi"/>
                <w:b/>
                <w:bCs/>
                <w:sz w:val="16"/>
                <w:szCs w:val="16"/>
              </w:rPr>
            </w:pPr>
            <w:r w:rsidRPr="00FE2435">
              <w:rPr>
                <w:rFonts w:asciiTheme="majorBidi" w:hAnsiTheme="majorBidi" w:cstheme="majorBidi"/>
                <w:b/>
                <w:bCs/>
                <w:sz w:val="16"/>
                <w:szCs w:val="16"/>
              </w:rPr>
              <w:t>27</w:t>
            </w:r>
          </w:p>
        </w:tc>
      </w:tr>
      <w:tr w:rsidR="00317D14" w:rsidRPr="00FE2435" w:rsidTr="002A5B63">
        <w:trPr>
          <w:trHeight w:val="255"/>
          <w:jc w:val="center"/>
        </w:trPr>
        <w:tc>
          <w:tcPr>
            <w:tcW w:w="3937" w:type="dxa"/>
            <w:tcBorders>
              <w:top w:val="dotted" w:sz="4" w:space="0" w:color="auto"/>
              <w:bottom w:val="dotted" w:sz="4" w:space="0" w:color="auto"/>
            </w:tcBorders>
            <w:shd w:val="clear" w:color="auto" w:fill="auto"/>
            <w:noWrap/>
            <w:hideMark/>
          </w:tcPr>
          <w:p w:rsidR="00317D14" w:rsidRPr="00FE2435" w:rsidRDefault="00317D14" w:rsidP="00FE2435">
            <w:pPr>
              <w:bidi w:val="0"/>
              <w:rPr>
                <w:rFonts w:asciiTheme="majorBidi" w:hAnsiTheme="majorBidi" w:cstheme="majorBidi"/>
                <w:sz w:val="16"/>
                <w:szCs w:val="16"/>
              </w:rPr>
            </w:pPr>
            <w:r w:rsidRPr="00FE2435">
              <w:rPr>
                <w:rFonts w:asciiTheme="majorBidi" w:hAnsiTheme="majorBidi" w:cstheme="majorBidi"/>
                <w:sz w:val="16"/>
                <w:szCs w:val="16"/>
              </w:rPr>
              <w:t>Technicians of theater, cinema and television</w:t>
            </w:r>
          </w:p>
        </w:tc>
        <w:tc>
          <w:tcPr>
            <w:tcW w:w="1127" w:type="dxa"/>
            <w:tcBorders>
              <w:top w:val="dotted" w:sz="4" w:space="0" w:color="auto"/>
              <w:bottom w:val="dotted" w:sz="4" w:space="0" w:color="auto"/>
            </w:tcBorders>
            <w:shd w:val="clear" w:color="auto" w:fill="auto"/>
            <w:noWrap/>
            <w:hideMark/>
          </w:tcPr>
          <w:p w:rsidR="00317D14" w:rsidRPr="00FE2435" w:rsidRDefault="00317D14" w:rsidP="00FE2435">
            <w:pPr>
              <w:bidi w:val="0"/>
              <w:jc w:val="right"/>
              <w:rPr>
                <w:rFonts w:asciiTheme="majorBidi" w:hAnsiTheme="majorBidi" w:cstheme="majorBidi"/>
                <w:sz w:val="16"/>
                <w:szCs w:val="16"/>
                <w:rtl/>
              </w:rPr>
            </w:pPr>
            <w:r w:rsidRPr="00FE2435">
              <w:rPr>
                <w:rFonts w:asciiTheme="majorBidi" w:hAnsiTheme="majorBidi" w:cstheme="majorBidi"/>
                <w:sz w:val="16"/>
                <w:szCs w:val="16"/>
                <w:rtl/>
              </w:rPr>
              <w:t>2.8</w:t>
            </w:r>
          </w:p>
        </w:tc>
        <w:tc>
          <w:tcPr>
            <w:tcW w:w="1316" w:type="dxa"/>
            <w:tcBorders>
              <w:top w:val="dotted" w:sz="4" w:space="0" w:color="auto"/>
              <w:bottom w:val="dotted" w:sz="4" w:space="0" w:color="auto"/>
            </w:tcBorders>
            <w:shd w:val="clear" w:color="auto" w:fill="auto"/>
            <w:noWrap/>
            <w:vAlign w:val="center"/>
            <w:hideMark/>
          </w:tcPr>
          <w:p w:rsidR="00317D14" w:rsidRPr="00317D14" w:rsidRDefault="00317D14" w:rsidP="00317D14">
            <w:pPr>
              <w:bidi w:val="0"/>
              <w:jc w:val="right"/>
              <w:rPr>
                <w:sz w:val="16"/>
                <w:szCs w:val="16"/>
              </w:rPr>
            </w:pPr>
            <w:r w:rsidRPr="00317D14">
              <w:rPr>
                <w:sz w:val="16"/>
                <w:szCs w:val="16"/>
              </w:rPr>
              <w:t>97.2</w:t>
            </w:r>
          </w:p>
        </w:tc>
        <w:tc>
          <w:tcPr>
            <w:tcW w:w="1583" w:type="dxa"/>
            <w:tcBorders>
              <w:top w:val="dotted" w:sz="4" w:space="0" w:color="auto"/>
              <w:bottom w:val="dotted" w:sz="4" w:space="0" w:color="auto"/>
            </w:tcBorders>
            <w:shd w:val="clear" w:color="auto" w:fill="auto"/>
            <w:noWrap/>
            <w:vAlign w:val="center"/>
            <w:hideMark/>
          </w:tcPr>
          <w:p w:rsidR="00317D14" w:rsidRPr="00FE2435" w:rsidRDefault="00317D14">
            <w:pPr>
              <w:bidi w:val="0"/>
              <w:jc w:val="right"/>
              <w:rPr>
                <w:rFonts w:asciiTheme="majorBidi" w:hAnsiTheme="majorBidi" w:cstheme="majorBidi"/>
                <w:b/>
                <w:bCs/>
                <w:sz w:val="16"/>
                <w:szCs w:val="16"/>
              </w:rPr>
            </w:pPr>
            <w:r w:rsidRPr="00FE2435">
              <w:rPr>
                <w:rFonts w:asciiTheme="majorBidi" w:hAnsiTheme="majorBidi" w:cstheme="majorBidi"/>
                <w:b/>
                <w:bCs/>
                <w:sz w:val="16"/>
                <w:szCs w:val="16"/>
              </w:rPr>
              <w:t>13</w:t>
            </w:r>
          </w:p>
        </w:tc>
      </w:tr>
      <w:tr w:rsidR="00317D14" w:rsidRPr="00FE2435" w:rsidTr="002A5B63">
        <w:trPr>
          <w:trHeight w:val="255"/>
          <w:jc w:val="center"/>
        </w:trPr>
        <w:tc>
          <w:tcPr>
            <w:tcW w:w="3937" w:type="dxa"/>
            <w:tcBorders>
              <w:top w:val="dotted" w:sz="4" w:space="0" w:color="auto"/>
              <w:bottom w:val="dotted" w:sz="4" w:space="0" w:color="auto"/>
            </w:tcBorders>
            <w:shd w:val="clear" w:color="auto" w:fill="auto"/>
            <w:noWrap/>
            <w:hideMark/>
          </w:tcPr>
          <w:p w:rsidR="00317D14" w:rsidRPr="00FE2435" w:rsidRDefault="00317D14" w:rsidP="00FE2435">
            <w:pPr>
              <w:bidi w:val="0"/>
              <w:rPr>
                <w:rFonts w:asciiTheme="majorBidi" w:hAnsiTheme="majorBidi" w:cstheme="majorBidi"/>
                <w:sz w:val="16"/>
                <w:szCs w:val="16"/>
              </w:rPr>
            </w:pPr>
            <w:r w:rsidRPr="00FE2435">
              <w:rPr>
                <w:rFonts w:asciiTheme="majorBidi" w:hAnsiTheme="majorBidi" w:cstheme="majorBidi"/>
                <w:sz w:val="16"/>
                <w:szCs w:val="16"/>
              </w:rPr>
              <w:t>Stenography</w:t>
            </w:r>
          </w:p>
        </w:tc>
        <w:tc>
          <w:tcPr>
            <w:tcW w:w="1127" w:type="dxa"/>
            <w:tcBorders>
              <w:top w:val="dotted" w:sz="4" w:space="0" w:color="auto"/>
              <w:bottom w:val="dotted" w:sz="4" w:space="0" w:color="auto"/>
            </w:tcBorders>
            <w:shd w:val="clear" w:color="auto" w:fill="auto"/>
            <w:noWrap/>
            <w:hideMark/>
          </w:tcPr>
          <w:p w:rsidR="00317D14" w:rsidRPr="00FE2435" w:rsidRDefault="00317D14" w:rsidP="00FE2435">
            <w:pPr>
              <w:bidi w:val="0"/>
              <w:jc w:val="right"/>
              <w:rPr>
                <w:rFonts w:asciiTheme="majorBidi" w:hAnsiTheme="majorBidi" w:cstheme="majorBidi"/>
                <w:sz w:val="16"/>
                <w:szCs w:val="16"/>
                <w:rtl/>
              </w:rPr>
            </w:pPr>
            <w:r w:rsidRPr="00FE2435">
              <w:rPr>
                <w:rFonts w:asciiTheme="majorBidi" w:hAnsiTheme="majorBidi" w:cstheme="majorBidi"/>
                <w:sz w:val="16"/>
                <w:szCs w:val="16"/>
                <w:rtl/>
              </w:rPr>
              <w:t>1.5</w:t>
            </w:r>
          </w:p>
        </w:tc>
        <w:tc>
          <w:tcPr>
            <w:tcW w:w="1316" w:type="dxa"/>
            <w:tcBorders>
              <w:top w:val="dotted" w:sz="4" w:space="0" w:color="auto"/>
              <w:bottom w:val="dotted" w:sz="4" w:space="0" w:color="auto"/>
            </w:tcBorders>
            <w:shd w:val="clear" w:color="auto" w:fill="auto"/>
            <w:noWrap/>
            <w:vAlign w:val="center"/>
            <w:hideMark/>
          </w:tcPr>
          <w:p w:rsidR="00317D14" w:rsidRPr="00317D14" w:rsidRDefault="00317D14" w:rsidP="00317D14">
            <w:pPr>
              <w:bidi w:val="0"/>
              <w:jc w:val="right"/>
              <w:rPr>
                <w:sz w:val="16"/>
                <w:szCs w:val="16"/>
              </w:rPr>
            </w:pPr>
            <w:r w:rsidRPr="00317D14">
              <w:rPr>
                <w:sz w:val="16"/>
                <w:szCs w:val="16"/>
              </w:rPr>
              <w:t>98.5</w:t>
            </w:r>
          </w:p>
        </w:tc>
        <w:tc>
          <w:tcPr>
            <w:tcW w:w="1583" w:type="dxa"/>
            <w:tcBorders>
              <w:top w:val="dotted" w:sz="4" w:space="0" w:color="auto"/>
              <w:bottom w:val="dotted" w:sz="4" w:space="0" w:color="auto"/>
            </w:tcBorders>
            <w:shd w:val="clear" w:color="auto" w:fill="auto"/>
            <w:noWrap/>
            <w:vAlign w:val="center"/>
            <w:hideMark/>
          </w:tcPr>
          <w:p w:rsidR="00317D14" w:rsidRPr="00FE2435" w:rsidRDefault="00317D14">
            <w:pPr>
              <w:bidi w:val="0"/>
              <w:jc w:val="right"/>
              <w:rPr>
                <w:rFonts w:asciiTheme="majorBidi" w:hAnsiTheme="majorBidi" w:cstheme="majorBidi"/>
                <w:b/>
                <w:bCs/>
                <w:sz w:val="16"/>
                <w:szCs w:val="16"/>
              </w:rPr>
            </w:pPr>
            <w:r w:rsidRPr="00FE2435">
              <w:rPr>
                <w:rFonts w:asciiTheme="majorBidi" w:hAnsiTheme="majorBidi" w:cstheme="majorBidi"/>
                <w:b/>
                <w:bCs/>
                <w:sz w:val="16"/>
                <w:szCs w:val="16"/>
              </w:rPr>
              <w:t>13</w:t>
            </w:r>
          </w:p>
        </w:tc>
      </w:tr>
      <w:tr w:rsidR="00317D14" w:rsidRPr="00FE2435" w:rsidTr="002A5B63">
        <w:trPr>
          <w:trHeight w:val="255"/>
          <w:jc w:val="center"/>
        </w:trPr>
        <w:tc>
          <w:tcPr>
            <w:tcW w:w="3937" w:type="dxa"/>
            <w:tcBorders>
              <w:top w:val="dotted" w:sz="4" w:space="0" w:color="auto"/>
              <w:bottom w:val="dotted" w:sz="4" w:space="0" w:color="auto"/>
            </w:tcBorders>
            <w:shd w:val="clear" w:color="auto" w:fill="auto"/>
            <w:noWrap/>
            <w:hideMark/>
          </w:tcPr>
          <w:p w:rsidR="00317D14" w:rsidRPr="00FE2435" w:rsidRDefault="00317D14" w:rsidP="00FE2435">
            <w:pPr>
              <w:bidi w:val="0"/>
              <w:rPr>
                <w:rFonts w:asciiTheme="majorBidi" w:hAnsiTheme="majorBidi" w:cstheme="majorBidi"/>
                <w:sz w:val="16"/>
                <w:szCs w:val="16"/>
              </w:rPr>
            </w:pPr>
            <w:r w:rsidRPr="00FE2435">
              <w:rPr>
                <w:rFonts w:asciiTheme="majorBidi" w:hAnsiTheme="majorBidi" w:cstheme="majorBidi"/>
                <w:sz w:val="16"/>
                <w:szCs w:val="16"/>
              </w:rPr>
              <w:t>Dance - Design</w:t>
            </w:r>
          </w:p>
        </w:tc>
        <w:tc>
          <w:tcPr>
            <w:tcW w:w="1127" w:type="dxa"/>
            <w:tcBorders>
              <w:top w:val="dotted" w:sz="4" w:space="0" w:color="auto"/>
              <w:bottom w:val="dotted" w:sz="4" w:space="0" w:color="auto"/>
            </w:tcBorders>
            <w:shd w:val="clear" w:color="auto" w:fill="auto"/>
            <w:noWrap/>
            <w:hideMark/>
          </w:tcPr>
          <w:p w:rsidR="00317D14" w:rsidRPr="00FE2435" w:rsidRDefault="00317D14" w:rsidP="00FE2435">
            <w:pPr>
              <w:bidi w:val="0"/>
              <w:jc w:val="right"/>
              <w:rPr>
                <w:rFonts w:asciiTheme="majorBidi" w:hAnsiTheme="majorBidi" w:cstheme="majorBidi"/>
                <w:sz w:val="16"/>
                <w:szCs w:val="16"/>
                <w:rtl/>
              </w:rPr>
            </w:pPr>
            <w:r w:rsidRPr="00FE2435">
              <w:rPr>
                <w:rFonts w:asciiTheme="majorBidi" w:hAnsiTheme="majorBidi" w:cstheme="majorBidi"/>
                <w:sz w:val="16"/>
                <w:szCs w:val="16"/>
                <w:rtl/>
              </w:rPr>
              <w:t>2.2</w:t>
            </w:r>
          </w:p>
        </w:tc>
        <w:tc>
          <w:tcPr>
            <w:tcW w:w="1316" w:type="dxa"/>
            <w:tcBorders>
              <w:top w:val="dotted" w:sz="4" w:space="0" w:color="auto"/>
              <w:bottom w:val="dotted" w:sz="4" w:space="0" w:color="auto"/>
            </w:tcBorders>
            <w:shd w:val="clear" w:color="auto" w:fill="auto"/>
            <w:noWrap/>
            <w:vAlign w:val="center"/>
            <w:hideMark/>
          </w:tcPr>
          <w:p w:rsidR="00317D14" w:rsidRPr="00317D14" w:rsidRDefault="00317D14" w:rsidP="00317D14">
            <w:pPr>
              <w:bidi w:val="0"/>
              <w:jc w:val="right"/>
              <w:rPr>
                <w:sz w:val="16"/>
                <w:szCs w:val="16"/>
              </w:rPr>
            </w:pPr>
            <w:r w:rsidRPr="00317D14">
              <w:rPr>
                <w:sz w:val="16"/>
                <w:szCs w:val="16"/>
              </w:rPr>
              <w:t>97.8</w:t>
            </w:r>
          </w:p>
        </w:tc>
        <w:tc>
          <w:tcPr>
            <w:tcW w:w="1583" w:type="dxa"/>
            <w:tcBorders>
              <w:top w:val="dotted" w:sz="4" w:space="0" w:color="auto"/>
              <w:bottom w:val="dotted" w:sz="4" w:space="0" w:color="auto"/>
            </w:tcBorders>
            <w:shd w:val="clear" w:color="auto" w:fill="auto"/>
            <w:noWrap/>
            <w:vAlign w:val="center"/>
            <w:hideMark/>
          </w:tcPr>
          <w:p w:rsidR="00317D14" w:rsidRPr="00FE2435" w:rsidRDefault="00317D14">
            <w:pPr>
              <w:bidi w:val="0"/>
              <w:jc w:val="right"/>
              <w:rPr>
                <w:rFonts w:asciiTheme="majorBidi" w:hAnsiTheme="majorBidi" w:cstheme="majorBidi"/>
                <w:b/>
                <w:bCs/>
                <w:sz w:val="16"/>
                <w:szCs w:val="16"/>
              </w:rPr>
            </w:pPr>
            <w:r w:rsidRPr="00FE2435">
              <w:rPr>
                <w:rFonts w:asciiTheme="majorBidi" w:hAnsiTheme="majorBidi" w:cstheme="majorBidi"/>
                <w:b/>
                <w:bCs/>
                <w:sz w:val="16"/>
                <w:szCs w:val="16"/>
              </w:rPr>
              <w:t>11</w:t>
            </w:r>
          </w:p>
        </w:tc>
      </w:tr>
      <w:tr w:rsidR="00317D14" w:rsidRPr="00FE2435" w:rsidTr="002A5B63">
        <w:trPr>
          <w:trHeight w:val="255"/>
          <w:jc w:val="center"/>
        </w:trPr>
        <w:tc>
          <w:tcPr>
            <w:tcW w:w="3937" w:type="dxa"/>
            <w:tcBorders>
              <w:top w:val="dotted" w:sz="4" w:space="0" w:color="auto"/>
              <w:bottom w:val="single" w:sz="12" w:space="0" w:color="auto"/>
            </w:tcBorders>
            <w:shd w:val="clear" w:color="auto" w:fill="auto"/>
            <w:noWrap/>
            <w:hideMark/>
          </w:tcPr>
          <w:p w:rsidR="00317D14" w:rsidRPr="00FE2435" w:rsidRDefault="00317D14" w:rsidP="00FE2435">
            <w:pPr>
              <w:bidi w:val="0"/>
              <w:rPr>
                <w:rFonts w:asciiTheme="majorBidi" w:hAnsiTheme="majorBidi" w:cstheme="majorBidi"/>
                <w:sz w:val="16"/>
                <w:szCs w:val="16"/>
              </w:rPr>
            </w:pPr>
            <w:r w:rsidRPr="00FE2435">
              <w:rPr>
                <w:rFonts w:asciiTheme="majorBidi" w:hAnsiTheme="majorBidi" w:cstheme="majorBidi"/>
                <w:sz w:val="16"/>
                <w:szCs w:val="16"/>
              </w:rPr>
              <w:t>Preparing and presenting programs</w:t>
            </w:r>
          </w:p>
        </w:tc>
        <w:tc>
          <w:tcPr>
            <w:tcW w:w="1127" w:type="dxa"/>
            <w:tcBorders>
              <w:top w:val="dotted" w:sz="4" w:space="0" w:color="auto"/>
              <w:bottom w:val="single" w:sz="12" w:space="0" w:color="auto"/>
            </w:tcBorders>
            <w:shd w:val="clear" w:color="auto" w:fill="auto"/>
            <w:noWrap/>
            <w:hideMark/>
          </w:tcPr>
          <w:p w:rsidR="00317D14" w:rsidRPr="00FE2435" w:rsidRDefault="00317D14" w:rsidP="00FE2435">
            <w:pPr>
              <w:bidi w:val="0"/>
              <w:jc w:val="right"/>
              <w:rPr>
                <w:rFonts w:asciiTheme="majorBidi" w:hAnsiTheme="majorBidi" w:cstheme="majorBidi"/>
                <w:sz w:val="16"/>
                <w:szCs w:val="16"/>
              </w:rPr>
            </w:pPr>
            <w:r w:rsidRPr="00FE2435">
              <w:rPr>
                <w:rFonts w:asciiTheme="majorBidi" w:hAnsiTheme="majorBidi" w:cstheme="majorBidi"/>
                <w:sz w:val="16"/>
                <w:szCs w:val="16"/>
                <w:rtl/>
              </w:rPr>
              <w:t>1.1</w:t>
            </w:r>
          </w:p>
        </w:tc>
        <w:tc>
          <w:tcPr>
            <w:tcW w:w="1316" w:type="dxa"/>
            <w:tcBorders>
              <w:top w:val="dotted" w:sz="4" w:space="0" w:color="auto"/>
              <w:bottom w:val="single" w:sz="12" w:space="0" w:color="auto"/>
            </w:tcBorders>
            <w:shd w:val="clear" w:color="auto" w:fill="auto"/>
            <w:noWrap/>
            <w:vAlign w:val="center"/>
            <w:hideMark/>
          </w:tcPr>
          <w:p w:rsidR="00317D14" w:rsidRPr="00317D14" w:rsidRDefault="00317D14" w:rsidP="00317D14">
            <w:pPr>
              <w:bidi w:val="0"/>
              <w:jc w:val="right"/>
              <w:rPr>
                <w:sz w:val="16"/>
                <w:szCs w:val="16"/>
              </w:rPr>
            </w:pPr>
            <w:r w:rsidRPr="00317D14">
              <w:rPr>
                <w:sz w:val="16"/>
                <w:szCs w:val="16"/>
              </w:rPr>
              <w:t>98.9</w:t>
            </w:r>
          </w:p>
        </w:tc>
        <w:tc>
          <w:tcPr>
            <w:tcW w:w="1583" w:type="dxa"/>
            <w:tcBorders>
              <w:top w:val="dotted" w:sz="4" w:space="0" w:color="auto"/>
              <w:bottom w:val="single" w:sz="12" w:space="0" w:color="auto"/>
            </w:tcBorders>
            <w:shd w:val="clear" w:color="auto" w:fill="auto"/>
            <w:noWrap/>
            <w:vAlign w:val="center"/>
            <w:hideMark/>
          </w:tcPr>
          <w:p w:rsidR="00317D14" w:rsidRPr="00FE2435" w:rsidRDefault="00317D14">
            <w:pPr>
              <w:bidi w:val="0"/>
              <w:jc w:val="right"/>
              <w:rPr>
                <w:rFonts w:asciiTheme="majorBidi" w:hAnsiTheme="majorBidi" w:cstheme="majorBidi"/>
                <w:b/>
                <w:bCs/>
                <w:sz w:val="16"/>
                <w:szCs w:val="16"/>
              </w:rPr>
            </w:pPr>
            <w:r w:rsidRPr="00FE2435">
              <w:rPr>
                <w:rFonts w:asciiTheme="majorBidi" w:hAnsiTheme="majorBidi" w:cstheme="majorBidi"/>
                <w:b/>
                <w:bCs/>
                <w:sz w:val="16"/>
                <w:szCs w:val="16"/>
              </w:rPr>
              <w:t>7</w:t>
            </w:r>
          </w:p>
        </w:tc>
      </w:tr>
      <w:tr w:rsidR="00FE2435" w:rsidRPr="00FE2435" w:rsidTr="00FE2435">
        <w:trPr>
          <w:trHeight w:val="255"/>
          <w:jc w:val="center"/>
        </w:trPr>
        <w:tc>
          <w:tcPr>
            <w:tcW w:w="3937" w:type="dxa"/>
            <w:tcBorders>
              <w:top w:val="single" w:sz="12" w:space="0" w:color="auto"/>
              <w:bottom w:val="single" w:sz="12" w:space="0" w:color="auto"/>
            </w:tcBorders>
            <w:shd w:val="clear" w:color="auto" w:fill="auto"/>
            <w:noWrap/>
            <w:vAlign w:val="center"/>
            <w:hideMark/>
          </w:tcPr>
          <w:p w:rsidR="00FE2435" w:rsidRPr="00FE2435" w:rsidRDefault="00FE2435" w:rsidP="00FE2435">
            <w:pPr>
              <w:bidi w:val="0"/>
              <w:rPr>
                <w:rFonts w:asciiTheme="majorBidi" w:eastAsia="Times New Roman" w:hAnsiTheme="majorBidi" w:cstheme="majorBidi"/>
                <w:b/>
                <w:bCs/>
                <w:sz w:val="16"/>
                <w:szCs w:val="16"/>
                <w:lang w:eastAsia="en-US" w:bidi="ar-SA"/>
              </w:rPr>
            </w:pPr>
            <w:r w:rsidRPr="00FE2435">
              <w:rPr>
                <w:rFonts w:asciiTheme="majorBidi" w:eastAsia="Times New Roman" w:hAnsiTheme="majorBidi" w:cstheme="majorBidi"/>
                <w:b/>
                <w:bCs/>
                <w:sz w:val="16"/>
                <w:szCs w:val="16"/>
                <w:lang w:eastAsia="en-US" w:bidi="ar-SA"/>
              </w:rPr>
              <w:t>Total. Number</w:t>
            </w:r>
          </w:p>
        </w:tc>
        <w:tc>
          <w:tcPr>
            <w:tcW w:w="1127" w:type="dxa"/>
            <w:tcBorders>
              <w:top w:val="single" w:sz="12" w:space="0" w:color="auto"/>
              <w:bottom w:val="single" w:sz="12" w:space="0" w:color="auto"/>
            </w:tcBorders>
            <w:shd w:val="clear" w:color="auto" w:fill="auto"/>
            <w:noWrap/>
            <w:vAlign w:val="center"/>
            <w:hideMark/>
          </w:tcPr>
          <w:p w:rsidR="00FE2435" w:rsidRPr="00FE2435" w:rsidRDefault="00FE2435" w:rsidP="00847EA4">
            <w:pPr>
              <w:bidi w:val="0"/>
              <w:jc w:val="right"/>
              <w:rPr>
                <w:rFonts w:asciiTheme="majorBidi" w:eastAsia="Times New Roman" w:hAnsiTheme="majorBidi" w:cstheme="majorBidi"/>
                <w:b/>
                <w:bCs/>
                <w:sz w:val="16"/>
                <w:szCs w:val="16"/>
                <w:lang w:eastAsia="en-US" w:bidi="ar-SA"/>
              </w:rPr>
            </w:pPr>
            <w:r w:rsidRPr="00FE2435">
              <w:rPr>
                <w:rFonts w:asciiTheme="majorBidi" w:eastAsia="Times New Roman" w:hAnsiTheme="majorBidi" w:cstheme="majorBidi"/>
                <w:b/>
                <w:bCs/>
                <w:sz w:val="16"/>
                <w:szCs w:val="16"/>
                <w:lang w:eastAsia="en-US" w:bidi="ar-SA"/>
              </w:rPr>
              <w:t>457</w:t>
            </w:r>
          </w:p>
        </w:tc>
        <w:tc>
          <w:tcPr>
            <w:tcW w:w="1316" w:type="dxa"/>
            <w:tcBorders>
              <w:top w:val="single" w:sz="12" w:space="0" w:color="auto"/>
              <w:bottom w:val="single" w:sz="12" w:space="0" w:color="auto"/>
            </w:tcBorders>
            <w:shd w:val="clear" w:color="auto" w:fill="auto"/>
            <w:noWrap/>
            <w:vAlign w:val="center"/>
            <w:hideMark/>
          </w:tcPr>
          <w:p w:rsidR="00FE2435" w:rsidRPr="00317D14" w:rsidRDefault="00FE2435" w:rsidP="00847EA4">
            <w:pPr>
              <w:bidi w:val="0"/>
              <w:jc w:val="right"/>
              <w:rPr>
                <w:rFonts w:asciiTheme="majorBidi" w:eastAsia="Times New Roman" w:hAnsiTheme="majorBidi" w:cstheme="majorBidi"/>
                <w:b/>
                <w:bCs/>
                <w:sz w:val="16"/>
                <w:szCs w:val="16"/>
                <w:lang w:eastAsia="en-US" w:bidi="ar-SA"/>
              </w:rPr>
            </w:pPr>
            <w:r w:rsidRPr="00317D14">
              <w:rPr>
                <w:rFonts w:asciiTheme="majorBidi" w:eastAsia="Times New Roman" w:hAnsiTheme="majorBidi" w:cstheme="majorBidi"/>
                <w:b/>
                <w:bCs/>
                <w:sz w:val="16"/>
                <w:szCs w:val="16"/>
                <w:lang w:eastAsia="en-US" w:bidi="ar-SA"/>
              </w:rPr>
              <w:t>160</w:t>
            </w:r>
          </w:p>
        </w:tc>
        <w:tc>
          <w:tcPr>
            <w:tcW w:w="1583" w:type="dxa"/>
            <w:tcBorders>
              <w:top w:val="single" w:sz="12" w:space="0" w:color="auto"/>
              <w:bottom w:val="single" w:sz="12" w:space="0" w:color="auto"/>
            </w:tcBorders>
            <w:shd w:val="clear" w:color="auto" w:fill="auto"/>
            <w:noWrap/>
            <w:vAlign w:val="center"/>
            <w:hideMark/>
          </w:tcPr>
          <w:p w:rsidR="00FE2435" w:rsidRPr="00FE2435" w:rsidRDefault="00FE2435">
            <w:pPr>
              <w:bidi w:val="0"/>
              <w:jc w:val="right"/>
              <w:rPr>
                <w:rFonts w:asciiTheme="majorBidi" w:hAnsiTheme="majorBidi" w:cstheme="majorBidi"/>
                <w:b/>
                <w:bCs/>
                <w:sz w:val="16"/>
                <w:szCs w:val="16"/>
              </w:rPr>
            </w:pPr>
            <w:r w:rsidRPr="00FE2435">
              <w:rPr>
                <w:rFonts w:asciiTheme="majorBidi" w:hAnsiTheme="majorBidi" w:cstheme="majorBidi"/>
                <w:b/>
                <w:bCs/>
                <w:sz w:val="16"/>
                <w:szCs w:val="16"/>
              </w:rPr>
              <w:t>617</w:t>
            </w:r>
          </w:p>
        </w:tc>
      </w:tr>
    </w:tbl>
    <w:p w:rsidR="004B7153" w:rsidRPr="00725399" w:rsidRDefault="004B7153" w:rsidP="00FE2435">
      <w:pPr>
        <w:bidi w:val="0"/>
        <w:jc w:val="center"/>
        <w:rPr>
          <w:noProof/>
        </w:rPr>
      </w:pPr>
      <w:r w:rsidRPr="00725399">
        <w:rPr>
          <w:i/>
          <w:iCs/>
          <w:sz w:val="18"/>
          <w:szCs w:val="18"/>
        </w:rPr>
        <w:t xml:space="preserve">Table made by CAS based on the Order of </w:t>
      </w:r>
      <w:r w:rsidRPr="00725399">
        <w:rPr>
          <w:i/>
          <w:iCs/>
          <w:sz w:val="18"/>
          <w:szCs w:val="18"/>
          <w:lang w:val="en-GB"/>
        </w:rPr>
        <w:t xml:space="preserve">Order of Artists in Lebanon </w:t>
      </w:r>
      <w:r w:rsidRPr="00725399">
        <w:rPr>
          <w:i/>
          <w:iCs/>
          <w:sz w:val="18"/>
          <w:szCs w:val="18"/>
        </w:rPr>
        <w:t>data (</w:t>
      </w:r>
      <w:r w:rsidR="00FE2435">
        <w:rPr>
          <w:i/>
          <w:iCs/>
          <w:sz w:val="18"/>
          <w:szCs w:val="18"/>
        </w:rPr>
        <w:t>2010</w:t>
      </w:r>
      <w:r w:rsidRPr="00725399">
        <w:rPr>
          <w:i/>
          <w:iCs/>
          <w:sz w:val="18"/>
          <w:szCs w:val="18"/>
        </w:rPr>
        <w:t>)</w:t>
      </w:r>
    </w:p>
    <w:p w:rsidR="004B7153" w:rsidRPr="00725399" w:rsidRDefault="004B7153" w:rsidP="004B7153">
      <w:pPr>
        <w:bidi w:val="0"/>
        <w:jc w:val="both"/>
        <w:rPr>
          <w:rFonts w:asciiTheme="majorBidi" w:hAnsiTheme="majorBidi" w:cstheme="majorBidi"/>
          <w:noProof/>
        </w:rPr>
      </w:pPr>
    </w:p>
    <w:p w:rsidR="004B7153" w:rsidRDefault="008B1123" w:rsidP="004B7153">
      <w:pPr>
        <w:bidi w:val="0"/>
        <w:jc w:val="both"/>
        <w:rPr>
          <w:noProof/>
          <w:sz w:val="22"/>
          <w:szCs w:val="22"/>
          <w:lang w:eastAsia="en-US" w:bidi="ar-SA"/>
        </w:rPr>
      </w:pPr>
      <w:r>
        <w:rPr>
          <w:noProof/>
          <w:sz w:val="22"/>
          <w:szCs w:val="22"/>
          <w:lang w:eastAsia="en-US" w:bidi="ar-SA"/>
        </w:rPr>
        <w:pict>
          <v:shape id="_x0000_s1998" type="#_x0000_t202" style="position:absolute;left:0;text-align:left;margin-left:.25pt;margin-top:6.1pt;width:471.15pt;height:426.85pt;z-index:252149760" strokecolor="#002060">
            <v:shadow on="t" opacity=".5" offset="-6pt,-6pt"/>
            <v:textbox style="mso-next-textbox:#_x0000_s1998">
              <w:txbxContent>
                <w:p w:rsidR="008C5D45" w:rsidRPr="008B30B2" w:rsidRDefault="008C5D45" w:rsidP="004B7153">
                  <w:pPr>
                    <w:bidi w:val="0"/>
                    <w:jc w:val="center"/>
                    <w:rPr>
                      <w:color w:val="002060"/>
                      <w:sz w:val="10"/>
                      <w:szCs w:val="10"/>
                    </w:rPr>
                  </w:pPr>
                </w:p>
                <w:p w:rsidR="008C5D45" w:rsidRPr="00461C25" w:rsidRDefault="008C5D45" w:rsidP="004B7153">
                  <w:pPr>
                    <w:bidi w:val="0"/>
                    <w:jc w:val="center"/>
                    <w:rPr>
                      <w:rStyle w:val="Strong"/>
                      <w:color w:val="002060"/>
                      <w:spacing w:val="-10"/>
                      <w:sz w:val="20"/>
                      <w:szCs w:val="20"/>
                    </w:rPr>
                  </w:pPr>
                  <w:r w:rsidRPr="00461C25">
                    <w:rPr>
                      <w:b/>
                      <w:bCs/>
                      <w:color w:val="002060"/>
                      <w:spacing w:val="-10"/>
                      <w:sz w:val="20"/>
                      <w:szCs w:val="20"/>
                    </w:rPr>
                    <w:t>Graph 23.</w:t>
                  </w:r>
                  <w:r>
                    <w:rPr>
                      <w:b/>
                      <w:bCs/>
                      <w:color w:val="002060"/>
                      <w:spacing w:val="-10"/>
                      <w:sz w:val="20"/>
                      <w:szCs w:val="20"/>
                    </w:rPr>
                    <w:t>10</w:t>
                  </w:r>
                  <w:r w:rsidRPr="00461C25">
                    <w:rPr>
                      <w:b/>
                      <w:bCs/>
                      <w:color w:val="002060"/>
                      <w:spacing w:val="-10"/>
                      <w:sz w:val="20"/>
                      <w:szCs w:val="20"/>
                    </w:rPr>
                    <w:t xml:space="preserve"> –</w:t>
                  </w:r>
                  <w:r>
                    <w:rPr>
                      <w:b/>
                      <w:bCs/>
                      <w:color w:val="002060"/>
                      <w:spacing w:val="-10"/>
                      <w:sz w:val="20"/>
                      <w:szCs w:val="20"/>
                    </w:rPr>
                    <w:t xml:space="preserve"> Artists by sector and by sex. % in 2010</w:t>
                  </w:r>
                </w:p>
                <w:p w:rsidR="008C5D45" w:rsidRPr="008B30B2" w:rsidRDefault="008C5D45" w:rsidP="004B7153">
                  <w:pPr>
                    <w:bidi w:val="0"/>
                    <w:jc w:val="center"/>
                    <w:rPr>
                      <w:color w:val="002060"/>
                      <w:sz w:val="12"/>
                      <w:szCs w:val="12"/>
                    </w:rPr>
                  </w:pPr>
                  <w:r>
                    <w:rPr>
                      <w:noProof/>
                      <w:color w:val="002060"/>
                      <w:sz w:val="12"/>
                      <w:szCs w:val="12"/>
                      <w:lang w:eastAsia="en-US" w:bidi="ar-SA"/>
                    </w:rPr>
                    <w:drawing>
                      <wp:inline distT="0" distB="0" distL="0" distR="0">
                        <wp:extent cx="5486400" cy="4776470"/>
                        <wp:effectExtent l="0" t="0" r="0" b="0"/>
                        <wp:docPr id="280" name="Object 28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8C5D45" w:rsidRPr="00B25C46" w:rsidRDefault="008C5D45" w:rsidP="004B7153">
                  <w:pPr>
                    <w:bidi w:val="0"/>
                    <w:jc w:val="center"/>
                    <w:rPr>
                      <w:i/>
                      <w:iCs/>
                      <w:color w:val="002060"/>
                      <w:sz w:val="20"/>
                      <w:szCs w:val="20"/>
                      <w:lang w:val="en-GB"/>
                    </w:rPr>
                  </w:pPr>
                  <w:r w:rsidRPr="008B30B2">
                    <w:rPr>
                      <w:i/>
                      <w:iCs/>
                      <w:color w:val="002060"/>
                      <w:sz w:val="20"/>
                      <w:szCs w:val="20"/>
                    </w:rPr>
                    <w:t xml:space="preserve">Graph made by CAS based on </w:t>
                  </w:r>
                  <w:r w:rsidRPr="008B30B2">
                    <w:rPr>
                      <w:i/>
                      <w:iCs/>
                      <w:color w:val="002060"/>
                      <w:sz w:val="18"/>
                      <w:szCs w:val="18"/>
                      <w:lang w:val="en-GB"/>
                    </w:rPr>
                    <w:t xml:space="preserve">the Order of </w:t>
                  </w:r>
                  <w:r w:rsidRPr="00A23135">
                    <w:rPr>
                      <w:i/>
                      <w:iCs/>
                      <w:color w:val="002060"/>
                      <w:sz w:val="18"/>
                      <w:szCs w:val="18"/>
                      <w:lang w:val="en-GB"/>
                    </w:rPr>
                    <w:t xml:space="preserve">Order of </w:t>
                  </w:r>
                  <w:r w:rsidRPr="00725399">
                    <w:rPr>
                      <w:i/>
                      <w:iCs/>
                      <w:color w:val="002060"/>
                      <w:sz w:val="18"/>
                      <w:szCs w:val="18"/>
                      <w:lang w:val="en-GB"/>
                    </w:rPr>
                    <w:t>Order of Artists in Lebanon</w:t>
                  </w:r>
                  <w:r w:rsidRPr="008B30B2">
                    <w:rPr>
                      <w:i/>
                      <w:iCs/>
                      <w:color w:val="002060"/>
                      <w:sz w:val="18"/>
                      <w:szCs w:val="18"/>
                      <w:lang w:val="en-GB"/>
                    </w:rPr>
                    <w:t xml:space="preserve"> data (</w:t>
                  </w:r>
                  <w:r>
                    <w:rPr>
                      <w:i/>
                      <w:iCs/>
                      <w:color w:val="002060"/>
                      <w:sz w:val="18"/>
                      <w:szCs w:val="18"/>
                      <w:lang w:val="en-GB"/>
                    </w:rPr>
                    <w:t>2010</w:t>
                  </w:r>
                  <w:r w:rsidRPr="008B30B2">
                    <w:rPr>
                      <w:i/>
                      <w:iCs/>
                      <w:color w:val="002060"/>
                      <w:sz w:val="18"/>
                      <w:szCs w:val="18"/>
                      <w:lang w:val="en-GB"/>
                    </w:rPr>
                    <w:t>)</w:t>
                  </w:r>
                </w:p>
              </w:txbxContent>
            </v:textbox>
            <w10:wrap type="square" anchorx="page"/>
          </v:shape>
        </w:pict>
      </w:r>
    </w:p>
    <w:p w:rsidR="004B7153" w:rsidRDefault="004B7153" w:rsidP="004B7153">
      <w:pPr>
        <w:bidi w:val="0"/>
        <w:jc w:val="both"/>
        <w:rPr>
          <w:noProof/>
          <w:sz w:val="22"/>
          <w:szCs w:val="22"/>
          <w:lang w:eastAsia="en-US" w:bidi="ar-SA"/>
        </w:rPr>
      </w:pPr>
    </w:p>
    <w:p w:rsidR="004B7153" w:rsidRDefault="004B7153" w:rsidP="004B7153">
      <w:pPr>
        <w:bidi w:val="0"/>
        <w:jc w:val="both"/>
        <w:rPr>
          <w:noProof/>
          <w:sz w:val="22"/>
          <w:szCs w:val="22"/>
          <w:lang w:eastAsia="en-US" w:bidi="ar-SA"/>
        </w:rPr>
      </w:pPr>
    </w:p>
    <w:p w:rsidR="004B7153" w:rsidRDefault="004B7153" w:rsidP="004B7153">
      <w:pPr>
        <w:bidi w:val="0"/>
        <w:jc w:val="both"/>
        <w:rPr>
          <w:noProof/>
          <w:sz w:val="22"/>
          <w:szCs w:val="22"/>
          <w:lang w:eastAsia="en-US" w:bidi="ar-SA"/>
        </w:rPr>
      </w:pPr>
    </w:p>
    <w:p w:rsidR="004B7153" w:rsidRDefault="004B7153" w:rsidP="004B7153">
      <w:pPr>
        <w:bidi w:val="0"/>
        <w:jc w:val="both"/>
        <w:rPr>
          <w:noProof/>
          <w:sz w:val="22"/>
          <w:szCs w:val="22"/>
          <w:lang w:eastAsia="en-US" w:bidi="ar-SA"/>
        </w:rPr>
      </w:pPr>
    </w:p>
    <w:p w:rsidR="004B7153" w:rsidRDefault="004B7153" w:rsidP="004B7153">
      <w:pPr>
        <w:bidi w:val="0"/>
        <w:jc w:val="both"/>
        <w:rPr>
          <w:noProof/>
          <w:sz w:val="22"/>
          <w:szCs w:val="22"/>
          <w:lang w:eastAsia="en-US" w:bidi="ar-SA"/>
        </w:rPr>
      </w:pPr>
    </w:p>
    <w:p w:rsidR="004B7153" w:rsidRPr="006D62A3" w:rsidRDefault="004B7153" w:rsidP="004B7153">
      <w:pPr>
        <w:bidi w:val="0"/>
        <w:jc w:val="both"/>
        <w:rPr>
          <w:noProof/>
          <w:sz w:val="22"/>
          <w:szCs w:val="22"/>
        </w:rPr>
      </w:pPr>
    </w:p>
    <w:p w:rsidR="004B7153" w:rsidRPr="004B7153" w:rsidRDefault="004B7153" w:rsidP="004B7153">
      <w:pPr>
        <w:bidi w:val="0"/>
        <w:jc w:val="both"/>
        <w:rPr>
          <w:b/>
          <w:bCs/>
          <w:sz w:val="22"/>
          <w:szCs w:val="22"/>
        </w:rPr>
      </w:pPr>
    </w:p>
    <w:p w:rsidR="004B7153" w:rsidRDefault="004B7153" w:rsidP="004B7153">
      <w:pPr>
        <w:bidi w:val="0"/>
        <w:rPr>
          <w:rFonts w:asciiTheme="majorBidi" w:hAnsiTheme="majorBidi" w:cstheme="majorBidi"/>
          <w:sz w:val="36"/>
          <w:szCs w:val="36"/>
          <w:lang w:val="en-GB"/>
        </w:rPr>
      </w:pPr>
    </w:p>
    <w:p w:rsidR="004B7153" w:rsidRDefault="004B7153" w:rsidP="004B7153">
      <w:pPr>
        <w:bidi w:val="0"/>
        <w:rPr>
          <w:rFonts w:asciiTheme="majorBidi" w:hAnsiTheme="majorBidi" w:cstheme="majorBidi"/>
          <w:sz w:val="36"/>
          <w:szCs w:val="36"/>
          <w:lang w:val="en-GB"/>
        </w:rPr>
      </w:pPr>
    </w:p>
    <w:p w:rsidR="004B7153" w:rsidRDefault="004B7153">
      <w:pPr>
        <w:bidi w:val="0"/>
        <w:rPr>
          <w:rFonts w:asciiTheme="majorBidi" w:hAnsiTheme="majorBidi" w:cstheme="majorBidi"/>
          <w:sz w:val="36"/>
          <w:szCs w:val="36"/>
          <w:lang w:val="en-GB"/>
        </w:rPr>
      </w:pPr>
      <w:r>
        <w:rPr>
          <w:rFonts w:asciiTheme="majorBidi" w:hAnsiTheme="majorBidi" w:cstheme="majorBidi"/>
          <w:sz w:val="36"/>
          <w:szCs w:val="36"/>
          <w:lang w:val="en-GB"/>
        </w:rPr>
        <w:br w:type="page"/>
      </w:r>
    </w:p>
    <w:p w:rsidR="004B7153" w:rsidRPr="004B7153" w:rsidRDefault="008B1123" w:rsidP="004B7153">
      <w:pPr>
        <w:bidi w:val="0"/>
        <w:rPr>
          <w:rFonts w:asciiTheme="majorBidi" w:hAnsiTheme="majorBidi" w:cstheme="majorBidi"/>
          <w:sz w:val="36"/>
          <w:szCs w:val="36"/>
          <w:lang w:val="en-GB"/>
        </w:rPr>
      </w:pPr>
      <w:r>
        <w:rPr>
          <w:rFonts w:asciiTheme="majorBidi" w:hAnsiTheme="majorBidi" w:cstheme="majorBidi"/>
          <w:noProof/>
          <w:sz w:val="36"/>
          <w:szCs w:val="36"/>
          <w:lang w:eastAsia="en-US" w:bidi="ar-SA"/>
        </w:rPr>
        <w:lastRenderedPageBreak/>
        <w:pict>
          <v:shape id="_x0000_s1999" type="#_x0000_t202" style="position:absolute;margin-left:20.55pt;margin-top:551.55pt;width:278.25pt;height:153.75pt;z-index:252150784" stroked="f">
            <v:textbox>
              <w:txbxContent>
                <w:p w:rsidR="008C5D45" w:rsidRPr="00C83EC5" w:rsidRDefault="008C5D45" w:rsidP="00D16F9F">
                  <w:pPr>
                    <w:bidi w:val="0"/>
                    <w:spacing w:line="288" w:lineRule="auto"/>
                    <w:rPr>
                      <w:b/>
                      <w:bCs/>
                      <w:sz w:val="36"/>
                      <w:szCs w:val="36"/>
                    </w:rPr>
                  </w:pPr>
                  <w:r w:rsidRPr="00C83EC5">
                    <w:rPr>
                      <w:b/>
                      <w:bCs/>
                      <w:sz w:val="36"/>
                      <w:szCs w:val="36"/>
                    </w:rPr>
                    <w:t>Lebanese Republic</w:t>
                  </w:r>
                </w:p>
                <w:p w:rsidR="008C5D45" w:rsidRPr="00C83EC5" w:rsidRDefault="008C5D45" w:rsidP="00D16F9F">
                  <w:pPr>
                    <w:bidi w:val="0"/>
                    <w:spacing w:line="288" w:lineRule="auto"/>
                    <w:rPr>
                      <w:b/>
                      <w:bCs/>
                      <w:sz w:val="32"/>
                      <w:szCs w:val="32"/>
                    </w:rPr>
                  </w:pPr>
                  <w:r w:rsidRPr="00C83EC5">
                    <w:rPr>
                      <w:b/>
                      <w:bCs/>
                      <w:sz w:val="32"/>
                      <w:szCs w:val="32"/>
                    </w:rPr>
                    <w:t>Presidency of the Council of Ministers</w:t>
                  </w:r>
                </w:p>
                <w:p w:rsidR="008C5D45" w:rsidRPr="00C83EC5" w:rsidRDefault="008C5D45" w:rsidP="00D16F9F">
                  <w:pPr>
                    <w:bidi w:val="0"/>
                    <w:spacing w:line="288" w:lineRule="auto"/>
                    <w:rPr>
                      <w:b/>
                      <w:bCs/>
                      <w:sz w:val="32"/>
                      <w:szCs w:val="32"/>
                    </w:rPr>
                  </w:pPr>
                  <w:r w:rsidRPr="00C83EC5">
                    <w:rPr>
                      <w:b/>
                      <w:bCs/>
                      <w:sz w:val="32"/>
                      <w:szCs w:val="32"/>
                    </w:rPr>
                    <w:t>Central Administration of Statistics</w:t>
                  </w:r>
                </w:p>
                <w:p w:rsidR="008C5D45" w:rsidRPr="00C83EC5" w:rsidRDefault="008C5D45" w:rsidP="00D16F9F">
                  <w:pPr>
                    <w:bidi w:val="0"/>
                    <w:spacing w:line="288" w:lineRule="auto"/>
                    <w:ind w:left="720"/>
                    <w:rPr>
                      <w:sz w:val="28"/>
                      <w:szCs w:val="28"/>
                    </w:rPr>
                  </w:pPr>
                  <w:r w:rsidRPr="00C83EC5">
                    <w:rPr>
                      <w:sz w:val="28"/>
                      <w:szCs w:val="28"/>
                    </w:rPr>
                    <w:t>5</w:t>
                  </w:r>
                  <w:r w:rsidRPr="00C83EC5">
                    <w:rPr>
                      <w:sz w:val="28"/>
                      <w:szCs w:val="28"/>
                      <w:vertAlign w:val="superscript"/>
                    </w:rPr>
                    <w:t>th</w:t>
                  </w:r>
                  <w:r w:rsidRPr="00C83EC5">
                    <w:rPr>
                      <w:sz w:val="28"/>
                      <w:szCs w:val="28"/>
                    </w:rPr>
                    <w:t xml:space="preserve"> Floor, Finance and Trade Building</w:t>
                  </w:r>
                </w:p>
                <w:p w:rsidR="008C5D45" w:rsidRPr="00C83EC5" w:rsidRDefault="008C5D45" w:rsidP="00D16F9F">
                  <w:pPr>
                    <w:bidi w:val="0"/>
                    <w:spacing w:line="288" w:lineRule="auto"/>
                    <w:ind w:left="720"/>
                    <w:rPr>
                      <w:sz w:val="28"/>
                      <w:szCs w:val="28"/>
                    </w:rPr>
                  </w:pPr>
                  <w:r w:rsidRPr="00C83EC5">
                    <w:rPr>
                      <w:sz w:val="28"/>
                      <w:szCs w:val="28"/>
                    </w:rPr>
                    <w:t>Army Street, Kantary</w:t>
                  </w:r>
                </w:p>
                <w:p w:rsidR="008C5D45" w:rsidRPr="00C83EC5" w:rsidRDefault="008C5D45" w:rsidP="00D16F9F">
                  <w:pPr>
                    <w:bidi w:val="0"/>
                    <w:spacing w:line="288" w:lineRule="auto"/>
                    <w:ind w:left="720"/>
                    <w:rPr>
                      <w:sz w:val="28"/>
                      <w:szCs w:val="28"/>
                    </w:rPr>
                  </w:pPr>
                  <w:r w:rsidRPr="00C83EC5">
                    <w:rPr>
                      <w:sz w:val="28"/>
                      <w:szCs w:val="28"/>
                    </w:rPr>
                    <w:t>Beirut – Lebanon</w:t>
                  </w:r>
                </w:p>
                <w:p w:rsidR="008C5D45" w:rsidRPr="00C83EC5" w:rsidRDefault="008C5D45" w:rsidP="00D16F9F">
                  <w:pPr>
                    <w:bidi w:val="0"/>
                    <w:spacing w:line="288" w:lineRule="auto"/>
                    <w:ind w:left="720"/>
                    <w:rPr>
                      <w:sz w:val="28"/>
                      <w:szCs w:val="28"/>
                    </w:rPr>
                  </w:pPr>
                  <w:r w:rsidRPr="00C83EC5">
                    <w:rPr>
                      <w:sz w:val="28"/>
                      <w:szCs w:val="28"/>
                    </w:rPr>
                    <w:t>Phone / Fax: 00 961 1 373 160</w:t>
                  </w:r>
                </w:p>
                <w:p w:rsidR="008C5D45" w:rsidRPr="00C83EC5" w:rsidRDefault="008C5D45" w:rsidP="00D16F9F">
                  <w:pPr>
                    <w:bidi w:val="0"/>
                    <w:spacing w:line="288" w:lineRule="auto"/>
                    <w:rPr>
                      <w:b/>
                      <w:bCs/>
                      <w:sz w:val="28"/>
                      <w:szCs w:val="28"/>
                    </w:rPr>
                  </w:pPr>
                  <w:r w:rsidRPr="00C83EC5">
                    <w:rPr>
                      <w:sz w:val="28"/>
                      <w:szCs w:val="28"/>
                    </w:rPr>
                    <w:t>Website: www.cas.gov.lb</w:t>
                  </w:r>
                </w:p>
              </w:txbxContent>
            </v:textbox>
          </v:shape>
        </w:pict>
      </w:r>
      <w:bookmarkEnd w:id="14"/>
    </w:p>
    <w:sectPr w:rsidR="004B7153" w:rsidRPr="004B7153" w:rsidSect="006055B4">
      <w:footerReference w:type="even" r:id="rId107"/>
      <w:footerReference w:type="default" r:id="rId108"/>
      <w:pgSz w:w="11906" w:h="16838" w:code="9"/>
      <w:pgMar w:top="1134" w:right="1134" w:bottom="1134" w:left="1134" w:header="720" w:footer="720" w:gutter="0"/>
      <w:cols w:space="720"/>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C5655" w:rsidRDefault="001C5655">
      <w:r>
        <w:separator/>
      </w:r>
    </w:p>
  </w:endnote>
  <w:endnote w:type="continuationSeparator" w:id="1">
    <w:p w:rsidR="001C5655" w:rsidRDefault="001C565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Simplified Arabic">
    <w:panose1 w:val="02010000000000000000"/>
    <w:charset w:val="B2"/>
    <w:family w:val="auto"/>
    <w:pitch w:val="variable"/>
    <w:sig w:usb0="00002001" w:usb1="00000000" w:usb2="00000000"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D45" w:rsidRDefault="008B1123" w:rsidP="00B16C02">
    <w:pPr>
      <w:pStyle w:val="Footer"/>
      <w:framePr w:wrap="around" w:vAnchor="text" w:hAnchor="text" w:xAlign="center" w:y="1"/>
      <w:rPr>
        <w:rStyle w:val="PageNumber"/>
      </w:rPr>
    </w:pPr>
    <w:r>
      <w:rPr>
        <w:rStyle w:val="PageNumber"/>
        <w:rtl/>
      </w:rPr>
      <w:fldChar w:fldCharType="begin"/>
    </w:r>
    <w:r w:rsidR="008C5D45">
      <w:rPr>
        <w:rStyle w:val="PageNumber"/>
      </w:rPr>
      <w:instrText xml:space="preserve">PAGE  </w:instrText>
    </w:r>
    <w:r>
      <w:rPr>
        <w:rStyle w:val="PageNumber"/>
        <w:rtl/>
      </w:rPr>
      <w:fldChar w:fldCharType="end"/>
    </w:r>
  </w:p>
  <w:p w:rsidR="008C5D45" w:rsidRDefault="008C5D4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0712782"/>
      <w:docPartObj>
        <w:docPartGallery w:val="Page Numbers (Bottom of Page)"/>
        <w:docPartUnique/>
      </w:docPartObj>
    </w:sdtPr>
    <w:sdtContent>
      <w:p w:rsidR="008C5D45" w:rsidRDefault="008B1123">
        <w:pPr>
          <w:pStyle w:val="Footer"/>
          <w:jc w:val="center"/>
        </w:pPr>
        <w:fldSimple w:instr=" PAGE   \* MERGEFORMAT ">
          <w:r w:rsidR="00F52437">
            <w:rPr>
              <w:noProof/>
              <w:rtl/>
            </w:rPr>
            <w:t>143</w:t>
          </w:r>
        </w:fldSimple>
      </w:p>
    </w:sdtContent>
  </w:sdt>
  <w:p w:rsidR="008C5D45" w:rsidRDefault="008C5D45">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D45" w:rsidRDefault="008B1123" w:rsidP="00B16C02">
    <w:pPr>
      <w:pStyle w:val="Footer"/>
      <w:framePr w:wrap="around" w:vAnchor="text" w:hAnchor="text" w:xAlign="center" w:y="1"/>
      <w:rPr>
        <w:rStyle w:val="PageNumber"/>
      </w:rPr>
    </w:pPr>
    <w:r>
      <w:rPr>
        <w:rStyle w:val="PageNumber"/>
        <w:rtl/>
      </w:rPr>
      <w:fldChar w:fldCharType="begin"/>
    </w:r>
    <w:r w:rsidR="008C5D45">
      <w:rPr>
        <w:rStyle w:val="PageNumber"/>
      </w:rPr>
      <w:instrText xml:space="preserve">PAGE  </w:instrText>
    </w:r>
    <w:r>
      <w:rPr>
        <w:rStyle w:val="PageNumber"/>
        <w:rtl/>
      </w:rPr>
      <w:fldChar w:fldCharType="end"/>
    </w:r>
  </w:p>
  <w:p w:rsidR="008C5D45" w:rsidRDefault="008C5D4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956133"/>
      <w:docPartObj>
        <w:docPartGallery w:val="Page Numbers (Bottom of Page)"/>
        <w:docPartUnique/>
      </w:docPartObj>
    </w:sdtPr>
    <w:sdtContent>
      <w:p w:rsidR="008C5D45" w:rsidRDefault="008B1123">
        <w:pPr>
          <w:pStyle w:val="Footer"/>
          <w:jc w:val="center"/>
        </w:pPr>
        <w:fldSimple w:instr=" PAGE   \* MERGEFORMAT ">
          <w:r w:rsidR="00F52437">
            <w:rPr>
              <w:noProof/>
              <w:rtl/>
            </w:rPr>
            <w:t>189</w:t>
          </w:r>
        </w:fldSimple>
      </w:p>
    </w:sdtContent>
  </w:sdt>
  <w:p w:rsidR="008C5D45" w:rsidRDefault="008C5D45">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D45" w:rsidRDefault="008B1123" w:rsidP="00B16C02">
    <w:pPr>
      <w:pStyle w:val="Footer"/>
      <w:framePr w:wrap="around" w:vAnchor="text" w:hAnchor="text" w:xAlign="center" w:y="1"/>
      <w:rPr>
        <w:rStyle w:val="PageNumber"/>
      </w:rPr>
    </w:pPr>
    <w:r>
      <w:rPr>
        <w:rStyle w:val="PageNumber"/>
        <w:rtl/>
      </w:rPr>
      <w:fldChar w:fldCharType="begin"/>
    </w:r>
    <w:r w:rsidR="008C5D45">
      <w:rPr>
        <w:rStyle w:val="PageNumber"/>
      </w:rPr>
      <w:instrText xml:space="preserve">PAGE  </w:instrText>
    </w:r>
    <w:r>
      <w:rPr>
        <w:rStyle w:val="PageNumber"/>
        <w:rtl/>
      </w:rPr>
      <w:fldChar w:fldCharType="end"/>
    </w:r>
  </w:p>
  <w:p w:rsidR="008C5D45" w:rsidRDefault="008C5D45">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D45" w:rsidRDefault="008B1123">
    <w:pPr>
      <w:pStyle w:val="Footer"/>
      <w:jc w:val="center"/>
    </w:pPr>
    <w:fldSimple w:instr=" PAGE   \* MERGEFORMAT ">
      <w:r w:rsidR="00F52437">
        <w:rPr>
          <w:noProof/>
          <w:rtl/>
        </w:rPr>
        <w:t>210</w:t>
      </w:r>
    </w:fldSimple>
  </w:p>
  <w:p w:rsidR="008C5D45" w:rsidRDefault="008C5D45">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D45" w:rsidRDefault="008B1123" w:rsidP="00B16C02">
    <w:pPr>
      <w:pStyle w:val="Footer"/>
      <w:framePr w:wrap="around" w:vAnchor="text" w:hAnchor="text" w:xAlign="center" w:y="1"/>
      <w:rPr>
        <w:rStyle w:val="PageNumber"/>
      </w:rPr>
    </w:pPr>
    <w:r>
      <w:rPr>
        <w:rStyle w:val="PageNumber"/>
        <w:rtl/>
      </w:rPr>
      <w:fldChar w:fldCharType="begin"/>
    </w:r>
    <w:r w:rsidR="008C5D45">
      <w:rPr>
        <w:rStyle w:val="PageNumber"/>
      </w:rPr>
      <w:instrText xml:space="preserve">PAGE  </w:instrText>
    </w:r>
    <w:r>
      <w:rPr>
        <w:rStyle w:val="PageNumber"/>
        <w:rtl/>
      </w:rPr>
      <w:fldChar w:fldCharType="end"/>
    </w:r>
  </w:p>
  <w:p w:rsidR="008C5D45" w:rsidRDefault="008C5D45">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D45" w:rsidRDefault="008B1123">
    <w:pPr>
      <w:pStyle w:val="Footer"/>
      <w:jc w:val="center"/>
    </w:pPr>
    <w:fldSimple w:instr=" PAGE   \* MERGEFORMAT ">
      <w:r w:rsidR="00F52437">
        <w:rPr>
          <w:noProof/>
          <w:rtl/>
        </w:rPr>
        <w:t>223</w:t>
      </w:r>
    </w:fldSimple>
  </w:p>
  <w:p w:rsidR="008C5D45" w:rsidRDefault="008C5D4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C5655" w:rsidRDefault="001C5655">
      <w:r>
        <w:separator/>
      </w:r>
    </w:p>
  </w:footnote>
  <w:footnote w:type="continuationSeparator" w:id="1">
    <w:p w:rsidR="001C5655" w:rsidRDefault="001C565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50053C"/>
    <w:multiLevelType w:val="hybridMultilevel"/>
    <w:tmpl w:val="EEA83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6F228E"/>
    <w:multiLevelType w:val="hybridMultilevel"/>
    <w:tmpl w:val="92E61B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1C508AA"/>
    <w:multiLevelType w:val="hybridMultilevel"/>
    <w:tmpl w:val="28E89A1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37373EA"/>
    <w:multiLevelType w:val="hybridMultilevel"/>
    <w:tmpl w:val="3F90EE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112D28"/>
    <w:multiLevelType w:val="hybridMultilevel"/>
    <w:tmpl w:val="4B6843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424006F"/>
    <w:multiLevelType w:val="hybridMultilevel"/>
    <w:tmpl w:val="8C0C28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47B2182"/>
    <w:multiLevelType w:val="hybridMultilevel"/>
    <w:tmpl w:val="565A33B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6081112"/>
    <w:multiLevelType w:val="hybridMultilevel"/>
    <w:tmpl w:val="382EB416"/>
    <w:lvl w:ilvl="0" w:tplc="A7001EDE">
      <w:start w:val="1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06B32213"/>
    <w:multiLevelType w:val="hybridMultilevel"/>
    <w:tmpl w:val="C48005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0AA50E2B"/>
    <w:multiLevelType w:val="hybridMultilevel"/>
    <w:tmpl w:val="85605A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BB30734"/>
    <w:multiLevelType w:val="hybridMultilevel"/>
    <w:tmpl w:val="0332EA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0D7B54DA"/>
    <w:multiLevelType w:val="hybridMultilevel"/>
    <w:tmpl w:val="0B285C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0DEE22FE"/>
    <w:multiLevelType w:val="hybridMultilevel"/>
    <w:tmpl w:val="D3BEC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ECE36FC"/>
    <w:multiLevelType w:val="hybridMultilevel"/>
    <w:tmpl w:val="5F4C52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0FE73D20"/>
    <w:multiLevelType w:val="hybridMultilevel"/>
    <w:tmpl w:val="669A83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2673211"/>
    <w:multiLevelType w:val="hybridMultilevel"/>
    <w:tmpl w:val="DD7A1B9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13EE5584"/>
    <w:multiLevelType w:val="hybridMultilevel"/>
    <w:tmpl w:val="D1DA4F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18B92479"/>
    <w:multiLevelType w:val="hybridMultilevel"/>
    <w:tmpl w:val="CBB69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A1A7B80"/>
    <w:multiLevelType w:val="hybridMultilevel"/>
    <w:tmpl w:val="4BC663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1B12365F"/>
    <w:multiLevelType w:val="hybridMultilevel"/>
    <w:tmpl w:val="566E0D3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1B1364AC"/>
    <w:multiLevelType w:val="hybridMultilevel"/>
    <w:tmpl w:val="CEAA0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1DD05B98"/>
    <w:multiLevelType w:val="hybridMultilevel"/>
    <w:tmpl w:val="E4D44146"/>
    <w:lvl w:ilvl="0" w:tplc="04090001">
      <w:start w:val="1"/>
      <w:numFmt w:val="bullet"/>
      <w:lvlText w:val=""/>
      <w:lvlJc w:val="left"/>
      <w:pPr>
        <w:ind w:left="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nsid w:val="1F1935EC"/>
    <w:multiLevelType w:val="hybridMultilevel"/>
    <w:tmpl w:val="9D4296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21D5AC5"/>
    <w:multiLevelType w:val="hybridMultilevel"/>
    <w:tmpl w:val="ED08CB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23495A36"/>
    <w:multiLevelType w:val="hybridMultilevel"/>
    <w:tmpl w:val="387A1A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2376267A"/>
    <w:multiLevelType w:val="hybridMultilevel"/>
    <w:tmpl w:val="36A83F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24022276"/>
    <w:multiLevelType w:val="hybridMultilevel"/>
    <w:tmpl w:val="8E442C82"/>
    <w:lvl w:ilvl="0" w:tplc="A7001EDE">
      <w:start w:val="1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245C04E2"/>
    <w:multiLevelType w:val="hybridMultilevel"/>
    <w:tmpl w:val="E78EB1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48529C9"/>
    <w:multiLevelType w:val="hybridMultilevel"/>
    <w:tmpl w:val="8E76ED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2B0D41AA"/>
    <w:multiLevelType w:val="hybridMultilevel"/>
    <w:tmpl w:val="C2BC43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2B9C3A83"/>
    <w:multiLevelType w:val="hybridMultilevel"/>
    <w:tmpl w:val="05DC2DD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2BBB537E"/>
    <w:multiLevelType w:val="hybridMultilevel"/>
    <w:tmpl w:val="951000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2BE06061"/>
    <w:multiLevelType w:val="hybridMultilevel"/>
    <w:tmpl w:val="47669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C3359C9"/>
    <w:multiLevelType w:val="hybridMultilevel"/>
    <w:tmpl w:val="566AA16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31281A8B"/>
    <w:multiLevelType w:val="hybridMultilevel"/>
    <w:tmpl w:val="E77C0A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36313465"/>
    <w:multiLevelType w:val="hybridMultilevel"/>
    <w:tmpl w:val="6AF0EA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6621F11"/>
    <w:multiLevelType w:val="hybridMultilevel"/>
    <w:tmpl w:val="10E0D8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36A92220"/>
    <w:multiLevelType w:val="hybridMultilevel"/>
    <w:tmpl w:val="A98E50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3D4417B2"/>
    <w:multiLevelType w:val="hybridMultilevel"/>
    <w:tmpl w:val="9F1A4D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nsid w:val="3DD13BF7"/>
    <w:multiLevelType w:val="hybridMultilevel"/>
    <w:tmpl w:val="755E13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nsid w:val="3DE95C5C"/>
    <w:multiLevelType w:val="hybridMultilevel"/>
    <w:tmpl w:val="0F2C7A76"/>
    <w:lvl w:ilvl="0" w:tplc="3B04595A">
      <w:start w:val="800"/>
      <w:numFmt w:val="bullet"/>
      <w:lvlText w:val="-"/>
      <w:lvlJc w:val="left"/>
      <w:pPr>
        <w:ind w:left="360" w:hanging="360"/>
      </w:pPr>
      <w:rPr>
        <w:rFonts w:ascii="Times New Roman" w:eastAsia="SimSu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3F172274"/>
    <w:multiLevelType w:val="hybridMultilevel"/>
    <w:tmpl w:val="FAF4EA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417015D9"/>
    <w:multiLevelType w:val="hybridMultilevel"/>
    <w:tmpl w:val="AA2AA7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nsid w:val="41D54BC4"/>
    <w:multiLevelType w:val="hybridMultilevel"/>
    <w:tmpl w:val="A62EE1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430C73D8"/>
    <w:multiLevelType w:val="hybridMultilevel"/>
    <w:tmpl w:val="E42CED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45AF7D97"/>
    <w:multiLevelType w:val="hybridMultilevel"/>
    <w:tmpl w:val="1E8E735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4C6A4E57"/>
    <w:multiLevelType w:val="hybridMultilevel"/>
    <w:tmpl w:val="6CC650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4D656553"/>
    <w:multiLevelType w:val="hybridMultilevel"/>
    <w:tmpl w:val="B8F4DB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nsid w:val="4DCC5E24"/>
    <w:multiLevelType w:val="hybridMultilevel"/>
    <w:tmpl w:val="33362B02"/>
    <w:lvl w:ilvl="0" w:tplc="A7001EDE">
      <w:start w:val="12"/>
      <w:numFmt w:val="bullet"/>
      <w:lvlText w:val="-"/>
      <w:lvlJc w:val="left"/>
      <w:pPr>
        <w:ind w:left="360" w:hanging="360"/>
      </w:pPr>
      <w:rPr>
        <w:rFonts w:ascii="Arial" w:eastAsia="Times New Roman"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4DF4601B"/>
    <w:multiLevelType w:val="hybridMultilevel"/>
    <w:tmpl w:val="47A4B4F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0">
    <w:nsid w:val="4F955F20"/>
    <w:multiLevelType w:val="hybridMultilevel"/>
    <w:tmpl w:val="20664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01F71F4"/>
    <w:multiLevelType w:val="hybridMultilevel"/>
    <w:tmpl w:val="002032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nsid w:val="531D4960"/>
    <w:multiLevelType w:val="hybridMultilevel"/>
    <w:tmpl w:val="332221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54532919"/>
    <w:multiLevelType w:val="hybridMultilevel"/>
    <w:tmpl w:val="C51C3E0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5578117B"/>
    <w:multiLevelType w:val="hybridMultilevel"/>
    <w:tmpl w:val="7CD209C0"/>
    <w:lvl w:ilvl="0" w:tplc="04090001">
      <w:start w:val="1"/>
      <w:numFmt w:val="bullet"/>
      <w:lvlText w:val=""/>
      <w:lvlJc w:val="left"/>
      <w:pPr>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5">
    <w:nsid w:val="580A44C0"/>
    <w:multiLevelType w:val="hybridMultilevel"/>
    <w:tmpl w:val="60FAB5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587541D9"/>
    <w:multiLevelType w:val="hybridMultilevel"/>
    <w:tmpl w:val="EA06B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95714B5"/>
    <w:multiLevelType w:val="hybridMultilevel"/>
    <w:tmpl w:val="3AF0895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5CBF4DE2"/>
    <w:multiLevelType w:val="hybridMultilevel"/>
    <w:tmpl w:val="309E7D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5DB52D6D"/>
    <w:multiLevelType w:val="hybridMultilevel"/>
    <w:tmpl w:val="F9B084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nsid w:val="5F731B14"/>
    <w:multiLevelType w:val="hybridMultilevel"/>
    <w:tmpl w:val="FEACA0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nsid w:val="65B63820"/>
    <w:multiLevelType w:val="hybridMultilevel"/>
    <w:tmpl w:val="E8BCFC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nsid w:val="68387102"/>
    <w:multiLevelType w:val="hybridMultilevel"/>
    <w:tmpl w:val="51C0BE7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nsid w:val="6924557A"/>
    <w:multiLevelType w:val="hybridMultilevel"/>
    <w:tmpl w:val="9F285E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nsid w:val="6AED5C2B"/>
    <w:multiLevelType w:val="hybridMultilevel"/>
    <w:tmpl w:val="459866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nsid w:val="6BB969EB"/>
    <w:multiLevelType w:val="hybridMultilevel"/>
    <w:tmpl w:val="6AD284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nsid w:val="6C3F6913"/>
    <w:multiLevelType w:val="hybridMultilevel"/>
    <w:tmpl w:val="F080E2D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7">
    <w:nsid w:val="6F5F6D91"/>
    <w:multiLevelType w:val="hybridMultilevel"/>
    <w:tmpl w:val="201EAA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nsid w:val="6FD57B2F"/>
    <w:multiLevelType w:val="hybridMultilevel"/>
    <w:tmpl w:val="63E48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7CF92F03"/>
    <w:multiLevelType w:val="hybridMultilevel"/>
    <w:tmpl w:val="6A0E051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nsid w:val="7E4272E6"/>
    <w:multiLevelType w:val="hybridMultilevel"/>
    <w:tmpl w:val="6E94C2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6"/>
  </w:num>
  <w:num w:numId="2">
    <w:abstractNumId w:val="48"/>
  </w:num>
  <w:num w:numId="3">
    <w:abstractNumId w:val="7"/>
  </w:num>
  <w:num w:numId="4">
    <w:abstractNumId w:val="40"/>
  </w:num>
  <w:num w:numId="5">
    <w:abstractNumId w:val="32"/>
  </w:num>
  <w:num w:numId="6">
    <w:abstractNumId w:val="3"/>
  </w:num>
  <w:num w:numId="7">
    <w:abstractNumId w:val="56"/>
  </w:num>
  <w:num w:numId="8">
    <w:abstractNumId w:val="0"/>
  </w:num>
  <w:num w:numId="9">
    <w:abstractNumId w:val="55"/>
  </w:num>
  <w:num w:numId="10">
    <w:abstractNumId w:val="29"/>
  </w:num>
  <w:num w:numId="11">
    <w:abstractNumId w:val="27"/>
  </w:num>
  <w:num w:numId="12">
    <w:abstractNumId w:val="12"/>
  </w:num>
  <w:num w:numId="13">
    <w:abstractNumId w:val="47"/>
  </w:num>
  <w:num w:numId="14">
    <w:abstractNumId w:val="50"/>
  </w:num>
  <w:num w:numId="15">
    <w:abstractNumId w:val="20"/>
  </w:num>
  <w:num w:numId="16">
    <w:abstractNumId w:val="36"/>
  </w:num>
  <w:num w:numId="17">
    <w:abstractNumId w:val="51"/>
  </w:num>
  <w:num w:numId="18">
    <w:abstractNumId w:val="61"/>
  </w:num>
  <w:num w:numId="19">
    <w:abstractNumId w:val="5"/>
  </w:num>
  <w:num w:numId="20">
    <w:abstractNumId w:val="63"/>
  </w:num>
  <w:num w:numId="21">
    <w:abstractNumId w:val="24"/>
  </w:num>
  <w:num w:numId="22">
    <w:abstractNumId w:val="4"/>
  </w:num>
  <w:num w:numId="23">
    <w:abstractNumId w:val="22"/>
  </w:num>
  <w:num w:numId="24">
    <w:abstractNumId w:val="67"/>
  </w:num>
  <w:num w:numId="25">
    <w:abstractNumId w:val="16"/>
  </w:num>
  <w:num w:numId="26">
    <w:abstractNumId w:val="37"/>
  </w:num>
  <w:num w:numId="27">
    <w:abstractNumId w:val="34"/>
  </w:num>
  <w:num w:numId="28">
    <w:abstractNumId w:val="43"/>
  </w:num>
  <w:num w:numId="29">
    <w:abstractNumId w:val="70"/>
  </w:num>
  <w:num w:numId="30">
    <w:abstractNumId w:val="17"/>
  </w:num>
  <w:num w:numId="31">
    <w:abstractNumId w:val="21"/>
  </w:num>
  <w:num w:numId="32">
    <w:abstractNumId w:val="42"/>
  </w:num>
  <w:num w:numId="33">
    <w:abstractNumId w:val="18"/>
  </w:num>
  <w:num w:numId="34">
    <w:abstractNumId w:val="38"/>
  </w:num>
  <w:num w:numId="35">
    <w:abstractNumId w:val="10"/>
  </w:num>
  <w:num w:numId="36">
    <w:abstractNumId w:val="28"/>
  </w:num>
  <w:num w:numId="37">
    <w:abstractNumId w:val="1"/>
  </w:num>
  <w:num w:numId="38">
    <w:abstractNumId w:val="53"/>
  </w:num>
  <w:num w:numId="39">
    <w:abstractNumId w:val="64"/>
  </w:num>
  <w:num w:numId="40">
    <w:abstractNumId w:val="68"/>
  </w:num>
  <w:num w:numId="41">
    <w:abstractNumId w:val="15"/>
  </w:num>
  <w:num w:numId="42">
    <w:abstractNumId w:val="57"/>
  </w:num>
  <w:num w:numId="43">
    <w:abstractNumId w:val="25"/>
  </w:num>
  <w:num w:numId="44">
    <w:abstractNumId w:val="9"/>
  </w:num>
  <w:num w:numId="45">
    <w:abstractNumId w:val="23"/>
  </w:num>
  <w:num w:numId="46">
    <w:abstractNumId w:val="33"/>
  </w:num>
  <w:num w:numId="47">
    <w:abstractNumId w:val="2"/>
  </w:num>
  <w:num w:numId="48">
    <w:abstractNumId w:val="69"/>
  </w:num>
  <w:num w:numId="49">
    <w:abstractNumId w:val="8"/>
  </w:num>
  <w:num w:numId="50">
    <w:abstractNumId w:val="39"/>
  </w:num>
  <w:num w:numId="51">
    <w:abstractNumId w:val="60"/>
  </w:num>
  <w:num w:numId="52">
    <w:abstractNumId w:val="46"/>
  </w:num>
  <w:num w:numId="53">
    <w:abstractNumId w:val="65"/>
  </w:num>
  <w:num w:numId="54">
    <w:abstractNumId w:val="13"/>
  </w:num>
  <w:num w:numId="55">
    <w:abstractNumId w:val="30"/>
  </w:num>
  <w:num w:numId="56">
    <w:abstractNumId w:val="14"/>
  </w:num>
  <w:num w:numId="57">
    <w:abstractNumId w:val="44"/>
  </w:num>
  <w:num w:numId="58">
    <w:abstractNumId w:val="41"/>
  </w:num>
  <w:num w:numId="59">
    <w:abstractNumId w:val="31"/>
  </w:num>
  <w:num w:numId="60">
    <w:abstractNumId w:val="35"/>
  </w:num>
  <w:num w:numId="61">
    <w:abstractNumId w:val="11"/>
  </w:num>
  <w:num w:numId="62">
    <w:abstractNumId w:val="59"/>
  </w:num>
  <w:num w:numId="63">
    <w:abstractNumId w:val="52"/>
  </w:num>
  <w:num w:numId="64">
    <w:abstractNumId w:val="62"/>
  </w:num>
  <w:num w:numId="65">
    <w:abstractNumId w:val="45"/>
  </w:num>
  <w:num w:numId="66">
    <w:abstractNumId w:val="6"/>
  </w:num>
  <w:num w:numId="67">
    <w:abstractNumId w:val="58"/>
  </w:num>
  <w:num w:numId="68">
    <w:abstractNumId w:val="19"/>
  </w:num>
  <w:num w:numId="69">
    <w:abstractNumId w:val="49"/>
  </w:num>
  <w:num w:numId="70">
    <w:abstractNumId w:val="66"/>
  </w:num>
  <w:num w:numId="71">
    <w:abstractNumId w:val="54"/>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stylePaneFormatFilter w:val="3F01"/>
  <w:defaultTabStop w:val="720"/>
  <w:noPunctuationKerning/>
  <w:characterSpacingControl w:val="doNotCompress"/>
  <w:footnotePr>
    <w:footnote w:id="0"/>
    <w:footnote w:id="1"/>
  </w:footnotePr>
  <w:endnotePr>
    <w:endnote w:id="0"/>
    <w:endnote w:id="1"/>
  </w:endnotePr>
  <w:compat>
    <w:applyBreakingRules/>
    <w:useFELayout/>
  </w:compat>
  <w:rsids>
    <w:rsidRoot w:val="00C42912"/>
    <w:rsid w:val="0000119B"/>
    <w:rsid w:val="000017B4"/>
    <w:rsid w:val="00002B4E"/>
    <w:rsid w:val="00002C56"/>
    <w:rsid w:val="00002DB4"/>
    <w:rsid w:val="0000317A"/>
    <w:rsid w:val="00003528"/>
    <w:rsid w:val="000038F6"/>
    <w:rsid w:val="00004DC4"/>
    <w:rsid w:val="00004FBF"/>
    <w:rsid w:val="000050F8"/>
    <w:rsid w:val="00006212"/>
    <w:rsid w:val="0000663D"/>
    <w:rsid w:val="00006770"/>
    <w:rsid w:val="00006B94"/>
    <w:rsid w:val="00010AC5"/>
    <w:rsid w:val="00010BC9"/>
    <w:rsid w:val="00012B79"/>
    <w:rsid w:val="00012EE5"/>
    <w:rsid w:val="000145C7"/>
    <w:rsid w:val="00014679"/>
    <w:rsid w:val="0001487C"/>
    <w:rsid w:val="000149F6"/>
    <w:rsid w:val="00014E13"/>
    <w:rsid w:val="00015123"/>
    <w:rsid w:val="00015582"/>
    <w:rsid w:val="00015F39"/>
    <w:rsid w:val="000161A4"/>
    <w:rsid w:val="000168FC"/>
    <w:rsid w:val="00016A4A"/>
    <w:rsid w:val="00022064"/>
    <w:rsid w:val="0002422D"/>
    <w:rsid w:val="00024688"/>
    <w:rsid w:val="00025494"/>
    <w:rsid w:val="0002561C"/>
    <w:rsid w:val="00025A5A"/>
    <w:rsid w:val="00025EC4"/>
    <w:rsid w:val="00030196"/>
    <w:rsid w:val="00030DDC"/>
    <w:rsid w:val="0003116D"/>
    <w:rsid w:val="00032C18"/>
    <w:rsid w:val="00032D5E"/>
    <w:rsid w:val="0003315D"/>
    <w:rsid w:val="0003431B"/>
    <w:rsid w:val="00034AF1"/>
    <w:rsid w:val="00034E14"/>
    <w:rsid w:val="00035E7B"/>
    <w:rsid w:val="00037662"/>
    <w:rsid w:val="00037907"/>
    <w:rsid w:val="00037B0B"/>
    <w:rsid w:val="00040416"/>
    <w:rsid w:val="000411B9"/>
    <w:rsid w:val="0004133C"/>
    <w:rsid w:val="00042225"/>
    <w:rsid w:val="00042F14"/>
    <w:rsid w:val="00043E9D"/>
    <w:rsid w:val="0004425D"/>
    <w:rsid w:val="00045B90"/>
    <w:rsid w:val="00046378"/>
    <w:rsid w:val="0004662F"/>
    <w:rsid w:val="000469F5"/>
    <w:rsid w:val="000475F8"/>
    <w:rsid w:val="00047CEA"/>
    <w:rsid w:val="00050222"/>
    <w:rsid w:val="0005087B"/>
    <w:rsid w:val="00051580"/>
    <w:rsid w:val="0005178B"/>
    <w:rsid w:val="00051884"/>
    <w:rsid w:val="00051EBD"/>
    <w:rsid w:val="0005258C"/>
    <w:rsid w:val="00053214"/>
    <w:rsid w:val="000535D4"/>
    <w:rsid w:val="00055366"/>
    <w:rsid w:val="0005538A"/>
    <w:rsid w:val="0005742D"/>
    <w:rsid w:val="00057F77"/>
    <w:rsid w:val="000618E6"/>
    <w:rsid w:val="00062569"/>
    <w:rsid w:val="00063379"/>
    <w:rsid w:val="0006429B"/>
    <w:rsid w:val="00064EFF"/>
    <w:rsid w:val="0006507C"/>
    <w:rsid w:val="00065198"/>
    <w:rsid w:val="00065723"/>
    <w:rsid w:val="00066181"/>
    <w:rsid w:val="00066F3F"/>
    <w:rsid w:val="00070FE0"/>
    <w:rsid w:val="000730F9"/>
    <w:rsid w:val="000734B1"/>
    <w:rsid w:val="00074983"/>
    <w:rsid w:val="000750D2"/>
    <w:rsid w:val="00075613"/>
    <w:rsid w:val="00077150"/>
    <w:rsid w:val="00077406"/>
    <w:rsid w:val="00080B4A"/>
    <w:rsid w:val="000815C3"/>
    <w:rsid w:val="00081A8B"/>
    <w:rsid w:val="00082E4E"/>
    <w:rsid w:val="00083C7A"/>
    <w:rsid w:val="00083FD3"/>
    <w:rsid w:val="00084389"/>
    <w:rsid w:val="00085CE4"/>
    <w:rsid w:val="00086A8E"/>
    <w:rsid w:val="0008710E"/>
    <w:rsid w:val="00087C9E"/>
    <w:rsid w:val="0009129C"/>
    <w:rsid w:val="0009141C"/>
    <w:rsid w:val="0009162D"/>
    <w:rsid w:val="00091EEC"/>
    <w:rsid w:val="00092628"/>
    <w:rsid w:val="000928D8"/>
    <w:rsid w:val="00092969"/>
    <w:rsid w:val="00092D36"/>
    <w:rsid w:val="0009328B"/>
    <w:rsid w:val="000937AB"/>
    <w:rsid w:val="00094996"/>
    <w:rsid w:val="00094FF5"/>
    <w:rsid w:val="000A03E1"/>
    <w:rsid w:val="000A064F"/>
    <w:rsid w:val="000A06DC"/>
    <w:rsid w:val="000A0D81"/>
    <w:rsid w:val="000A1128"/>
    <w:rsid w:val="000A1470"/>
    <w:rsid w:val="000A3614"/>
    <w:rsid w:val="000A5911"/>
    <w:rsid w:val="000A5C81"/>
    <w:rsid w:val="000A6934"/>
    <w:rsid w:val="000A784D"/>
    <w:rsid w:val="000B00F4"/>
    <w:rsid w:val="000B021C"/>
    <w:rsid w:val="000B18E1"/>
    <w:rsid w:val="000B33F4"/>
    <w:rsid w:val="000B4799"/>
    <w:rsid w:val="000B5260"/>
    <w:rsid w:val="000B5571"/>
    <w:rsid w:val="000B58A2"/>
    <w:rsid w:val="000B5BE4"/>
    <w:rsid w:val="000B7CEF"/>
    <w:rsid w:val="000B7EFF"/>
    <w:rsid w:val="000C0152"/>
    <w:rsid w:val="000C016C"/>
    <w:rsid w:val="000C18BA"/>
    <w:rsid w:val="000C22FF"/>
    <w:rsid w:val="000C2796"/>
    <w:rsid w:val="000C287C"/>
    <w:rsid w:val="000C3021"/>
    <w:rsid w:val="000C3651"/>
    <w:rsid w:val="000C37E5"/>
    <w:rsid w:val="000C3A5B"/>
    <w:rsid w:val="000C4042"/>
    <w:rsid w:val="000C48A5"/>
    <w:rsid w:val="000C4B6E"/>
    <w:rsid w:val="000C5F91"/>
    <w:rsid w:val="000C7957"/>
    <w:rsid w:val="000D0B1E"/>
    <w:rsid w:val="000D1020"/>
    <w:rsid w:val="000D103E"/>
    <w:rsid w:val="000D2505"/>
    <w:rsid w:val="000D2E13"/>
    <w:rsid w:val="000D6540"/>
    <w:rsid w:val="000D7C4C"/>
    <w:rsid w:val="000D7EE2"/>
    <w:rsid w:val="000E3210"/>
    <w:rsid w:val="000E3604"/>
    <w:rsid w:val="000E56E6"/>
    <w:rsid w:val="000E5CBC"/>
    <w:rsid w:val="000E6609"/>
    <w:rsid w:val="000E75F1"/>
    <w:rsid w:val="000E76AE"/>
    <w:rsid w:val="000E7A5F"/>
    <w:rsid w:val="000F2993"/>
    <w:rsid w:val="000F2E3E"/>
    <w:rsid w:val="000F2FAB"/>
    <w:rsid w:val="000F3B15"/>
    <w:rsid w:val="000F3F86"/>
    <w:rsid w:val="000F44B1"/>
    <w:rsid w:val="000F5DDB"/>
    <w:rsid w:val="000F5E59"/>
    <w:rsid w:val="000F6895"/>
    <w:rsid w:val="000F69CB"/>
    <w:rsid w:val="000F6A6D"/>
    <w:rsid w:val="000F6F9F"/>
    <w:rsid w:val="000F7AD0"/>
    <w:rsid w:val="00100867"/>
    <w:rsid w:val="0010136D"/>
    <w:rsid w:val="00101E7F"/>
    <w:rsid w:val="001045A0"/>
    <w:rsid w:val="0010705D"/>
    <w:rsid w:val="00107841"/>
    <w:rsid w:val="00110CB5"/>
    <w:rsid w:val="00112562"/>
    <w:rsid w:val="00113476"/>
    <w:rsid w:val="0011401B"/>
    <w:rsid w:val="001164A8"/>
    <w:rsid w:val="001164E3"/>
    <w:rsid w:val="00116CFD"/>
    <w:rsid w:val="00117CED"/>
    <w:rsid w:val="00117FA4"/>
    <w:rsid w:val="001208F8"/>
    <w:rsid w:val="00120D2E"/>
    <w:rsid w:val="00121207"/>
    <w:rsid w:val="0012136F"/>
    <w:rsid w:val="00121ED0"/>
    <w:rsid w:val="00123993"/>
    <w:rsid w:val="001255A1"/>
    <w:rsid w:val="00126287"/>
    <w:rsid w:val="001267B6"/>
    <w:rsid w:val="0012680C"/>
    <w:rsid w:val="00126DC8"/>
    <w:rsid w:val="00127058"/>
    <w:rsid w:val="00127400"/>
    <w:rsid w:val="00127B88"/>
    <w:rsid w:val="00130521"/>
    <w:rsid w:val="00130634"/>
    <w:rsid w:val="00131FF8"/>
    <w:rsid w:val="00132623"/>
    <w:rsid w:val="00134A6A"/>
    <w:rsid w:val="00134CDB"/>
    <w:rsid w:val="00135067"/>
    <w:rsid w:val="001352E3"/>
    <w:rsid w:val="00135B32"/>
    <w:rsid w:val="00136CD9"/>
    <w:rsid w:val="00137316"/>
    <w:rsid w:val="001378A3"/>
    <w:rsid w:val="00137935"/>
    <w:rsid w:val="00137F1B"/>
    <w:rsid w:val="001412E7"/>
    <w:rsid w:val="0014360D"/>
    <w:rsid w:val="00144615"/>
    <w:rsid w:val="00145F62"/>
    <w:rsid w:val="00146A36"/>
    <w:rsid w:val="001473A1"/>
    <w:rsid w:val="001478BB"/>
    <w:rsid w:val="00147ACC"/>
    <w:rsid w:val="00147C9D"/>
    <w:rsid w:val="00147D28"/>
    <w:rsid w:val="00147E22"/>
    <w:rsid w:val="00150050"/>
    <w:rsid w:val="001505CD"/>
    <w:rsid w:val="00150ECB"/>
    <w:rsid w:val="001511C2"/>
    <w:rsid w:val="00151509"/>
    <w:rsid w:val="00151AB7"/>
    <w:rsid w:val="00152BED"/>
    <w:rsid w:val="00153050"/>
    <w:rsid w:val="0015336C"/>
    <w:rsid w:val="00153BC4"/>
    <w:rsid w:val="00153E2F"/>
    <w:rsid w:val="00155CC0"/>
    <w:rsid w:val="00155EFE"/>
    <w:rsid w:val="00157BB4"/>
    <w:rsid w:val="00157C95"/>
    <w:rsid w:val="0016025A"/>
    <w:rsid w:val="0016031C"/>
    <w:rsid w:val="00160A2A"/>
    <w:rsid w:val="0016182F"/>
    <w:rsid w:val="001618E3"/>
    <w:rsid w:val="00161EE0"/>
    <w:rsid w:val="0016293C"/>
    <w:rsid w:val="00162B0D"/>
    <w:rsid w:val="00162BFF"/>
    <w:rsid w:val="00163B5A"/>
    <w:rsid w:val="00166C23"/>
    <w:rsid w:val="0016744F"/>
    <w:rsid w:val="00167580"/>
    <w:rsid w:val="00167811"/>
    <w:rsid w:val="00167B78"/>
    <w:rsid w:val="00167B83"/>
    <w:rsid w:val="00171816"/>
    <w:rsid w:val="00171DDE"/>
    <w:rsid w:val="00172D58"/>
    <w:rsid w:val="00174C39"/>
    <w:rsid w:val="00175BDA"/>
    <w:rsid w:val="00177D6A"/>
    <w:rsid w:val="00180E4B"/>
    <w:rsid w:val="00180EBC"/>
    <w:rsid w:val="00184033"/>
    <w:rsid w:val="0018558F"/>
    <w:rsid w:val="00185749"/>
    <w:rsid w:val="00186CBD"/>
    <w:rsid w:val="00187083"/>
    <w:rsid w:val="00187086"/>
    <w:rsid w:val="0019185A"/>
    <w:rsid w:val="00191FB6"/>
    <w:rsid w:val="00192BA4"/>
    <w:rsid w:val="00192FA8"/>
    <w:rsid w:val="00193AD8"/>
    <w:rsid w:val="00193AEA"/>
    <w:rsid w:val="0019426A"/>
    <w:rsid w:val="001948D2"/>
    <w:rsid w:val="001960A1"/>
    <w:rsid w:val="0019781C"/>
    <w:rsid w:val="00197922"/>
    <w:rsid w:val="001979FF"/>
    <w:rsid w:val="001A071C"/>
    <w:rsid w:val="001A08DD"/>
    <w:rsid w:val="001A0CF3"/>
    <w:rsid w:val="001A0D12"/>
    <w:rsid w:val="001A0EBA"/>
    <w:rsid w:val="001A2CB9"/>
    <w:rsid w:val="001A2CFA"/>
    <w:rsid w:val="001A444C"/>
    <w:rsid w:val="001A5489"/>
    <w:rsid w:val="001A6DC7"/>
    <w:rsid w:val="001B3130"/>
    <w:rsid w:val="001B4541"/>
    <w:rsid w:val="001B4C96"/>
    <w:rsid w:val="001B4D7B"/>
    <w:rsid w:val="001B53CF"/>
    <w:rsid w:val="001B6838"/>
    <w:rsid w:val="001B6D56"/>
    <w:rsid w:val="001B703F"/>
    <w:rsid w:val="001B70E2"/>
    <w:rsid w:val="001B70FD"/>
    <w:rsid w:val="001B7255"/>
    <w:rsid w:val="001B75DD"/>
    <w:rsid w:val="001B7E71"/>
    <w:rsid w:val="001C1EC1"/>
    <w:rsid w:val="001C2232"/>
    <w:rsid w:val="001C2523"/>
    <w:rsid w:val="001C3438"/>
    <w:rsid w:val="001C3E98"/>
    <w:rsid w:val="001C4E16"/>
    <w:rsid w:val="001C504F"/>
    <w:rsid w:val="001C5655"/>
    <w:rsid w:val="001C784A"/>
    <w:rsid w:val="001D0989"/>
    <w:rsid w:val="001D1185"/>
    <w:rsid w:val="001D390F"/>
    <w:rsid w:val="001D3EB6"/>
    <w:rsid w:val="001D3ECD"/>
    <w:rsid w:val="001D464D"/>
    <w:rsid w:val="001D4D94"/>
    <w:rsid w:val="001D5C10"/>
    <w:rsid w:val="001D68E5"/>
    <w:rsid w:val="001D6C52"/>
    <w:rsid w:val="001D6D95"/>
    <w:rsid w:val="001D7F9D"/>
    <w:rsid w:val="001E0166"/>
    <w:rsid w:val="001E20D4"/>
    <w:rsid w:val="001E2E49"/>
    <w:rsid w:val="001E3381"/>
    <w:rsid w:val="001E450F"/>
    <w:rsid w:val="001E6845"/>
    <w:rsid w:val="001E71C1"/>
    <w:rsid w:val="001E7469"/>
    <w:rsid w:val="001F14D2"/>
    <w:rsid w:val="001F1908"/>
    <w:rsid w:val="001F1DBF"/>
    <w:rsid w:val="001F23AE"/>
    <w:rsid w:val="001F425A"/>
    <w:rsid w:val="001F44A7"/>
    <w:rsid w:val="001F53FB"/>
    <w:rsid w:val="001F5D70"/>
    <w:rsid w:val="001F6AD7"/>
    <w:rsid w:val="001F7106"/>
    <w:rsid w:val="001F7598"/>
    <w:rsid w:val="00201430"/>
    <w:rsid w:val="002026EA"/>
    <w:rsid w:val="00202F79"/>
    <w:rsid w:val="00203910"/>
    <w:rsid w:val="00203F06"/>
    <w:rsid w:val="00204BC0"/>
    <w:rsid w:val="00204D14"/>
    <w:rsid w:val="00204E2E"/>
    <w:rsid w:val="0020599E"/>
    <w:rsid w:val="00207108"/>
    <w:rsid w:val="00207F56"/>
    <w:rsid w:val="0021073C"/>
    <w:rsid w:val="002129B4"/>
    <w:rsid w:val="00212C60"/>
    <w:rsid w:val="00212E49"/>
    <w:rsid w:val="00213312"/>
    <w:rsid w:val="00214528"/>
    <w:rsid w:val="00214B1F"/>
    <w:rsid w:val="002164E5"/>
    <w:rsid w:val="0021663F"/>
    <w:rsid w:val="002173F0"/>
    <w:rsid w:val="0022288B"/>
    <w:rsid w:val="00222C18"/>
    <w:rsid w:val="00223E5B"/>
    <w:rsid w:val="002265AA"/>
    <w:rsid w:val="00227A74"/>
    <w:rsid w:val="00227CF0"/>
    <w:rsid w:val="00230F3C"/>
    <w:rsid w:val="00232403"/>
    <w:rsid w:val="0023287E"/>
    <w:rsid w:val="00232C9E"/>
    <w:rsid w:val="00232EFF"/>
    <w:rsid w:val="00233970"/>
    <w:rsid w:val="002343FB"/>
    <w:rsid w:val="0023655E"/>
    <w:rsid w:val="0023781C"/>
    <w:rsid w:val="00242B20"/>
    <w:rsid w:val="00242CA1"/>
    <w:rsid w:val="002439BF"/>
    <w:rsid w:val="0024448D"/>
    <w:rsid w:val="00244669"/>
    <w:rsid w:val="00244D8C"/>
    <w:rsid w:val="0024782F"/>
    <w:rsid w:val="00250A52"/>
    <w:rsid w:val="00250B69"/>
    <w:rsid w:val="0025129A"/>
    <w:rsid w:val="00251AA9"/>
    <w:rsid w:val="00251AAD"/>
    <w:rsid w:val="00251E43"/>
    <w:rsid w:val="00252418"/>
    <w:rsid w:val="00253550"/>
    <w:rsid w:val="00254001"/>
    <w:rsid w:val="00254A55"/>
    <w:rsid w:val="002574DD"/>
    <w:rsid w:val="00260A7B"/>
    <w:rsid w:val="00260CC1"/>
    <w:rsid w:val="00260F36"/>
    <w:rsid w:val="00262135"/>
    <w:rsid w:val="002628B2"/>
    <w:rsid w:val="0026415E"/>
    <w:rsid w:val="0026417E"/>
    <w:rsid w:val="00264AA3"/>
    <w:rsid w:val="00265254"/>
    <w:rsid w:val="0026641C"/>
    <w:rsid w:val="00266420"/>
    <w:rsid w:val="00266689"/>
    <w:rsid w:val="00267103"/>
    <w:rsid w:val="00267394"/>
    <w:rsid w:val="00270268"/>
    <w:rsid w:val="00271D34"/>
    <w:rsid w:val="0027282C"/>
    <w:rsid w:val="002737D2"/>
    <w:rsid w:val="00273A38"/>
    <w:rsid w:val="0027550B"/>
    <w:rsid w:val="0027651B"/>
    <w:rsid w:val="00276F34"/>
    <w:rsid w:val="0027780E"/>
    <w:rsid w:val="00280A5B"/>
    <w:rsid w:val="00280F98"/>
    <w:rsid w:val="00283BB8"/>
    <w:rsid w:val="0028723A"/>
    <w:rsid w:val="00287A2D"/>
    <w:rsid w:val="002903DD"/>
    <w:rsid w:val="00291808"/>
    <w:rsid w:val="00293049"/>
    <w:rsid w:val="002934B8"/>
    <w:rsid w:val="00293B6D"/>
    <w:rsid w:val="00293D2D"/>
    <w:rsid w:val="00293E3A"/>
    <w:rsid w:val="002943CF"/>
    <w:rsid w:val="00297B23"/>
    <w:rsid w:val="00297E6E"/>
    <w:rsid w:val="002A0177"/>
    <w:rsid w:val="002A0861"/>
    <w:rsid w:val="002A08A6"/>
    <w:rsid w:val="002A0BBA"/>
    <w:rsid w:val="002A147B"/>
    <w:rsid w:val="002A2BAE"/>
    <w:rsid w:val="002A2DE4"/>
    <w:rsid w:val="002A33BC"/>
    <w:rsid w:val="002A3939"/>
    <w:rsid w:val="002A39A3"/>
    <w:rsid w:val="002A3DFB"/>
    <w:rsid w:val="002A45C8"/>
    <w:rsid w:val="002A4A0C"/>
    <w:rsid w:val="002A507C"/>
    <w:rsid w:val="002A5601"/>
    <w:rsid w:val="002A64E3"/>
    <w:rsid w:val="002A6EBA"/>
    <w:rsid w:val="002A7639"/>
    <w:rsid w:val="002B1B21"/>
    <w:rsid w:val="002B469B"/>
    <w:rsid w:val="002B4D3B"/>
    <w:rsid w:val="002B6FB0"/>
    <w:rsid w:val="002B77FA"/>
    <w:rsid w:val="002C0A4D"/>
    <w:rsid w:val="002C2D23"/>
    <w:rsid w:val="002C31E5"/>
    <w:rsid w:val="002C33FD"/>
    <w:rsid w:val="002C3E48"/>
    <w:rsid w:val="002C3FE1"/>
    <w:rsid w:val="002C4088"/>
    <w:rsid w:val="002C4540"/>
    <w:rsid w:val="002C538F"/>
    <w:rsid w:val="002C5E92"/>
    <w:rsid w:val="002C619A"/>
    <w:rsid w:val="002D0619"/>
    <w:rsid w:val="002D07A5"/>
    <w:rsid w:val="002D2BB4"/>
    <w:rsid w:val="002D3FB5"/>
    <w:rsid w:val="002D451F"/>
    <w:rsid w:val="002D46FC"/>
    <w:rsid w:val="002D4801"/>
    <w:rsid w:val="002D4DAE"/>
    <w:rsid w:val="002D57DE"/>
    <w:rsid w:val="002D6579"/>
    <w:rsid w:val="002D715E"/>
    <w:rsid w:val="002E10F8"/>
    <w:rsid w:val="002E1470"/>
    <w:rsid w:val="002E21F3"/>
    <w:rsid w:val="002E27B5"/>
    <w:rsid w:val="002E2B85"/>
    <w:rsid w:val="002E31C4"/>
    <w:rsid w:val="002E3F98"/>
    <w:rsid w:val="002E4A80"/>
    <w:rsid w:val="002E5570"/>
    <w:rsid w:val="002E6C82"/>
    <w:rsid w:val="002E6E6D"/>
    <w:rsid w:val="002E7CAC"/>
    <w:rsid w:val="002E7D1C"/>
    <w:rsid w:val="002F0042"/>
    <w:rsid w:val="002F01B6"/>
    <w:rsid w:val="002F2DB7"/>
    <w:rsid w:val="002F3F48"/>
    <w:rsid w:val="002F42A5"/>
    <w:rsid w:val="002F4829"/>
    <w:rsid w:val="002F4A77"/>
    <w:rsid w:val="002F51C1"/>
    <w:rsid w:val="002F523D"/>
    <w:rsid w:val="002F63BE"/>
    <w:rsid w:val="002F6528"/>
    <w:rsid w:val="002F75CA"/>
    <w:rsid w:val="00300110"/>
    <w:rsid w:val="0030049C"/>
    <w:rsid w:val="003013E9"/>
    <w:rsid w:val="00301545"/>
    <w:rsid w:val="00301FB9"/>
    <w:rsid w:val="00303A9B"/>
    <w:rsid w:val="00304284"/>
    <w:rsid w:val="0030492D"/>
    <w:rsid w:val="0030505A"/>
    <w:rsid w:val="003051FF"/>
    <w:rsid w:val="0030609F"/>
    <w:rsid w:val="00307E80"/>
    <w:rsid w:val="003108B1"/>
    <w:rsid w:val="003116F4"/>
    <w:rsid w:val="00312020"/>
    <w:rsid w:val="0031235F"/>
    <w:rsid w:val="00312416"/>
    <w:rsid w:val="00312839"/>
    <w:rsid w:val="0031304E"/>
    <w:rsid w:val="00313BBD"/>
    <w:rsid w:val="00313E93"/>
    <w:rsid w:val="00314DBF"/>
    <w:rsid w:val="00314DE3"/>
    <w:rsid w:val="00317D14"/>
    <w:rsid w:val="00320FDF"/>
    <w:rsid w:val="00321D1F"/>
    <w:rsid w:val="003228C6"/>
    <w:rsid w:val="00323606"/>
    <w:rsid w:val="0032387D"/>
    <w:rsid w:val="00323FB1"/>
    <w:rsid w:val="00324248"/>
    <w:rsid w:val="003248B2"/>
    <w:rsid w:val="003250C6"/>
    <w:rsid w:val="003258DD"/>
    <w:rsid w:val="00326019"/>
    <w:rsid w:val="00326253"/>
    <w:rsid w:val="00326B07"/>
    <w:rsid w:val="00326D65"/>
    <w:rsid w:val="00327407"/>
    <w:rsid w:val="00327B1F"/>
    <w:rsid w:val="0033007D"/>
    <w:rsid w:val="00330B46"/>
    <w:rsid w:val="00330BD0"/>
    <w:rsid w:val="00331378"/>
    <w:rsid w:val="00331A26"/>
    <w:rsid w:val="003336A7"/>
    <w:rsid w:val="00334871"/>
    <w:rsid w:val="00335170"/>
    <w:rsid w:val="003356AD"/>
    <w:rsid w:val="003356AF"/>
    <w:rsid w:val="003357A6"/>
    <w:rsid w:val="00337111"/>
    <w:rsid w:val="00340149"/>
    <w:rsid w:val="00340DDD"/>
    <w:rsid w:val="00341D11"/>
    <w:rsid w:val="0034378B"/>
    <w:rsid w:val="00343E7A"/>
    <w:rsid w:val="0034446B"/>
    <w:rsid w:val="00344910"/>
    <w:rsid w:val="003453F7"/>
    <w:rsid w:val="00346355"/>
    <w:rsid w:val="0034647B"/>
    <w:rsid w:val="003473BE"/>
    <w:rsid w:val="00350D0A"/>
    <w:rsid w:val="003514C7"/>
    <w:rsid w:val="003520BC"/>
    <w:rsid w:val="003531A6"/>
    <w:rsid w:val="003531A8"/>
    <w:rsid w:val="0035343C"/>
    <w:rsid w:val="00353C35"/>
    <w:rsid w:val="003545AB"/>
    <w:rsid w:val="0035515F"/>
    <w:rsid w:val="003566EF"/>
    <w:rsid w:val="0035692F"/>
    <w:rsid w:val="00356B0F"/>
    <w:rsid w:val="00357207"/>
    <w:rsid w:val="003579CD"/>
    <w:rsid w:val="0036056F"/>
    <w:rsid w:val="003609C9"/>
    <w:rsid w:val="00360A09"/>
    <w:rsid w:val="00360A57"/>
    <w:rsid w:val="003614BB"/>
    <w:rsid w:val="003620FB"/>
    <w:rsid w:val="003628E5"/>
    <w:rsid w:val="00364803"/>
    <w:rsid w:val="00364A48"/>
    <w:rsid w:val="00364CB6"/>
    <w:rsid w:val="0036588A"/>
    <w:rsid w:val="003658F2"/>
    <w:rsid w:val="0036798D"/>
    <w:rsid w:val="00367DB1"/>
    <w:rsid w:val="003711C1"/>
    <w:rsid w:val="003716F2"/>
    <w:rsid w:val="00372D9C"/>
    <w:rsid w:val="003731FA"/>
    <w:rsid w:val="00373334"/>
    <w:rsid w:val="003742E2"/>
    <w:rsid w:val="00374B37"/>
    <w:rsid w:val="003752CF"/>
    <w:rsid w:val="003754C4"/>
    <w:rsid w:val="00376BC2"/>
    <w:rsid w:val="00377E8F"/>
    <w:rsid w:val="0038097C"/>
    <w:rsid w:val="00380B8B"/>
    <w:rsid w:val="00380C22"/>
    <w:rsid w:val="00380CC4"/>
    <w:rsid w:val="003838D1"/>
    <w:rsid w:val="00384D5F"/>
    <w:rsid w:val="00385735"/>
    <w:rsid w:val="003861D0"/>
    <w:rsid w:val="00386524"/>
    <w:rsid w:val="003866C8"/>
    <w:rsid w:val="00387F02"/>
    <w:rsid w:val="003915FE"/>
    <w:rsid w:val="00391EAC"/>
    <w:rsid w:val="00392726"/>
    <w:rsid w:val="00392876"/>
    <w:rsid w:val="003928B4"/>
    <w:rsid w:val="00392F56"/>
    <w:rsid w:val="003931AF"/>
    <w:rsid w:val="00393601"/>
    <w:rsid w:val="0039389B"/>
    <w:rsid w:val="003942BE"/>
    <w:rsid w:val="00394765"/>
    <w:rsid w:val="00395A4C"/>
    <w:rsid w:val="00395B63"/>
    <w:rsid w:val="00397700"/>
    <w:rsid w:val="003A03D4"/>
    <w:rsid w:val="003A09F5"/>
    <w:rsid w:val="003A0C1E"/>
    <w:rsid w:val="003A0D2F"/>
    <w:rsid w:val="003A16B9"/>
    <w:rsid w:val="003A38FE"/>
    <w:rsid w:val="003A416C"/>
    <w:rsid w:val="003A4309"/>
    <w:rsid w:val="003A4A53"/>
    <w:rsid w:val="003A4EDE"/>
    <w:rsid w:val="003A53A1"/>
    <w:rsid w:val="003A5586"/>
    <w:rsid w:val="003A56E7"/>
    <w:rsid w:val="003A6986"/>
    <w:rsid w:val="003A756D"/>
    <w:rsid w:val="003A7742"/>
    <w:rsid w:val="003B0D01"/>
    <w:rsid w:val="003B1457"/>
    <w:rsid w:val="003B1966"/>
    <w:rsid w:val="003B202A"/>
    <w:rsid w:val="003B3A98"/>
    <w:rsid w:val="003B3C30"/>
    <w:rsid w:val="003B3D36"/>
    <w:rsid w:val="003B51BC"/>
    <w:rsid w:val="003B7F07"/>
    <w:rsid w:val="003C016E"/>
    <w:rsid w:val="003C10EF"/>
    <w:rsid w:val="003C138B"/>
    <w:rsid w:val="003C1602"/>
    <w:rsid w:val="003C1D4D"/>
    <w:rsid w:val="003C2685"/>
    <w:rsid w:val="003C27DB"/>
    <w:rsid w:val="003C3A19"/>
    <w:rsid w:val="003C3A8E"/>
    <w:rsid w:val="003C4E89"/>
    <w:rsid w:val="003C5DAE"/>
    <w:rsid w:val="003C663C"/>
    <w:rsid w:val="003C6857"/>
    <w:rsid w:val="003C6A84"/>
    <w:rsid w:val="003C6D41"/>
    <w:rsid w:val="003D1A8D"/>
    <w:rsid w:val="003D1B6C"/>
    <w:rsid w:val="003D20D6"/>
    <w:rsid w:val="003D241C"/>
    <w:rsid w:val="003D29FE"/>
    <w:rsid w:val="003D388F"/>
    <w:rsid w:val="003D4924"/>
    <w:rsid w:val="003D49E3"/>
    <w:rsid w:val="003D4A96"/>
    <w:rsid w:val="003D4EC8"/>
    <w:rsid w:val="003D54E6"/>
    <w:rsid w:val="003D55CD"/>
    <w:rsid w:val="003D65AF"/>
    <w:rsid w:val="003D6A14"/>
    <w:rsid w:val="003D751D"/>
    <w:rsid w:val="003D7719"/>
    <w:rsid w:val="003E0DA2"/>
    <w:rsid w:val="003E1C98"/>
    <w:rsid w:val="003E29C6"/>
    <w:rsid w:val="003E2DAF"/>
    <w:rsid w:val="003E2E8E"/>
    <w:rsid w:val="003E359D"/>
    <w:rsid w:val="003E4873"/>
    <w:rsid w:val="003E523C"/>
    <w:rsid w:val="003E5548"/>
    <w:rsid w:val="003E67C6"/>
    <w:rsid w:val="003E6A5A"/>
    <w:rsid w:val="003E6FFC"/>
    <w:rsid w:val="003E715A"/>
    <w:rsid w:val="003E756E"/>
    <w:rsid w:val="003F06A8"/>
    <w:rsid w:val="003F1182"/>
    <w:rsid w:val="003F2BDB"/>
    <w:rsid w:val="003F377A"/>
    <w:rsid w:val="003F3D9C"/>
    <w:rsid w:val="003F4E3F"/>
    <w:rsid w:val="003F6179"/>
    <w:rsid w:val="003F6496"/>
    <w:rsid w:val="003F73FB"/>
    <w:rsid w:val="004006E4"/>
    <w:rsid w:val="004009BF"/>
    <w:rsid w:val="0040173E"/>
    <w:rsid w:val="0040206E"/>
    <w:rsid w:val="00402A5F"/>
    <w:rsid w:val="00403658"/>
    <w:rsid w:val="004047B8"/>
    <w:rsid w:val="0040495E"/>
    <w:rsid w:val="004049DF"/>
    <w:rsid w:val="00404B14"/>
    <w:rsid w:val="00405228"/>
    <w:rsid w:val="00405B23"/>
    <w:rsid w:val="0041008E"/>
    <w:rsid w:val="00411BCE"/>
    <w:rsid w:val="004124F2"/>
    <w:rsid w:val="00412764"/>
    <w:rsid w:val="00412CDE"/>
    <w:rsid w:val="00413760"/>
    <w:rsid w:val="00414014"/>
    <w:rsid w:val="004147DC"/>
    <w:rsid w:val="0041537B"/>
    <w:rsid w:val="00415C87"/>
    <w:rsid w:val="004171AF"/>
    <w:rsid w:val="00417F6F"/>
    <w:rsid w:val="00420ACD"/>
    <w:rsid w:val="004211A3"/>
    <w:rsid w:val="00424216"/>
    <w:rsid w:val="00424E72"/>
    <w:rsid w:val="004250B3"/>
    <w:rsid w:val="00426454"/>
    <w:rsid w:val="00426814"/>
    <w:rsid w:val="004269E1"/>
    <w:rsid w:val="00426EB3"/>
    <w:rsid w:val="00431076"/>
    <w:rsid w:val="00431AE3"/>
    <w:rsid w:val="00435F07"/>
    <w:rsid w:val="0043768F"/>
    <w:rsid w:val="00440CF2"/>
    <w:rsid w:val="00441890"/>
    <w:rsid w:val="00441A72"/>
    <w:rsid w:val="0044284B"/>
    <w:rsid w:val="00442B8E"/>
    <w:rsid w:val="00442C38"/>
    <w:rsid w:val="00442D23"/>
    <w:rsid w:val="004439D2"/>
    <w:rsid w:val="00443D30"/>
    <w:rsid w:val="00443E32"/>
    <w:rsid w:val="004448C6"/>
    <w:rsid w:val="00445079"/>
    <w:rsid w:val="004455F9"/>
    <w:rsid w:val="00447BAA"/>
    <w:rsid w:val="00450E2C"/>
    <w:rsid w:val="004511A3"/>
    <w:rsid w:val="00452050"/>
    <w:rsid w:val="00455E72"/>
    <w:rsid w:val="00456C9F"/>
    <w:rsid w:val="00457278"/>
    <w:rsid w:val="0046028B"/>
    <w:rsid w:val="00461A87"/>
    <w:rsid w:val="004623F7"/>
    <w:rsid w:val="00462420"/>
    <w:rsid w:val="00462547"/>
    <w:rsid w:val="00462687"/>
    <w:rsid w:val="00462F64"/>
    <w:rsid w:val="004637C1"/>
    <w:rsid w:val="004639EC"/>
    <w:rsid w:val="00463D69"/>
    <w:rsid w:val="004640CE"/>
    <w:rsid w:val="004642FF"/>
    <w:rsid w:val="0046540B"/>
    <w:rsid w:val="00467B3A"/>
    <w:rsid w:val="00467D99"/>
    <w:rsid w:val="00467F8B"/>
    <w:rsid w:val="00470467"/>
    <w:rsid w:val="00470558"/>
    <w:rsid w:val="00470A6C"/>
    <w:rsid w:val="0047101B"/>
    <w:rsid w:val="00471D43"/>
    <w:rsid w:val="004732EE"/>
    <w:rsid w:val="004737E4"/>
    <w:rsid w:val="004739AD"/>
    <w:rsid w:val="0047403F"/>
    <w:rsid w:val="0047429D"/>
    <w:rsid w:val="0047432D"/>
    <w:rsid w:val="00474E6E"/>
    <w:rsid w:val="00476CF4"/>
    <w:rsid w:val="0047732F"/>
    <w:rsid w:val="004779EA"/>
    <w:rsid w:val="00477B14"/>
    <w:rsid w:val="0048136C"/>
    <w:rsid w:val="004818BF"/>
    <w:rsid w:val="0048312D"/>
    <w:rsid w:val="004839E5"/>
    <w:rsid w:val="00483ED2"/>
    <w:rsid w:val="00484145"/>
    <w:rsid w:val="004846F6"/>
    <w:rsid w:val="004847B2"/>
    <w:rsid w:val="0048581B"/>
    <w:rsid w:val="00485DA5"/>
    <w:rsid w:val="0048607B"/>
    <w:rsid w:val="00486A5D"/>
    <w:rsid w:val="00487F10"/>
    <w:rsid w:val="00490B25"/>
    <w:rsid w:val="00491511"/>
    <w:rsid w:val="00491687"/>
    <w:rsid w:val="00491F83"/>
    <w:rsid w:val="0049529D"/>
    <w:rsid w:val="0049581D"/>
    <w:rsid w:val="0049599C"/>
    <w:rsid w:val="004A203F"/>
    <w:rsid w:val="004A2368"/>
    <w:rsid w:val="004A23F9"/>
    <w:rsid w:val="004A3350"/>
    <w:rsid w:val="004A3709"/>
    <w:rsid w:val="004A3959"/>
    <w:rsid w:val="004A3DD9"/>
    <w:rsid w:val="004A3F10"/>
    <w:rsid w:val="004A4139"/>
    <w:rsid w:val="004A42B1"/>
    <w:rsid w:val="004A4583"/>
    <w:rsid w:val="004A4D72"/>
    <w:rsid w:val="004A4DCB"/>
    <w:rsid w:val="004A5935"/>
    <w:rsid w:val="004A5A69"/>
    <w:rsid w:val="004A5D13"/>
    <w:rsid w:val="004A7390"/>
    <w:rsid w:val="004A7542"/>
    <w:rsid w:val="004A78CA"/>
    <w:rsid w:val="004B021F"/>
    <w:rsid w:val="004B238D"/>
    <w:rsid w:val="004B2C71"/>
    <w:rsid w:val="004B4B24"/>
    <w:rsid w:val="004B4D95"/>
    <w:rsid w:val="004B501B"/>
    <w:rsid w:val="004B616B"/>
    <w:rsid w:val="004B659C"/>
    <w:rsid w:val="004B6775"/>
    <w:rsid w:val="004B69E8"/>
    <w:rsid w:val="004B7153"/>
    <w:rsid w:val="004B722C"/>
    <w:rsid w:val="004C04A7"/>
    <w:rsid w:val="004C070B"/>
    <w:rsid w:val="004C19B5"/>
    <w:rsid w:val="004C272D"/>
    <w:rsid w:val="004C2967"/>
    <w:rsid w:val="004C31AF"/>
    <w:rsid w:val="004C48F8"/>
    <w:rsid w:val="004C540A"/>
    <w:rsid w:val="004C6B27"/>
    <w:rsid w:val="004C7346"/>
    <w:rsid w:val="004D05FD"/>
    <w:rsid w:val="004D09D0"/>
    <w:rsid w:val="004D0E6C"/>
    <w:rsid w:val="004D10C8"/>
    <w:rsid w:val="004D28AA"/>
    <w:rsid w:val="004D3077"/>
    <w:rsid w:val="004D3507"/>
    <w:rsid w:val="004D3E95"/>
    <w:rsid w:val="004D3F27"/>
    <w:rsid w:val="004D55F0"/>
    <w:rsid w:val="004D5734"/>
    <w:rsid w:val="004D6110"/>
    <w:rsid w:val="004D6458"/>
    <w:rsid w:val="004D6BFF"/>
    <w:rsid w:val="004D6E95"/>
    <w:rsid w:val="004D72A2"/>
    <w:rsid w:val="004D73E8"/>
    <w:rsid w:val="004D7421"/>
    <w:rsid w:val="004D7E8A"/>
    <w:rsid w:val="004E036C"/>
    <w:rsid w:val="004E181F"/>
    <w:rsid w:val="004E1928"/>
    <w:rsid w:val="004E19DC"/>
    <w:rsid w:val="004E248C"/>
    <w:rsid w:val="004E369C"/>
    <w:rsid w:val="004E45AC"/>
    <w:rsid w:val="004E4875"/>
    <w:rsid w:val="004E5AFB"/>
    <w:rsid w:val="004E6C55"/>
    <w:rsid w:val="004F007C"/>
    <w:rsid w:val="004F2762"/>
    <w:rsid w:val="004F2F87"/>
    <w:rsid w:val="004F3311"/>
    <w:rsid w:val="004F35AE"/>
    <w:rsid w:val="004F3626"/>
    <w:rsid w:val="004F3AAB"/>
    <w:rsid w:val="004F52CB"/>
    <w:rsid w:val="004F586F"/>
    <w:rsid w:val="004F592A"/>
    <w:rsid w:val="004F7179"/>
    <w:rsid w:val="00500643"/>
    <w:rsid w:val="00500C53"/>
    <w:rsid w:val="00500DBE"/>
    <w:rsid w:val="00501286"/>
    <w:rsid w:val="00501AFD"/>
    <w:rsid w:val="005039C9"/>
    <w:rsid w:val="00504E6C"/>
    <w:rsid w:val="00505C11"/>
    <w:rsid w:val="0050627E"/>
    <w:rsid w:val="00506C86"/>
    <w:rsid w:val="00507338"/>
    <w:rsid w:val="0050734E"/>
    <w:rsid w:val="00510111"/>
    <w:rsid w:val="00510DC4"/>
    <w:rsid w:val="005114F7"/>
    <w:rsid w:val="005129ED"/>
    <w:rsid w:val="00512CF3"/>
    <w:rsid w:val="00513669"/>
    <w:rsid w:val="00513BCA"/>
    <w:rsid w:val="0051462A"/>
    <w:rsid w:val="00515F2B"/>
    <w:rsid w:val="0051679E"/>
    <w:rsid w:val="00516BD9"/>
    <w:rsid w:val="005170DF"/>
    <w:rsid w:val="0051724A"/>
    <w:rsid w:val="00517635"/>
    <w:rsid w:val="00517763"/>
    <w:rsid w:val="00517D8D"/>
    <w:rsid w:val="00517FF0"/>
    <w:rsid w:val="00521F59"/>
    <w:rsid w:val="00522196"/>
    <w:rsid w:val="00523EB0"/>
    <w:rsid w:val="0052551D"/>
    <w:rsid w:val="005256C2"/>
    <w:rsid w:val="00526C52"/>
    <w:rsid w:val="005304C8"/>
    <w:rsid w:val="005327A3"/>
    <w:rsid w:val="005327EC"/>
    <w:rsid w:val="0053329B"/>
    <w:rsid w:val="0053399B"/>
    <w:rsid w:val="00533B2F"/>
    <w:rsid w:val="00534BC6"/>
    <w:rsid w:val="00534C48"/>
    <w:rsid w:val="0053642C"/>
    <w:rsid w:val="005370E3"/>
    <w:rsid w:val="00540266"/>
    <w:rsid w:val="005414F7"/>
    <w:rsid w:val="00541E5A"/>
    <w:rsid w:val="00541FCA"/>
    <w:rsid w:val="005425ED"/>
    <w:rsid w:val="00542650"/>
    <w:rsid w:val="00542CC7"/>
    <w:rsid w:val="00542ECB"/>
    <w:rsid w:val="00545071"/>
    <w:rsid w:val="0054528D"/>
    <w:rsid w:val="00545380"/>
    <w:rsid w:val="0054613E"/>
    <w:rsid w:val="005464B0"/>
    <w:rsid w:val="005470B7"/>
    <w:rsid w:val="00551761"/>
    <w:rsid w:val="0055318B"/>
    <w:rsid w:val="005535C9"/>
    <w:rsid w:val="00555618"/>
    <w:rsid w:val="0055588D"/>
    <w:rsid w:val="0055641A"/>
    <w:rsid w:val="00557C5E"/>
    <w:rsid w:val="00561A8C"/>
    <w:rsid w:val="00562FD9"/>
    <w:rsid w:val="005645AC"/>
    <w:rsid w:val="00564AB3"/>
    <w:rsid w:val="005668BE"/>
    <w:rsid w:val="0056716C"/>
    <w:rsid w:val="00567422"/>
    <w:rsid w:val="00567BA3"/>
    <w:rsid w:val="00570ABF"/>
    <w:rsid w:val="0057160C"/>
    <w:rsid w:val="00572584"/>
    <w:rsid w:val="00572E30"/>
    <w:rsid w:val="0057302B"/>
    <w:rsid w:val="005734BB"/>
    <w:rsid w:val="005735FD"/>
    <w:rsid w:val="00573875"/>
    <w:rsid w:val="00573C52"/>
    <w:rsid w:val="0057547A"/>
    <w:rsid w:val="00576446"/>
    <w:rsid w:val="00576910"/>
    <w:rsid w:val="00576974"/>
    <w:rsid w:val="00577BC5"/>
    <w:rsid w:val="00580198"/>
    <w:rsid w:val="005808A4"/>
    <w:rsid w:val="00581722"/>
    <w:rsid w:val="00582275"/>
    <w:rsid w:val="00582F4E"/>
    <w:rsid w:val="005832EE"/>
    <w:rsid w:val="00584717"/>
    <w:rsid w:val="00584E2A"/>
    <w:rsid w:val="005851D1"/>
    <w:rsid w:val="00585F56"/>
    <w:rsid w:val="005900DE"/>
    <w:rsid w:val="0059194E"/>
    <w:rsid w:val="0059234B"/>
    <w:rsid w:val="00593EDF"/>
    <w:rsid w:val="005941E7"/>
    <w:rsid w:val="0059524B"/>
    <w:rsid w:val="00595D67"/>
    <w:rsid w:val="0059798B"/>
    <w:rsid w:val="005A1627"/>
    <w:rsid w:val="005A17D3"/>
    <w:rsid w:val="005A2219"/>
    <w:rsid w:val="005A291B"/>
    <w:rsid w:val="005A3E32"/>
    <w:rsid w:val="005A419B"/>
    <w:rsid w:val="005A4B27"/>
    <w:rsid w:val="005A5125"/>
    <w:rsid w:val="005A5FA4"/>
    <w:rsid w:val="005A70BC"/>
    <w:rsid w:val="005A722B"/>
    <w:rsid w:val="005A734E"/>
    <w:rsid w:val="005A760C"/>
    <w:rsid w:val="005A7D93"/>
    <w:rsid w:val="005A7F1B"/>
    <w:rsid w:val="005B0ED4"/>
    <w:rsid w:val="005B2842"/>
    <w:rsid w:val="005B2D2D"/>
    <w:rsid w:val="005B2E48"/>
    <w:rsid w:val="005B3EE1"/>
    <w:rsid w:val="005B41D1"/>
    <w:rsid w:val="005B45EB"/>
    <w:rsid w:val="005B6E36"/>
    <w:rsid w:val="005B7CFE"/>
    <w:rsid w:val="005C1376"/>
    <w:rsid w:val="005C1CEC"/>
    <w:rsid w:val="005C1FF3"/>
    <w:rsid w:val="005C2D63"/>
    <w:rsid w:val="005C4406"/>
    <w:rsid w:val="005C4910"/>
    <w:rsid w:val="005C50C5"/>
    <w:rsid w:val="005C5229"/>
    <w:rsid w:val="005C5273"/>
    <w:rsid w:val="005C5A32"/>
    <w:rsid w:val="005C5A97"/>
    <w:rsid w:val="005C6165"/>
    <w:rsid w:val="005C6666"/>
    <w:rsid w:val="005C6EB4"/>
    <w:rsid w:val="005C76DB"/>
    <w:rsid w:val="005C7F32"/>
    <w:rsid w:val="005D09D2"/>
    <w:rsid w:val="005D0CE3"/>
    <w:rsid w:val="005D2C20"/>
    <w:rsid w:val="005D30D5"/>
    <w:rsid w:val="005D4800"/>
    <w:rsid w:val="005D4DBE"/>
    <w:rsid w:val="005D53F9"/>
    <w:rsid w:val="005D716F"/>
    <w:rsid w:val="005D72F9"/>
    <w:rsid w:val="005D7E2E"/>
    <w:rsid w:val="005E00D9"/>
    <w:rsid w:val="005E021C"/>
    <w:rsid w:val="005E05DD"/>
    <w:rsid w:val="005E0B6B"/>
    <w:rsid w:val="005E0BB7"/>
    <w:rsid w:val="005E12B0"/>
    <w:rsid w:val="005E209B"/>
    <w:rsid w:val="005E2186"/>
    <w:rsid w:val="005E289E"/>
    <w:rsid w:val="005E2A5F"/>
    <w:rsid w:val="005E373C"/>
    <w:rsid w:val="005E3C20"/>
    <w:rsid w:val="005E472D"/>
    <w:rsid w:val="005E4B18"/>
    <w:rsid w:val="005E4C76"/>
    <w:rsid w:val="005E58E3"/>
    <w:rsid w:val="005E5A89"/>
    <w:rsid w:val="005E5C72"/>
    <w:rsid w:val="005E7134"/>
    <w:rsid w:val="005F05ED"/>
    <w:rsid w:val="005F09EB"/>
    <w:rsid w:val="005F11CF"/>
    <w:rsid w:val="005F1363"/>
    <w:rsid w:val="005F16D1"/>
    <w:rsid w:val="005F248F"/>
    <w:rsid w:val="005F2849"/>
    <w:rsid w:val="005F28BA"/>
    <w:rsid w:val="005F294C"/>
    <w:rsid w:val="005F3EE9"/>
    <w:rsid w:val="005F437E"/>
    <w:rsid w:val="005F4F5D"/>
    <w:rsid w:val="005F5AC7"/>
    <w:rsid w:val="005F5E9F"/>
    <w:rsid w:val="005F5EF8"/>
    <w:rsid w:val="005F74AF"/>
    <w:rsid w:val="005F7822"/>
    <w:rsid w:val="006001EF"/>
    <w:rsid w:val="006004D5"/>
    <w:rsid w:val="00601922"/>
    <w:rsid w:val="00601DA9"/>
    <w:rsid w:val="00602ED7"/>
    <w:rsid w:val="00602EE1"/>
    <w:rsid w:val="006034E9"/>
    <w:rsid w:val="006037DF"/>
    <w:rsid w:val="00603F84"/>
    <w:rsid w:val="00604876"/>
    <w:rsid w:val="006055B4"/>
    <w:rsid w:val="006055C5"/>
    <w:rsid w:val="00610092"/>
    <w:rsid w:val="00610681"/>
    <w:rsid w:val="0061071C"/>
    <w:rsid w:val="00610DC8"/>
    <w:rsid w:val="00610E89"/>
    <w:rsid w:val="00611410"/>
    <w:rsid w:val="00611963"/>
    <w:rsid w:val="00612829"/>
    <w:rsid w:val="00612A21"/>
    <w:rsid w:val="00612CB4"/>
    <w:rsid w:val="006160A4"/>
    <w:rsid w:val="006206BE"/>
    <w:rsid w:val="00620864"/>
    <w:rsid w:val="00621282"/>
    <w:rsid w:val="006214A6"/>
    <w:rsid w:val="006216E6"/>
    <w:rsid w:val="006225D9"/>
    <w:rsid w:val="0062461A"/>
    <w:rsid w:val="006247EF"/>
    <w:rsid w:val="00626B95"/>
    <w:rsid w:val="00627713"/>
    <w:rsid w:val="00627860"/>
    <w:rsid w:val="0063220C"/>
    <w:rsid w:val="00632F09"/>
    <w:rsid w:val="00633640"/>
    <w:rsid w:val="00633833"/>
    <w:rsid w:val="006344D9"/>
    <w:rsid w:val="006345AB"/>
    <w:rsid w:val="00634FA7"/>
    <w:rsid w:val="00635D60"/>
    <w:rsid w:val="00636FD7"/>
    <w:rsid w:val="0063782A"/>
    <w:rsid w:val="006414D0"/>
    <w:rsid w:val="00641748"/>
    <w:rsid w:val="006418F9"/>
    <w:rsid w:val="00642280"/>
    <w:rsid w:val="006430C9"/>
    <w:rsid w:val="006435E7"/>
    <w:rsid w:val="00643F74"/>
    <w:rsid w:val="0064405C"/>
    <w:rsid w:val="00644322"/>
    <w:rsid w:val="006449EA"/>
    <w:rsid w:val="00644FAE"/>
    <w:rsid w:val="00645F40"/>
    <w:rsid w:val="006469CA"/>
    <w:rsid w:val="00646E14"/>
    <w:rsid w:val="006505E8"/>
    <w:rsid w:val="006511D7"/>
    <w:rsid w:val="00651841"/>
    <w:rsid w:val="00652340"/>
    <w:rsid w:val="00653C08"/>
    <w:rsid w:val="0065414E"/>
    <w:rsid w:val="00654335"/>
    <w:rsid w:val="006556B7"/>
    <w:rsid w:val="0065704C"/>
    <w:rsid w:val="0065788C"/>
    <w:rsid w:val="00657A2E"/>
    <w:rsid w:val="00660532"/>
    <w:rsid w:val="00660C7E"/>
    <w:rsid w:val="006610D3"/>
    <w:rsid w:val="00661FBC"/>
    <w:rsid w:val="0066203B"/>
    <w:rsid w:val="006624F3"/>
    <w:rsid w:val="00662BA5"/>
    <w:rsid w:val="00664BF9"/>
    <w:rsid w:val="00665399"/>
    <w:rsid w:val="00667CFC"/>
    <w:rsid w:val="00670610"/>
    <w:rsid w:val="006712A3"/>
    <w:rsid w:val="006717EE"/>
    <w:rsid w:val="00671E1E"/>
    <w:rsid w:val="006738FE"/>
    <w:rsid w:val="00673F7B"/>
    <w:rsid w:val="006749CB"/>
    <w:rsid w:val="00674D82"/>
    <w:rsid w:val="00675700"/>
    <w:rsid w:val="006758C7"/>
    <w:rsid w:val="006764AB"/>
    <w:rsid w:val="00676D80"/>
    <w:rsid w:val="0067739F"/>
    <w:rsid w:val="00680037"/>
    <w:rsid w:val="00680AD8"/>
    <w:rsid w:val="00680C0D"/>
    <w:rsid w:val="00680C9A"/>
    <w:rsid w:val="00680D9D"/>
    <w:rsid w:val="006813AC"/>
    <w:rsid w:val="00681D7F"/>
    <w:rsid w:val="00682E86"/>
    <w:rsid w:val="006841B1"/>
    <w:rsid w:val="006842F0"/>
    <w:rsid w:val="006849A6"/>
    <w:rsid w:val="00684F29"/>
    <w:rsid w:val="00685AD6"/>
    <w:rsid w:val="006869F5"/>
    <w:rsid w:val="00686BB4"/>
    <w:rsid w:val="006930F3"/>
    <w:rsid w:val="00693876"/>
    <w:rsid w:val="00694F19"/>
    <w:rsid w:val="00696915"/>
    <w:rsid w:val="006976A9"/>
    <w:rsid w:val="006979E4"/>
    <w:rsid w:val="00697E4E"/>
    <w:rsid w:val="00697F5C"/>
    <w:rsid w:val="006A02A2"/>
    <w:rsid w:val="006A02E5"/>
    <w:rsid w:val="006A0791"/>
    <w:rsid w:val="006A08D0"/>
    <w:rsid w:val="006A156C"/>
    <w:rsid w:val="006A1709"/>
    <w:rsid w:val="006A1975"/>
    <w:rsid w:val="006A226E"/>
    <w:rsid w:val="006A4822"/>
    <w:rsid w:val="006A4CDB"/>
    <w:rsid w:val="006A515F"/>
    <w:rsid w:val="006A5354"/>
    <w:rsid w:val="006A5825"/>
    <w:rsid w:val="006A5A7C"/>
    <w:rsid w:val="006A5BA9"/>
    <w:rsid w:val="006A664A"/>
    <w:rsid w:val="006A6900"/>
    <w:rsid w:val="006B0FA5"/>
    <w:rsid w:val="006B21E1"/>
    <w:rsid w:val="006B23E5"/>
    <w:rsid w:val="006B31F3"/>
    <w:rsid w:val="006B3F62"/>
    <w:rsid w:val="006B6590"/>
    <w:rsid w:val="006B7BEA"/>
    <w:rsid w:val="006C037C"/>
    <w:rsid w:val="006C0581"/>
    <w:rsid w:val="006C18C2"/>
    <w:rsid w:val="006C1D2E"/>
    <w:rsid w:val="006C29C6"/>
    <w:rsid w:val="006C2CCC"/>
    <w:rsid w:val="006C3B53"/>
    <w:rsid w:val="006C493B"/>
    <w:rsid w:val="006C5E05"/>
    <w:rsid w:val="006C65F7"/>
    <w:rsid w:val="006C680C"/>
    <w:rsid w:val="006C70E4"/>
    <w:rsid w:val="006C755A"/>
    <w:rsid w:val="006C7ADD"/>
    <w:rsid w:val="006D0ACE"/>
    <w:rsid w:val="006D2558"/>
    <w:rsid w:val="006D2808"/>
    <w:rsid w:val="006D2DDC"/>
    <w:rsid w:val="006D510D"/>
    <w:rsid w:val="006D7476"/>
    <w:rsid w:val="006D783C"/>
    <w:rsid w:val="006E1146"/>
    <w:rsid w:val="006E1E77"/>
    <w:rsid w:val="006E21B9"/>
    <w:rsid w:val="006E27FE"/>
    <w:rsid w:val="006E45DD"/>
    <w:rsid w:val="006E4DFA"/>
    <w:rsid w:val="006E552A"/>
    <w:rsid w:val="006E61AE"/>
    <w:rsid w:val="006E6A13"/>
    <w:rsid w:val="006E779F"/>
    <w:rsid w:val="006E7CB5"/>
    <w:rsid w:val="006F007F"/>
    <w:rsid w:val="006F0870"/>
    <w:rsid w:val="006F0999"/>
    <w:rsid w:val="006F11FF"/>
    <w:rsid w:val="006F170C"/>
    <w:rsid w:val="006F1BD4"/>
    <w:rsid w:val="006F1D11"/>
    <w:rsid w:val="006F208F"/>
    <w:rsid w:val="006F2A5D"/>
    <w:rsid w:val="006F2CBB"/>
    <w:rsid w:val="006F3055"/>
    <w:rsid w:val="006F48E5"/>
    <w:rsid w:val="006F4BB4"/>
    <w:rsid w:val="006F4EAF"/>
    <w:rsid w:val="006F5718"/>
    <w:rsid w:val="006F5B64"/>
    <w:rsid w:val="006F653E"/>
    <w:rsid w:val="006F6A09"/>
    <w:rsid w:val="006F6B86"/>
    <w:rsid w:val="006F790F"/>
    <w:rsid w:val="006F7A44"/>
    <w:rsid w:val="007000CC"/>
    <w:rsid w:val="007019C1"/>
    <w:rsid w:val="007027CA"/>
    <w:rsid w:val="00702E63"/>
    <w:rsid w:val="00705E14"/>
    <w:rsid w:val="00705F45"/>
    <w:rsid w:val="00706F49"/>
    <w:rsid w:val="007101D1"/>
    <w:rsid w:val="0071182B"/>
    <w:rsid w:val="00712BCA"/>
    <w:rsid w:val="00712C92"/>
    <w:rsid w:val="00713518"/>
    <w:rsid w:val="00713A20"/>
    <w:rsid w:val="00713E87"/>
    <w:rsid w:val="00714AD0"/>
    <w:rsid w:val="00715111"/>
    <w:rsid w:val="00715394"/>
    <w:rsid w:val="0071562B"/>
    <w:rsid w:val="00715B5D"/>
    <w:rsid w:val="0071697D"/>
    <w:rsid w:val="007170EE"/>
    <w:rsid w:val="007219FB"/>
    <w:rsid w:val="00721C5B"/>
    <w:rsid w:val="00721DB5"/>
    <w:rsid w:val="0072201D"/>
    <w:rsid w:val="00722E6B"/>
    <w:rsid w:val="0072346C"/>
    <w:rsid w:val="00723A28"/>
    <w:rsid w:val="00724456"/>
    <w:rsid w:val="00725985"/>
    <w:rsid w:val="00725990"/>
    <w:rsid w:val="00725D21"/>
    <w:rsid w:val="0072625E"/>
    <w:rsid w:val="0073070E"/>
    <w:rsid w:val="00731148"/>
    <w:rsid w:val="0073194C"/>
    <w:rsid w:val="00731C18"/>
    <w:rsid w:val="00731DA2"/>
    <w:rsid w:val="00732299"/>
    <w:rsid w:val="0073235D"/>
    <w:rsid w:val="00732868"/>
    <w:rsid w:val="00732C31"/>
    <w:rsid w:val="00733393"/>
    <w:rsid w:val="0073375D"/>
    <w:rsid w:val="0073380A"/>
    <w:rsid w:val="00734305"/>
    <w:rsid w:val="00734590"/>
    <w:rsid w:val="00734BC0"/>
    <w:rsid w:val="00734CE1"/>
    <w:rsid w:val="00734EDB"/>
    <w:rsid w:val="00734FB6"/>
    <w:rsid w:val="0073681F"/>
    <w:rsid w:val="00737D7F"/>
    <w:rsid w:val="0074034E"/>
    <w:rsid w:val="0074039B"/>
    <w:rsid w:val="00741508"/>
    <w:rsid w:val="00741B50"/>
    <w:rsid w:val="007428F0"/>
    <w:rsid w:val="00742E33"/>
    <w:rsid w:val="0074351C"/>
    <w:rsid w:val="007449D2"/>
    <w:rsid w:val="0074610E"/>
    <w:rsid w:val="007465FA"/>
    <w:rsid w:val="007466B7"/>
    <w:rsid w:val="00747C1E"/>
    <w:rsid w:val="00747FF1"/>
    <w:rsid w:val="0075083A"/>
    <w:rsid w:val="00751092"/>
    <w:rsid w:val="007516A9"/>
    <w:rsid w:val="00751D94"/>
    <w:rsid w:val="007527C8"/>
    <w:rsid w:val="00752BAA"/>
    <w:rsid w:val="007538AA"/>
    <w:rsid w:val="007543F6"/>
    <w:rsid w:val="00754D8D"/>
    <w:rsid w:val="007561C1"/>
    <w:rsid w:val="00756658"/>
    <w:rsid w:val="00756D6F"/>
    <w:rsid w:val="007601CE"/>
    <w:rsid w:val="00760879"/>
    <w:rsid w:val="007609EA"/>
    <w:rsid w:val="007614C6"/>
    <w:rsid w:val="00761A3D"/>
    <w:rsid w:val="00763944"/>
    <w:rsid w:val="00764407"/>
    <w:rsid w:val="007647D5"/>
    <w:rsid w:val="00766CE4"/>
    <w:rsid w:val="00771986"/>
    <w:rsid w:val="0077219A"/>
    <w:rsid w:val="007722AB"/>
    <w:rsid w:val="007729F3"/>
    <w:rsid w:val="00773D6D"/>
    <w:rsid w:val="00776C52"/>
    <w:rsid w:val="00776CCC"/>
    <w:rsid w:val="0077724B"/>
    <w:rsid w:val="007776C0"/>
    <w:rsid w:val="00777CC3"/>
    <w:rsid w:val="00780954"/>
    <w:rsid w:val="007813EE"/>
    <w:rsid w:val="00781CFC"/>
    <w:rsid w:val="00783751"/>
    <w:rsid w:val="007840D8"/>
    <w:rsid w:val="0078415C"/>
    <w:rsid w:val="00784173"/>
    <w:rsid w:val="0078473E"/>
    <w:rsid w:val="00784DB7"/>
    <w:rsid w:val="00786DB4"/>
    <w:rsid w:val="00786F9B"/>
    <w:rsid w:val="007911BF"/>
    <w:rsid w:val="00791DD9"/>
    <w:rsid w:val="00791E3D"/>
    <w:rsid w:val="00792399"/>
    <w:rsid w:val="00792E94"/>
    <w:rsid w:val="00792EBF"/>
    <w:rsid w:val="00794116"/>
    <w:rsid w:val="00794F8A"/>
    <w:rsid w:val="00794FE3"/>
    <w:rsid w:val="00794FE4"/>
    <w:rsid w:val="007A1ADF"/>
    <w:rsid w:val="007A2360"/>
    <w:rsid w:val="007A40F5"/>
    <w:rsid w:val="007A525D"/>
    <w:rsid w:val="007A5C0B"/>
    <w:rsid w:val="007A608D"/>
    <w:rsid w:val="007A6231"/>
    <w:rsid w:val="007A6A3D"/>
    <w:rsid w:val="007A6AE6"/>
    <w:rsid w:val="007A6D15"/>
    <w:rsid w:val="007A710E"/>
    <w:rsid w:val="007A76EC"/>
    <w:rsid w:val="007A79EC"/>
    <w:rsid w:val="007B16E7"/>
    <w:rsid w:val="007B19E4"/>
    <w:rsid w:val="007B28E7"/>
    <w:rsid w:val="007B305B"/>
    <w:rsid w:val="007B34A2"/>
    <w:rsid w:val="007B41F9"/>
    <w:rsid w:val="007B54BC"/>
    <w:rsid w:val="007B5AAF"/>
    <w:rsid w:val="007B619A"/>
    <w:rsid w:val="007B6864"/>
    <w:rsid w:val="007B6BBE"/>
    <w:rsid w:val="007B73F6"/>
    <w:rsid w:val="007B78C8"/>
    <w:rsid w:val="007C0554"/>
    <w:rsid w:val="007C0581"/>
    <w:rsid w:val="007C05C1"/>
    <w:rsid w:val="007C05F9"/>
    <w:rsid w:val="007C07CA"/>
    <w:rsid w:val="007C106C"/>
    <w:rsid w:val="007C1B49"/>
    <w:rsid w:val="007C380A"/>
    <w:rsid w:val="007C3C4F"/>
    <w:rsid w:val="007C4C90"/>
    <w:rsid w:val="007C4EFB"/>
    <w:rsid w:val="007C4FEA"/>
    <w:rsid w:val="007C5BB7"/>
    <w:rsid w:val="007C5DC2"/>
    <w:rsid w:val="007C63AF"/>
    <w:rsid w:val="007C6FB7"/>
    <w:rsid w:val="007C7F5D"/>
    <w:rsid w:val="007D13D6"/>
    <w:rsid w:val="007D184F"/>
    <w:rsid w:val="007D192F"/>
    <w:rsid w:val="007D22AA"/>
    <w:rsid w:val="007D230A"/>
    <w:rsid w:val="007D29EF"/>
    <w:rsid w:val="007D3B8A"/>
    <w:rsid w:val="007D3DFA"/>
    <w:rsid w:val="007D4FAD"/>
    <w:rsid w:val="007D52DB"/>
    <w:rsid w:val="007D5737"/>
    <w:rsid w:val="007D6A55"/>
    <w:rsid w:val="007D7A32"/>
    <w:rsid w:val="007E0129"/>
    <w:rsid w:val="007E0214"/>
    <w:rsid w:val="007E0A9B"/>
    <w:rsid w:val="007E0E68"/>
    <w:rsid w:val="007E1AA2"/>
    <w:rsid w:val="007E1B8C"/>
    <w:rsid w:val="007E2092"/>
    <w:rsid w:val="007E2580"/>
    <w:rsid w:val="007E3289"/>
    <w:rsid w:val="007E3329"/>
    <w:rsid w:val="007E3CDE"/>
    <w:rsid w:val="007E5A2E"/>
    <w:rsid w:val="007E7156"/>
    <w:rsid w:val="007F0382"/>
    <w:rsid w:val="007F117A"/>
    <w:rsid w:val="007F26B5"/>
    <w:rsid w:val="007F2D76"/>
    <w:rsid w:val="007F3F10"/>
    <w:rsid w:val="007F4121"/>
    <w:rsid w:val="007F44D8"/>
    <w:rsid w:val="007F4572"/>
    <w:rsid w:val="007F511A"/>
    <w:rsid w:val="007F5CB6"/>
    <w:rsid w:val="007F5E9A"/>
    <w:rsid w:val="007F75A9"/>
    <w:rsid w:val="008007F9"/>
    <w:rsid w:val="008017C7"/>
    <w:rsid w:val="00803108"/>
    <w:rsid w:val="008036F6"/>
    <w:rsid w:val="0080397D"/>
    <w:rsid w:val="008042D7"/>
    <w:rsid w:val="00804397"/>
    <w:rsid w:val="00804491"/>
    <w:rsid w:val="0080470F"/>
    <w:rsid w:val="00805150"/>
    <w:rsid w:val="008060C1"/>
    <w:rsid w:val="00806D79"/>
    <w:rsid w:val="00806F32"/>
    <w:rsid w:val="00807029"/>
    <w:rsid w:val="00807036"/>
    <w:rsid w:val="008107B7"/>
    <w:rsid w:val="0081195A"/>
    <w:rsid w:val="00812E4B"/>
    <w:rsid w:val="008136CD"/>
    <w:rsid w:val="00813D28"/>
    <w:rsid w:val="00814239"/>
    <w:rsid w:val="008142C0"/>
    <w:rsid w:val="008145BE"/>
    <w:rsid w:val="00815022"/>
    <w:rsid w:val="0081502B"/>
    <w:rsid w:val="00815B49"/>
    <w:rsid w:val="008166B0"/>
    <w:rsid w:val="0081765B"/>
    <w:rsid w:val="008178D3"/>
    <w:rsid w:val="008205B1"/>
    <w:rsid w:val="00822EB7"/>
    <w:rsid w:val="0082381A"/>
    <w:rsid w:val="008245D2"/>
    <w:rsid w:val="00825939"/>
    <w:rsid w:val="00825DAE"/>
    <w:rsid w:val="00825F87"/>
    <w:rsid w:val="00825FD5"/>
    <w:rsid w:val="00826170"/>
    <w:rsid w:val="008264FB"/>
    <w:rsid w:val="008275BD"/>
    <w:rsid w:val="0082792F"/>
    <w:rsid w:val="008304ED"/>
    <w:rsid w:val="00830F49"/>
    <w:rsid w:val="00833557"/>
    <w:rsid w:val="008344D1"/>
    <w:rsid w:val="0083501B"/>
    <w:rsid w:val="00836FD8"/>
    <w:rsid w:val="00837385"/>
    <w:rsid w:val="00837CE4"/>
    <w:rsid w:val="008404B6"/>
    <w:rsid w:val="0084064E"/>
    <w:rsid w:val="008407F2"/>
    <w:rsid w:val="00841007"/>
    <w:rsid w:val="008422B8"/>
    <w:rsid w:val="00845B10"/>
    <w:rsid w:val="00845CE8"/>
    <w:rsid w:val="00845DDB"/>
    <w:rsid w:val="00846819"/>
    <w:rsid w:val="00846CE3"/>
    <w:rsid w:val="008473DB"/>
    <w:rsid w:val="0084740E"/>
    <w:rsid w:val="00847EA4"/>
    <w:rsid w:val="00847F5F"/>
    <w:rsid w:val="008506DC"/>
    <w:rsid w:val="00850F7A"/>
    <w:rsid w:val="00851B78"/>
    <w:rsid w:val="00851DE6"/>
    <w:rsid w:val="00852BAE"/>
    <w:rsid w:val="008536A2"/>
    <w:rsid w:val="00853A2C"/>
    <w:rsid w:val="00853CCB"/>
    <w:rsid w:val="00853CF2"/>
    <w:rsid w:val="00855897"/>
    <w:rsid w:val="00855D60"/>
    <w:rsid w:val="00856C83"/>
    <w:rsid w:val="00856ED0"/>
    <w:rsid w:val="008571B1"/>
    <w:rsid w:val="00857B90"/>
    <w:rsid w:val="008601D9"/>
    <w:rsid w:val="0086052F"/>
    <w:rsid w:val="0086193A"/>
    <w:rsid w:val="008626DF"/>
    <w:rsid w:val="00864408"/>
    <w:rsid w:val="00864A81"/>
    <w:rsid w:val="00866831"/>
    <w:rsid w:val="00866EA9"/>
    <w:rsid w:val="00870291"/>
    <w:rsid w:val="00871D19"/>
    <w:rsid w:val="00871D91"/>
    <w:rsid w:val="00871E81"/>
    <w:rsid w:val="00872FAB"/>
    <w:rsid w:val="00873849"/>
    <w:rsid w:val="008740A1"/>
    <w:rsid w:val="008747EE"/>
    <w:rsid w:val="00874EC2"/>
    <w:rsid w:val="00875346"/>
    <w:rsid w:val="00875F9B"/>
    <w:rsid w:val="0087630F"/>
    <w:rsid w:val="00876E6D"/>
    <w:rsid w:val="0087726F"/>
    <w:rsid w:val="00877D7F"/>
    <w:rsid w:val="0088075B"/>
    <w:rsid w:val="008810F0"/>
    <w:rsid w:val="00881904"/>
    <w:rsid w:val="008821F3"/>
    <w:rsid w:val="0088350B"/>
    <w:rsid w:val="00883E10"/>
    <w:rsid w:val="00884972"/>
    <w:rsid w:val="00886A87"/>
    <w:rsid w:val="00887D36"/>
    <w:rsid w:val="00890021"/>
    <w:rsid w:val="00890F45"/>
    <w:rsid w:val="008923CC"/>
    <w:rsid w:val="00892A60"/>
    <w:rsid w:val="00893324"/>
    <w:rsid w:val="00897399"/>
    <w:rsid w:val="008A1091"/>
    <w:rsid w:val="008A12D5"/>
    <w:rsid w:val="008A1A89"/>
    <w:rsid w:val="008A2E56"/>
    <w:rsid w:val="008A30B9"/>
    <w:rsid w:val="008A3467"/>
    <w:rsid w:val="008A3484"/>
    <w:rsid w:val="008A36F5"/>
    <w:rsid w:val="008A443F"/>
    <w:rsid w:val="008A4F6B"/>
    <w:rsid w:val="008A5A7A"/>
    <w:rsid w:val="008A7C7E"/>
    <w:rsid w:val="008B052B"/>
    <w:rsid w:val="008B1123"/>
    <w:rsid w:val="008B189C"/>
    <w:rsid w:val="008B25E3"/>
    <w:rsid w:val="008B2F75"/>
    <w:rsid w:val="008B3635"/>
    <w:rsid w:val="008B3BAA"/>
    <w:rsid w:val="008B3C1C"/>
    <w:rsid w:val="008B49C4"/>
    <w:rsid w:val="008B51EC"/>
    <w:rsid w:val="008B7462"/>
    <w:rsid w:val="008B773D"/>
    <w:rsid w:val="008C013D"/>
    <w:rsid w:val="008C0222"/>
    <w:rsid w:val="008C0CA9"/>
    <w:rsid w:val="008C12F0"/>
    <w:rsid w:val="008C1384"/>
    <w:rsid w:val="008C2B02"/>
    <w:rsid w:val="008C2BA1"/>
    <w:rsid w:val="008C2DE2"/>
    <w:rsid w:val="008C355F"/>
    <w:rsid w:val="008C4F2F"/>
    <w:rsid w:val="008C5D45"/>
    <w:rsid w:val="008C6A7E"/>
    <w:rsid w:val="008C6F95"/>
    <w:rsid w:val="008C70C5"/>
    <w:rsid w:val="008D0652"/>
    <w:rsid w:val="008D08A1"/>
    <w:rsid w:val="008D0EB1"/>
    <w:rsid w:val="008D1466"/>
    <w:rsid w:val="008D171A"/>
    <w:rsid w:val="008D3E60"/>
    <w:rsid w:val="008D4DE4"/>
    <w:rsid w:val="008D5222"/>
    <w:rsid w:val="008D549C"/>
    <w:rsid w:val="008D665E"/>
    <w:rsid w:val="008D6A4F"/>
    <w:rsid w:val="008D73B3"/>
    <w:rsid w:val="008D7479"/>
    <w:rsid w:val="008E1E6C"/>
    <w:rsid w:val="008E266A"/>
    <w:rsid w:val="008E5B94"/>
    <w:rsid w:val="008E5C1E"/>
    <w:rsid w:val="008E5C30"/>
    <w:rsid w:val="008E7234"/>
    <w:rsid w:val="008E7687"/>
    <w:rsid w:val="008E7EAB"/>
    <w:rsid w:val="008F0413"/>
    <w:rsid w:val="008F0437"/>
    <w:rsid w:val="008F061D"/>
    <w:rsid w:val="008F0A2E"/>
    <w:rsid w:val="008F0FAF"/>
    <w:rsid w:val="008F11FC"/>
    <w:rsid w:val="008F1A90"/>
    <w:rsid w:val="008F1D31"/>
    <w:rsid w:val="008F1D5A"/>
    <w:rsid w:val="008F2088"/>
    <w:rsid w:val="008F264D"/>
    <w:rsid w:val="008F4482"/>
    <w:rsid w:val="008F452C"/>
    <w:rsid w:val="008F45C3"/>
    <w:rsid w:val="008F49EE"/>
    <w:rsid w:val="008F4C7C"/>
    <w:rsid w:val="008F4CC0"/>
    <w:rsid w:val="008F4DED"/>
    <w:rsid w:val="008F4FE0"/>
    <w:rsid w:val="008F5566"/>
    <w:rsid w:val="008F7C7F"/>
    <w:rsid w:val="008F7E20"/>
    <w:rsid w:val="00900997"/>
    <w:rsid w:val="009015D6"/>
    <w:rsid w:val="0090320A"/>
    <w:rsid w:val="009033F5"/>
    <w:rsid w:val="0090341E"/>
    <w:rsid w:val="0090397C"/>
    <w:rsid w:val="00904589"/>
    <w:rsid w:val="00905F4A"/>
    <w:rsid w:val="00906EBF"/>
    <w:rsid w:val="009075FA"/>
    <w:rsid w:val="00907D7F"/>
    <w:rsid w:val="00907FD8"/>
    <w:rsid w:val="009103F3"/>
    <w:rsid w:val="00910B1F"/>
    <w:rsid w:val="00910B4A"/>
    <w:rsid w:val="00910EDA"/>
    <w:rsid w:val="00911000"/>
    <w:rsid w:val="009119E3"/>
    <w:rsid w:val="00912A2D"/>
    <w:rsid w:val="00913EFF"/>
    <w:rsid w:val="009158C0"/>
    <w:rsid w:val="0091678C"/>
    <w:rsid w:val="009167AD"/>
    <w:rsid w:val="00916C11"/>
    <w:rsid w:val="00916EC7"/>
    <w:rsid w:val="009170FE"/>
    <w:rsid w:val="0091750D"/>
    <w:rsid w:val="00917C8A"/>
    <w:rsid w:val="00917FDE"/>
    <w:rsid w:val="00920A58"/>
    <w:rsid w:val="00920AA9"/>
    <w:rsid w:val="00922252"/>
    <w:rsid w:val="00922492"/>
    <w:rsid w:val="00923105"/>
    <w:rsid w:val="009249A2"/>
    <w:rsid w:val="00925253"/>
    <w:rsid w:val="00925806"/>
    <w:rsid w:val="009259F5"/>
    <w:rsid w:val="00927099"/>
    <w:rsid w:val="0092786F"/>
    <w:rsid w:val="00927CC3"/>
    <w:rsid w:val="00930D41"/>
    <w:rsid w:val="00930EC3"/>
    <w:rsid w:val="00931904"/>
    <w:rsid w:val="00932164"/>
    <w:rsid w:val="009324E3"/>
    <w:rsid w:val="00933802"/>
    <w:rsid w:val="00933A15"/>
    <w:rsid w:val="00934B5C"/>
    <w:rsid w:val="00935F61"/>
    <w:rsid w:val="00936463"/>
    <w:rsid w:val="00937983"/>
    <w:rsid w:val="00940CD5"/>
    <w:rsid w:val="00941198"/>
    <w:rsid w:val="00941DD3"/>
    <w:rsid w:val="00942640"/>
    <w:rsid w:val="00942B6A"/>
    <w:rsid w:val="00942EAA"/>
    <w:rsid w:val="00943835"/>
    <w:rsid w:val="0094412A"/>
    <w:rsid w:val="0094522D"/>
    <w:rsid w:val="0094532E"/>
    <w:rsid w:val="009454AD"/>
    <w:rsid w:val="009463D1"/>
    <w:rsid w:val="00946E8F"/>
    <w:rsid w:val="00947F71"/>
    <w:rsid w:val="0095206C"/>
    <w:rsid w:val="0095219B"/>
    <w:rsid w:val="00952C0C"/>
    <w:rsid w:val="00953683"/>
    <w:rsid w:val="0095420C"/>
    <w:rsid w:val="009548FF"/>
    <w:rsid w:val="00954D3B"/>
    <w:rsid w:val="0095616A"/>
    <w:rsid w:val="009563F9"/>
    <w:rsid w:val="00956B86"/>
    <w:rsid w:val="0095709F"/>
    <w:rsid w:val="0095759C"/>
    <w:rsid w:val="0096018F"/>
    <w:rsid w:val="00960BFC"/>
    <w:rsid w:val="00961618"/>
    <w:rsid w:val="00961CD7"/>
    <w:rsid w:val="00961E8B"/>
    <w:rsid w:val="009633DA"/>
    <w:rsid w:val="00963453"/>
    <w:rsid w:val="00965189"/>
    <w:rsid w:val="00966281"/>
    <w:rsid w:val="0096661D"/>
    <w:rsid w:val="00966D13"/>
    <w:rsid w:val="009673DA"/>
    <w:rsid w:val="0096750A"/>
    <w:rsid w:val="00967791"/>
    <w:rsid w:val="00967C41"/>
    <w:rsid w:val="009704C3"/>
    <w:rsid w:val="00970B1E"/>
    <w:rsid w:val="00971EA4"/>
    <w:rsid w:val="009723A3"/>
    <w:rsid w:val="00972514"/>
    <w:rsid w:val="00973896"/>
    <w:rsid w:val="00973E4F"/>
    <w:rsid w:val="00973FD8"/>
    <w:rsid w:val="009746D7"/>
    <w:rsid w:val="009752D8"/>
    <w:rsid w:val="00975808"/>
    <w:rsid w:val="009763C8"/>
    <w:rsid w:val="009764BA"/>
    <w:rsid w:val="009766C5"/>
    <w:rsid w:val="009767A1"/>
    <w:rsid w:val="00976F76"/>
    <w:rsid w:val="009772F8"/>
    <w:rsid w:val="00977329"/>
    <w:rsid w:val="00977495"/>
    <w:rsid w:val="009779A8"/>
    <w:rsid w:val="00977D52"/>
    <w:rsid w:val="009802B5"/>
    <w:rsid w:val="00980FF5"/>
    <w:rsid w:val="00981ECE"/>
    <w:rsid w:val="00983CC8"/>
    <w:rsid w:val="00986A64"/>
    <w:rsid w:val="00986AD2"/>
    <w:rsid w:val="009870AF"/>
    <w:rsid w:val="009871C2"/>
    <w:rsid w:val="0098786F"/>
    <w:rsid w:val="00987B39"/>
    <w:rsid w:val="009901C3"/>
    <w:rsid w:val="009909B6"/>
    <w:rsid w:val="009913F2"/>
    <w:rsid w:val="00992C0C"/>
    <w:rsid w:val="00993B69"/>
    <w:rsid w:val="0099523D"/>
    <w:rsid w:val="00996D2D"/>
    <w:rsid w:val="00996EBC"/>
    <w:rsid w:val="009A1746"/>
    <w:rsid w:val="009A1B61"/>
    <w:rsid w:val="009A2265"/>
    <w:rsid w:val="009A31B5"/>
    <w:rsid w:val="009A37E9"/>
    <w:rsid w:val="009A4388"/>
    <w:rsid w:val="009A5456"/>
    <w:rsid w:val="009A5D3D"/>
    <w:rsid w:val="009A64F1"/>
    <w:rsid w:val="009A6EAB"/>
    <w:rsid w:val="009A75CF"/>
    <w:rsid w:val="009B052F"/>
    <w:rsid w:val="009B09AB"/>
    <w:rsid w:val="009B18A9"/>
    <w:rsid w:val="009B1B87"/>
    <w:rsid w:val="009B1CE4"/>
    <w:rsid w:val="009B2E5A"/>
    <w:rsid w:val="009B409E"/>
    <w:rsid w:val="009B417F"/>
    <w:rsid w:val="009B50FC"/>
    <w:rsid w:val="009C0CD7"/>
    <w:rsid w:val="009C12EA"/>
    <w:rsid w:val="009C191C"/>
    <w:rsid w:val="009C22DA"/>
    <w:rsid w:val="009C3F7B"/>
    <w:rsid w:val="009C4FA5"/>
    <w:rsid w:val="009C5EA7"/>
    <w:rsid w:val="009C7152"/>
    <w:rsid w:val="009C729A"/>
    <w:rsid w:val="009C7A6F"/>
    <w:rsid w:val="009D04C4"/>
    <w:rsid w:val="009D06FC"/>
    <w:rsid w:val="009D15B6"/>
    <w:rsid w:val="009D2036"/>
    <w:rsid w:val="009D2BCB"/>
    <w:rsid w:val="009D41D2"/>
    <w:rsid w:val="009D50E1"/>
    <w:rsid w:val="009D5380"/>
    <w:rsid w:val="009D5F65"/>
    <w:rsid w:val="009D6A93"/>
    <w:rsid w:val="009D6B31"/>
    <w:rsid w:val="009D6EC5"/>
    <w:rsid w:val="009D7CF0"/>
    <w:rsid w:val="009D7D83"/>
    <w:rsid w:val="009D7DB2"/>
    <w:rsid w:val="009E0837"/>
    <w:rsid w:val="009E0C18"/>
    <w:rsid w:val="009E2413"/>
    <w:rsid w:val="009E40C8"/>
    <w:rsid w:val="009E42C9"/>
    <w:rsid w:val="009E4A37"/>
    <w:rsid w:val="009E5866"/>
    <w:rsid w:val="009E7A04"/>
    <w:rsid w:val="009E7EB4"/>
    <w:rsid w:val="009F0076"/>
    <w:rsid w:val="009F03EE"/>
    <w:rsid w:val="009F2FC2"/>
    <w:rsid w:val="009F3242"/>
    <w:rsid w:val="009F398D"/>
    <w:rsid w:val="009F75A6"/>
    <w:rsid w:val="009F798C"/>
    <w:rsid w:val="00A00953"/>
    <w:rsid w:val="00A00D68"/>
    <w:rsid w:val="00A011FC"/>
    <w:rsid w:val="00A01753"/>
    <w:rsid w:val="00A03042"/>
    <w:rsid w:val="00A0328A"/>
    <w:rsid w:val="00A03492"/>
    <w:rsid w:val="00A04028"/>
    <w:rsid w:val="00A05268"/>
    <w:rsid w:val="00A06B98"/>
    <w:rsid w:val="00A07963"/>
    <w:rsid w:val="00A07DCE"/>
    <w:rsid w:val="00A10C92"/>
    <w:rsid w:val="00A110DF"/>
    <w:rsid w:val="00A11135"/>
    <w:rsid w:val="00A13084"/>
    <w:rsid w:val="00A13A09"/>
    <w:rsid w:val="00A140E1"/>
    <w:rsid w:val="00A14A40"/>
    <w:rsid w:val="00A15865"/>
    <w:rsid w:val="00A15B58"/>
    <w:rsid w:val="00A15F18"/>
    <w:rsid w:val="00A179C1"/>
    <w:rsid w:val="00A20916"/>
    <w:rsid w:val="00A20CB0"/>
    <w:rsid w:val="00A20DD7"/>
    <w:rsid w:val="00A23367"/>
    <w:rsid w:val="00A23FB7"/>
    <w:rsid w:val="00A242FA"/>
    <w:rsid w:val="00A24F77"/>
    <w:rsid w:val="00A2536F"/>
    <w:rsid w:val="00A254FD"/>
    <w:rsid w:val="00A25ACF"/>
    <w:rsid w:val="00A25F2B"/>
    <w:rsid w:val="00A26F4B"/>
    <w:rsid w:val="00A271DF"/>
    <w:rsid w:val="00A279A4"/>
    <w:rsid w:val="00A3006C"/>
    <w:rsid w:val="00A30EBC"/>
    <w:rsid w:val="00A3116D"/>
    <w:rsid w:val="00A32C2D"/>
    <w:rsid w:val="00A33E95"/>
    <w:rsid w:val="00A34736"/>
    <w:rsid w:val="00A347D8"/>
    <w:rsid w:val="00A347FE"/>
    <w:rsid w:val="00A34A74"/>
    <w:rsid w:val="00A354ED"/>
    <w:rsid w:val="00A35D15"/>
    <w:rsid w:val="00A370F2"/>
    <w:rsid w:val="00A37B1B"/>
    <w:rsid w:val="00A40516"/>
    <w:rsid w:val="00A406A9"/>
    <w:rsid w:val="00A40A1D"/>
    <w:rsid w:val="00A416B1"/>
    <w:rsid w:val="00A42065"/>
    <w:rsid w:val="00A420F8"/>
    <w:rsid w:val="00A42883"/>
    <w:rsid w:val="00A429D5"/>
    <w:rsid w:val="00A42C58"/>
    <w:rsid w:val="00A42F27"/>
    <w:rsid w:val="00A439D5"/>
    <w:rsid w:val="00A43CFE"/>
    <w:rsid w:val="00A43F8E"/>
    <w:rsid w:val="00A442D5"/>
    <w:rsid w:val="00A449E7"/>
    <w:rsid w:val="00A44BB1"/>
    <w:rsid w:val="00A44BF6"/>
    <w:rsid w:val="00A45759"/>
    <w:rsid w:val="00A45A09"/>
    <w:rsid w:val="00A46243"/>
    <w:rsid w:val="00A46BD7"/>
    <w:rsid w:val="00A476F7"/>
    <w:rsid w:val="00A47B70"/>
    <w:rsid w:val="00A5005B"/>
    <w:rsid w:val="00A50281"/>
    <w:rsid w:val="00A5225D"/>
    <w:rsid w:val="00A5255D"/>
    <w:rsid w:val="00A5334E"/>
    <w:rsid w:val="00A53F67"/>
    <w:rsid w:val="00A5427F"/>
    <w:rsid w:val="00A55607"/>
    <w:rsid w:val="00A56932"/>
    <w:rsid w:val="00A57E20"/>
    <w:rsid w:val="00A60381"/>
    <w:rsid w:val="00A6111D"/>
    <w:rsid w:val="00A62D84"/>
    <w:rsid w:val="00A62EF9"/>
    <w:rsid w:val="00A63C5E"/>
    <w:rsid w:val="00A63CD4"/>
    <w:rsid w:val="00A64DFC"/>
    <w:rsid w:val="00A6517A"/>
    <w:rsid w:val="00A6557C"/>
    <w:rsid w:val="00A6573F"/>
    <w:rsid w:val="00A6577E"/>
    <w:rsid w:val="00A65E99"/>
    <w:rsid w:val="00A6667F"/>
    <w:rsid w:val="00A672B7"/>
    <w:rsid w:val="00A67EAA"/>
    <w:rsid w:val="00A70992"/>
    <w:rsid w:val="00A70F55"/>
    <w:rsid w:val="00A712EE"/>
    <w:rsid w:val="00A71F13"/>
    <w:rsid w:val="00A73068"/>
    <w:rsid w:val="00A73E46"/>
    <w:rsid w:val="00A74984"/>
    <w:rsid w:val="00A74D97"/>
    <w:rsid w:val="00A75548"/>
    <w:rsid w:val="00A75F20"/>
    <w:rsid w:val="00A763A6"/>
    <w:rsid w:val="00A766B5"/>
    <w:rsid w:val="00A76A93"/>
    <w:rsid w:val="00A8042E"/>
    <w:rsid w:val="00A818AD"/>
    <w:rsid w:val="00A81F24"/>
    <w:rsid w:val="00A830C8"/>
    <w:rsid w:val="00A83680"/>
    <w:rsid w:val="00A83E6D"/>
    <w:rsid w:val="00A85632"/>
    <w:rsid w:val="00A85DF7"/>
    <w:rsid w:val="00A875EE"/>
    <w:rsid w:val="00A90184"/>
    <w:rsid w:val="00A9042E"/>
    <w:rsid w:val="00A9085E"/>
    <w:rsid w:val="00A908AA"/>
    <w:rsid w:val="00A90E1A"/>
    <w:rsid w:val="00A9139D"/>
    <w:rsid w:val="00A92727"/>
    <w:rsid w:val="00A92DEE"/>
    <w:rsid w:val="00A9308E"/>
    <w:rsid w:val="00A93CA9"/>
    <w:rsid w:val="00A9452D"/>
    <w:rsid w:val="00A968A9"/>
    <w:rsid w:val="00A97449"/>
    <w:rsid w:val="00AA0800"/>
    <w:rsid w:val="00AA0EEA"/>
    <w:rsid w:val="00AA156E"/>
    <w:rsid w:val="00AA1B07"/>
    <w:rsid w:val="00AA3C41"/>
    <w:rsid w:val="00AA46B1"/>
    <w:rsid w:val="00AA4D2A"/>
    <w:rsid w:val="00AA4E40"/>
    <w:rsid w:val="00AA5706"/>
    <w:rsid w:val="00AA6052"/>
    <w:rsid w:val="00AA69C8"/>
    <w:rsid w:val="00AA6ECC"/>
    <w:rsid w:val="00AA7BDA"/>
    <w:rsid w:val="00AB05BE"/>
    <w:rsid w:val="00AB08AA"/>
    <w:rsid w:val="00AB0A0B"/>
    <w:rsid w:val="00AB0D16"/>
    <w:rsid w:val="00AB238C"/>
    <w:rsid w:val="00AB2F37"/>
    <w:rsid w:val="00AB459D"/>
    <w:rsid w:val="00AB6C52"/>
    <w:rsid w:val="00AB6DF3"/>
    <w:rsid w:val="00AB78E0"/>
    <w:rsid w:val="00AB7EA0"/>
    <w:rsid w:val="00AC22BE"/>
    <w:rsid w:val="00AC2351"/>
    <w:rsid w:val="00AC246B"/>
    <w:rsid w:val="00AC28B1"/>
    <w:rsid w:val="00AC29A3"/>
    <w:rsid w:val="00AC3880"/>
    <w:rsid w:val="00AC3B73"/>
    <w:rsid w:val="00AC3CB7"/>
    <w:rsid w:val="00AC4820"/>
    <w:rsid w:val="00AC4FA2"/>
    <w:rsid w:val="00AC5BF8"/>
    <w:rsid w:val="00AC68CC"/>
    <w:rsid w:val="00AC6CBE"/>
    <w:rsid w:val="00AC7282"/>
    <w:rsid w:val="00AC798D"/>
    <w:rsid w:val="00AD009A"/>
    <w:rsid w:val="00AD0958"/>
    <w:rsid w:val="00AD2A0F"/>
    <w:rsid w:val="00AD2AA7"/>
    <w:rsid w:val="00AD4E97"/>
    <w:rsid w:val="00AD5D5A"/>
    <w:rsid w:val="00AD5FAE"/>
    <w:rsid w:val="00AD6279"/>
    <w:rsid w:val="00AD675C"/>
    <w:rsid w:val="00AD6832"/>
    <w:rsid w:val="00AD7B5A"/>
    <w:rsid w:val="00AD7E89"/>
    <w:rsid w:val="00AD7F52"/>
    <w:rsid w:val="00AE03C2"/>
    <w:rsid w:val="00AE0B67"/>
    <w:rsid w:val="00AE0C9D"/>
    <w:rsid w:val="00AE0EBA"/>
    <w:rsid w:val="00AE0FB7"/>
    <w:rsid w:val="00AE24DA"/>
    <w:rsid w:val="00AE30E1"/>
    <w:rsid w:val="00AE3BB5"/>
    <w:rsid w:val="00AE4329"/>
    <w:rsid w:val="00AE453E"/>
    <w:rsid w:val="00AE4C26"/>
    <w:rsid w:val="00AE4D8F"/>
    <w:rsid w:val="00AE5FD4"/>
    <w:rsid w:val="00AE5FF5"/>
    <w:rsid w:val="00AE64A1"/>
    <w:rsid w:val="00AE7250"/>
    <w:rsid w:val="00AE7CC4"/>
    <w:rsid w:val="00AF05C6"/>
    <w:rsid w:val="00AF1830"/>
    <w:rsid w:val="00AF3C40"/>
    <w:rsid w:val="00AF403E"/>
    <w:rsid w:val="00AF4D62"/>
    <w:rsid w:val="00AF5939"/>
    <w:rsid w:val="00AF59D2"/>
    <w:rsid w:val="00AF6363"/>
    <w:rsid w:val="00AF698E"/>
    <w:rsid w:val="00AF6EA9"/>
    <w:rsid w:val="00AF7274"/>
    <w:rsid w:val="00AF72C5"/>
    <w:rsid w:val="00AF7A62"/>
    <w:rsid w:val="00B009DB"/>
    <w:rsid w:val="00B02762"/>
    <w:rsid w:val="00B03113"/>
    <w:rsid w:val="00B03A57"/>
    <w:rsid w:val="00B03FEC"/>
    <w:rsid w:val="00B04AA9"/>
    <w:rsid w:val="00B053CD"/>
    <w:rsid w:val="00B0565B"/>
    <w:rsid w:val="00B06B61"/>
    <w:rsid w:val="00B10457"/>
    <w:rsid w:val="00B105C4"/>
    <w:rsid w:val="00B11B1F"/>
    <w:rsid w:val="00B1336D"/>
    <w:rsid w:val="00B13708"/>
    <w:rsid w:val="00B143CE"/>
    <w:rsid w:val="00B14A81"/>
    <w:rsid w:val="00B14DF0"/>
    <w:rsid w:val="00B16B22"/>
    <w:rsid w:val="00B16C02"/>
    <w:rsid w:val="00B17E5E"/>
    <w:rsid w:val="00B20563"/>
    <w:rsid w:val="00B207DD"/>
    <w:rsid w:val="00B20899"/>
    <w:rsid w:val="00B21737"/>
    <w:rsid w:val="00B23E4B"/>
    <w:rsid w:val="00B24585"/>
    <w:rsid w:val="00B24964"/>
    <w:rsid w:val="00B2627C"/>
    <w:rsid w:val="00B267C3"/>
    <w:rsid w:val="00B26A8D"/>
    <w:rsid w:val="00B27191"/>
    <w:rsid w:val="00B27380"/>
    <w:rsid w:val="00B3078C"/>
    <w:rsid w:val="00B31A19"/>
    <w:rsid w:val="00B32E47"/>
    <w:rsid w:val="00B33331"/>
    <w:rsid w:val="00B34A43"/>
    <w:rsid w:val="00B3664B"/>
    <w:rsid w:val="00B36761"/>
    <w:rsid w:val="00B36916"/>
    <w:rsid w:val="00B37473"/>
    <w:rsid w:val="00B3790D"/>
    <w:rsid w:val="00B3791F"/>
    <w:rsid w:val="00B41FE5"/>
    <w:rsid w:val="00B42513"/>
    <w:rsid w:val="00B42F49"/>
    <w:rsid w:val="00B43312"/>
    <w:rsid w:val="00B434A4"/>
    <w:rsid w:val="00B43579"/>
    <w:rsid w:val="00B43704"/>
    <w:rsid w:val="00B4543E"/>
    <w:rsid w:val="00B45FCA"/>
    <w:rsid w:val="00B47112"/>
    <w:rsid w:val="00B47E68"/>
    <w:rsid w:val="00B50DA2"/>
    <w:rsid w:val="00B50F75"/>
    <w:rsid w:val="00B51A60"/>
    <w:rsid w:val="00B51C53"/>
    <w:rsid w:val="00B5267B"/>
    <w:rsid w:val="00B5286D"/>
    <w:rsid w:val="00B53F55"/>
    <w:rsid w:val="00B5410F"/>
    <w:rsid w:val="00B5441D"/>
    <w:rsid w:val="00B562C6"/>
    <w:rsid w:val="00B56DD8"/>
    <w:rsid w:val="00B57691"/>
    <w:rsid w:val="00B6022C"/>
    <w:rsid w:val="00B60552"/>
    <w:rsid w:val="00B60D86"/>
    <w:rsid w:val="00B6221D"/>
    <w:rsid w:val="00B62D76"/>
    <w:rsid w:val="00B62FEA"/>
    <w:rsid w:val="00B63230"/>
    <w:rsid w:val="00B63467"/>
    <w:rsid w:val="00B6381A"/>
    <w:rsid w:val="00B63D0A"/>
    <w:rsid w:val="00B64DDF"/>
    <w:rsid w:val="00B65455"/>
    <w:rsid w:val="00B6581D"/>
    <w:rsid w:val="00B65874"/>
    <w:rsid w:val="00B66331"/>
    <w:rsid w:val="00B66A8A"/>
    <w:rsid w:val="00B66B87"/>
    <w:rsid w:val="00B6773E"/>
    <w:rsid w:val="00B70D4E"/>
    <w:rsid w:val="00B71744"/>
    <w:rsid w:val="00B71B9D"/>
    <w:rsid w:val="00B720EA"/>
    <w:rsid w:val="00B72726"/>
    <w:rsid w:val="00B72A09"/>
    <w:rsid w:val="00B73824"/>
    <w:rsid w:val="00B74357"/>
    <w:rsid w:val="00B74447"/>
    <w:rsid w:val="00B75B34"/>
    <w:rsid w:val="00B76867"/>
    <w:rsid w:val="00B8000B"/>
    <w:rsid w:val="00B805CB"/>
    <w:rsid w:val="00B8100A"/>
    <w:rsid w:val="00B81A37"/>
    <w:rsid w:val="00B82D66"/>
    <w:rsid w:val="00B8345F"/>
    <w:rsid w:val="00B8356C"/>
    <w:rsid w:val="00B837B4"/>
    <w:rsid w:val="00B84002"/>
    <w:rsid w:val="00B84FB0"/>
    <w:rsid w:val="00B85689"/>
    <w:rsid w:val="00B865F1"/>
    <w:rsid w:val="00B901E6"/>
    <w:rsid w:val="00B9053C"/>
    <w:rsid w:val="00B9115A"/>
    <w:rsid w:val="00B91DD1"/>
    <w:rsid w:val="00B92350"/>
    <w:rsid w:val="00B92950"/>
    <w:rsid w:val="00B93360"/>
    <w:rsid w:val="00B94E26"/>
    <w:rsid w:val="00B95058"/>
    <w:rsid w:val="00BA0146"/>
    <w:rsid w:val="00BA2556"/>
    <w:rsid w:val="00BA2EAA"/>
    <w:rsid w:val="00BA3133"/>
    <w:rsid w:val="00BA385B"/>
    <w:rsid w:val="00BA3AC2"/>
    <w:rsid w:val="00BA4C49"/>
    <w:rsid w:val="00BA7727"/>
    <w:rsid w:val="00BB0B3F"/>
    <w:rsid w:val="00BB135D"/>
    <w:rsid w:val="00BB17D8"/>
    <w:rsid w:val="00BB188E"/>
    <w:rsid w:val="00BB6B6E"/>
    <w:rsid w:val="00BC05E3"/>
    <w:rsid w:val="00BC13E4"/>
    <w:rsid w:val="00BC1553"/>
    <w:rsid w:val="00BC1593"/>
    <w:rsid w:val="00BC1B96"/>
    <w:rsid w:val="00BC1D65"/>
    <w:rsid w:val="00BC2CA8"/>
    <w:rsid w:val="00BC3655"/>
    <w:rsid w:val="00BC3E03"/>
    <w:rsid w:val="00BC4543"/>
    <w:rsid w:val="00BC4913"/>
    <w:rsid w:val="00BC4A95"/>
    <w:rsid w:val="00BC632C"/>
    <w:rsid w:val="00BC6816"/>
    <w:rsid w:val="00BC6918"/>
    <w:rsid w:val="00BC7DA2"/>
    <w:rsid w:val="00BD035B"/>
    <w:rsid w:val="00BD059D"/>
    <w:rsid w:val="00BD0E84"/>
    <w:rsid w:val="00BD1513"/>
    <w:rsid w:val="00BD31B5"/>
    <w:rsid w:val="00BD3941"/>
    <w:rsid w:val="00BD4479"/>
    <w:rsid w:val="00BD4B4E"/>
    <w:rsid w:val="00BD4C89"/>
    <w:rsid w:val="00BD55BF"/>
    <w:rsid w:val="00BD5F5F"/>
    <w:rsid w:val="00BD7229"/>
    <w:rsid w:val="00BD7446"/>
    <w:rsid w:val="00BD75E2"/>
    <w:rsid w:val="00BD7CCA"/>
    <w:rsid w:val="00BD7E24"/>
    <w:rsid w:val="00BD7EC5"/>
    <w:rsid w:val="00BD7F33"/>
    <w:rsid w:val="00BE0505"/>
    <w:rsid w:val="00BE0AD6"/>
    <w:rsid w:val="00BE0E56"/>
    <w:rsid w:val="00BE2BFE"/>
    <w:rsid w:val="00BE3422"/>
    <w:rsid w:val="00BE5033"/>
    <w:rsid w:val="00BE585D"/>
    <w:rsid w:val="00BE6897"/>
    <w:rsid w:val="00BE6EB0"/>
    <w:rsid w:val="00BE7384"/>
    <w:rsid w:val="00BE778A"/>
    <w:rsid w:val="00BE77B1"/>
    <w:rsid w:val="00BE77E6"/>
    <w:rsid w:val="00BF00A8"/>
    <w:rsid w:val="00BF1076"/>
    <w:rsid w:val="00BF2670"/>
    <w:rsid w:val="00BF489B"/>
    <w:rsid w:val="00BF53EF"/>
    <w:rsid w:val="00BF5512"/>
    <w:rsid w:val="00BF5BEA"/>
    <w:rsid w:val="00BF7E27"/>
    <w:rsid w:val="00BF7E68"/>
    <w:rsid w:val="00C00CE6"/>
    <w:rsid w:val="00C00D57"/>
    <w:rsid w:val="00C016CB"/>
    <w:rsid w:val="00C033A7"/>
    <w:rsid w:val="00C03BBB"/>
    <w:rsid w:val="00C0505A"/>
    <w:rsid w:val="00C05066"/>
    <w:rsid w:val="00C050CA"/>
    <w:rsid w:val="00C06498"/>
    <w:rsid w:val="00C064E5"/>
    <w:rsid w:val="00C11E2B"/>
    <w:rsid w:val="00C11EE6"/>
    <w:rsid w:val="00C133BF"/>
    <w:rsid w:val="00C13965"/>
    <w:rsid w:val="00C13CBA"/>
    <w:rsid w:val="00C13F87"/>
    <w:rsid w:val="00C14BC1"/>
    <w:rsid w:val="00C15510"/>
    <w:rsid w:val="00C15751"/>
    <w:rsid w:val="00C157FA"/>
    <w:rsid w:val="00C15F1B"/>
    <w:rsid w:val="00C16DDE"/>
    <w:rsid w:val="00C17D0A"/>
    <w:rsid w:val="00C20129"/>
    <w:rsid w:val="00C20542"/>
    <w:rsid w:val="00C22AAF"/>
    <w:rsid w:val="00C232D2"/>
    <w:rsid w:val="00C23AA6"/>
    <w:rsid w:val="00C24174"/>
    <w:rsid w:val="00C241FD"/>
    <w:rsid w:val="00C24266"/>
    <w:rsid w:val="00C24783"/>
    <w:rsid w:val="00C24AB7"/>
    <w:rsid w:val="00C25016"/>
    <w:rsid w:val="00C25762"/>
    <w:rsid w:val="00C2588A"/>
    <w:rsid w:val="00C262DB"/>
    <w:rsid w:val="00C27CE0"/>
    <w:rsid w:val="00C31D94"/>
    <w:rsid w:val="00C3566B"/>
    <w:rsid w:val="00C35A13"/>
    <w:rsid w:val="00C35A3D"/>
    <w:rsid w:val="00C35DA8"/>
    <w:rsid w:val="00C366B8"/>
    <w:rsid w:val="00C3723A"/>
    <w:rsid w:val="00C3770C"/>
    <w:rsid w:val="00C402E0"/>
    <w:rsid w:val="00C422B4"/>
    <w:rsid w:val="00C42608"/>
    <w:rsid w:val="00C427C9"/>
    <w:rsid w:val="00C42912"/>
    <w:rsid w:val="00C42ABC"/>
    <w:rsid w:val="00C42B4E"/>
    <w:rsid w:val="00C445E0"/>
    <w:rsid w:val="00C44F05"/>
    <w:rsid w:val="00C44F9B"/>
    <w:rsid w:val="00C45224"/>
    <w:rsid w:val="00C4593E"/>
    <w:rsid w:val="00C4594D"/>
    <w:rsid w:val="00C459A1"/>
    <w:rsid w:val="00C46C5E"/>
    <w:rsid w:val="00C47945"/>
    <w:rsid w:val="00C47A1F"/>
    <w:rsid w:val="00C47C72"/>
    <w:rsid w:val="00C5108F"/>
    <w:rsid w:val="00C5249C"/>
    <w:rsid w:val="00C53618"/>
    <w:rsid w:val="00C53876"/>
    <w:rsid w:val="00C54043"/>
    <w:rsid w:val="00C541D7"/>
    <w:rsid w:val="00C547E4"/>
    <w:rsid w:val="00C55303"/>
    <w:rsid w:val="00C570D3"/>
    <w:rsid w:val="00C570EF"/>
    <w:rsid w:val="00C5740C"/>
    <w:rsid w:val="00C62B1C"/>
    <w:rsid w:val="00C63467"/>
    <w:rsid w:val="00C635DE"/>
    <w:rsid w:val="00C635EC"/>
    <w:rsid w:val="00C63FDA"/>
    <w:rsid w:val="00C64264"/>
    <w:rsid w:val="00C64B8D"/>
    <w:rsid w:val="00C652C7"/>
    <w:rsid w:val="00C65B6E"/>
    <w:rsid w:val="00C66ACF"/>
    <w:rsid w:val="00C66B5D"/>
    <w:rsid w:val="00C67F8D"/>
    <w:rsid w:val="00C713C8"/>
    <w:rsid w:val="00C71A5D"/>
    <w:rsid w:val="00C71DB0"/>
    <w:rsid w:val="00C72F2C"/>
    <w:rsid w:val="00C74415"/>
    <w:rsid w:val="00C74D23"/>
    <w:rsid w:val="00C76406"/>
    <w:rsid w:val="00C77604"/>
    <w:rsid w:val="00C776CE"/>
    <w:rsid w:val="00C77F46"/>
    <w:rsid w:val="00C77FD3"/>
    <w:rsid w:val="00C800B1"/>
    <w:rsid w:val="00C80AF2"/>
    <w:rsid w:val="00C813A2"/>
    <w:rsid w:val="00C81ADE"/>
    <w:rsid w:val="00C81C1C"/>
    <w:rsid w:val="00C81FC8"/>
    <w:rsid w:val="00C82B8E"/>
    <w:rsid w:val="00C82B99"/>
    <w:rsid w:val="00C82BEC"/>
    <w:rsid w:val="00C83EC5"/>
    <w:rsid w:val="00C84219"/>
    <w:rsid w:val="00C847FA"/>
    <w:rsid w:val="00C8664F"/>
    <w:rsid w:val="00C86D78"/>
    <w:rsid w:val="00C86F9A"/>
    <w:rsid w:val="00C87245"/>
    <w:rsid w:val="00C91ABA"/>
    <w:rsid w:val="00C92314"/>
    <w:rsid w:val="00C9260F"/>
    <w:rsid w:val="00C939BD"/>
    <w:rsid w:val="00C94BA0"/>
    <w:rsid w:val="00C962A8"/>
    <w:rsid w:val="00C97AE9"/>
    <w:rsid w:val="00C97DA5"/>
    <w:rsid w:val="00C97F43"/>
    <w:rsid w:val="00CA03A2"/>
    <w:rsid w:val="00CA0D3F"/>
    <w:rsid w:val="00CA1755"/>
    <w:rsid w:val="00CA199F"/>
    <w:rsid w:val="00CA19A2"/>
    <w:rsid w:val="00CA1DC6"/>
    <w:rsid w:val="00CA1E3E"/>
    <w:rsid w:val="00CA268E"/>
    <w:rsid w:val="00CA392E"/>
    <w:rsid w:val="00CA4B05"/>
    <w:rsid w:val="00CA4B7C"/>
    <w:rsid w:val="00CA5978"/>
    <w:rsid w:val="00CA5BCD"/>
    <w:rsid w:val="00CA6453"/>
    <w:rsid w:val="00CA6A4F"/>
    <w:rsid w:val="00CA6EF4"/>
    <w:rsid w:val="00CA7267"/>
    <w:rsid w:val="00CB01BE"/>
    <w:rsid w:val="00CB0380"/>
    <w:rsid w:val="00CB2B0B"/>
    <w:rsid w:val="00CB3F07"/>
    <w:rsid w:val="00CB408D"/>
    <w:rsid w:val="00CB481F"/>
    <w:rsid w:val="00CB68E1"/>
    <w:rsid w:val="00CC02DF"/>
    <w:rsid w:val="00CC21AD"/>
    <w:rsid w:val="00CC2790"/>
    <w:rsid w:val="00CC29DE"/>
    <w:rsid w:val="00CC314D"/>
    <w:rsid w:val="00CC33E6"/>
    <w:rsid w:val="00CC376E"/>
    <w:rsid w:val="00CC4035"/>
    <w:rsid w:val="00CC56C7"/>
    <w:rsid w:val="00CC5BE0"/>
    <w:rsid w:val="00CC751B"/>
    <w:rsid w:val="00CC7BC3"/>
    <w:rsid w:val="00CD01E3"/>
    <w:rsid w:val="00CD056E"/>
    <w:rsid w:val="00CD0A20"/>
    <w:rsid w:val="00CD0C26"/>
    <w:rsid w:val="00CD2CF9"/>
    <w:rsid w:val="00CD2EAA"/>
    <w:rsid w:val="00CD3DB0"/>
    <w:rsid w:val="00CD4FBE"/>
    <w:rsid w:val="00CD5E1C"/>
    <w:rsid w:val="00CD6DEE"/>
    <w:rsid w:val="00CE0612"/>
    <w:rsid w:val="00CE11A0"/>
    <w:rsid w:val="00CE1973"/>
    <w:rsid w:val="00CE2751"/>
    <w:rsid w:val="00CE4439"/>
    <w:rsid w:val="00CE4EFB"/>
    <w:rsid w:val="00CE5313"/>
    <w:rsid w:val="00CE64C7"/>
    <w:rsid w:val="00CE7FE5"/>
    <w:rsid w:val="00CF037B"/>
    <w:rsid w:val="00CF0882"/>
    <w:rsid w:val="00CF183B"/>
    <w:rsid w:val="00CF1A3B"/>
    <w:rsid w:val="00CF2780"/>
    <w:rsid w:val="00CF3F65"/>
    <w:rsid w:val="00CF3F6D"/>
    <w:rsid w:val="00CF498E"/>
    <w:rsid w:val="00CF5890"/>
    <w:rsid w:val="00CF5F9E"/>
    <w:rsid w:val="00CF6EB9"/>
    <w:rsid w:val="00CF7D54"/>
    <w:rsid w:val="00D00F6B"/>
    <w:rsid w:val="00D01581"/>
    <w:rsid w:val="00D01A25"/>
    <w:rsid w:val="00D01C38"/>
    <w:rsid w:val="00D01F32"/>
    <w:rsid w:val="00D03320"/>
    <w:rsid w:val="00D048C3"/>
    <w:rsid w:val="00D04D98"/>
    <w:rsid w:val="00D067E4"/>
    <w:rsid w:val="00D06A14"/>
    <w:rsid w:val="00D070EE"/>
    <w:rsid w:val="00D07337"/>
    <w:rsid w:val="00D1000D"/>
    <w:rsid w:val="00D10333"/>
    <w:rsid w:val="00D1065D"/>
    <w:rsid w:val="00D11143"/>
    <w:rsid w:val="00D11D03"/>
    <w:rsid w:val="00D1441B"/>
    <w:rsid w:val="00D147E3"/>
    <w:rsid w:val="00D15407"/>
    <w:rsid w:val="00D1576B"/>
    <w:rsid w:val="00D16F9F"/>
    <w:rsid w:val="00D17F80"/>
    <w:rsid w:val="00D200F6"/>
    <w:rsid w:val="00D209BE"/>
    <w:rsid w:val="00D20C84"/>
    <w:rsid w:val="00D20DD3"/>
    <w:rsid w:val="00D223FD"/>
    <w:rsid w:val="00D22C02"/>
    <w:rsid w:val="00D2353A"/>
    <w:rsid w:val="00D235B9"/>
    <w:rsid w:val="00D24A19"/>
    <w:rsid w:val="00D24AEC"/>
    <w:rsid w:val="00D25FEC"/>
    <w:rsid w:val="00D268D7"/>
    <w:rsid w:val="00D3010C"/>
    <w:rsid w:val="00D30945"/>
    <w:rsid w:val="00D30D8C"/>
    <w:rsid w:val="00D319C7"/>
    <w:rsid w:val="00D32BC6"/>
    <w:rsid w:val="00D331AF"/>
    <w:rsid w:val="00D33872"/>
    <w:rsid w:val="00D33B44"/>
    <w:rsid w:val="00D33F68"/>
    <w:rsid w:val="00D34229"/>
    <w:rsid w:val="00D35206"/>
    <w:rsid w:val="00D352A8"/>
    <w:rsid w:val="00D35A4F"/>
    <w:rsid w:val="00D36D22"/>
    <w:rsid w:val="00D3780C"/>
    <w:rsid w:val="00D4069F"/>
    <w:rsid w:val="00D41D59"/>
    <w:rsid w:val="00D426A7"/>
    <w:rsid w:val="00D42A6D"/>
    <w:rsid w:val="00D42C3B"/>
    <w:rsid w:val="00D42F51"/>
    <w:rsid w:val="00D430E8"/>
    <w:rsid w:val="00D43866"/>
    <w:rsid w:val="00D438AB"/>
    <w:rsid w:val="00D454F3"/>
    <w:rsid w:val="00D456C7"/>
    <w:rsid w:val="00D45B0A"/>
    <w:rsid w:val="00D45D51"/>
    <w:rsid w:val="00D46E92"/>
    <w:rsid w:val="00D47B27"/>
    <w:rsid w:val="00D50160"/>
    <w:rsid w:val="00D516B6"/>
    <w:rsid w:val="00D51D65"/>
    <w:rsid w:val="00D52469"/>
    <w:rsid w:val="00D52CEE"/>
    <w:rsid w:val="00D548FF"/>
    <w:rsid w:val="00D54CF6"/>
    <w:rsid w:val="00D56587"/>
    <w:rsid w:val="00D57FF9"/>
    <w:rsid w:val="00D60A89"/>
    <w:rsid w:val="00D6194B"/>
    <w:rsid w:val="00D62273"/>
    <w:rsid w:val="00D6330E"/>
    <w:rsid w:val="00D6532E"/>
    <w:rsid w:val="00D65AA3"/>
    <w:rsid w:val="00D67AA9"/>
    <w:rsid w:val="00D67ABB"/>
    <w:rsid w:val="00D7008D"/>
    <w:rsid w:val="00D703C0"/>
    <w:rsid w:val="00D7067E"/>
    <w:rsid w:val="00D70997"/>
    <w:rsid w:val="00D71219"/>
    <w:rsid w:val="00D71C09"/>
    <w:rsid w:val="00D720B1"/>
    <w:rsid w:val="00D74A95"/>
    <w:rsid w:val="00D74E6C"/>
    <w:rsid w:val="00D75FBB"/>
    <w:rsid w:val="00D7628F"/>
    <w:rsid w:val="00D7632B"/>
    <w:rsid w:val="00D76AFA"/>
    <w:rsid w:val="00D76B85"/>
    <w:rsid w:val="00D804DC"/>
    <w:rsid w:val="00D80741"/>
    <w:rsid w:val="00D81199"/>
    <w:rsid w:val="00D81A35"/>
    <w:rsid w:val="00D81F3C"/>
    <w:rsid w:val="00D82EC6"/>
    <w:rsid w:val="00D84997"/>
    <w:rsid w:val="00D84CAC"/>
    <w:rsid w:val="00D8640C"/>
    <w:rsid w:val="00D8697C"/>
    <w:rsid w:val="00D8754C"/>
    <w:rsid w:val="00D90BCF"/>
    <w:rsid w:val="00D91507"/>
    <w:rsid w:val="00D93B12"/>
    <w:rsid w:val="00D945B0"/>
    <w:rsid w:val="00D95105"/>
    <w:rsid w:val="00D960A4"/>
    <w:rsid w:val="00D9647C"/>
    <w:rsid w:val="00D973C4"/>
    <w:rsid w:val="00D97A6F"/>
    <w:rsid w:val="00DA029E"/>
    <w:rsid w:val="00DA0F2A"/>
    <w:rsid w:val="00DA1DA7"/>
    <w:rsid w:val="00DA264D"/>
    <w:rsid w:val="00DA3F5C"/>
    <w:rsid w:val="00DA6429"/>
    <w:rsid w:val="00DA6B2A"/>
    <w:rsid w:val="00DA6DFC"/>
    <w:rsid w:val="00DA7745"/>
    <w:rsid w:val="00DB0EA8"/>
    <w:rsid w:val="00DB427D"/>
    <w:rsid w:val="00DB6021"/>
    <w:rsid w:val="00DB6839"/>
    <w:rsid w:val="00DB6DAF"/>
    <w:rsid w:val="00DC2DAB"/>
    <w:rsid w:val="00DC2F5F"/>
    <w:rsid w:val="00DC328B"/>
    <w:rsid w:val="00DC4258"/>
    <w:rsid w:val="00DC43E4"/>
    <w:rsid w:val="00DC4D6D"/>
    <w:rsid w:val="00DC5C3C"/>
    <w:rsid w:val="00DC5DA6"/>
    <w:rsid w:val="00DC690E"/>
    <w:rsid w:val="00DD06E9"/>
    <w:rsid w:val="00DD1351"/>
    <w:rsid w:val="00DD29EC"/>
    <w:rsid w:val="00DD317F"/>
    <w:rsid w:val="00DD6A49"/>
    <w:rsid w:val="00DD75AA"/>
    <w:rsid w:val="00DD7A3A"/>
    <w:rsid w:val="00DE06AB"/>
    <w:rsid w:val="00DE09EF"/>
    <w:rsid w:val="00DE0C1B"/>
    <w:rsid w:val="00DE1AEE"/>
    <w:rsid w:val="00DE56D8"/>
    <w:rsid w:val="00DE62CC"/>
    <w:rsid w:val="00DE6305"/>
    <w:rsid w:val="00DE64F7"/>
    <w:rsid w:val="00DE658D"/>
    <w:rsid w:val="00DE7498"/>
    <w:rsid w:val="00DE7D5A"/>
    <w:rsid w:val="00DF0AF8"/>
    <w:rsid w:val="00DF1FF5"/>
    <w:rsid w:val="00DF31C1"/>
    <w:rsid w:val="00DF3556"/>
    <w:rsid w:val="00DF36CB"/>
    <w:rsid w:val="00DF3FAF"/>
    <w:rsid w:val="00DF406E"/>
    <w:rsid w:val="00DF5A7F"/>
    <w:rsid w:val="00DF5F08"/>
    <w:rsid w:val="00DF72DF"/>
    <w:rsid w:val="00E004DE"/>
    <w:rsid w:val="00E00895"/>
    <w:rsid w:val="00E01DED"/>
    <w:rsid w:val="00E022ED"/>
    <w:rsid w:val="00E023D5"/>
    <w:rsid w:val="00E042E1"/>
    <w:rsid w:val="00E05EA7"/>
    <w:rsid w:val="00E06910"/>
    <w:rsid w:val="00E07047"/>
    <w:rsid w:val="00E07BB5"/>
    <w:rsid w:val="00E10532"/>
    <w:rsid w:val="00E10A6A"/>
    <w:rsid w:val="00E10AA0"/>
    <w:rsid w:val="00E111FA"/>
    <w:rsid w:val="00E120ED"/>
    <w:rsid w:val="00E1249A"/>
    <w:rsid w:val="00E14314"/>
    <w:rsid w:val="00E14C26"/>
    <w:rsid w:val="00E15136"/>
    <w:rsid w:val="00E16192"/>
    <w:rsid w:val="00E16BBC"/>
    <w:rsid w:val="00E17726"/>
    <w:rsid w:val="00E17C8B"/>
    <w:rsid w:val="00E20DF6"/>
    <w:rsid w:val="00E230C6"/>
    <w:rsid w:val="00E23141"/>
    <w:rsid w:val="00E24046"/>
    <w:rsid w:val="00E24493"/>
    <w:rsid w:val="00E2452B"/>
    <w:rsid w:val="00E2659A"/>
    <w:rsid w:val="00E268B7"/>
    <w:rsid w:val="00E27154"/>
    <w:rsid w:val="00E273DE"/>
    <w:rsid w:val="00E2777A"/>
    <w:rsid w:val="00E301E8"/>
    <w:rsid w:val="00E306B6"/>
    <w:rsid w:val="00E30E5E"/>
    <w:rsid w:val="00E32A12"/>
    <w:rsid w:val="00E32FE8"/>
    <w:rsid w:val="00E34D52"/>
    <w:rsid w:val="00E358C3"/>
    <w:rsid w:val="00E36AC3"/>
    <w:rsid w:val="00E36FD0"/>
    <w:rsid w:val="00E37499"/>
    <w:rsid w:val="00E377C8"/>
    <w:rsid w:val="00E37EB8"/>
    <w:rsid w:val="00E37F83"/>
    <w:rsid w:val="00E42E42"/>
    <w:rsid w:val="00E43079"/>
    <w:rsid w:val="00E430D3"/>
    <w:rsid w:val="00E44A41"/>
    <w:rsid w:val="00E44DD2"/>
    <w:rsid w:val="00E4587A"/>
    <w:rsid w:val="00E46146"/>
    <w:rsid w:val="00E461F6"/>
    <w:rsid w:val="00E46D69"/>
    <w:rsid w:val="00E5132A"/>
    <w:rsid w:val="00E51A1C"/>
    <w:rsid w:val="00E5203E"/>
    <w:rsid w:val="00E520E2"/>
    <w:rsid w:val="00E5509E"/>
    <w:rsid w:val="00E55E71"/>
    <w:rsid w:val="00E571F3"/>
    <w:rsid w:val="00E57415"/>
    <w:rsid w:val="00E57C9D"/>
    <w:rsid w:val="00E60120"/>
    <w:rsid w:val="00E602B2"/>
    <w:rsid w:val="00E6070B"/>
    <w:rsid w:val="00E60B98"/>
    <w:rsid w:val="00E60FB4"/>
    <w:rsid w:val="00E62E7F"/>
    <w:rsid w:val="00E6312A"/>
    <w:rsid w:val="00E649A8"/>
    <w:rsid w:val="00E64CE5"/>
    <w:rsid w:val="00E64F04"/>
    <w:rsid w:val="00E65386"/>
    <w:rsid w:val="00E654B1"/>
    <w:rsid w:val="00E663F6"/>
    <w:rsid w:val="00E66550"/>
    <w:rsid w:val="00E665B4"/>
    <w:rsid w:val="00E71E75"/>
    <w:rsid w:val="00E71F20"/>
    <w:rsid w:val="00E728A9"/>
    <w:rsid w:val="00E737A5"/>
    <w:rsid w:val="00E73846"/>
    <w:rsid w:val="00E73D75"/>
    <w:rsid w:val="00E73D91"/>
    <w:rsid w:val="00E74904"/>
    <w:rsid w:val="00E752CD"/>
    <w:rsid w:val="00E7530E"/>
    <w:rsid w:val="00E7592F"/>
    <w:rsid w:val="00E75BA3"/>
    <w:rsid w:val="00E7673F"/>
    <w:rsid w:val="00E80CD3"/>
    <w:rsid w:val="00E81238"/>
    <w:rsid w:val="00E818C1"/>
    <w:rsid w:val="00E83153"/>
    <w:rsid w:val="00E848EE"/>
    <w:rsid w:val="00E86092"/>
    <w:rsid w:val="00E86671"/>
    <w:rsid w:val="00E867EA"/>
    <w:rsid w:val="00E9004D"/>
    <w:rsid w:val="00E900A8"/>
    <w:rsid w:val="00E90929"/>
    <w:rsid w:val="00E912B1"/>
    <w:rsid w:val="00E9207D"/>
    <w:rsid w:val="00E925C1"/>
    <w:rsid w:val="00E92B4E"/>
    <w:rsid w:val="00E933B1"/>
    <w:rsid w:val="00E934B0"/>
    <w:rsid w:val="00E93684"/>
    <w:rsid w:val="00E94380"/>
    <w:rsid w:val="00E94C95"/>
    <w:rsid w:val="00E95699"/>
    <w:rsid w:val="00E9613D"/>
    <w:rsid w:val="00E96D99"/>
    <w:rsid w:val="00EA1825"/>
    <w:rsid w:val="00EA1ED7"/>
    <w:rsid w:val="00EA2396"/>
    <w:rsid w:val="00EA2645"/>
    <w:rsid w:val="00EA2F00"/>
    <w:rsid w:val="00EA3001"/>
    <w:rsid w:val="00EA45EF"/>
    <w:rsid w:val="00EA4A35"/>
    <w:rsid w:val="00EA50D2"/>
    <w:rsid w:val="00EA693E"/>
    <w:rsid w:val="00EA76C8"/>
    <w:rsid w:val="00EB01C5"/>
    <w:rsid w:val="00EB11D3"/>
    <w:rsid w:val="00EB2A9F"/>
    <w:rsid w:val="00EB2B2E"/>
    <w:rsid w:val="00EB301E"/>
    <w:rsid w:val="00EB3676"/>
    <w:rsid w:val="00EB4DE2"/>
    <w:rsid w:val="00EB7062"/>
    <w:rsid w:val="00EC146D"/>
    <w:rsid w:val="00EC1615"/>
    <w:rsid w:val="00EC16D2"/>
    <w:rsid w:val="00EC18EE"/>
    <w:rsid w:val="00EC4D9E"/>
    <w:rsid w:val="00EC53E6"/>
    <w:rsid w:val="00EC59B6"/>
    <w:rsid w:val="00EC6343"/>
    <w:rsid w:val="00EC6A8A"/>
    <w:rsid w:val="00EC6FD6"/>
    <w:rsid w:val="00EC7682"/>
    <w:rsid w:val="00ED0779"/>
    <w:rsid w:val="00ED0CB4"/>
    <w:rsid w:val="00ED0E76"/>
    <w:rsid w:val="00ED1083"/>
    <w:rsid w:val="00ED1DED"/>
    <w:rsid w:val="00ED22EC"/>
    <w:rsid w:val="00ED231C"/>
    <w:rsid w:val="00ED3895"/>
    <w:rsid w:val="00ED396E"/>
    <w:rsid w:val="00ED3C72"/>
    <w:rsid w:val="00ED41C1"/>
    <w:rsid w:val="00ED48C6"/>
    <w:rsid w:val="00ED4FC2"/>
    <w:rsid w:val="00ED5689"/>
    <w:rsid w:val="00ED627F"/>
    <w:rsid w:val="00ED78D6"/>
    <w:rsid w:val="00ED7E5F"/>
    <w:rsid w:val="00EE0A25"/>
    <w:rsid w:val="00EE0E7E"/>
    <w:rsid w:val="00EE126A"/>
    <w:rsid w:val="00EE4815"/>
    <w:rsid w:val="00EE5260"/>
    <w:rsid w:val="00EE5CCD"/>
    <w:rsid w:val="00EE5F0D"/>
    <w:rsid w:val="00EE718C"/>
    <w:rsid w:val="00EE7BE9"/>
    <w:rsid w:val="00EE7CDE"/>
    <w:rsid w:val="00EF04A2"/>
    <w:rsid w:val="00EF0526"/>
    <w:rsid w:val="00EF0DD3"/>
    <w:rsid w:val="00EF12EF"/>
    <w:rsid w:val="00EF1FDD"/>
    <w:rsid w:val="00EF28F9"/>
    <w:rsid w:val="00EF37F9"/>
    <w:rsid w:val="00EF5010"/>
    <w:rsid w:val="00EF54F6"/>
    <w:rsid w:val="00EF5D9F"/>
    <w:rsid w:val="00EF78C2"/>
    <w:rsid w:val="00EF7BFD"/>
    <w:rsid w:val="00F00AAB"/>
    <w:rsid w:val="00F0153E"/>
    <w:rsid w:val="00F0171C"/>
    <w:rsid w:val="00F01BD1"/>
    <w:rsid w:val="00F01C76"/>
    <w:rsid w:val="00F02C21"/>
    <w:rsid w:val="00F02D66"/>
    <w:rsid w:val="00F032B9"/>
    <w:rsid w:val="00F03CE1"/>
    <w:rsid w:val="00F03EC6"/>
    <w:rsid w:val="00F04FA9"/>
    <w:rsid w:val="00F06289"/>
    <w:rsid w:val="00F067FD"/>
    <w:rsid w:val="00F07878"/>
    <w:rsid w:val="00F11A60"/>
    <w:rsid w:val="00F1202E"/>
    <w:rsid w:val="00F120D4"/>
    <w:rsid w:val="00F14475"/>
    <w:rsid w:val="00F1467C"/>
    <w:rsid w:val="00F14F1D"/>
    <w:rsid w:val="00F15DA4"/>
    <w:rsid w:val="00F171DB"/>
    <w:rsid w:val="00F17326"/>
    <w:rsid w:val="00F17515"/>
    <w:rsid w:val="00F218C0"/>
    <w:rsid w:val="00F21D71"/>
    <w:rsid w:val="00F21DA7"/>
    <w:rsid w:val="00F22112"/>
    <w:rsid w:val="00F222FE"/>
    <w:rsid w:val="00F22319"/>
    <w:rsid w:val="00F2234E"/>
    <w:rsid w:val="00F2287A"/>
    <w:rsid w:val="00F237A6"/>
    <w:rsid w:val="00F2389D"/>
    <w:rsid w:val="00F2396B"/>
    <w:rsid w:val="00F24733"/>
    <w:rsid w:val="00F2513F"/>
    <w:rsid w:val="00F25394"/>
    <w:rsid w:val="00F25C16"/>
    <w:rsid w:val="00F261F5"/>
    <w:rsid w:val="00F26B25"/>
    <w:rsid w:val="00F27B1F"/>
    <w:rsid w:val="00F3035C"/>
    <w:rsid w:val="00F307BD"/>
    <w:rsid w:val="00F3260D"/>
    <w:rsid w:val="00F32C8D"/>
    <w:rsid w:val="00F412A0"/>
    <w:rsid w:val="00F415DD"/>
    <w:rsid w:val="00F41C77"/>
    <w:rsid w:val="00F4232C"/>
    <w:rsid w:val="00F42480"/>
    <w:rsid w:val="00F42707"/>
    <w:rsid w:val="00F430D6"/>
    <w:rsid w:val="00F4360B"/>
    <w:rsid w:val="00F438CD"/>
    <w:rsid w:val="00F4393E"/>
    <w:rsid w:val="00F43A1B"/>
    <w:rsid w:val="00F43D97"/>
    <w:rsid w:val="00F448B6"/>
    <w:rsid w:val="00F4573C"/>
    <w:rsid w:val="00F45D2A"/>
    <w:rsid w:val="00F5143F"/>
    <w:rsid w:val="00F52437"/>
    <w:rsid w:val="00F52525"/>
    <w:rsid w:val="00F536C0"/>
    <w:rsid w:val="00F54CEB"/>
    <w:rsid w:val="00F54E29"/>
    <w:rsid w:val="00F55163"/>
    <w:rsid w:val="00F55371"/>
    <w:rsid w:val="00F556F2"/>
    <w:rsid w:val="00F55832"/>
    <w:rsid w:val="00F56B80"/>
    <w:rsid w:val="00F56F2D"/>
    <w:rsid w:val="00F5745E"/>
    <w:rsid w:val="00F60878"/>
    <w:rsid w:val="00F61DF7"/>
    <w:rsid w:val="00F623A8"/>
    <w:rsid w:val="00F62C14"/>
    <w:rsid w:val="00F63007"/>
    <w:rsid w:val="00F631B7"/>
    <w:rsid w:val="00F64961"/>
    <w:rsid w:val="00F64D91"/>
    <w:rsid w:val="00F65DCA"/>
    <w:rsid w:val="00F66203"/>
    <w:rsid w:val="00F66574"/>
    <w:rsid w:val="00F67340"/>
    <w:rsid w:val="00F676E9"/>
    <w:rsid w:val="00F70925"/>
    <w:rsid w:val="00F71CCE"/>
    <w:rsid w:val="00F7246E"/>
    <w:rsid w:val="00F72D4E"/>
    <w:rsid w:val="00F7369C"/>
    <w:rsid w:val="00F736D4"/>
    <w:rsid w:val="00F738FD"/>
    <w:rsid w:val="00F741CE"/>
    <w:rsid w:val="00F7482D"/>
    <w:rsid w:val="00F75488"/>
    <w:rsid w:val="00F756A3"/>
    <w:rsid w:val="00F75A82"/>
    <w:rsid w:val="00F77157"/>
    <w:rsid w:val="00F77BB7"/>
    <w:rsid w:val="00F80F5C"/>
    <w:rsid w:val="00F8235F"/>
    <w:rsid w:val="00F82E59"/>
    <w:rsid w:val="00F83806"/>
    <w:rsid w:val="00F84A09"/>
    <w:rsid w:val="00F84BFB"/>
    <w:rsid w:val="00F84F66"/>
    <w:rsid w:val="00F85C67"/>
    <w:rsid w:val="00F86E8B"/>
    <w:rsid w:val="00F87108"/>
    <w:rsid w:val="00F904F8"/>
    <w:rsid w:val="00F906DC"/>
    <w:rsid w:val="00F90A34"/>
    <w:rsid w:val="00F90CD5"/>
    <w:rsid w:val="00F9242D"/>
    <w:rsid w:val="00F938AD"/>
    <w:rsid w:val="00F960E5"/>
    <w:rsid w:val="00F9651A"/>
    <w:rsid w:val="00F968AC"/>
    <w:rsid w:val="00F9690D"/>
    <w:rsid w:val="00F96966"/>
    <w:rsid w:val="00F97403"/>
    <w:rsid w:val="00F97C18"/>
    <w:rsid w:val="00FA032A"/>
    <w:rsid w:val="00FA0954"/>
    <w:rsid w:val="00FA0C44"/>
    <w:rsid w:val="00FA1D60"/>
    <w:rsid w:val="00FA21BA"/>
    <w:rsid w:val="00FA21E0"/>
    <w:rsid w:val="00FA3449"/>
    <w:rsid w:val="00FA3FA5"/>
    <w:rsid w:val="00FA5862"/>
    <w:rsid w:val="00FA58B3"/>
    <w:rsid w:val="00FA6841"/>
    <w:rsid w:val="00FA6DC8"/>
    <w:rsid w:val="00FB0D83"/>
    <w:rsid w:val="00FB14EE"/>
    <w:rsid w:val="00FB3575"/>
    <w:rsid w:val="00FB3B87"/>
    <w:rsid w:val="00FB40FE"/>
    <w:rsid w:val="00FB41F1"/>
    <w:rsid w:val="00FB545C"/>
    <w:rsid w:val="00FB6070"/>
    <w:rsid w:val="00FB64DC"/>
    <w:rsid w:val="00FB76CE"/>
    <w:rsid w:val="00FB77F2"/>
    <w:rsid w:val="00FC0054"/>
    <w:rsid w:val="00FC1844"/>
    <w:rsid w:val="00FC1AEA"/>
    <w:rsid w:val="00FC3317"/>
    <w:rsid w:val="00FC3C63"/>
    <w:rsid w:val="00FC3F84"/>
    <w:rsid w:val="00FC4C6B"/>
    <w:rsid w:val="00FC54A4"/>
    <w:rsid w:val="00FC6403"/>
    <w:rsid w:val="00FC642B"/>
    <w:rsid w:val="00FC6835"/>
    <w:rsid w:val="00FC7A58"/>
    <w:rsid w:val="00FD1BAA"/>
    <w:rsid w:val="00FD2FCD"/>
    <w:rsid w:val="00FD3A41"/>
    <w:rsid w:val="00FD3D20"/>
    <w:rsid w:val="00FD3FBF"/>
    <w:rsid w:val="00FD43C9"/>
    <w:rsid w:val="00FD43DF"/>
    <w:rsid w:val="00FD4C58"/>
    <w:rsid w:val="00FD522E"/>
    <w:rsid w:val="00FD64B2"/>
    <w:rsid w:val="00FD75C9"/>
    <w:rsid w:val="00FE00B6"/>
    <w:rsid w:val="00FE1315"/>
    <w:rsid w:val="00FE2435"/>
    <w:rsid w:val="00FE2AA1"/>
    <w:rsid w:val="00FE4531"/>
    <w:rsid w:val="00FF0D70"/>
    <w:rsid w:val="00FF3BE8"/>
    <w:rsid w:val="00FF4110"/>
    <w:rsid w:val="00FF4623"/>
    <w:rsid w:val="00FF4B45"/>
    <w:rsid w:val="00FF58EE"/>
    <w:rsid w:val="00FF6098"/>
    <w:rsid w:val="00FF61F1"/>
    <w:rsid w:val="00FF6285"/>
    <w:rsid w:val="00FF6DAF"/>
    <w:rsid w:val="00FF7096"/>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4">
      <o:colormru v:ext="edit" colors="#ffc,#ff6,#ff9"/>
      <o:colormenu v:ext="edit" fillcolor="none" strokecolor="none" shadowcolor="none"/>
    </o:shapedefaults>
    <o:shapelayout v:ext="edit">
      <o:idmap v:ext="edit" data="1"/>
      <o:regrouptable v:ext="edit">
        <o:entry new="1" old="0"/>
        <o:entry new="2" old="0"/>
        <o:entry new="3" old="0"/>
        <o:entry new="4" old="0"/>
        <o:entry new="5" old="0"/>
        <o:entry new="6" old="0"/>
        <o:entry new="7" old="0"/>
        <o:entry new="8" old="0"/>
        <o:entry new="9" old="0"/>
        <o:entry new="10"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Classic 1" w:uiPriority="0"/>
    <w:lsdException w:name="Table 3D effects 3"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7EB8"/>
    <w:pPr>
      <w:bidi/>
    </w:pPr>
    <w:rPr>
      <w:sz w:val="24"/>
      <w:szCs w:val="24"/>
      <w:lang w:eastAsia="zh-CN" w:bidi="ar-LB"/>
    </w:rPr>
  </w:style>
  <w:style w:type="paragraph" w:styleId="Heading1">
    <w:name w:val="heading 1"/>
    <w:basedOn w:val="Normal"/>
    <w:next w:val="Normal"/>
    <w:link w:val="Heading1Char"/>
    <w:uiPriority w:val="9"/>
    <w:qFormat/>
    <w:rsid w:val="005E209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3Deffects3">
    <w:name w:val="Table 3D effects 3"/>
    <w:basedOn w:val="TableNormal"/>
    <w:rsid w:val="000F3F86"/>
    <w:pPr>
      <w:bidi/>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DC4D6D"/>
    <w:pPr>
      <w:bidi/>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Footer">
    <w:name w:val="footer"/>
    <w:basedOn w:val="Normal"/>
    <w:link w:val="FooterChar"/>
    <w:uiPriority w:val="99"/>
    <w:rsid w:val="00380C22"/>
    <w:pPr>
      <w:tabs>
        <w:tab w:val="center" w:pos="4153"/>
        <w:tab w:val="right" w:pos="8306"/>
      </w:tabs>
    </w:pPr>
  </w:style>
  <w:style w:type="character" w:styleId="PageNumber">
    <w:name w:val="page number"/>
    <w:basedOn w:val="DefaultParagraphFont"/>
    <w:rsid w:val="00380C22"/>
  </w:style>
  <w:style w:type="table" w:styleId="TableGrid">
    <w:name w:val="Table Grid"/>
    <w:basedOn w:val="TableNormal"/>
    <w:rsid w:val="00D7008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B36916"/>
    <w:pPr>
      <w:bidi w:val="0"/>
      <w:spacing w:before="100" w:beforeAutospacing="1" w:after="100" w:afterAutospacing="1"/>
    </w:pPr>
  </w:style>
  <w:style w:type="character" w:styleId="Strong">
    <w:name w:val="Strong"/>
    <w:basedOn w:val="DefaultParagraphFont"/>
    <w:uiPriority w:val="22"/>
    <w:qFormat/>
    <w:rsid w:val="00B36916"/>
    <w:rPr>
      <w:b/>
      <w:bCs/>
    </w:rPr>
  </w:style>
  <w:style w:type="paragraph" w:styleId="Header">
    <w:name w:val="header"/>
    <w:basedOn w:val="Normal"/>
    <w:link w:val="HeaderChar"/>
    <w:rsid w:val="00FB77F2"/>
    <w:pPr>
      <w:tabs>
        <w:tab w:val="center" w:pos="4153"/>
        <w:tab w:val="right" w:pos="8306"/>
      </w:tabs>
    </w:pPr>
  </w:style>
  <w:style w:type="paragraph" w:styleId="BalloonText">
    <w:name w:val="Balloon Text"/>
    <w:basedOn w:val="Normal"/>
    <w:link w:val="BalloonTextChar"/>
    <w:semiHidden/>
    <w:rsid w:val="005B41D1"/>
    <w:rPr>
      <w:rFonts w:ascii="Tahoma" w:hAnsi="Tahoma" w:cs="Tahoma"/>
      <w:sz w:val="16"/>
      <w:szCs w:val="16"/>
    </w:rPr>
  </w:style>
  <w:style w:type="paragraph" w:customStyle="1" w:styleId="Default">
    <w:name w:val="Default"/>
    <w:rsid w:val="00807036"/>
    <w:pPr>
      <w:autoSpaceDE w:val="0"/>
      <w:autoSpaceDN w:val="0"/>
      <w:adjustRightInd w:val="0"/>
    </w:pPr>
    <w:rPr>
      <w:color w:val="000000"/>
      <w:sz w:val="24"/>
      <w:szCs w:val="24"/>
      <w:lang w:eastAsia="zh-CN" w:bidi="ar-LB"/>
    </w:rPr>
  </w:style>
  <w:style w:type="paragraph" w:styleId="ListParagraph">
    <w:name w:val="List Paragraph"/>
    <w:basedOn w:val="Normal"/>
    <w:uiPriority w:val="34"/>
    <w:qFormat/>
    <w:rsid w:val="00CF6EB9"/>
    <w:pPr>
      <w:bidi w:val="0"/>
      <w:spacing w:after="200" w:line="276" w:lineRule="auto"/>
      <w:ind w:left="720"/>
      <w:contextualSpacing/>
    </w:pPr>
    <w:rPr>
      <w:rFonts w:ascii="Calibri" w:eastAsia="MS Mincho" w:hAnsi="Calibri" w:cs="Arial"/>
      <w:sz w:val="22"/>
      <w:szCs w:val="22"/>
      <w:lang w:eastAsia="en-US" w:bidi="ar-SA"/>
    </w:rPr>
  </w:style>
  <w:style w:type="character" w:customStyle="1" w:styleId="shorttext1">
    <w:name w:val="short_text1"/>
    <w:basedOn w:val="DefaultParagraphFont"/>
    <w:rsid w:val="00856C83"/>
    <w:rPr>
      <w:sz w:val="29"/>
      <w:szCs w:val="29"/>
    </w:rPr>
  </w:style>
  <w:style w:type="paragraph" w:styleId="DocumentMap">
    <w:name w:val="Document Map"/>
    <w:basedOn w:val="Normal"/>
    <w:link w:val="DocumentMapChar"/>
    <w:uiPriority w:val="99"/>
    <w:semiHidden/>
    <w:unhideWhenUsed/>
    <w:rsid w:val="00582F4E"/>
    <w:rPr>
      <w:rFonts w:ascii="Tahoma" w:hAnsi="Tahoma" w:cs="Tahoma"/>
      <w:sz w:val="16"/>
      <w:szCs w:val="16"/>
    </w:rPr>
  </w:style>
  <w:style w:type="character" w:customStyle="1" w:styleId="DocumentMapChar">
    <w:name w:val="Document Map Char"/>
    <w:basedOn w:val="DefaultParagraphFont"/>
    <w:link w:val="DocumentMap"/>
    <w:uiPriority w:val="99"/>
    <w:semiHidden/>
    <w:rsid w:val="00582F4E"/>
    <w:rPr>
      <w:rFonts w:ascii="Tahoma" w:hAnsi="Tahoma" w:cs="Tahoma"/>
      <w:sz w:val="16"/>
      <w:szCs w:val="16"/>
      <w:lang w:eastAsia="zh-CN" w:bidi="ar-LB"/>
    </w:rPr>
  </w:style>
  <w:style w:type="paragraph" w:styleId="FootnoteText">
    <w:name w:val="footnote text"/>
    <w:basedOn w:val="Normal"/>
    <w:link w:val="FootnoteTextChar"/>
    <w:uiPriority w:val="99"/>
    <w:semiHidden/>
    <w:unhideWhenUsed/>
    <w:rsid w:val="00582F4E"/>
    <w:rPr>
      <w:sz w:val="20"/>
      <w:szCs w:val="20"/>
    </w:rPr>
  </w:style>
  <w:style w:type="character" w:customStyle="1" w:styleId="FootnoteTextChar">
    <w:name w:val="Footnote Text Char"/>
    <w:basedOn w:val="DefaultParagraphFont"/>
    <w:link w:val="FootnoteText"/>
    <w:uiPriority w:val="99"/>
    <w:semiHidden/>
    <w:rsid w:val="00582F4E"/>
    <w:rPr>
      <w:lang w:eastAsia="zh-CN" w:bidi="ar-LB"/>
    </w:rPr>
  </w:style>
  <w:style w:type="character" w:styleId="FootnoteReference">
    <w:name w:val="footnote reference"/>
    <w:basedOn w:val="DefaultParagraphFont"/>
    <w:uiPriority w:val="99"/>
    <w:semiHidden/>
    <w:unhideWhenUsed/>
    <w:rsid w:val="00582F4E"/>
    <w:rPr>
      <w:vertAlign w:val="superscript"/>
    </w:rPr>
  </w:style>
  <w:style w:type="character" w:styleId="Hyperlink">
    <w:name w:val="Hyperlink"/>
    <w:basedOn w:val="DefaultParagraphFont"/>
    <w:uiPriority w:val="99"/>
    <w:unhideWhenUsed/>
    <w:rsid w:val="00BE77E6"/>
    <w:rPr>
      <w:color w:val="0000FF" w:themeColor="hyperlink"/>
      <w:u w:val="single"/>
    </w:rPr>
  </w:style>
  <w:style w:type="character" w:customStyle="1" w:styleId="FooterChar">
    <w:name w:val="Footer Char"/>
    <w:basedOn w:val="DefaultParagraphFont"/>
    <w:link w:val="Footer"/>
    <w:uiPriority w:val="99"/>
    <w:rsid w:val="0047432D"/>
    <w:rPr>
      <w:sz w:val="24"/>
      <w:szCs w:val="24"/>
      <w:lang w:eastAsia="zh-CN" w:bidi="ar-LB"/>
    </w:rPr>
  </w:style>
  <w:style w:type="paragraph" w:styleId="EndnoteText">
    <w:name w:val="endnote text"/>
    <w:basedOn w:val="Normal"/>
    <w:link w:val="EndnoteTextChar"/>
    <w:uiPriority w:val="99"/>
    <w:semiHidden/>
    <w:unhideWhenUsed/>
    <w:rsid w:val="001E6845"/>
    <w:rPr>
      <w:sz w:val="20"/>
      <w:szCs w:val="20"/>
    </w:rPr>
  </w:style>
  <w:style w:type="character" w:customStyle="1" w:styleId="EndnoteTextChar">
    <w:name w:val="Endnote Text Char"/>
    <w:basedOn w:val="DefaultParagraphFont"/>
    <w:link w:val="EndnoteText"/>
    <w:uiPriority w:val="99"/>
    <w:semiHidden/>
    <w:rsid w:val="001E6845"/>
    <w:rPr>
      <w:lang w:eastAsia="zh-CN" w:bidi="ar-LB"/>
    </w:rPr>
  </w:style>
  <w:style w:type="character" w:styleId="EndnoteReference">
    <w:name w:val="endnote reference"/>
    <w:basedOn w:val="DefaultParagraphFont"/>
    <w:uiPriority w:val="99"/>
    <w:semiHidden/>
    <w:unhideWhenUsed/>
    <w:rsid w:val="001E6845"/>
    <w:rPr>
      <w:vertAlign w:val="superscript"/>
    </w:rPr>
  </w:style>
  <w:style w:type="character" w:customStyle="1" w:styleId="HeaderChar">
    <w:name w:val="Header Char"/>
    <w:basedOn w:val="DefaultParagraphFont"/>
    <w:link w:val="Header"/>
    <w:rsid w:val="00680037"/>
    <w:rPr>
      <w:sz w:val="24"/>
      <w:szCs w:val="24"/>
      <w:lang w:eastAsia="zh-CN" w:bidi="ar-LB"/>
    </w:rPr>
  </w:style>
  <w:style w:type="character" w:customStyle="1" w:styleId="BalloonTextChar">
    <w:name w:val="Balloon Text Char"/>
    <w:basedOn w:val="DefaultParagraphFont"/>
    <w:link w:val="BalloonText"/>
    <w:semiHidden/>
    <w:rsid w:val="00680037"/>
    <w:rPr>
      <w:rFonts w:ascii="Tahoma" w:hAnsi="Tahoma" w:cs="Tahoma"/>
      <w:sz w:val="16"/>
      <w:szCs w:val="16"/>
      <w:lang w:eastAsia="zh-CN" w:bidi="ar-LB"/>
    </w:rPr>
  </w:style>
  <w:style w:type="character" w:customStyle="1" w:styleId="Heading1Char">
    <w:name w:val="Heading 1 Char"/>
    <w:basedOn w:val="DefaultParagraphFont"/>
    <w:link w:val="Heading1"/>
    <w:uiPriority w:val="9"/>
    <w:rsid w:val="005E209B"/>
    <w:rPr>
      <w:rFonts w:asciiTheme="majorHAnsi" w:eastAsiaTheme="majorEastAsia" w:hAnsiTheme="majorHAnsi" w:cstheme="majorBidi"/>
      <w:b/>
      <w:bCs/>
      <w:color w:val="365F91" w:themeColor="accent1" w:themeShade="BF"/>
      <w:sz w:val="28"/>
      <w:szCs w:val="28"/>
      <w:lang w:eastAsia="zh-CN" w:bidi="ar-LB"/>
    </w:rPr>
  </w:style>
  <w:style w:type="paragraph" w:styleId="TOCHeading">
    <w:name w:val="TOC Heading"/>
    <w:basedOn w:val="Heading1"/>
    <w:next w:val="Normal"/>
    <w:uiPriority w:val="39"/>
    <w:semiHidden/>
    <w:unhideWhenUsed/>
    <w:qFormat/>
    <w:rsid w:val="005E209B"/>
    <w:pPr>
      <w:bidi w:val="0"/>
      <w:spacing w:line="276" w:lineRule="auto"/>
      <w:outlineLvl w:val="9"/>
    </w:pPr>
    <w:rPr>
      <w:lang w:eastAsia="en-US" w:bidi="ar-SA"/>
    </w:rPr>
  </w:style>
  <w:style w:type="paragraph" w:styleId="TOC1">
    <w:name w:val="toc 1"/>
    <w:basedOn w:val="Normal"/>
    <w:next w:val="Normal"/>
    <w:autoRedefine/>
    <w:uiPriority w:val="39"/>
    <w:unhideWhenUsed/>
    <w:rsid w:val="007538AA"/>
    <w:pPr>
      <w:tabs>
        <w:tab w:val="right" w:leader="dot" w:pos="9628"/>
      </w:tabs>
      <w:bidi w:val="0"/>
      <w:spacing w:after="100"/>
    </w:pPr>
    <w:rPr>
      <w:rFonts w:asciiTheme="majorBidi" w:hAnsiTheme="majorBidi"/>
      <w:noProof/>
      <w:spacing w:val="-2"/>
    </w:rPr>
  </w:style>
  <w:style w:type="paragraph" w:styleId="TOC2">
    <w:name w:val="toc 2"/>
    <w:basedOn w:val="Normal"/>
    <w:next w:val="Normal"/>
    <w:autoRedefine/>
    <w:uiPriority w:val="39"/>
    <w:unhideWhenUsed/>
    <w:rsid w:val="005E209B"/>
    <w:pPr>
      <w:spacing w:after="100" w:line="276" w:lineRule="auto"/>
      <w:ind w:left="220"/>
    </w:pPr>
    <w:rPr>
      <w:rFonts w:asciiTheme="minorHAnsi" w:eastAsiaTheme="minorEastAsia" w:hAnsiTheme="minorHAnsi" w:cstheme="minorBidi"/>
      <w:sz w:val="22"/>
      <w:szCs w:val="22"/>
      <w:lang w:eastAsia="en-US" w:bidi="ar-SA"/>
    </w:rPr>
  </w:style>
  <w:style w:type="paragraph" w:styleId="TOC3">
    <w:name w:val="toc 3"/>
    <w:basedOn w:val="Normal"/>
    <w:next w:val="Normal"/>
    <w:autoRedefine/>
    <w:uiPriority w:val="39"/>
    <w:unhideWhenUsed/>
    <w:rsid w:val="005E209B"/>
    <w:pPr>
      <w:spacing w:after="100" w:line="276" w:lineRule="auto"/>
      <w:ind w:left="440"/>
    </w:pPr>
    <w:rPr>
      <w:rFonts w:asciiTheme="minorHAnsi" w:eastAsiaTheme="minorEastAsia" w:hAnsiTheme="minorHAnsi" w:cstheme="minorBidi"/>
      <w:sz w:val="22"/>
      <w:szCs w:val="22"/>
      <w:lang w:eastAsia="en-US" w:bidi="ar-SA"/>
    </w:rPr>
  </w:style>
  <w:style w:type="paragraph" w:styleId="TOC4">
    <w:name w:val="toc 4"/>
    <w:basedOn w:val="Normal"/>
    <w:next w:val="Normal"/>
    <w:autoRedefine/>
    <w:uiPriority w:val="39"/>
    <w:unhideWhenUsed/>
    <w:rsid w:val="005E209B"/>
    <w:pPr>
      <w:spacing w:after="100" w:line="276" w:lineRule="auto"/>
      <w:ind w:left="660"/>
    </w:pPr>
    <w:rPr>
      <w:rFonts w:asciiTheme="minorHAnsi" w:eastAsiaTheme="minorEastAsia" w:hAnsiTheme="minorHAnsi" w:cstheme="minorBidi"/>
      <w:sz w:val="22"/>
      <w:szCs w:val="22"/>
      <w:lang w:eastAsia="en-US" w:bidi="ar-SA"/>
    </w:rPr>
  </w:style>
  <w:style w:type="paragraph" w:styleId="TOC5">
    <w:name w:val="toc 5"/>
    <w:basedOn w:val="Normal"/>
    <w:next w:val="Normal"/>
    <w:autoRedefine/>
    <w:uiPriority w:val="39"/>
    <w:unhideWhenUsed/>
    <w:rsid w:val="005E209B"/>
    <w:pPr>
      <w:spacing w:after="100" w:line="276" w:lineRule="auto"/>
      <w:ind w:left="880"/>
    </w:pPr>
    <w:rPr>
      <w:rFonts w:asciiTheme="minorHAnsi" w:eastAsiaTheme="minorEastAsia" w:hAnsiTheme="minorHAnsi" w:cstheme="minorBidi"/>
      <w:sz w:val="22"/>
      <w:szCs w:val="22"/>
      <w:lang w:eastAsia="en-US" w:bidi="ar-SA"/>
    </w:rPr>
  </w:style>
  <w:style w:type="paragraph" w:styleId="TOC6">
    <w:name w:val="toc 6"/>
    <w:basedOn w:val="Normal"/>
    <w:next w:val="Normal"/>
    <w:autoRedefine/>
    <w:uiPriority w:val="39"/>
    <w:unhideWhenUsed/>
    <w:rsid w:val="005E209B"/>
    <w:pPr>
      <w:spacing w:after="100" w:line="276" w:lineRule="auto"/>
      <w:ind w:left="1100"/>
    </w:pPr>
    <w:rPr>
      <w:rFonts w:asciiTheme="minorHAnsi" w:eastAsiaTheme="minorEastAsia" w:hAnsiTheme="minorHAnsi" w:cstheme="minorBidi"/>
      <w:sz w:val="22"/>
      <w:szCs w:val="22"/>
      <w:lang w:eastAsia="en-US" w:bidi="ar-SA"/>
    </w:rPr>
  </w:style>
  <w:style w:type="paragraph" w:styleId="TOC7">
    <w:name w:val="toc 7"/>
    <w:basedOn w:val="Normal"/>
    <w:next w:val="Normal"/>
    <w:autoRedefine/>
    <w:uiPriority w:val="39"/>
    <w:unhideWhenUsed/>
    <w:rsid w:val="005E209B"/>
    <w:pPr>
      <w:spacing w:after="100" w:line="276" w:lineRule="auto"/>
      <w:ind w:left="1320"/>
    </w:pPr>
    <w:rPr>
      <w:rFonts w:asciiTheme="minorHAnsi" w:eastAsiaTheme="minorEastAsia" w:hAnsiTheme="minorHAnsi" w:cstheme="minorBidi"/>
      <w:sz w:val="22"/>
      <w:szCs w:val="22"/>
      <w:lang w:eastAsia="en-US" w:bidi="ar-SA"/>
    </w:rPr>
  </w:style>
  <w:style w:type="paragraph" w:styleId="TOC8">
    <w:name w:val="toc 8"/>
    <w:basedOn w:val="Normal"/>
    <w:next w:val="Normal"/>
    <w:autoRedefine/>
    <w:uiPriority w:val="39"/>
    <w:unhideWhenUsed/>
    <w:rsid w:val="005E209B"/>
    <w:pPr>
      <w:spacing w:after="100" w:line="276" w:lineRule="auto"/>
      <w:ind w:left="1540"/>
    </w:pPr>
    <w:rPr>
      <w:rFonts w:asciiTheme="minorHAnsi" w:eastAsiaTheme="minorEastAsia" w:hAnsiTheme="minorHAnsi" w:cstheme="minorBidi"/>
      <w:sz w:val="22"/>
      <w:szCs w:val="22"/>
      <w:lang w:eastAsia="en-US" w:bidi="ar-SA"/>
    </w:rPr>
  </w:style>
  <w:style w:type="paragraph" w:styleId="TOC9">
    <w:name w:val="toc 9"/>
    <w:basedOn w:val="Normal"/>
    <w:next w:val="Normal"/>
    <w:autoRedefine/>
    <w:uiPriority w:val="39"/>
    <w:unhideWhenUsed/>
    <w:rsid w:val="005E209B"/>
    <w:pPr>
      <w:spacing w:after="100" w:line="276" w:lineRule="auto"/>
      <w:ind w:left="1760"/>
    </w:pPr>
    <w:rPr>
      <w:rFonts w:asciiTheme="minorHAnsi" w:eastAsiaTheme="minorEastAsia" w:hAnsiTheme="minorHAnsi" w:cstheme="minorBidi"/>
      <w:sz w:val="22"/>
      <w:szCs w:val="22"/>
      <w:lang w:eastAsia="en-US" w:bidi="ar-SA"/>
    </w:rPr>
  </w:style>
</w:styles>
</file>

<file path=word/webSettings.xml><?xml version="1.0" encoding="utf-8"?>
<w:webSettings xmlns:r="http://schemas.openxmlformats.org/officeDocument/2006/relationships" xmlns:w="http://schemas.openxmlformats.org/wordprocessingml/2006/main">
  <w:divs>
    <w:div w:id="27923091">
      <w:bodyDiv w:val="1"/>
      <w:marLeft w:val="0"/>
      <w:marRight w:val="0"/>
      <w:marTop w:val="0"/>
      <w:marBottom w:val="0"/>
      <w:divBdr>
        <w:top w:val="none" w:sz="0" w:space="0" w:color="auto"/>
        <w:left w:val="none" w:sz="0" w:space="0" w:color="auto"/>
        <w:bottom w:val="none" w:sz="0" w:space="0" w:color="auto"/>
        <w:right w:val="none" w:sz="0" w:space="0" w:color="auto"/>
      </w:divBdr>
    </w:div>
    <w:div w:id="36900309">
      <w:bodyDiv w:val="1"/>
      <w:marLeft w:val="0"/>
      <w:marRight w:val="0"/>
      <w:marTop w:val="0"/>
      <w:marBottom w:val="0"/>
      <w:divBdr>
        <w:top w:val="none" w:sz="0" w:space="0" w:color="auto"/>
        <w:left w:val="none" w:sz="0" w:space="0" w:color="auto"/>
        <w:bottom w:val="none" w:sz="0" w:space="0" w:color="auto"/>
        <w:right w:val="none" w:sz="0" w:space="0" w:color="auto"/>
      </w:divBdr>
    </w:div>
    <w:div w:id="113132941">
      <w:bodyDiv w:val="1"/>
      <w:marLeft w:val="0"/>
      <w:marRight w:val="0"/>
      <w:marTop w:val="0"/>
      <w:marBottom w:val="0"/>
      <w:divBdr>
        <w:top w:val="none" w:sz="0" w:space="0" w:color="auto"/>
        <w:left w:val="none" w:sz="0" w:space="0" w:color="auto"/>
        <w:bottom w:val="none" w:sz="0" w:space="0" w:color="auto"/>
        <w:right w:val="none" w:sz="0" w:space="0" w:color="auto"/>
      </w:divBdr>
    </w:div>
    <w:div w:id="117838115">
      <w:bodyDiv w:val="1"/>
      <w:marLeft w:val="0"/>
      <w:marRight w:val="0"/>
      <w:marTop w:val="0"/>
      <w:marBottom w:val="0"/>
      <w:divBdr>
        <w:top w:val="none" w:sz="0" w:space="0" w:color="auto"/>
        <w:left w:val="none" w:sz="0" w:space="0" w:color="auto"/>
        <w:bottom w:val="none" w:sz="0" w:space="0" w:color="auto"/>
        <w:right w:val="none" w:sz="0" w:space="0" w:color="auto"/>
      </w:divBdr>
    </w:div>
    <w:div w:id="134107502">
      <w:bodyDiv w:val="1"/>
      <w:marLeft w:val="0"/>
      <w:marRight w:val="0"/>
      <w:marTop w:val="0"/>
      <w:marBottom w:val="0"/>
      <w:divBdr>
        <w:top w:val="none" w:sz="0" w:space="0" w:color="auto"/>
        <w:left w:val="none" w:sz="0" w:space="0" w:color="auto"/>
        <w:bottom w:val="none" w:sz="0" w:space="0" w:color="auto"/>
        <w:right w:val="none" w:sz="0" w:space="0" w:color="auto"/>
      </w:divBdr>
    </w:div>
    <w:div w:id="148718927">
      <w:bodyDiv w:val="1"/>
      <w:marLeft w:val="0"/>
      <w:marRight w:val="0"/>
      <w:marTop w:val="0"/>
      <w:marBottom w:val="0"/>
      <w:divBdr>
        <w:top w:val="none" w:sz="0" w:space="0" w:color="auto"/>
        <w:left w:val="none" w:sz="0" w:space="0" w:color="auto"/>
        <w:bottom w:val="none" w:sz="0" w:space="0" w:color="auto"/>
        <w:right w:val="none" w:sz="0" w:space="0" w:color="auto"/>
      </w:divBdr>
    </w:div>
    <w:div w:id="208230179">
      <w:bodyDiv w:val="1"/>
      <w:marLeft w:val="0"/>
      <w:marRight w:val="0"/>
      <w:marTop w:val="0"/>
      <w:marBottom w:val="0"/>
      <w:divBdr>
        <w:top w:val="none" w:sz="0" w:space="0" w:color="auto"/>
        <w:left w:val="none" w:sz="0" w:space="0" w:color="auto"/>
        <w:bottom w:val="none" w:sz="0" w:space="0" w:color="auto"/>
        <w:right w:val="none" w:sz="0" w:space="0" w:color="auto"/>
      </w:divBdr>
    </w:div>
    <w:div w:id="215121452">
      <w:bodyDiv w:val="1"/>
      <w:marLeft w:val="0"/>
      <w:marRight w:val="0"/>
      <w:marTop w:val="0"/>
      <w:marBottom w:val="0"/>
      <w:divBdr>
        <w:top w:val="none" w:sz="0" w:space="0" w:color="auto"/>
        <w:left w:val="none" w:sz="0" w:space="0" w:color="auto"/>
        <w:bottom w:val="none" w:sz="0" w:space="0" w:color="auto"/>
        <w:right w:val="none" w:sz="0" w:space="0" w:color="auto"/>
      </w:divBdr>
    </w:div>
    <w:div w:id="221255978">
      <w:bodyDiv w:val="1"/>
      <w:marLeft w:val="0"/>
      <w:marRight w:val="0"/>
      <w:marTop w:val="0"/>
      <w:marBottom w:val="0"/>
      <w:divBdr>
        <w:top w:val="none" w:sz="0" w:space="0" w:color="auto"/>
        <w:left w:val="none" w:sz="0" w:space="0" w:color="auto"/>
        <w:bottom w:val="none" w:sz="0" w:space="0" w:color="auto"/>
        <w:right w:val="none" w:sz="0" w:space="0" w:color="auto"/>
      </w:divBdr>
    </w:div>
    <w:div w:id="282464046">
      <w:bodyDiv w:val="1"/>
      <w:marLeft w:val="0"/>
      <w:marRight w:val="0"/>
      <w:marTop w:val="0"/>
      <w:marBottom w:val="0"/>
      <w:divBdr>
        <w:top w:val="none" w:sz="0" w:space="0" w:color="auto"/>
        <w:left w:val="none" w:sz="0" w:space="0" w:color="auto"/>
        <w:bottom w:val="none" w:sz="0" w:space="0" w:color="auto"/>
        <w:right w:val="none" w:sz="0" w:space="0" w:color="auto"/>
      </w:divBdr>
    </w:div>
    <w:div w:id="343553219">
      <w:bodyDiv w:val="1"/>
      <w:marLeft w:val="0"/>
      <w:marRight w:val="0"/>
      <w:marTop w:val="0"/>
      <w:marBottom w:val="0"/>
      <w:divBdr>
        <w:top w:val="none" w:sz="0" w:space="0" w:color="auto"/>
        <w:left w:val="none" w:sz="0" w:space="0" w:color="auto"/>
        <w:bottom w:val="none" w:sz="0" w:space="0" w:color="auto"/>
        <w:right w:val="none" w:sz="0" w:space="0" w:color="auto"/>
      </w:divBdr>
    </w:div>
    <w:div w:id="346635520">
      <w:bodyDiv w:val="1"/>
      <w:marLeft w:val="0"/>
      <w:marRight w:val="0"/>
      <w:marTop w:val="0"/>
      <w:marBottom w:val="0"/>
      <w:divBdr>
        <w:top w:val="none" w:sz="0" w:space="0" w:color="auto"/>
        <w:left w:val="none" w:sz="0" w:space="0" w:color="auto"/>
        <w:bottom w:val="none" w:sz="0" w:space="0" w:color="auto"/>
        <w:right w:val="none" w:sz="0" w:space="0" w:color="auto"/>
      </w:divBdr>
    </w:div>
    <w:div w:id="350883538">
      <w:bodyDiv w:val="1"/>
      <w:marLeft w:val="0"/>
      <w:marRight w:val="0"/>
      <w:marTop w:val="0"/>
      <w:marBottom w:val="0"/>
      <w:divBdr>
        <w:top w:val="none" w:sz="0" w:space="0" w:color="auto"/>
        <w:left w:val="none" w:sz="0" w:space="0" w:color="auto"/>
        <w:bottom w:val="none" w:sz="0" w:space="0" w:color="auto"/>
        <w:right w:val="none" w:sz="0" w:space="0" w:color="auto"/>
      </w:divBdr>
    </w:div>
    <w:div w:id="378895399">
      <w:bodyDiv w:val="1"/>
      <w:marLeft w:val="0"/>
      <w:marRight w:val="0"/>
      <w:marTop w:val="0"/>
      <w:marBottom w:val="0"/>
      <w:divBdr>
        <w:top w:val="none" w:sz="0" w:space="0" w:color="auto"/>
        <w:left w:val="none" w:sz="0" w:space="0" w:color="auto"/>
        <w:bottom w:val="none" w:sz="0" w:space="0" w:color="auto"/>
        <w:right w:val="none" w:sz="0" w:space="0" w:color="auto"/>
      </w:divBdr>
    </w:div>
    <w:div w:id="383219954">
      <w:bodyDiv w:val="1"/>
      <w:marLeft w:val="0"/>
      <w:marRight w:val="0"/>
      <w:marTop w:val="0"/>
      <w:marBottom w:val="0"/>
      <w:divBdr>
        <w:top w:val="none" w:sz="0" w:space="0" w:color="auto"/>
        <w:left w:val="none" w:sz="0" w:space="0" w:color="auto"/>
        <w:bottom w:val="none" w:sz="0" w:space="0" w:color="auto"/>
        <w:right w:val="none" w:sz="0" w:space="0" w:color="auto"/>
      </w:divBdr>
    </w:div>
    <w:div w:id="393047002">
      <w:bodyDiv w:val="1"/>
      <w:marLeft w:val="0"/>
      <w:marRight w:val="0"/>
      <w:marTop w:val="0"/>
      <w:marBottom w:val="0"/>
      <w:divBdr>
        <w:top w:val="none" w:sz="0" w:space="0" w:color="auto"/>
        <w:left w:val="none" w:sz="0" w:space="0" w:color="auto"/>
        <w:bottom w:val="none" w:sz="0" w:space="0" w:color="auto"/>
        <w:right w:val="none" w:sz="0" w:space="0" w:color="auto"/>
      </w:divBdr>
    </w:div>
    <w:div w:id="428548734">
      <w:bodyDiv w:val="1"/>
      <w:marLeft w:val="0"/>
      <w:marRight w:val="0"/>
      <w:marTop w:val="0"/>
      <w:marBottom w:val="0"/>
      <w:divBdr>
        <w:top w:val="none" w:sz="0" w:space="0" w:color="auto"/>
        <w:left w:val="none" w:sz="0" w:space="0" w:color="auto"/>
        <w:bottom w:val="none" w:sz="0" w:space="0" w:color="auto"/>
        <w:right w:val="none" w:sz="0" w:space="0" w:color="auto"/>
      </w:divBdr>
    </w:div>
    <w:div w:id="505367649">
      <w:bodyDiv w:val="1"/>
      <w:marLeft w:val="0"/>
      <w:marRight w:val="0"/>
      <w:marTop w:val="0"/>
      <w:marBottom w:val="0"/>
      <w:divBdr>
        <w:top w:val="none" w:sz="0" w:space="0" w:color="auto"/>
        <w:left w:val="none" w:sz="0" w:space="0" w:color="auto"/>
        <w:bottom w:val="none" w:sz="0" w:space="0" w:color="auto"/>
        <w:right w:val="none" w:sz="0" w:space="0" w:color="auto"/>
      </w:divBdr>
    </w:div>
    <w:div w:id="510025968">
      <w:bodyDiv w:val="1"/>
      <w:marLeft w:val="0"/>
      <w:marRight w:val="0"/>
      <w:marTop w:val="0"/>
      <w:marBottom w:val="0"/>
      <w:divBdr>
        <w:top w:val="none" w:sz="0" w:space="0" w:color="auto"/>
        <w:left w:val="none" w:sz="0" w:space="0" w:color="auto"/>
        <w:bottom w:val="none" w:sz="0" w:space="0" w:color="auto"/>
        <w:right w:val="none" w:sz="0" w:space="0" w:color="auto"/>
      </w:divBdr>
    </w:div>
    <w:div w:id="521209400">
      <w:bodyDiv w:val="1"/>
      <w:marLeft w:val="0"/>
      <w:marRight w:val="0"/>
      <w:marTop w:val="0"/>
      <w:marBottom w:val="0"/>
      <w:divBdr>
        <w:top w:val="none" w:sz="0" w:space="0" w:color="auto"/>
        <w:left w:val="none" w:sz="0" w:space="0" w:color="auto"/>
        <w:bottom w:val="none" w:sz="0" w:space="0" w:color="auto"/>
        <w:right w:val="none" w:sz="0" w:space="0" w:color="auto"/>
      </w:divBdr>
    </w:div>
    <w:div w:id="556862794">
      <w:bodyDiv w:val="1"/>
      <w:marLeft w:val="0"/>
      <w:marRight w:val="0"/>
      <w:marTop w:val="0"/>
      <w:marBottom w:val="0"/>
      <w:divBdr>
        <w:top w:val="none" w:sz="0" w:space="0" w:color="auto"/>
        <w:left w:val="none" w:sz="0" w:space="0" w:color="auto"/>
        <w:bottom w:val="none" w:sz="0" w:space="0" w:color="auto"/>
        <w:right w:val="none" w:sz="0" w:space="0" w:color="auto"/>
      </w:divBdr>
    </w:div>
    <w:div w:id="586814647">
      <w:bodyDiv w:val="1"/>
      <w:marLeft w:val="0"/>
      <w:marRight w:val="0"/>
      <w:marTop w:val="0"/>
      <w:marBottom w:val="0"/>
      <w:divBdr>
        <w:top w:val="none" w:sz="0" w:space="0" w:color="auto"/>
        <w:left w:val="none" w:sz="0" w:space="0" w:color="auto"/>
        <w:bottom w:val="none" w:sz="0" w:space="0" w:color="auto"/>
        <w:right w:val="none" w:sz="0" w:space="0" w:color="auto"/>
      </w:divBdr>
    </w:div>
    <w:div w:id="600145087">
      <w:bodyDiv w:val="1"/>
      <w:marLeft w:val="0"/>
      <w:marRight w:val="0"/>
      <w:marTop w:val="0"/>
      <w:marBottom w:val="0"/>
      <w:divBdr>
        <w:top w:val="none" w:sz="0" w:space="0" w:color="auto"/>
        <w:left w:val="none" w:sz="0" w:space="0" w:color="auto"/>
        <w:bottom w:val="none" w:sz="0" w:space="0" w:color="auto"/>
        <w:right w:val="none" w:sz="0" w:space="0" w:color="auto"/>
      </w:divBdr>
    </w:div>
    <w:div w:id="653342666">
      <w:bodyDiv w:val="1"/>
      <w:marLeft w:val="0"/>
      <w:marRight w:val="0"/>
      <w:marTop w:val="0"/>
      <w:marBottom w:val="0"/>
      <w:divBdr>
        <w:top w:val="none" w:sz="0" w:space="0" w:color="auto"/>
        <w:left w:val="none" w:sz="0" w:space="0" w:color="auto"/>
        <w:bottom w:val="none" w:sz="0" w:space="0" w:color="auto"/>
        <w:right w:val="none" w:sz="0" w:space="0" w:color="auto"/>
      </w:divBdr>
    </w:div>
    <w:div w:id="657608939">
      <w:bodyDiv w:val="1"/>
      <w:marLeft w:val="0"/>
      <w:marRight w:val="0"/>
      <w:marTop w:val="0"/>
      <w:marBottom w:val="0"/>
      <w:divBdr>
        <w:top w:val="none" w:sz="0" w:space="0" w:color="auto"/>
        <w:left w:val="none" w:sz="0" w:space="0" w:color="auto"/>
        <w:bottom w:val="none" w:sz="0" w:space="0" w:color="auto"/>
        <w:right w:val="none" w:sz="0" w:space="0" w:color="auto"/>
      </w:divBdr>
    </w:div>
    <w:div w:id="658382819">
      <w:bodyDiv w:val="1"/>
      <w:marLeft w:val="0"/>
      <w:marRight w:val="0"/>
      <w:marTop w:val="0"/>
      <w:marBottom w:val="0"/>
      <w:divBdr>
        <w:top w:val="none" w:sz="0" w:space="0" w:color="auto"/>
        <w:left w:val="none" w:sz="0" w:space="0" w:color="auto"/>
        <w:bottom w:val="none" w:sz="0" w:space="0" w:color="auto"/>
        <w:right w:val="none" w:sz="0" w:space="0" w:color="auto"/>
      </w:divBdr>
    </w:div>
    <w:div w:id="660233482">
      <w:bodyDiv w:val="1"/>
      <w:marLeft w:val="0"/>
      <w:marRight w:val="0"/>
      <w:marTop w:val="0"/>
      <w:marBottom w:val="0"/>
      <w:divBdr>
        <w:top w:val="none" w:sz="0" w:space="0" w:color="auto"/>
        <w:left w:val="none" w:sz="0" w:space="0" w:color="auto"/>
        <w:bottom w:val="none" w:sz="0" w:space="0" w:color="auto"/>
        <w:right w:val="none" w:sz="0" w:space="0" w:color="auto"/>
      </w:divBdr>
    </w:div>
    <w:div w:id="681736145">
      <w:bodyDiv w:val="1"/>
      <w:marLeft w:val="0"/>
      <w:marRight w:val="0"/>
      <w:marTop w:val="0"/>
      <w:marBottom w:val="0"/>
      <w:divBdr>
        <w:top w:val="none" w:sz="0" w:space="0" w:color="auto"/>
        <w:left w:val="none" w:sz="0" w:space="0" w:color="auto"/>
        <w:bottom w:val="none" w:sz="0" w:space="0" w:color="auto"/>
        <w:right w:val="none" w:sz="0" w:space="0" w:color="auto"/>
      </w:divBdr>
    </w:div>
    <w:div w:id="696199452">
      <w:bodyDiv w:val="1"/>
      <w:marLeft w:val="0"/>
      <w:marRight w:val="0"/>
      <w:marTop w:val="0"/>
      <w:marBottom w:val="0"/>
      <w:divBdr>
        <w:top w:val="none" w:sz="0" w:space="0" w:color="auto"/>
        <w:left w:val="none" w:sz="0" w:space="0" w:color="auto"/>
        <w:bottom w:val="none" w:sz="0" w:space="0" w:color="auto"/>
        <w:right w:val="none" w:sz="0" w:space="0" w:color="auto"/>
      </w:divBdr>
    </w:div>
    <w:div w:id="703363821">
      <w:bodyDiv w:val="1"/>
      <w:marLeft w:val="0"/>
      <w:marRight w:val="0"/>
      <w:marTop w:val="0"/>
      <w:marBottom w:val="0"/>
      <w:divBdr>
        <w:top w:val="none" w:sz="0" w:space="0" w:color="auto"/>
        <w:left w:val="none" w:sz="0" w:space="0" w:color="auto"/>
        <w:bottom w:val="none" w:sz="0" w:space="0" w:color="auto"/>
        <w:right w:val="none" w:sz="0" w:space="0" w:color="auto"/>
      </w:divBdr>
    </w:div>
    <w:div w:id="732192317">
      <w:bodyDiv w:val="1"/>
      <w:marLeft w:val="0"/>
      <w:marRight w:val="0"/>
      <w:marTop w:val="0"/>
      <w:marBottom w:val="0"/>
      <w:divBdr>
        <w:top w:val="none" w:sz="0" w:space="0" w:color="auto"/>
        <w:left w:val="none" w:sz="0" w:space="0" w:color="auto"/>
        <w:bottom w:val="none" w:sz="0" w:space="0" w:color="auto"/>
        <w:right w:val="none" w:sz="0" w:space="0" w:color="auto"/>
      </w:divBdr>
    </w:div>
    <w:div w:id="736634912">
      <w:bodyDiv w:val="1"/>
      <w:marLeft w:val="0"/>
      <w:marRight w:val="0"/>
      <w:marTop w:val="0"/>
      <w:marBottom w:val="0"/>
      <w:divBdr>
        <w:top w:val="none" w:sz="0" w:space="0" w:color="auto"/>
        <w:left w:val="none" w:sz="0" w:space="0" w:color="auto"/>
        <w:bottom w:val="none" w:sz="0" w:space="0" w:color="auto"/>
        <w:right w:val="none" w:sz="0" w:space="0" w:color="auto"/>
      </w:divBdr>
    </w:div>
    <w:div w:id="767458739">
      <w:bodyDiv w:val="1"/>
      <w:marLeft w:val="0"/>
      <w:marRight w:val="0"/>
      <w:marTop w:val="0"/>
      <w:marBottom w:val="0"/>
      <w:divBdr>
        <w:top w:val="none" w:sz="0" w:space="0" w:color="auto"/>
        <w:left w:val="none" w:sz="0" w:space="0" w:color="auto"/>
        <w:bottom w:val="none" w:sz="0" w:space="0" w:color="auto"/>
        <w:right w:val="none" w:sz="0" w:space="0" w:color="auto"/>
      </w:divBdr>
    </w:div>
    <w:div w:id="782265840">
      <w:bodyDiv w:val="1"/>
      <w:marLeft w:val="0"/>
      <w:marRight w:val="0"/>
      <w:marTop w:val="0"/>
      <w:marBottom w:val="0"/>
      <w:divBdr>
        <w:top w:val="none" w:sz="0" w:space="0" w:color="auto"/>
        <w:left w:val="none" w:sz="0" w:space="0" w:color="auto"/>
        <w:bottom w:val="none" w:sz="0" w:space="0" w:color="auto"/>
        <w:right w:val="none" w:sz="0" w:space="0" w:color="auto"/>
      </w:divBdr>
    </w:div>
    <w:div w:id="811826319">
      <w:bodyDiv w:val="1"/>
      <w:marLeft w:val="0"/>
      <w:marRight w:val="0"/>
      <w:marTop w:val="0"/>
      <w:marBottom w:val="0"/>
      <w:divBdr>
        <w:top w:val="none" w:sz="0" w:space="0" w:color="auto"/>
        <w:left w:val="none" w:sz="0" w:space="0" w:color="auto"/>
        <w:bottom w:val="none" w:sz="0" w:space="0" w:color="auto"/>
        <w:right w:val="none" w:sz="0" w:space="0" w:color="auto"/>
      </w:divBdr>
    </w:div>
    <w:div w:id="863057568">
      <w:bodyDiv w:val="1"/>
      <w:marLeft w:val="0"/>
      <w:marRight w:val="0"/>
      <w:marTop w:val="0"/>
      <w:marBottom w:val="0"/>
      <w:divBdr>
        <w:top w:val="none" w:sz="0" w:space="0" w:color="auto"/>
        <w:left w:val="none" w:sz="0" w:space="0" w:color="auto"/>
        <w:bottom w:val="none" w:sz="0" w:space="0" w:color="auto"/>
        <w:right w:val="none" w:sz="0" w:space="0" w:color="auto"/>
      </w:divBdr>
    </w:div>
    <w:div w:id="886184894">
      <w:bodyDiv w:val="1"/>
      <w:marLeft w:val="0"/>
      <w:marRight w:val="0"/>
      <w:marTop w:val="0"/>
      <w:marBottom w:val="0"/>
      <w:divBdr>
        <w:top w:val="none" w:sz="0" w:space="0" w:color="auto"/>
        <w:left w:val="none" w:sz="0" w:space="0" w:color="auto"/>
        <w:bottom w:val="none" w:sz="0" w:space="0" w:color="auto"/>
        <w:right w:val="none" w:sz="0" w:space="0" w:color="auto"/>
      </w:divBdr>
    </w:div>
    <w:div w:id="925728758">
      <w:bodyDiv w:val="1"/>
      <w:marLeft w:val="0"/>
      <w:marRight w:val="0"/>
      <w:marTop w:val="0"/>
      <w:marBottom w:val="0"/>
      <w:divBdr>
        <w:top w:val="none" w:sz="0" w:space="0" w:color="auto"/>
        <w:left w:val="none" w:sz="0" w:space="0" w:color="auto"/>
        <w:bottom w:val="none" w:sz="0" w:space="0" w:color="auto"/>
        <w:right w:val="none" w:sz="0" w:space="0" w:color="auto"/>
      </w:divBdr>
    </w:div>
    <w:div w:id="1014647520">
      <w:bodyDiv w:val="1"/>
      <w:marLeft w:val="0"/>
      <w:marRight w:val="0"/>
      <w:marTop w:val="0"/>
      <w:marBottom w:val="0"/>
      <w:divBdr>
        <w:top w:val="none" w:sz="0" w:space="0" w:color="auto"/>
        <w:left w:val="none" w:sz="0" w:space="0" w:color="auto"/>
        <w:bottom w:val="none" w:sz="0" w:space="0" w:color="auto"/>
        <w:right w:val="none" w:sz="0" w:space="0" w:color="auto"/>
      </w:divBdr>
    </w:div>
    <w:div w:id="1046025223">
      <w:bodyDiv w:val="1"/>
      <w:marLeft w:val="0"/>
      <w:marRight w:val="0"/>
      <w:marTop w:val="0"/>
      <w:marBottom w:val="0"/>
      <w:divBdr>
        <w:top w:val="none" w:sz="0" w:space="0" w:color="auto"/>
        <w:left w:val="none" w:sz="0" w:space="0" w:color="auto"/>
        <w:bottom w:val="none" w:sz="0" w:space="0" w:color="auto"/>
        <w:right w:val="none" w:sz="0" w:space="0" w:color="auto"/>
      </w:divBdr>
    </w:div>
    <w:div w:id="1070998986">
      <w:bodyDiv w:val="1"/>
      <w:marLeft w:val="0"/>
      <w:marRight w:val="0"/>
      <w:marTop w:val="0"/>
      <w:marBottom w:val="0"/>
      <w:divBdr>
        <w:top w:val="none" w:sz="0" w:space="0" w:color="auto"/>
        <w:left w:val="none" w:sz="0" w:space="0" w:color="auto"/>
        <w:bottom w:val="none" w:sz="0" w:space="0" w:color="auto"/>
        <w:right w:val="none" w:sz="0" w:space="0" w:color="auto"/>
      </w:divBdr>
    </w:div>
    <w:div w:id="1086149085">
      <w:bodyDiv w:val="1"/>
      <w:marLeft w:val="0"/>
      <w:marRight w:val="0"/>
      <w:marTop w:val="0"/>
      <w:marBottom w:val="0"/>
      <w:divBdr>
        <w:top w:val="none" w:sz="0" w:space="0" w:color="auto"/>
        <w:left w:val="none" w:sz="0" w:space="0" w:color="auto"/>
        <w:bottom w:val="none" w:sz="0" w:space="0" w:color="auto"/>
        <w:right w:val="none" w:sz="0" w:space="0" w:color="auto"/>
      </w:divBdr>
    </w:div>
    <w:div w:id="1134759215">
      <w:bodyDiv w:val="1"/>
      <w:marLeft w:val="0"/>
      <w:marRight w:val="0"/>
      <w:marTop w:val="0"/>
      <w:marBottom w:val="0"/>
      <w:divBdr>
        <w:top w:val="none" w:sz="0" w:space="0" w:color="auto"/>
        <w:left w:val="none" w:sz="0" w:space="0" w:color="auto"/>
        <w:bottom w:val="none" w:sz="0" w:space="0" w:color="auto"/>
        <w:right w:val="none" w:sz="0" w:space="0" w:color="auto"/>
      </w:divBdr>
    </w:div>
    <w:div w:id="1141966400">
      <w:bodyDiv w:val="1"/>
      <w:marLeft w:val="0"/>
      <w:marRight w:val="0"/>
      <w:marTop w:val="0"/>
      <w:marBottom w:val="0"/>
      <w:divBdr>
        <w:top w:val="none" w:sz="0" w:space="0" w:color="auto"/>
        <w:left w:val="none" w:sz="0" w:space="0" w:color="auto"/>
        <w:bottom w:val="none" w:sz="0" w:space="0" w:color="auto"/>
        <w:right w:val="none" w:sz="0" w:space="0" w:color="auto"/>
      </w:divBdr>
    </w:div>
    <w:div w:id="1200511888">
      <w:bodyDiv w:val="1"/>
      <w:marLeft w:val="0"/>
      <w:marRight w:val="0"/>
      <w:marTop w:val="0"/>
      <w:marBottom w:val="0"/>
      <w:divBdr>
        <w:top w:val="none" w:sz="0" w:space="0" w:color="auto"/>
        <w:left w:val="none" w:sz="0" w:space="0" w:color="auto"/>
        <w:bottom w:val="none" w:sz="0" w:space="0" w:color="auto"/>
        <w:right w:val="none" w:sz="0" w:space="0" w:color="auto"/>
      </w:divBdr>
    </w:div>
    <w:div w:id="1260673017">
      <w:bodyDiv w:val="1"/>
      <w:marLeft w:val="0"/>
      <w:marRight w:val="0"/>
      <w:marTop w:val="0"/>
      <w:marBottom w:val="0"/>
      <w:divBdr>
        <w:top w:val="none" w:sz="0" w:space="0" w:color="auto"/>
        <w:left w:val="none" w:sz="0" w:space="0" w:color="auto"/>
        <w:bottom w:val="none" w:sz="0" w:space="0" w:color="auto"/>
        <w:right w:val="none" w:sz="0" w:space="0" w:color="auto"/>
      </w:divBdr>
    </w:div>
    <w:div w:id="1265647416">
      <w:bodyDiv w:val="1"/>
      <w:marLeft w:val="0"/>
      <w:marRight w:val="0"/>
      <w:marTop w:val="0"/>
      <w:marBottom w:val="0"/>
      <w:divBdr>
        <w:top w:val="none" w:sz="0" w:space="0" w:color="auto"/>
        <w:left w:val="none" w:sz="0" w:space="0" w:color="auto"/>
        <w:bottom w:val="none" w:sz="0" w:space="0" w:color="auto"/>
        <w:right w:val="none" w:sz="0" w:space="0" w:color="auto"/>
      </w:divBdr>
    </w:div>
    <w:div w:id="1274745907">
      <w:bodyDiv w:val="1"/>
      <w:marLeft w:val="0"/>
      <w:marRight w:val="0"/>
      <w:marTop w:val="0"/>
      <w:marBottom w:val="0"/>
      <w:divBdr>
        <w:top w:val="none" w:sz="0" w:space="0" w:color="auto"/>
        <w:left w:val="none" w:sz="0" w:space="0" w:color="auto"/>
        <w:bottom w:val="none" w:sz="0" w:space="0" w:color="auto"/>
        <w:right w:val="none" w:sz="0" w:space="0" w:color="auto"/>
      </w:divBdr>
    </w:div>
    <w:div w:id="1289123914">
      <w:bodyDiv w:val="1"/>
      <w:marLeft w:val="0"/>
      <w:marRight w:val="0"/>
      <w:marTop w:val="0"/>
      <w:marBottom w:val="0"/>
      <w:divBdr>
        <w:top w:val="none" w:sz="0" w:space="0" w:color="auto"/>
        <w:left w:val="none" w:sz="0" w:space="0" w:color="auto"/>
        <w:bottom w:val="none" w:sz="0" w:space="0" w:color="auto"/>
        <w:right w:val="none" w:sz="0" w:space="0" w:color="auto"/>
      </w:divBdr>
    </w:div>
    <w:div w:id="1407334857">
      <w:bodyDiv w:val="1"/>
      <w:marLeft w:val="0"/>
      <w:marRight w:val="0"/>
      <w:marTop w:val="0"/>
      <w:marBottom w:val="0"/>
      <w:divBdr>
        <w:top w:val="none" w:sz="0" w:space="0" w:color="auto"/>
        <w:left w:val="none" w:sz="0" w:space="0" w:color="auto"/>
        <w:bottom w:val="none" w:sz="0" w:space="0" w:color="auto"/>
        <w:right w:val="none" w:sz="0" w:space="0" w:color="auto"/>
      </w:divBdr>
    </w:div>
    <w:div w:id="1507095853">
      <w:bodyDiv w:val="1"/>
      <w:marLeft w:val="0"/>
      <w:marRight w:val="0"/>
      <w:marTop w:val="0"/>
      <w:marBottom w:val="0"/>
      <w:divBdr>
        <w:top w:val="none" w:sz="0" w:space="0" w:color="auto"/>
        <w:left w:val="none" w:sz="0" w:space="0" w:color="auto"/>
        <w:bottom w:val="none" w:sz="0" w:space="0" w:color="auto"/>
        <w:right w:val="none" w:sz="0" w:space="0" w:color="auto"/>
      </w:divBdr>
    </w:div>
    <w:div w:id="1526674034">
      <w:bodyDiv w:val="1"/>
      <w:marLeft w:val="0"/>
      <w:marRight w:val="0"/>
      <w:marTop w:val="0"/>
      <w:marBottom w:val="0"/>
      <w:divBdr>
        <w:top w:val="none" w:sz="0" w:space="0" w:color="auto"/>
        <w:left w:val="none" w:sz="0" w:space="0" w:color="auto"/>
        <w:bottom w:val="none" w:sz="0" w:space="0" w:color="auto"/>
        <w:right w:val="none" w:sz="0" w:space="0" w:color="auto"/>
      </w:divBdr>
    </w:div>
    <w:div w:id="1548296996">
      <w:bodyDiv w:val="1"/>
      <w:marLeft w:val="0"/>
      <w:marRight w:val="0"/>
      <w:marTop w:val="0"/>
      <w:marBottom w:val="0"/>
      <w:divBdr>
        <w:top w:val="none" w:sz="0" w:space="0" w:color="auto"/>
        <w:left w:val="none" w:sz="0" w:space="0" w:color="auto"/>
        <w:bottom w:val="none" w:sz="0" w:space="0" w:color="auto"/>
        <w:right w:val="none" w:sz="0" w:space="0" w:color="auto"/>
      </w:divBdr>
    </w:div>
    <w:div w:id="1559364482">
      <w:bodyDiv w:val="1"/>
      <w:marLeft w:val="0"/>
      <w:marRight w:val="0"/>
      <w:marTop w:val="0"/>
      <w:marBottom w:val="0"/>
      <w:divBdr>
        <w:top w:val="none" w:sz="0" w:space="0" w:color="auto"/>
        <w:left w:val="none" w:sz="0" w:space="0" w:color="auto"/>
        <w:bottom w:val="none" w:sz="0" w:space="0" w:color="auto"/>
        <w:right w:val="none" w:sz="0" w:space="0" w:color="auto"/>
      </w:divBdr>
    </w:div>
    <w:div w:id="1592738452">
      <w:bodyDiv w:val="1"/>
      <w:marLeft w:val="0"/>
      <w:marRight w:val="0"/>
      <w:marTop w:val="0"/>
      <w:marBottom w:val="0"/>
      <w:divBdr>
        <w:top w:val="none" w:sz="0" w:space="0" w:color="auto"/>
        <w:left w:val="none" w:sz="0" w:space="0" w:color="auto"/>
        <w:bottom w:val="none" w:sz="0" w:space="0" w:color="auto"/>
        <w:right w:val="none" w:sz="0" w:space="0" w:color="auto"/>
      </w:divBdr>
    </w:div>
    <w:div w:id="1675570064">
      <w:bodyDiv w:val="1"/>
      <w:marLeft w:val="0"/>
      <w:marRight w:val="0"/>
      <w:marTop w:val="0"/>
      <w:marBottom w:val="0"/>
      <w:divBdr>
        <w:top w:val="none" w:sz="0" w:space="0" w:color="auto"/>
        <w:left w:val="none" w:sz="0" w:space="0" w:color="auto"/>
        <w:bottom w:val="none" w:sz="0" w:space="0" w:color="auto"/>
        <w:right w:val="none" w:sz="0" w:space="0" w:color="auto"/>
      </w:divBdr>
    </w:div>
    <w:div w:id="1676230722">
      <w:bodyDiv w:val="1"/>
      <w:marLeft w:val="0"/>
      <w:marRight w:val="0"/>
      <w:marTop w:val="0"/>
      <w:marBottom w:val="0"/>
      <w:divBdr>
        <w:top w:val="none" w:sz="0" w:space="0" w:color="auto"/>
        <w:left w:val="none" w:sz="0" w:space="0" w:color="auto"/>
        <w:bottom w:val="none" w:sz="0" w:space="0" w:color="auto"/>
        <w:right w:val="none" w:sz="0" w:space="0" w:color="auto"/>
      </w:divBdr>
    </w:div>
    <w:div w:id="1678070817">
      <w:bodyDiv w:val="1"/>
      <w:marLeft w:val="0"/>
      <w:marRight w:val="0"/>
      <w:marTop w:val="0"/>
      <w:marBottom w:val="0"/>
      <w:divBdr>
        <w:top w:val="none" w:sz="0" w:space="0" w:color="auto"/>
        <w:left w:val="none" w:sz="0" w:space="0" w:color="auto"/>
        <w:bottom w:val="none" w:sz="0" w:space="0" w:color="auto"/>
        <w:right w:val="none" w:sz="0" w:space="0" w:color="auto"/>
      </w:divBdr>
    </w:div>
    <w:div w:id="1701205329">
      <w:bodyDiv w:val="1"/>
      <w:marLeft w:val="0"/>
      <w:marRight w:val="0"/>
      <w:marTop w:val="0"/>
      <w:marBottom w:val="0"/>
      <w:divBdr>
        <w:top w:val="none" w:sz="0" w:space="0" w:color="auto"/>
        <w:left w:val="none" w:sz="0" w:space="0" w:color="auto"/>
        <w:bottom w:val="none" w:sz="0" w:space="0" w:color="auto"/>
        <w:right w:val="none" w:sz="0" w:space="0" w:color="auto"/>
      </w:divBdr>
    </w:div>
    <w:div w:id="1722627952">
      <w:bodyDiv w:val="1"/>
      <w:marLeft w:val="0"/>
      <w:marRight w:val="0"/>
      <w:marTop w:val="0"/>
      <w:marBottom w:val="0"/>
      <w:divBdr>
        <w:top w:val="none" w:sz="0" w:space="0" w:color="auto"/>
        <w:left w:val="none" w:sz="0" w:space="0" w:color="auto"/>
        <w:bottom w:val="none" w:sz="0" w:space="0" w:color="auto"/>
        <w:right w:val="none" w:sz="0" w:space="0" w:color="auto"/>
      </w:divBdr>
    </w:div>
    <w:div w:id="1722679574">
      <w:bodyDiv w:val="1"/>
      <w:marLeft w:val="109"/>
      <w:marRight w:val="109"/>
      <w:marTop w:val="41"/>
      <w:marBottom w:val="41"/>
      <w:divBdr>
        <w:top w:val="none" w:sz="0" w:space="0" w:color="auto"/>
        <w:left w:val="none" w:sz="0" w:space="0" w:color="auto"/>
        <w:bottom w:val="none" w:sz="0" w:space="0" w:color="auto"/>
        <w:right w:val="none" w:sz="0" w:space="0" w:color="auto"/>
      </w:divBdr>
      <w:divsChild>
        <w:div w:id="1379279550">
          <w:marLeft w:val="0"/>
          <w:marRight w:val="0"/>
          <w:marTop w:val="0"/>
          <w:marBottom w:val="0"/>
          <w:divBdr>
            <w:top w:val="none" w:sz="0" w:space="0" w:color="auto"/>
            <w:left w:val="none" w:sz="0" w:space="0" w:color="auto"/>
            <w:bottom w:val="none" w:sz="0" w:space="0" w:color="auto"/>
            <w:right w:val="none" w:sz="0" w:space="0" w:color="auto"/>
          </w:divBdr>
          <w:divsChild>
            <w:div w:id="94716905">
              <w:marLeft w:val="217"/>
              <w:marRight w:val="217"/>
              <w:marTop w:val="0"/>
              <w:marBottom w:val="0"/>
              <w:divBdr>
                <w:top w:val="none" w:sz="0" w:space="0" w:color="auto"/>
                <w:left w:val="none" w:sz="0" w:space="0" w:color="auto"/>
                <w:bottom w:val="none" w:sz="0" w:space="0" w:color="auto"/>
                <w:right w:val="none" w:sz="0" w:space="0" w:color="auto"/>
              </w:divBdr>
              <w:divsChild>
                <w:div w:id="751632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623919">
      <w:bodyDiv w:val="1"/>
      <w:marLeft w:val="0"/>
      <w:marRight w:val="0"/>
      <w:marTop w:val="0"/>
      <w:marBottom w:val="0"/>
      <w:divBdr>
        <w:top w:val="none" w:sz="0" w:space="0" w:color="auto"/>
        <w:left w:val="none" w:sz="0" w:space="0" w:color="auto"/>
        <w:bottom w:val="none" w:sz="0" w:space="0" w:color="auto"/>
        <w:right w:val="none" w:sz="0" w:space="0" w:color="auto"/>
      </w:divBdr>
    </w:div>
    <w:div w:id="1795127209">
      <w:bodyDiv w:val="1"/>
      <w:marLeft w:val="0"/>
      <w:marRight w:val="0"/>
      <w:marTop w:val="0"/>
      <w:marBottom w:val="0"/>
      <w:divBdr>
        <w:top w:val="none" w:sz="0" w:space="0" w:color="auto"/>
        <w:left w:val="none" w:sz="0" w:space="0" w:color="auto"/>
        <w:bottom w:val="none" w:sz="0" w:space="0" w:color="auto"/>
        <w:right w:val="none" w:sz="0" w:space="0" w:color="auto"/>
      </w:divBdr>
    </w:div>
    <w:div w:id="1822647738">
      <w:bodyDiv w:val="1"/>
      <w:marLeft w:val="0"/>
      <w:marRight w:val="0"/>
      <w:marTop w:val="0"/>
      <w:marBottom w:val="0"/>
      <w:divBdr>
        <w:top w:val="none" w:sz="0" w:space="0" w:color="auto"/>
        <w:left w:val="none" w:sz="0" w:space="0" w:color="auto"/>
        <w:bottom w:val="none" w:sz="0" w:space="0" w:color="auto"/>
        <w:right w:val="none" w:sz="0" w:space="0" w:color="auto"/>
      </w:divBdr>
    </w:div>
    <w:div w:id="1898973834">
      <w:bodyDiv w:val="1"/>
      <w:marLeft w:val="0"/>
      <w:marRight w:val="0"/>
      <w:marTop w:val="0"/>
      <w:marBottom w:val="0"/>
      <w:divBdr>
        <w:top w:val="none" w:sz="0" w:space="0" w:color="auto"/>
        <w:left w:val="none" w:sz="0" w:space="0" w:color="auto"/>
        <w:bottom w:val="none" w:sz="0" w:space="0" w:color="auto"/>
        <w:right w:val="none" w:sz="0" w:space="0" w:color="auto"/>
      </w:divBdr>
    </w:div>
    <w:div w:id="1919632706">
      <w:bodyDiv w:val="1"/>
      <w:marLeft w:val="0"/>
      <w:marRight w:val="0"/>
      <w:marTop w:val="0"/>
      <w:marBottom w:val="0"/>
      <w:divBdr>
        <w:top w:val="none" w:sz="0" w:space="0" w:color="auto"/>
        <w:left w:val="none" w:sz="0" w:space="0" w:color="auto"/>
        <w:bottom w:val="none" w:sz="0" w:space="0" w:color="auto"/>
        <w:right w:val="none" w:sz="0" w:space="0" w:color="auto"/>
      </w:divBdr>
    </w:div>
    <w:div w:id="1920141138">
      <w:bodyDiv w:val="1"/>
      <w:marLeft w:val="0"/>
      <w:marRight w:val="0"/>
      <w:marTop w:val="0"/>
      <w:marBottom w:val="0"/>
      <w:divBdr>
        <w:top w:val="none" w:sz="0" w:space="0" w:color="auto"/>
        <w:left w:val="none" w:sz="0" w:space="0" w:color="auto"/>
        <w:bottom w:val="none" w:sz="0" w:space="0" w:color="auto"/>
        <w:right w:val="none" w:sz="0" w:space="0" w:color="auto"/>
      </w:divBdr>
    </w:div>
    <w:div w:id="1933931636">
      <w:bodyDiv w:val="1"/>
      <w:marLeft w:val="0"/>
      <w:marRight w:val="0"/>
      <w:marTop w:val="0"/>
      <w:marBottom w:val="0"/>
      <w:divBdr>
        <w:top w:val="none" w:sz="0" w:space="0" w:color="auto"/>
        <w:left w:val="none" w:sz="0" w:space="0" w:color="auto"/>
        <w:bottom w:val="none" w:sz="0" w:space="0" w:color="auto"/>
        <w:right w:val="none" w:sz="0" w:space="0" w:color="auto"/>
      </w:divBdr>
    </w:div>
    <w:div w:id="1964730861">
      <w:bodyDiv w:val="1"/>
      <w:marLeft w:val="0"/>
      <w:marRight w:val="0"/>
      <w:marTop w:val="0"/>
      <w:marBottom w:val="0"/>
      <w:divBdr>
        <w:top w:val="none" w:sz="0" w:space="0" w:color="auto"/>
        <w:left w:val="none" w:sz="0" w:space="0" w:color="auto"/>
        <w:bottom w:val="none" w:sz="0" w:space="0" w:color="auto"/>
        <w:right w:val="none" w:sz="0" w:space="0" w:color="auto"/>
      </w:divBdr>
    </w:div>
    <w:div w:id="2079595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9.jpeg"/><Relationship Id="rId42" Type="http://schemas.openxmlformats.org/officeDocument/2006/relationships/image" Target="media/image21.jpeg"/><Relationship Id="rId47" Type="http://schemas.openxmlformats.org/officeDocument/2006/relationships/image" Target="media/image25.jpeg"/><Relationship Id="rId63" Type="http://schemas.openxmlformats.org/officeDocument/2006/relationships/chart" Target="charts/chart23.xml"/><Relationship Id="rId68" Type="http://schemas.openxmlformats.org/officeDocument/2006/relationships/package" Target="embeddings/Microsoft_Office_Excel_Worksheet24.xlsx"/><Relationship Id="rId84" Type="http://schemas.openxmlformats.org/officeDocument/2006/relationships/chart" Target="charts/chart27.xml"/><Relationship Id="rId89" Type="http://schemas.openxmlformats.org/officeDocument/2006/relationships/chart" Target="charts/chart31.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3.jpeg"/><Relationship Id="rId107" Type="http://schemas.openxmlformats.org/officeDocument/2006/relationships/footer" Target="footer7.xml"/><Relationship Id="rId11" Type="http://schemas.openxmlformats.org/officeDocument/2006/relationships/image" Target="media/image3.png"/><Relationship Id="rId24" Type="http://schemas.openxmlformats.org/officeDocument/2006/relationships/chart" Target="charts/chart6.xml"/><Relationship Id="rId32" Type="http://schemas.openxmlformats.org/officeDocument/2006/relationships/image" Target="media/image15.jpeg"/><Relationship Id="rId37" Type="http://schemas.openxmlformats.org/officeDocument/2006/relationships/chart" Target="charts/chart10.xml"/><Relationship Id="rId40" Type="http://schemas.openxmlformats.org/officeDocument/2006/relationships/image" Target="media/image20.png"/><Relationship Id="rId45" Type="http://schemas.openxmlformats.org/officeDocument/2006/relationships/image" Target="media/image24.jpeg"/><Relationship Id="rId53" Type="http://schemas.openxmlformats.org/officeDocument/2006/relationships/chart" Target="charts/chart18.xml"/><Relationship Id="rId58" Type="http://schemas.openxmlformats.org/officeDocument/2006/relationships/chart" Target="charts/chart20.xml"/><Relationship Id="rId66" Type="http://schemas.openxmlformats.org/officeDocument/2006/relationships/image" Target="media/image32.jpeg"/><Relationship Id="rId74" Type="http://schemas.openxmlformats.org/officeDocument/2006/relationships/chart" Target="charts/chart24.xml"/><Relationship Id="rId79" Type="http://schemas.openxmlformats.org/officeDocument/2006/relationships/chart" Target="charts/chart26.xml"/><Relationship Id="rId87" Type="http://schemas.openxmlformats.org/officeDocument/2006/relationships/chart" Target="charts/chart29.xml"/><Relationship Id="rId102" Type="http://schemas.openxmlformats.org/officeDocument/2006/relationships/chart" Target="charts/chart38.xm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1.jpeg"/><Relationship Id="rId82" Type="http://schemas.openxmlformats.org/officeDocument/2006/relationships/image" Target="media/image42.jpeg"/><Relationship Id="rId90" Type="http://schemas.openxmlformats.org/officeDocument/2006/relationships/chart" Target="charts/chart32.xml"/><Relationship Id="rId95" Type="http://schemas.openxmlformats.org/officeDocument/2006/relationships/footer" Target="footer4.xml"/><Relationship Id="rId19" Type="http://schemas.openxmlformats.org/officeDocument/2006/relationships/image" Target="media/image8.jpeg"/><Relationship Id="rId14" Type="http://schemas.openxmlformats.org/officeDocument/2006/relationships/image" Target="media/image5.png"/><Relationship Id="rId22" Type="http://schemas.openxmlformats.org/officeDocument/2006/relationships/chart" Target="charts/chart4.xml"/><Relationship Id="rId27" Type="http://schemas.openxmlformats.org/officeDocument/2006/relationships/chart" Target="charts/chart7.xml"/><Relationship Id="rId30" Type="http://schemas.openxmlformats.org/officeDocument/2006/relationships/chart" Target="charts/chart8.xml"/><Relationship Id="rId35" Type="http://schemas.openxmlformats.org/officeDocument/2006/relationships/image" Target="media/image18.png"/><Relationship Id="rId43" Type="http://schemas.openxmlformats.org/officeDocument/2006/relationships/image" Target="media/image22.jpeg"/><Relationship Id="rId48" Type="http://schemas.openxmlformats.org/officeDocument/2006/relationships/chart" Target="charts/chart14.xml"/><Relationship Id="rId56" Type="http://schemas.openxmlformats.org/officeDocument/2006/relationships/chart" Target="charts/chart19.xml"/><Relationship Id="rId64" Type="http://schemas.openxmlformats.org/officeDocument/2006/relationships/footer" Target="footer1.xml"/><Relationship Id="rId69" Type="http://schemas.openxmlformats.org/officeDocument/2006/relationships/image" Target="media/image34.emf"/><Relationship Id="rId77" Type="http://schemas.openxmlformats.org/officeDocument/2006/relationships/image" Target="media/image39.jpeg"/><Relationship Id="rId100" Type="http://schemas.openxmlformats.org/officeDocument/2006/relationships/chart" Target="charts/chart36.xml"/><Relationship Id="rId105" Type="http://schemas.openxmlformats.org/officeDocument/2006/relationships/chart" Target="charts/chart41.xml"/><Relationship Id="rId8" Type="http://schemas.openxmlformats.org/officeDocument/2006/relationships/image" Target="media/image1.png"/><Relationship Id="rId51" Type="http://schemas.openxmlformats.org/officeDocument/2006/relationships/chart" Target="charts/chart16.xml"/><Relationship Id="rId72" Type="http://schemas.openxmlformats.org/officeDocument/2006/relationships/image" Target="media/image36.emf"/><Relationship Id="rId80" Type="http://schemas.openxmlformats.org/officeDocument/2006/relationships/image" Target="media/image40.jpeg"/><Relationship Id="rId85" Type="http://schemas.openxmlformats.org/officeDocument/2006/relationships/chart" Target="charts/chart28.xml"/><Relationship Id="rId93" Type="http://schemas.openxmlformats.org/officeDocument/2006/relationships/chart" Target="charts/chart33.xml"/><Relationship Id="rId98" Type="http://schemas.openxmlformats.org/officeDocument/2006/relationships/chart" Target="charts/chart34.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jpeg"/><Relationship Id="rId25" Type="http://schemas.openxmlformats.org/officeDocument/2006/relationships/image" Target="media/image10.jpeg"/><Relationship Id="rId33" Type="http://schemas.openxmlformats.org/officeDocument/2006/relationships/image" Target="media/image16.png"/><Relationship Id="rId38" Type="http://schemas.openxmlformats.org/officeDocument/2006/relationships/image" Target="media/image19.jpeg"/><Relationship Id="rId46" Type="http://schemas.openxmlformats.org/officeDocument/2006/relationships/chart" Target="charts/chart13.xml"/><Relationship Id="rId59" Type="http://schemas.openxmlformats.org/officeDocument/2006/relationships/chart" Target="charts/chart21.xml"/><Relationship Id="rId67" Type="http://schemas.openxmlformats.org/officeDocument/2006/relationships/image" Target="media/image33.emf"/><Relationship Id="rId103" Type="http://schemas.openxmlformats.org/officeDocument/2006/relationships/chart" Target="charts/chart39.xml"/><Relationship Id="rId108" Type="http://schemas.openxmlformats.org/officeDocument/2006/relationships/footer" Target="footer8.xml"/><Relationship Id="rId20" Type="http://schemas.openxmlformats.org/officeDocument/2006/relationships/chart" Target="charts/chart3.xml"/><Relationship Id="rId41" Type="http://schemas.openxmlformats.org/officeDocument/2006/relationships/chart" Target="charts/chart12.xml"/><Relationship Id="rId54" Type="http://schemas.openxmlformats.org/officeDocument/2006/relationships/image" Target="media/image27.jpeg"/><Relationship Id="rId62" Type="http://schemas.openxmlformats.org/officeDocument/2006/relationships/chart" Target="charts/chart22.xml"/><Relationship Id="rId70" Type="http://schemas.openxmlformats.org/officeDocument/2006/relationships/package" Target="embeddings/Microsoft_Office_Excel_Worksheet25.xlsx"/><Relationship Id="rId75" Type="http://schemas.openxmlformats.org/officeDocument/2006/relationships/image" Target="media/image37.jpeg"/><Relationship Id="rId83" Type="http://schemas.openxmlformats.org/officeDocument/2006/relationships/hyperlink" Target="http://www.midclear.com.lb" TargetMode="External"/><Relationship Id="rId88" Type="http://schemas.openxmlformats.org/officeDocument/2006/relationships/chart" Target="charts/chart30.xml"/><Relationship Id="rId91" Type="http://schemas.openxmlformats.org/officeDocument/2006/relationships/image" Target="media/image44.jpeg"/><Relationship Id="rId9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5.xml"/><Relationship Id="rId28" Type="http://schemas.openxmlformats.org/officeDocument/2006/relationships/image" Target="media/image12.jpeg"/><Relationship Id="rId36" Type="http://schemas.openxmlformats.org/officeDocument/2006/relationships/chart" Target="charts/chart9.xml"/><Relationship Id="rId49" Type="http://schemas.openxmlformats.org/officeDocument/2006/relationships/image" Target="media/image26.jpeg"/><Relationship Id="rId57" Type="http://schemas.openxmlformats.org/officeDocument/2006/relationships/image" Target="media/image29.jpeg"/><Relationship Id="rId106" Type="http://schemas.openxmlformats.org/officeDocument/2006/relationships/chart" Target="charts/chart42.xml"/><Relationship Id="rId10" Type="http://schemas.openxmlformats.org/officeDocument/2006/relationships/oleObject" Target="embeddings/oleObject1.bin"/><Relationship Id="rId31" Type="http://schemas.openxmlformats.org/officeDocument/2006/relationships/image" Target="media/image14.jpeg"/><Relationship Id="rId44" Type="http://schemas.openxmlformats.org/officeDocument/2006/relationships/image" Target="media/image23.jpeg"/><Relationship Id="rId52" Type="http://schemas.openxmlformats.org/officeDocument/2006/relationships/chart" Target="charts/chart17.xml"/><Relationship Id="rId60" Type="http://schemas.openxmlformats.org/officeDocument/2006/relationships/image" Target="media/image30.jpeg"/><Relationship Id="rId65" Type="http://schemas.openxmlformats.org/officeDocument/2006/relationships/footer" Target="footer2.xml"/><Relationship Id="rId73" Type="http://schemas.openxmlformats.org/officeDocument/2006/relationships/package" Target="embeddings/Microsoft_Office_Excel_Worksheet26.xlsx"/><Relationship Id="rId78" Type="http://schemas.openxmlformats.org/officeDocument/2006/relationships/chart" Target="charts/chart25.xml"/><Relationship Id="rId81" Type="http://schemas.openxmlformats.org/officeDocument/2006/relationships/image" Target="media/image41.jpeg"/><Relationship Id="rId86" Type="http://schemas.openxmlformats.org/officeDocument/2006/relationships/image" Target="media/image43.jpeg"/><Relationship Id="rId94" Type="http://schemas.openxmlformats.org/officeDocument/2006/relationships/footer" Target="footer3.xml"/><Relationship Id="rId99" Type="http://schemas.openxmlformats.org/officeDocument/2006/relationships/chart" Target="charts/chart35.xml"/><Relationship Id="rId101" Type="http://schemas.openxmlformats.org/officeDocument/2006/relationships/chart" Target="charts/chart3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package" Target="embeddings/Microsoft_Office_Excel_Worksheet1.xlsx"/><Relationship Id="rId18" Type="http://schemas.openxmlformats.org/officeDocument/2006/relationships/chart" Target="charts/chart2.xml"/><Relationship Id="rId39" Type="http://schemas.openxmlformats.org/officeDocument/2006/relationships/chart" Target="charts/chart11.xml"/><Relationship Id="rId109" Type="http://schemas.openxmlformats.org/officeDocument/2006/relationships/fontTable" Target="fontTable.xml"/><Relationship Id="rId34" Type="http://schemas.openxmlformats.org/officeDocument/2006/relationships/image" Target="media/image17.png"/><Relationship Id="rId50" Type="http://schemas.openxmlformats.org/officeDocument/2006/relationships/chart" Target="charts/chart15.xml"/><Relationship Id="rId55" Type="http://schemas.openxmlformats.org/officeDocument/2006/relationships/image" Target="media/image28.jpeg"/><Relationship Id="rId76" Type="http://schemas.openxmlformats.org/officeDocument/2006/relationships/image" Target="media/image38.jpeg"/><Relationship Id="rId97" Type="http://schemas.openxmlformats.org/officeDocument/2006/relationships/footer" Target="footer6.xml"/><Relationship Id="rId104" Type="http://schemas.openxmlformats.org/officeDocument/2006/relationships/chart" Target="charts/chart40.xml"/><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4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1.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Worksheet12.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Worksheet13.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Worksheet14.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Worksheet15.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Worksheet16.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Worksheet17.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Worksheet18.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Worksheet19.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Worksheet2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Office_Excel_Worksheet21.xlsx"/></Relationships>
</file>

<file path=word/charts/_rels/chart21.xml.rels><?xml version="1.0" encoding="UTF-8" standalone="yes"?>
<Relationships xmlns="http://schemas.openxmlformats.org/package/2006/relationships"><Relationship Id="rId1" Type="http://schemas.openxmlformats.org/officeDocument/2006/relationships/oleObject" Target="file:///C:\Documents%20and%20Settings\hamamy1\Desktop\Yearbook%202009\Finished\Sent%20to%20CAS%20yearbook%202009\Word\2009\Chapter%205%20-%20Registers%20and%20engineers%20in%20Lebanon%202009\Draft%20Chapter%205%20-%20Registers%20and%20engineers%20in%20Lebanon%202009.xls" TargetMode="External"/></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Office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Office_Excel_Worksheet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Office_Excel_Worksheet27.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Office_Excel_Worksheet28.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Office_Excel_Worksheet29.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Office_Excel_Worksheet30.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Office_Excel_Worksheet31.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Office_Excel_Worksheet3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Office_Excel_Worksheet33.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Office_Excel_Worksheet34.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Office_Excel_Worksheet35.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Office_Excel_Worksheet36.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Office_Excel_Worksheet37.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Office_Excel_Worksheet38.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Office_Excel_Worksheet39.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Office_Excel_Worksheet40.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Office_Excel_Worksheet41.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Office_Excel_Worksheet4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Office_Excel_Worksheet43.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Office_Excel_Worksheet44.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Office_Excel_Worksheet45.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'1.1'!$V$3</c:f>
              <c:strCache>
                <c:ptCount val="1"/>
                <c:pt idx="0">
                  <c:v>Females</c:v>
                </c:pt>
              </c:strCache>
            </c:strRef>
          </c:tx>
          <c:spPr>
            <a:solidFill>
              <a:srgbClr val="FF0000"/>
            </a:solidFill>
          </c:spPr>
          <c:dLbls>
            <c:txPr>
              <a:bodyPr/>
              <a:lstStyle/>
              <a:p>
                <a:pPr>
                  <a:defRPr b="1">
                    <a:solidFill>
                      <a:srgbClr val="FF0000"/>
                    </a:solidFill>
                  </a:defRPr>
                </a:pPr>
                <a:endParaRPr lang="en-US"/>
              </a:p>
            </c:txPr>
            <c:showVal val="1"/>
          </c:dLbls>
          <c:cat>
            <c:strRef>
              <c:f>'1.1'!$T$4:$T$9</c:f>
              <c:strCache>
                <c:ptCount val="6"/>
                <c:pt idx="0">
                  <c:v>Beirut</c:v>
                </c:pt>
                <c:pt idx="1">
                  <c:v> South-Lebanon</c:v>
                </c:pt>
                <c:pt idx="2">
                  <c:v>Nabatiyeh</c:v>
                </c:pt>
                <c:pt idx="3">
                  <c:v>Mount-Lebanon</c:v>
                </c:pt>
                <c:pt idx="4">
                  <c:v>Bekaa</c:v>
                </c:pt>
                <c:pt idx="5">
                  <c:v>North-Lebanon</c:v>
                </c:pt>
              </c:strCache>
            </c:strRef>
          </c:cat>
          <c:val>
            <c:numRef>
              <c:f>'1.1'!$V$4:$V$9</c:f>
              <c:numCache>
                <c:formatCode>0.0%</c:formatCode>
                <c:ptCount val="6"/>
                <c:pt idx="0">
                  <c:v>9.0920732488154701E-2</c:v>
                </c:pt>
                <c:pt idx="1">
                  <c:v>0.12148375805694303</c:v>
                </c:pt>
                <c:pt idx="2">
                  <c:v>0.13667989926153568</c:v>
                </c:pt>
                <c:pt idx="3">
                  <c:v>0.16598369402825797</c:v>
                </c:pt>
                <c:pt idx="4">
                  <c:v>0.20995005762581639</c:v>
                </c:pt>
                <c:pt idx="5">
                  <c:v>0.2749818585392923</c:v>
                </c:pt>
              </c:numCache>
            </c:numRef>
          </c:val>
        </c:ser>
        <c:ser>
          <c:idx val="1"/>
          <c:order val="1"/>
          <c:tx>
            <c:strRef>
              <c:f>'1.1'!$X$3</c:f>
              <c:strCache>
                <c:ptCount val="1"/>
                <c:pt idx="0">
                  <c:v>Males</c:v>
                </c:pt>
              </c:strCache>
            </c:strRef>
          </c:tx>
          <c:spPr>
            <a:solidFill>
              <a:srgbClr val="002060"/>
            </a:solidFill>
          </c:spPr>
          <c:dLbls>
            <c:txPr>
              <a:bodyPr/>
              <a:lstStyle/>
              <a:p>
                <a:pPr>
                  <a:defRPr b="1">
                    <a:solidFill>
                      <a:srgbClr val="002060"/>
                    </a:solidFill>
                  </a:defRPr>
                </a:pPr>
                <a:endParaRPr lang="en-US"/>
              </a:p>
            </c:txPr>
            <c:showVal val="1"/>
          </c:dLbls>
          <c:cat>
            <c:strRef>
              <c:f>'1.1'!$T$4:$T$9</c:f>
              <c:strCache>
                <c:ptCount val="6"/>
                <c:pt idx="0">
                  <c:v>Beirut</c:v>
                </c:pt>
                <c:pt idx="1">
                  <c:v> South-Lebanon</c:v>
                </c:pt>
                <c:pt idx="2">
                  <c:v>Nabatiyeh</c:v>
                </c:pt>
                <c:pt idx="3">
                  <c:v>Mount-Lebanon</c:v>
                </c:pt>
                <c:pt idx="4">
                  <c:v>Bekaa</c:v>
                </c:pt>
                <c:pt idx="5">
                  <c:v>North-Lebanon</c:v>
                </c:pt>
              </c:strCache>
            </c:strRef>
          </c:cat>
          <c:val>
            <c:numRef>
              <c:f>'1.1'!$X$4:$X$9</c:f>
              <c:numCache>
                <c:formatCode>0.0%</c:formatCode>
                <c:ptCount val="6"/>
                <c:pt idx="0">
                  <c:v>9.8089488048962045E-2</c:v>
                </c:pt>
                <c:pt idx="1">
                  <c:v>0.12345959804813497</c:v>
                </c:pt>
                <c:pt idx="2">
                  <c:v>0.13361177735505722</c:v>
                </c:pt>
                <c:pt idx="3">
                  <c:v>0.16996112811181871</c:v>
                </c:pt>
                <c:pt idx="4">
                  <c:v>0.20906045819204408</c:v>
                </c:pt>
                <c:pt idx="5">
                  <c:v>0.26581755024398318</c:v>
                </c:pt>
              </c:numCache>
            </c:numRef>
          </c:val>
        </c:ser>
        <c:axId val="139771904"/>
        <c:axId val="139773440"/>
      </c:barChart>
      <c:catAx>
        <c:axId val="139771904"/>
        <c:scaling>
          <c:orientation val="minMax"/>
        </c:scaling>
        <c:axPos val="l"/>
        <c:numFmt formatCode="General" sourceLinked="1"/>
        <c:tickLblPos val="nextTo"/>
        <c:txPr>
          <a:bodyPr/>
          <a:lstStyle/>
          <a:p>
            <a:pPr>
              <a:defRPr>
                <a:solidFill>
                  <a:srgbClr val="002060"/>
                </a:solidFill>
              </a:defRPr>
            </a:pPr>
            <a:endParaRPr lang="en-US"/>
          </a:p>
        </c:txPr>
        <c:crossAx val="139773440"/>
        <c:crosses val="autoZero"/>
        <c:auto val="1"/>
        <c:lblAlgn val="ctr"/>
        <c:lblOffset val="100"/>
      </c:catAx>
      <c:valAx>
        <c:axId val="139773440"/>
        <c:scaling>
          <c:orientation val="minMax"/>
        </c:scaling>
        <c:axPos val="b"/>
        <c:numFmt formatCode="0.0%" sourceLinked="1"/>
        <c:tickLblPos val="nextTo"/>
        <c:txPr>
          <a:bodyPr/>
          <a:lstStyle/>
          <a:p>
            <a:pPr>
              <a:defRPr>
                <a:solidFill>
                  <a:srgbClr val="002060"/>
                </a:solidFill>
              </a:defRPr>
            </a:pPr>
            <a:endParaRPr lang="en-US"/>
          </a:p>
        </c:txPr>
        <c:crossAx val="139771904"/>
        <c:crosses val="autoZero"/>
        <c:crossBetween val="between"/>
      </c:valAx>
    </c:plotArea>
    <c:legend>
      <c:legendPos val="r"/>
      <c:legendEntry>
        <c:idx val="1"/>
        <c:txPr>
          <a:bodyPr/>
          <a:lstStyle/>
          <a:p>
            <a:pPr>
              <a:defRPr>
                <a:solidFill>
                  <a:srgbClr val="FF0000"/>
                </a:solidFill>
              </a:defRPr>
            </a:pPr>
            <a:endParaRPr lang="en-US"/>
          </a:p>
        </c:txPr>
      </c:legendEntry>
      <c:legendEntry>
        <c:idx val="0"/>
        <c:txPr>
          <a:bodyPr/>
          <a:lstStyle/>
          <a:p>
            <a:pPr>
              <a:defRPr>
                <a:solidFill>
                  <a:srgbClr val="002060"/>
                </a:solidFill>
              </a:defRPr>
            </a:pPr>
            <a:endParaRPr lang="en-US"/>
          </a:p>
        </c:txPr>
      </c:legendEntry>
    </c:legend>
    <c:plotVisOnly val="1"/>
    <c:dispBlanksAs val="gap"/>
  </c:chart>
  <c:spPr>
    <a:ln>
      <a:noFill/>
    </a:ln>
  </c:spPr>
  <c:txPr>
    <a:bodyPr/>
    <a:lstStyle/>
    <a:p>
      <a:pPr>
        <a:defRPr sz="690">
          <a:latin typeface="Times New Roman" pitchFamily="18" charset="0"/>
          <a:cs typeface="Times New Roman" pitchFamily="18" charset="0"/>
        </a:defRPr>
      </a:pPr>
      <a:endParaRPr lang="en-U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'2.1'!$R$5</c:f>
              <c:strCache>
                <c:ptCount val="1"/>
                <c:pt idx="0">
                  <c:v>RHIA</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'2.1'!$S$5:$AD$5</c:f>
              <c:numCache>
                <c:formatCode>General</c:formatCode>
                <c:ptCount val="12"/>
                <c:pt idx="0">
                  <c:v>191.2</c:v>
                </c:pt>
                <c:pt idx="1">
                  <c:v>88.8</c:v>
                </c:pt>
                <c:pt idx="2">
                  <c:v>25</c:v>
                </c:pt>
                <c:pt idx="3">
                  <c:v>17.8</c:v>
                </c:pt>
                <c:pt idx="4">
                  <c:v>1.2</c:v>
                </c:pt>
                <c:pt idx="5">
                  <c:v>0.8</c:v>
                </c:pt>
                <c:pt idx="6" formatCode="0.0">
                  <c:v>0</c:v>
                </c:pt>
                <c:pt idx="7" formatCode="0.0">
                  <c:v>0</c:v>
                </c:pt>
                <c:pt idx="8" formatCode="0.0">
                  <c:v>2</c:v>
                </c:pt>
                <c:pt idx="9" formatCode="0.0">
                  <c:v>20.8</c:v>
                </c:pt>
                <c:pt idx="10" formatCode="0.0">
                  <c:v>0</c:v>
                </c:pt>
                <c:pt idx="11" formatCode="0.0">
                  <c:v>138</c:v>
                </c:pt>
              </c:numCache>
            </c:numRef>
          </c:val>
        </c:ser>
        <c:ser>
          <c:idx val="1"/>
          <c:order val="1"/>
          <c:tx>
            <c:strRef>
              <c:f>'2.1'!$R$6</c:f>
              <c:strCache>
                <c:ptCount val="1"/>
                <c:pt idx="0">
                  <c:v>Beirut Golf</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'2.1'!$S$6:$AD$6</c:f>
              <c:numCache>
                <c:formatCode>General</c:formatCode>
                <c:ptCount val="12"/>
                <c:pt idx="0">
                  <c:v>248.8</c:v>
                </c:pt>
                <c:pt idx="1">
                  <c:v>138.5</c:v>
                </c:pt>
                <c:pt idx="2">
                  <c:v>55.8</c:v>
                </c:pt>
                <c:pt idx="3" formatCode="0.0">
                  <c:v>5</c:v>
                </c:pt>
                <c:pt idx="4" formatCode="0.0">
                  <c:v>4</c:v>
                </c:pt>
                <c:pt idx="5" formatCode="0.0">
                  <c:v>6.8</c:v>
                </c:pt>
                <c:pt idx="6" formatCode="0.0">
                  <c:v>0.2</c:v>
                </c:pt>
                <c:pt idx="7" formatCode="0.0">
                  <c:v>0</c:v>
                </c:pt>
                <c:pt idx="8" formatCode="0.0">
                  <c:v>3.1</c:v>
                </c:pt>
                <c:pt idx="9" formatCode="0.0">
                  <c:v>63</c:v>
                </c:pt>
                <c:pt idx="10" formatCode="0.0">
                  <c:v>0.2</c:v>
                </c:pt>
                <c:pt idx="11" formatCode="0.0">
                  <c:v>254</c:v>
                </c:pt>
              </c:numCache>
            </c:numRef>
          </c:val>
        </c:ser>
        <c:ser>
          <c:idx val="2"/>
          <c:order val="2"/>
          <c:tx>
            <c:strRef>
              <c:f>'2.1'!$R$7</c:f>
              <c:strCache>
                <c:ptCount val="1"/>
                <c:pt idx="0">
                  <c:v>Zahleh</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'2.1'!$S$7:$AD$7</c:f>
              <c:numCache>
                <c:formatCode>General</c:formatCode>
                <c:ptCount val="12"/>
                <c:pt idx="0">
                  <c:v>209.8</c:v>
                </c:pt>
                <c:pt idx="1">
                  <c:v>108</c:v>
                </c:pt>
                <c:pt idx="2">
                  <c:v>17.8</c:v>
                </c:pt>
                <c:pt idx="3">
                  <c:v>1.6</c:v>
                </c:pt>
                <c:pt idx="4">
                  <c:v>0</c:v>
                </c:pt>
                <c:pt idx="5">
                  <c:v>0.4</c:v>
                </c:pt>
                <c:pt idx="6">
                  <c:v>0</c:v>
                </c:pt>
                <c:pt idx="7">
                  <c:v>0.4</c:v>
                </c:pt>
                <c:pt idx="8" formatCode="0.0">
                  <c:v>0.60000000000000064</c:v>
                </c:pt>
                <c:pt idx="9" formatCode="0.0">
                  <c:v>28.8</c:v>
                </c:pt>
                <c:pt idx="10" formatCode="0.0">
                  <c:v>0</c:v>
                </c:pt>
                <c:pt idx="11" formatCode="0.0">
                  <c:v>186.8</c:v>
                </c:pt>
              </c:numCache>
            </c:numRef>
          </c:val>
        </c:ser>
        <c:ser>
          <c:idx val="3"/>
          <c:order val="3"/>
          <c:tx>
            <c:strRef>
              <c:f>'2.1'!$R$8</c:f>
              <c:strCache>
                <c:ptCount val="1"/>
                <c:pt idx="0">
                  <c:v>Tripoli</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'2.1'!$S$8:$AD$8</c:f>
              <c:numCache>
                <c:formatCode>0.0</c:formatCode>
                <c:ptCount val="12"/>
                <c:pt idx="0" formatCode="General">
                  <c:v>0</c:v>
                </c:pt>
                <c:pt idx="1">
                  <c:v>198.8</c:v>
                </c:pt>
                <c:pt idx="2">
                  <c:v>90.4</c:v>
                </c:pt>
                <c:pt idx="3">
                  <c:v>20.399999999999999</c:v>
                </c:pt>
                <c:pt idx="4">
                  <c:v>11.2</c:v>
                </c:pt>
                <c:pt idx="5">
                  <c:v>0</c:v>
                </c:pt>
                <c:pt idx="6">
                  <c:v>0.5</c:v>
                </c:pt>
                <c:pt idx="7">
                  <c:v>0</c:v>
                </c:pt>
                <c:pt idx="8">
                  <c:v>0</c:v>
                </c:pt>
                <c:pt idx="9">
                  <c:v>11.5</c:v>
                </c:pt>
                <c:pt idx="10">
                  <c:v>49.5</c:v>
                </c:pt>
                <c:pt idx="11">
                  <c:v>0</c:v>
                </c:pt>
              </c:numCache>
            </c:numRef>
          </c:val>
        </c:ser>
        <c:marker val="1"/>
        <c:axId val="123769216"/>
        <c:axId val="123770752"/>
      </c:lineChart>
      <c:catAx>
        <c:axId val="123769216"/>
        <c:scaling>
          <c:orientation val="minMax"/>
        </c:scaling>
        <c:axPos val="b"/>
        <c:numFmt formatCode="General" sourceLinked="1"/>
        <c:majorTickMark val="none"/>
        <c:tickLblPos val="nextTo"/>
        <c:crossAx val="123770752"/>
        <c:crosses val="autoZero"/>
        <c:auto val="1"/>
        <c:lblAlgn val="ctr"/>
        <c:lblOffset val="100"/>
      </c:catAx>
      <c:valAx>
        <c:axId val="123770752"/>
        <c:scaling>
          <c:orientation val="minMax"/>
        </c:scaling>
        <c:axPos val="l"/>
        <c:numFmt formatCode="General" sourceLinked="1"/>
        <c:majorTickMark val="none"/>
        <c:tickLblPos val="nextTo"/>
        <c:crossAx val="123769216"/>
        <c:crosses val="autoZero"/>
        <c:crossBetween val="between"/>
      </c:valAx>
      <c:dTable>
        <c:showHorzBorder val="1"/>
        <c:showVertBorder val="1"/>
        <c:showOutline val="1"/>
        <c:showKeys val="1"/>
      </c:dTable>
    </c:plotArea>
    <c:legend>
      <c:legendPos val="r"/>
    </c:legend>
    <c:plotVisOnly val="1"/>
    <c:dispBlanksAs val="gap"/>
  </c:chart>
  <c:spPr>
    <a:ln>
      <a:noFill/>
    </a:ln>
  </c:spPr>
  <c:txPr>
    <a:bodyPr/>
    <a:lstStyle/>
    <a:p>
      <a:pPr>
        <a:defRPr sz="708">
          <a:latin typeface="Times New Roman" pitchFamily="18" charset="0"/>
          <a:cs typeface="Times New Roman" pitchFamily="18" charset="0"/>
        </a:defRPr>
      </a:pPr>
      <a:endParaRPr lang="en-U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'2.1'!$R$5</c:f>
              <c:strCache>
                <c:ptCount val="1"/>
                <c:pt idx="0">
                  <c:v>RHIA</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'2.1'!$S$5:$AD$5</c:f>
              <c:numCache>
                <c:formatCode>0.0</c:formatCode>
                <c:ptCount val="12"/>
                <c:pt idx="0">
                  <c:v>3.27</c:v>
                </c:pt>
                <c:pt idx="1">
                  <c:v>3.4</c:v>
                </c:pt>
                <c:pt idx="2">
                  <c:v>3.1</c:v>
                </c:pt>
                <c:pt idx="3">
                  <c:v>3</c:v>
                </c:pt>
                <c:pt idx="4">
                  <c:v>3</c:v>
                </c:pt>
                <c:pt idx="5">
                  <c:v>3.4</c:v>
                </c:pt>
                <c:pt idx="6">
                  <c:v>2.9</c:v>
                </c:pt>
                <c:pt idx="7">
                  <c:v>2.8</c:v>
                </c:pt>
                <c:pt idx="8">
                  <c:v>2.6</c:v>
                </c:pt>
                <c:pt idx="9">
                  <c:v>3</c:v>
                </c:pt>
                <c:pt idx="10">
                  <c:v>1.82</c:v>
                </c:pt>
                <c:pt idx="11">
                  <c:v>3.27</c:v>
                </c:pt>
              </c:numCache>
            </c:numRef>
          </c:val>
        </c:ser>
        <c:ser>
          <c:idx val="1"/>
          <c:order val="1"/>
          <c:tx>
            <c:strRef>
              <c:f>'2.1'!$R$6</c:f>
              <c:strCache>
                <c:ptCount val="1"/>
                <c:pt idx="0">
                  <c:v>Beirut Golf</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'2.1'!$S$6:$AD$6</c:f>
              <c:numCache>
                <c:formatCode>0.0</c:formatCode>
                <c:ptCount val="12"/>
                <c:pt idx="0">
                  <c:v>2.4299999999999997</c:v>
                </c:pt>
                <c:pt idx="1">
                  <c:v>3.4899999999999998</c:v>
                </c:pt>
                <c:pt idx="2">
                  <c:v>3.15</c:v>
                </c:pt>
                <c:pt idx="3">
                  <c:v>2.92</c:v>
                </c:pt>
                <c:pt idx="4">
                  <c:v>2.73</c:v>
                </c:pt>
                <c:pt idx="5">
                  <c:v>2.48</c:v>
                </c:pt>
                <c:pt idx="6">
                  <c:v>3.16</c:v>
                </c:pt>
                <c:pt idx="7">
                  <c:v>2.1</c:v>
                </c:pt>
                <c:pt idx="8">
                  <c:v>2.54</c:v>
                </c:pt>
                <c:pt idx="9">
                  <c:v>2.09</c:v>
                </c:pt>
                <c:pt idx="10">
                  <c:v>2.94</c:v>
                </c:pt>
                <c:pt idx="11">
                  <c:v>2.09</c:v>
                </c:pt>
              </c:numCache>
            </c:numRef>
          </c:val>
        </c:ser>
        <c:ser>
          <c:idx val="2"/>
          <c:order val="2"/>
          <c:tx>
            <c:strRef>
              <c:f>'2.1'!$R$7</c:f>
              <c:strCache>
                <c:ptCount val="1"/>
                <c:pt idx="0">
                  <c:v>Zahleh</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'2.1'!$S$7:$AD$7</c:f>
              <c:numCache>
                <c:formatCode>0.0</c:formatCode>
                <c:ptCount val="12"/>
                <c:pt idx="0">
                  <c:v>2.8859999999999997</c:v>
                </c:pt>
                <c:pt idx="1">
                  <c:v>2.88</c:v>
                </c:pt>
                <c:pt idx="2">
                  <c:v>2.6259999999999999</c:v>
                </c:pt>
                <c:pt idx="3">
                  <c:v>2.8389999999999977</c:v>
                </c:pt>
                <c:pt idx="4">
                  <c:v>2.8729999999999967</c:v>
                </c:pt>
                <c:pt idx="5">
                  <c:v>3.4719999999999978</c:v>
                </c:pt>
                <c:pt idx="6">
                  <c:v>2.7610000000000001</c:v>
                </c:pt>
                <c:pt idx="7">
                  <c:v>2.2069999999999999</c:v>
                </c:pt>
                <c:pt idx="8">
                  <c:v>2.3989999999999987</c:v>
                </c:pt>
                <c:pt idx="9">
                  <c:v>1.375</c:v>
                </c:pt>
                <c:pt idx="10">
                  <c:v>0.78300000000000003</c:v>
                </c:pt>
                <c:pt idx="11">
                  <c:v>0.95000000000000062</c:v>
                </c:pt>
              </c:numCache>
            </c:numRef>
          </c:val>
        </c:ser>
        <c:ser>
          <c:idx val="3"/>
          <c:order val="3"/>
          <c:tx>
            <c:strRef>
              <c:f>'2.1'!$R$8</c:f>
              <c:strCache>
                <c:ptCount val="1"/>
                <c:pt idx="0">
                  <c:v>Tripoli</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'2.1'!$S$8:$AD$8</c:f>
              <c:numCache>
                <c:formatCode>0.0</c:formatCode>
                <c:ptCount val="12"/>
                <c:pt idx="0">
                  <c:v>2.7</c:v>
                </c:pt>
                <c:pt idx="1">
                  <c:v>2.1</c:v>
                </c:pt>
                <c:pt idx="2">
                  <c:v>2.2999999999999998</c:v>
                </c:pt>
                <c:pt idx="3">
                  <c:v>2.2999999999999998</c:v>
                </c:pt>
                <c:pt idx="4">
                  <c:v>2.2000000000000002</c:v>
                </c:pt>
                <c:pt idx="5">
                  <c:v>2.6</c:v>
                </c:pt>
                <c:pt idx="6">
                  <c:v>2.2999999999999998</c:v>
                </c:pt>
                <c:pt idx="7">
                  <c:v>1.8</c:v>
                </c:pt>
                <c:pt idx="8">
                  <c:v>1.9000000000000001</c:v>
                </c:pt>
                <c:pt idx="9">
                  <c:v>1.9000000000000001</c:v>
                </c:pt>
                <c:pt idx="10">
                  <c:v>1.2</c:v>
                </c:pt>
                <c:pt idx="11">
                  <c:v>1.9000000000000001</c:v>
                </c:pt>
              </c:numCache>
            </c:numRef>
          </c:val>
        </c:ser>
        <c:marker val="1"/>
        <c:axId val="129119360"/>
        <c:axId val="129120896"/>
      </c:lineChart>
      <c:catAx>
        <c:axId val="129119360"/>
        <c:scaling>
          <c:orientation val="minMax"/>
        </c:scaling>
        <c:axPos val="b"/>
        <c:numFmt formatCode="General" sourceLinked="1"/>
        <c:majorTickMark val="none"/>
        <c:tickLblPos val="nextTo"/>
        <c:crossAx val="129120896"/>
        <c:crosses val="autoZero"/>
        <c:auto val="1"/>
        <c:lblAlgn val="ctr"/>
        <c:lblOffset val="100"/>
      </c:catAx>
      <c:valAx>
        <c:axId val="129120896"/>
        <c:scaling>
          <c:orientation val="minMax"/>
        </c:scaling>
        <c:axPos val="l"/>
        <c:numFmt formatCode="0.0" sourceLinked="1"/>
        <c:majorTickMark val="none"/>
        <c:tickLblPos val="nextTo"/>
        <c:crossAx val="129119360"/>
        <c:crosses val="autoZero"/>
        <c:crossBetween val="between"/>
      </c:valAx>
      <c:dTable>
        <c:showHorzBorder val="1"/>
        <c:showVertBorder val="1"/>
        <c:showOutline val="1"/>
        <c:showKeys val="1"/>
      </c:dTable>
    </c:plotArea>
    <c:legend>
      <c:legendPos val="r"/>
    </c:legend>
    <c:plotVisOnly val="1"/>
    <c:dispBlanksAs val="gap"/>
  </c:chart>
  <c:spPr>
    <a:ln>
      <a:noFill/>
    </a:ln>
  </c:spPr>
  <c:txPr>
    <a:bodyPr/>
    <a:lstStyle/>
    <a:p>
      <a:pPr>
        <a:defRPr sz="774">
          <a:solidFill>
            <a:srgbClr val="002060"/>
          </a:solidFill>
          <a:latin typeface="Times New Roman" pitchFamily="18" charset="0"/>
          <a:cs typeface="Times New Roman" pitchFamily="18" charset="0"/>
        </a:defRPr>
      </a:pPr>
      <a:endParaRPr lang="en-U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'2.4-5'!$A$18</c:f>
              <c:strCache>
                <c:ptCount val="1"/>
                <c:pt idx="0">
                  <c:v>Surface water (springs)</c:v>
                </c:pt>
              </c:strCache>
            </c:strRef>
          </c:tx>
          <c:spPr>
            <a:solidFill>
              <a:srgbClr val="002060"/>
            </a:solidFill>
          </c:spPr>
          <c:dLbls>
            <c:txPr>
              <a:bodyPr/>
              <a:lstStyle/>
              <a:p>
                <a:pPr>
                  <a:defRPr b="1">
                    <a:solidFill>
                      <a:srgbClr val="002060"/>
                    </a:solidFill>
                  </a:defRPr>
                </a:pPr>
                <a:endParaRPr lang="en-US"/>
              </a:p>
            </c:txPr>
            <c:showVal val="1"/>
          </c:dLbls>
          <c:cat>
            <c:strRef>
              <c:f>'2.4-5'!$B$17:$E$17</c:f>
              <c:strCache>
                <c:ptCount val="4"/>
                <c:pt idx="0">
                  <c:v>Beirut and Mount-Lebanon Water Establishment</c:v>
                </c:pt>
                <c:pt idx="1">
                  <c:v>North Lebanon Water Establishment</c:v>
                </c:pt>
                <c:pt idx="2">
                  <c:v>South Lebanon Water Establishment</c:v>
                </c:pt>
                <c:pt idx="3">
                  <c:v>Bekaa Water Establishment</c:v>
                </c:pt>
              </c:strCache>
            </c:strRef>
          </c:cat>
          <c:val>
            <c:numRef>
              <c:f>'2.4-5'!$B$18:$E$18</c:f>
              <c:numCache>
                <c:formatCode>#,##0</c:formatCode>
                <c:ptCount val="4"/>
                <c:pt idx="0">
                  <c:v>174</c:v>
                </c:pt>
                <c:pt idx="1">
                  <c:v>175</c:v>
                </c:pt>
                <c:pt idx="2">
                  <c:v>82</c:v>
                </c:pt>
                <c:pt idx="3">
                  <c:v>206</c:v>
                </c:pt>
              </c:numCache>
            </c:numRef>
          </c:val>
        </c:ser>
        <c:ser>
          <c:idx val="1"/>
          <c:order val="1"/>
          <c:tx>
            <c:strRef>
              <c:f>'2.4-5'!$A$19</c:f>
              <c:strCache>
                <c:ptCount val="1"/>
                <c:pt idx="0">
                  <c:v>Groundwater (Wells)</c:v>
                </c:pt>
              </c:strCache>
            </c:strRef>
          </c:tx>
          <c:spPr>
            <a:solidFill>
              <a:srgbClr val="FF0000"/>
            </a:solidFill>
          </c:spPr>
          <c:dLbls>
            <c:txPr>
              <a:bodyPr/>
              <a:lstStyle/>
              <a:p>
                <a:pPr>
                  <a:defRPr b="1">
                    <a:solidFill>
                      <a:srgbClr val="FF0000"/>
                    </a:solidFill>
                  </a:defRPr>
                </a:pPr>
                <a:endParaRPr lang="en-US"/>
              </a:p>
            </c:txPr>
            <c:showVal val="1"/>
          </c:dLbls>
          <c:cat>
            <c:strRef>
              <c:f>'2.4-5'!$B$17:$E$17</c:f>
              <c:strCache>
                <c:ptCount val="4"/>
                <c:pt idx="0">
                  <c:v>Beirut and Mount-Lebanon Water Establishment</c:v>
                </c:pt>
                <c:pt idx="1">
                  <c:v>North Lebanon Water Establishment</c:v>
                </c:pt>
                <c:pt idx="2">
                  <c:v>South Lebanon Water Establishment</c:v>
                </c:pt>
                <c:pt idx="3">
                  <c:v>Bekaa Water Establishment</c:v>
                </c:pt>
              </c:strCache>
            </c:strRef>
          </c:cat>
          <c:val>
            <c:numRef>
              <c:f>'2.4-5'!$B$19:$E$19</c:f>
              <c:numCache>
                <c:formatCode>#,##0</c:formatCode>
                <c:ptCount val="4"/>
                <c:pt idx="0">
                  <c:v>198</c:v>
                </c:pt>
                <c:pt idx="1">
                  <c:v>163</c:v>
                </c:pt>
                <c:pt idx="2">
                  <c:v>141</c:v>
                </c:pt>
                <c:pt idx="3">
                  <c:v>193</c:v>
                </c:pt>
              </c:numCache>
            </c:numRef>
          </c:val>
        </c:ser>
        <c:ser>
          <c:idx val="2"/>
          <c:order val="2"/>
          <c:tx>
            <c:strRef>
              <c:f>'2.4-5'!$A$20</c:f>
              <c:strCache>
                <c:ptCount val="1"/>
                <c:pt idx="0">
                  <c:v>Storage (dams and lakes)</c:v>
                </c:pt>
              </c:strCache>
            </c:strRef>
          </c:tx>
          <c:spPr>
            <a:solidFill>
              <a:srgbClr val="00B050"/>
            </a:solidFill>
          </c:spPr>
          <c:dLbls>
            <c:txPr>
              <a:bodyPr/>
              <a:lstStyle/>
              <a:p>
                <a:pPr>
                  <a:defRPr b="1">
                    <a:solidFill>
                      <a:srgbClr val="00B050"/>
                    </a:solidFill>
                  </a:defRPr>
                </a:pPr>
                <a:endParaRPr lang="en-US"/>
              </a:p>
            </c:txPr>
            <c:showVal val="1"/>
          </c:dLbls>
          <c:cat>
            <c:strRef>
              <c:f>'2.4-5'!$B$17:$E$17</c:f>
              <c:strCache>
                <c:ptCount val="4"/>
                <c:pt idx="0">
                  <c:v>Beirut and Mount-Lebanon Water Establishment</c:v>
                </c:pt>
                <c:pt idx="1">
                  <c:v>North Lebanon Water Establishment</c:v>
                </c:pt>
                <c:pt idx="2">
                  <c:v>South Lebanon Water Establishment</c:v>
                </c:pt>
                <c:pt idx="3">
                  <c:v>Bekaa Water Establishment</c:v>
                </c:pt>
              </c:strCache>
            </c:strRef>
          </c:cat>
          <c:val>
            <c:numRef>
              <c:f>'2.4-5'!$B$20:$E$20</c:f>
              <c:numCache>
                <c:formatCode>General</c:formatCode>
                <c:ptCount val="4"/>
                <c:pt idx="0" formatCode="#,##0">
                  <c:v>15</c:v>
                </c:pt>
                <c:pt idx="2" formatCode="#,##0">
                  <c:v>20</c:v>
                </c:pt>
                <c:pt idx="3" formatCode="#,##0">
                  <c:v>10</c:v>
                </c:pt>
              </c:numCache>
            </c:numRef>
          </c:val>
        </c:ser>
        <c:axId val="129059072"/>
        <c:axId val="129064960"/>
      </c:barChart>
      <c:catAx>
        <c:axId val="129059072"/>
        <c:scaling>
          <c:orientation val="minMax"/>
        </c:scaling>
        <c:axPos val="l"/>
        <c:numFmt formatCode="General" sourceLinked="1"/>
        <c:tickLblPos val="nextTo"/>
        <c:txPr>
          <a:bodyPr/>
          <a:lstStyle/>
          <a:p>
            <a:pPr>
              <a:defRPr>
                <a:solidFill>
                  <a:srgbClr val="002060"/>
                </a:solidFill>
              </a:defRPr>
            </a:pPr>
            <a:endParaRPr lang="en-US"/>
          </a:p>
        </c:txPr>
        <c:crossAx val="129064960"/>
        <c:crosses val="autoZero"/>
        <c:auto val="1"/>
        <c:lblAlgn val="ctr"/>
        <c:lblOffset val="100"/>
      </c:catAx>
      <c:valAx>
        <c:axId val="129064960"/>
        <c:scaling>
          <c:orientation val="minMax"/>
        </c:scaling>
        <c:axPos val="b"/>
        <c:numFmt formatCode="#,##0" sourceLinked="1"/>
        <c:tickLblPos val="nextTo"/>
        <c:txPr>
          <a:bodyPr/>
          <a:lstStyle/>
          <a:p>
            <a:pPr>
              <a:defRPr>
                <a:solidFill>
                  <a:srgbClr val="002060"/>
                </a:solidFill>
              </a:defRPr>
            </a:pPr>
            <a:endParaRPr lang="en-US"/>
          </a:p>
        </c:txPr>
        <c:crossAx val="129059072"/>
        <c:crosses val="autoZero"/>
        <c:crossBetween val="between"/>
      </c:valAx>
    </c:plotArea>
    <c:legend>
      <c:legendPos val="r"/>
      <c:txPr>
        <a:bodyPr/>
        <a:lstStyle/>
        <a:p>
          <a:pPr>
            <a:defRPr>
              <a:solidFill>
                <a:srgbClr val="002060"/>
              </a:solidFill>
            </a:defRPr>
          </a:pPr>
          <a:endParaRPr lang="en-US"/>
        </a:p>
      </c:txPr>
    </c:legend>
    <c:plotVisOnly val="1"/>
    <c:dispBlanksAs val="gap"/>
  </c:chart>
  <c:spPr>
    <a:ln>
      <a:noFill/>
    </a:ln>
  </c:spPr>
  <c:txPr>
    <a:bodyPr/>
    <a:lstStyle/>
    <a:p>
      <a:pPr>
        <a:defRPr sz="695">
          <a:latin typeface="Times New Roman" pitchFamily="18" charset="0"/>
          <a:cs typeface="Times New Roman" pitchFamily="18" charset="0"/>
        </a:defRPr>
      </a:pPr>
      <a:endParaRPr lang="en-U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'2.41-44'!$H$3</c:f>
              <c:strCache>
                <c:ptCount val="1"/>
                <c:pt idx="0">
                  <c:v>Number of described species in Lebanon  </c:v>
                </c:pt>
              </c:strCache>
            </c:strRef>
          </c:tx>
          <c:spPr>
            <a:solidFill>
              <a:srgbClr val="002060"/>
            </a:solidFill>
          </c:spPr>
          <c:dLbls>
            <c:showVal val="1"/>
          </c:dLbls>
          <c:cat>
            <c:strRef>
              <c:f>'2.41-44'!$G$4:$G$11</c:f>
              <c:strCache>
                <c:ptCount val="8"/>
                <c:pt idx="0">
                  <c:v>Amphibians  </c:v>
                </c:pt>
                <c:pt idx="1">
                  <c:v>Reptiles  </c:v>
                </c:pt>
                <c:pt idx="2">
                  <c:v>Mammals  </c:v>
                </c:pt>
                <c:pt idx="3">
                  <c:v>Marine fish  </c:v>
                </c:pt>
                <c:pt idx="4">
                  <c:v>Birds  </c:v>
                </c:pt>
                <c:pt idx="5">
                  <c:v>Freshwater  </c:v>
                </c:pt>
                <c:pt idx="6">
                  <c:v>Terrestrial Plants  </c:v>
                </c:pt>
                <c:pt idx="7">
                  <c:v>Invertebrate  </c:v>
                </c:pt>
              </c:strCache>
            </c:strRef>
          </c:cat>
          <c:val>
            <c:numRef>
              <c:f>'2.41-44'!$H$4:$H$11</c:f>
              <c:numCache>
                <c:formatCode>General</c:formatCode>
                <c:ptCount val="8"/>
                <c:pt idx="0">
                  <c:v>6</c:v>
                </c:pt>
                <c:pt idx="1">
                  <c:v>54</c:v>
                </c:pt>
                <c:pt idx="2">
                  <c:v>59</c:v>
                </c:pt>
                <c:pt idx="3">
                  <c:v>367</c:v>
                </c:pt>
                <c:pt idx="4">
                  <c:v>395</c:v>
                </c:pt>
                <c:pt idx="5">
                  <c:v>610</c:v>
                </c:pt>
                <c:pt idx="6">
                  <c:v>3790</c:v>
                </c:pt>
                <c:pt idx="7">
                  <c:v>3835</c:v>
                </c:pt>
              </c:numCache>
            </c:numRef>
          </c:val>
        </c:ser>
        <c:axId val="129219968"/>
        <c:axId val="129176704"/>
      </c:barChart>
      <c:catAx>
        <c:axId val="129219968"/>
        <c:scaling>
          <c:orientation val="minMax"/>
        </c:scaling>
        <c:axPos val="l"/>
        <c:numFmt formatCode="General" sourceLinked="1"/>
        <c:tickLblPos val="nextTo"/>
        <c:crossAx val="129176704"/>
        <c:crosses val="autoZero"/>
        <c:auto val="1"/>
        <c:lblAlgn val="ctr"/>
        <c:lblOffset val="100"/>
      </c:catAx>
      <c:valAx>
        <c:axId val="129176704"/>
        <c:scaling>
          <c:orientation val="minMax"/>
        </c:scaling>
        <c:axPos val="b"/>
        <c:numFmt formatCode="General" sourceLinked="1"/>
        <c:tickLblPos val="nextTo"/>
        <c:crossAx val="129219968"/>
        <c:crosses val="autoZero"/>
        <c:crossBetween val="between"/>
      </c:valAx>
    </c:plotArea>
    <c:plotVisOnly val="1"/>
    <c:dispBlanksAs val="gap"/>
  </c:chart>
  <c:spPr>
    <a:ln>
      <a:noFill/>
    </a:ln>
  </c:spPr>
  <c:txPr>
    <a:bodyPr/>
    <a:lstStyle/>
    <a:p>
      <a:pPr>
        <a:defRPr sz="658">
          <a:solidFill>
            <a:srgbClr val="002060"/>
          </a:solidFill>
          <a:latin typeface="Times New Roman" pitchFamily="18" charset="0"/>
          <a:cs typeface="Times New Roman" pitchFamily="18" charset="0"/>
        </a:defRPr>
      </a:pPr>
      <a:endParaRPr lang="en-US"/>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'3.1- 13'!$Q$202</c:f>
              <c:strCache>
                <c:ptCount val="1"/>
                <c:pt idx="0">
                  <c:v>Paid 1000 LBP</c:v>
                </c:pt>
              </c:strCache>
            </c:strRef>
          </c:tx>
          <c:spPr>
            <a:solidFill>
              <a:srgbClr val="002060"/>
            </a:solidFill>
          </c:spPr>
          <c:dLbls>
            <c:showVal val="1"/>
          </c:dLbls>
          <c:cat>
            <c:strRef>
              <c:f>'3.1- 13'!$P$203:$P$210</c:f>
              <c:strCache>
                <c:ptCount val="8"/>
                <c:pt idx="0">
                  <c:v>Nabatiyeh</c:v>
                </c:pt>
                <c:pt idx="1">
                  <c:v>South Lebanon</c:v>
                </c:pt>
                <c:pt idx="2">
                  <c:v>North Lebanon 2</c:v>
                </c:pt>
                <c:pt idx="3">
                  <c:v>Mount-Lebanon 2</c:v>
                </c:pt>
                <c:pt idx="4">
                  <c:v>Mount-Lebanon 1</c:v>
                </c:pt>
                <c:pt idx="5">
                  <c:v>South Bekaa</c:v>
                </c:pt>
                <c:pt idx="6">
                  <c:v>North Lebanon 1</c:v>
                </c:pt>
                <c:pt idx="7">
                  <c:v>North Bekaa</c:v>
                </c:pt>
              </c:strCache>
            </c:strRef>
          </c:cat>
          <c:val>
            <c:numRef>
              <c:f>'3.1- 13'!$Q$203:$Q$210</c:f>
              <c:numCache>
                <c:formatCode>0.0%</c:formatCode>
                <c:ptCount val="8"/>
                <c:pt idx="0">
                  <c:v>0.10449255484042613</c:v>
                </c:pt>
                <c:pt idx="1">
                  <c:v>0.10527614989089301</c:v>
                </c:pt>
                <c:pt idx="2">
                  <c:v>0.10531889143910007</c:v>
                </c:pt>
                <c:pt idx="3">
                  <c:v>0.11083224143647551</c:v>
                </c:pt>
                <c:pt idx="4">
                  <c:v>0.13193619058518327</c:v>
                </c:pt>
                <c:pt idx="5">
                  <c:v>0.13666098999027021</c:v>
                </c:pt>
                <c:pt idx="6">
                  <c:v>0.1406875225806232</c:v>
                </c:pt>
                <c:pt idx="7">
                  <c:v>0.16479545923702957</c:v>
                </c:pt>
              </c:numCache>
            </c:numRef>
          </c:val>
        </c:ser>
        <c:axId val="129229184"/>
        <c:axId val="129230720"/>
      </c:barChart>
      <c:catAx>
        <c:axId val="129229184"/>
        <c:scaling>
          <c:orientation val="minMax"/>
        </c:scaling>
        <c:axPos val="l"/>
        <c:numFmt formatCode="General" sourceLinked="1"/>
        <c:tickLblPos val="nextTo"/>
        <c:crossAx val="129230720"/>
        <c:crosses val="autoZero"/>
        <c:auto val="1"/>
        <c:lblAlgn val="ctr"/>
        <c:lblOffset val="100"/>
      </c:catAx>
      <c:valAx>
        <c:axId val="129230720"/>
        <c:scaling>
          <c:orientation val="minMax"/>
        </c:scaling>
        <c:axPos val="b"/>
        <c:numFmt formatCode="0.0%" sourceLinked="1"/>
        <c:tickLblPos val="nextTo"/>
        <c:crossAx val="129229184"/>
        <c:crosses val="autoZero"/>
        <c:crossBetween val="between"/>
      </c:valAx>
    </c:plotArea>
    <c:plotVisOnly val="1"/>
    <c:dispBlanksAs val="gap"/>
  </c:chart>
  <c:spPr>
    <a:ln>
      <a:noFill/>
    </a:ln>
  </c:spPr>
  <c:txPr>
    <a:bodyPr/>
    <a:lstStyle/>
    <a:p>
      <a:pPr>
        <a:defRPr sz="491">
          <a:solidFill>
            <a:srgbClr val="002060"/>
          </a:solidFill>
          <a:latin typeface="Times New Roman" pitchFamily="18" charset="0"/>
          <a:cs typeface="Times New Roman" pitchFamily="18" charset="0"/>
        </a:defRPr>
      </a:pPr>
      <a:endParaRPr lang="en-US"/>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'3.15'!$K$5</c:f>
              <c:strCache>
                <c:ptCount val="1"/>
                <c:pt idx="0">
                  <c:v>Production</c:v>
                </c:pt>
              </c:strCache>
            </c:strRef>
          </c:tx>
          <c:marker>
            <c:symbol val="none"/>
          </c:marker>
          <c:dLbls>
            <c:dLbl>
              <c:idx val="0"/>
              <c:layout>
                <c:manualLayout>
                  <c:x val="0"/>
                  <c:y val="-8.6580066905258182E-3"/>
                </c:manualLayout>
              </c:layout>
              <c:dLblPos val="r"/>
              <c:showVal val="1"/>
            </c:dLbl>
            <c:dLbl>
              <c:idx val="1"/>
              <c:layout>
                <c:manualLayout>
                  <c:x val="0"/>
                  <c:y val="-1.1544008920701119E-2"/>
                </c:manualLayout>
              </c:layout>
              <c:dLblPos val="r"/>
              <c:showVal val="1"/>
            </c:dLbl>
            <c:dLbl>
              <c:idx val="2"/>
              <c:layout>
                <c:manualLayout>
                  <c:x val="-3.8313727336927895E-17"/>
                  <c:y val="1.1544008920701119E-2"/>
                </c:manualLayout>
              </c:layout>
              <c:dLblPos val="r"/>
              <c:showVal val="1"/>
            </c:dLbl>
            <c:dLbl>
              <c:idx val="3"/>
              <c:layout>
                <c:manualLayout>
                  <c:x val="0"/>
                  <c:y val="-2.3088017841402141E-2"/>
                </c:manualLayout>
              </c:layout>
              <c:dLblPos val="r"/>
              <c:showVal val="1"/>
            </c:dLbl>
            <c:dLbl>
              <c:idx val="4"/>
              <c:layout>
                <c:manualLayout>
                  <c:x val="0"/>
                  <c:y val="1.7316013381051602E-2"/>
                </c:manualLayout>
              </c:layout>
              <c:dLblPos val="r"/>
              <c:showVal val="1"/>
            </c:dLbl>
            <c:dLbl>
              <c:idx val="5"/>
              <c:layout>
                <c:manualLayout>
                  <c:x val="0"/>
                  <c:y val="-2.5974020071577401E-2"/>
                </c:manualLayout>
              </c:layout>
              <c:dLblPos val="r"/>
              <c:showVal val="1"/>
            </c:dLbl>
            <c:dLbl>
              <c:idx val="7"/>
              <c:layout>
                <c:manualLayout>
                  <c:x val="-7.6627454673855753E-17"/>
                  <c:y val="-1.4430011150876334E-2"/>
                </c:manualLayout>
              </c:layout>
              <c:dLblPos val="r"/>
              <c:showVal val="1"/>
            </c:dLbl>
            <c:dLbl>
              <c:idx val="11"/>
              <c:layout>
                <c:manualLayout>
                  <c:x val="0"/>
                  <c:y val="1.4430011150876334E-2"/>
                </c:manualLayout>
              </c:layout>
              <c:dLblPos val="r"/>
              <c:showVal val="1"/>
            </c:dLbl>
            <c:txPr>
              <a:bodyPr/>
              <a:lstStyle/>
              <a:p>
                <a:pPr>
                  <a:defRPr b="1"/>
                </a:pPr>
                <a:endParaRPr lang="en-US"/>
              </a:p>
            </c:txPr>
            <c:showVal val="1"/>
          </c:dLbls>
          <c:cat>
            <c:strRef>
              <c:f>'3.15'!$J$6:$J$18</c:f>
              <c:strCache>
                <c:ptCount val="13"/>
                <c:pt idx="0">
                  <c:v>Y 1997</c:v>
                </c:pt>
                <c:pt idx="1">
                  <c:v>Y 1998</c:v>
                </c:pt>
                <c:pt idx="2">
                  <c:v>Y 1999</c:v>
                </c:pt>
                <c:pt idx="3">
                  <c:v>Y 2000</c:v>
                </c:pt>
                <c:pt idx="4">
                  <c:v>Y 2001</c:v>
                </c:pt>
                <c:pt idx="5">
                  <c:v>Y 2002</c:v>
                </c:pt>
                <c:pt idx="6">
                  <c:v>Y 2003</c:v>
                </c:pt>
                <c:pt idx="7">
                  <c:v>Y 2004</c:v>
                </c:pt>
                <c:pt idx="8">
                  <c:v>Y 2005</c:v>
                </c:pt>
                <c:pt idx="9">
                  <c:v>Y 2006</c:v>
                </c:pt>
                <c:pt idx="10">
                  <c:v>Y 2007</c:v>
                </c:pt>
                <c:pt idx="11">
                  <c:v>Y 2008</c:v>
                </c:pt>
                <c:pt idx="12">
                  <c:v>Y 2009</c:v>
                </c:pt>
              </c:strCache>
            </c:strRef>
          </c:cat>
          <c:val>
            <c:numRef>
              <c:f>'3.15'!$K$6:$K$18</c:f>
              <c:numCache>
                <c:formatCode>_(* #,##0_);_(* \(#,##0\);_(* "-"??_);_(@_)</c:formatCode>
                <c:ptCount val="13"/>
                <c:pt idx="0">
                  <c:v>2033</c:v>
                </c:pt>
                <c:pt idx="1">
                  <c:v>1881</c:v>
                </c:pt>
                <c:pt idx="2">
                  <c:v>1872</c:v>
                </c:pt>
                <c:pt idx="3">
                  <c:v>1940</c:v>
                </c:pt>
                <c:pt idx="4">
                  <c:v>1818</c:v>
                </c:pt>
                <c:pt idx="5">
                  <c:v>1929</c:v>
                </c:pt>
                <c:pt idx="6">
                  <c:v>1900</c:v>
                </c:pt>
                <c:pt idx="7">
                  <c:v>2101</c:v>
                </c:pt>
                <c:pt idx="8">
                  <c:v>1992</c:v>
                </c:pt>
                <c:pt idx="9">
                  <c:v>2551</c:v>
                </c:pt>
                <c:pt idx="10">
                  <c:v>2944</c:v>
                </c:pt>
                <c:pt idx="11">
                  <c:v>3132</c:v>
                </c:pt>
                <c:pt idx="12">
                  <c:v>3173</c:v>
                </c:pt>
              </c:numCache>
            </c:numRef>
          </c:val>
        </c:ser>
        <c:ser>
          <c:idx val="1"/>
          <c:order val="1"/>
          <c:tx>
            <c:strRef>
              <c:f>'3.15'!$L$5</c:f>
              <c:strCache>
                <c:ptCount val="1"/>
                <c:pt idx="0">
                  <c:v>Imports</c:v>
                </c:pt>
              </c:strCache>
            </c:strRef>
          </c:tx>
          <c:marker>
            <c:symbol val="none"/>
          </c:marker>
          <c:dLbls>
            <c:dLbl>
              <c:idx val="0"/>
              <c:layout>
                <c:manualLayout>
                  <c:x val="0"/>
                  <c:y val="-1.7316013381051602E-2"/>
                </c:manualLayout>
              </c:layout>
              <c:dLblPos val="r"/>
              <c:showVal val="1"/>
            </c:dLbl>
            <c:dLbl>
              <c:idx val="1"/>
              <c:layout>
                <c:manualLayout>
                  <c:x val="0"/>
                  <c:y val="-1.7316013381051602E-2"/>
                </c:manualLayout>
              </c:layout>
              <c:dLblPos val="r"/>
              <c:showVal val="1"/>
            </c:dLbl>
            <c:dLbl>
              <c:idx val="2"/>
              <c:layout>
                <c:manualLayout>
                  <c:x val="-3.8313727336927895E-17"/>
                  <c:y val="-2.5974020071577401E-2"/>
                </c:manualLayout>
              </c:layout>
              <c:dLblPos val="r"/>
              <c:showVal val="1"/>
            </c:dLbl>
            <c:dLbl>
              <c:idx val="3"/>
              <c:layout>
                <c:manualLayout>
                  <c:x val="2.0898638149295591E-3"/>
                  <c:y val="1.4430011150876334E-2"/>
                </c:manualLayout>
              </c:layout>
              <c:dLblPos val="r"/>
              <c:showVal val="1"/>
            </c:dLbl>
            <c:dLbl>
              <c:idx val="4"/>
              <c:layout>
                <c:manualLayout>
                  <c:x val="0"/>
                  <c:y val="-1.7316013381051602E-2"/>
                </c:manualLayout>
              </c:layout>
              <c:dLblPos val="r"/>
              <c:showVal val="1"/>
            </c:dLbl>
            <c:dLbl>
              <c:idx val="5"/>
              <c:layout>
                <c:manualLayout>
                  <c:x val="0"/>
                  <c:y val="1.7316013381051602E-2"/>
                </c:manualLayout>
              </c:layout>
              <c:dLblPos val="r"/>
              <c:showVal val="1"/>
            </c:dLbl>
            <c:dLbl>
              <c:idx val="6"/>
              <c:layout>
                <c:manualLayout>
                  <c:x val="7.6627454673855753E-17"/>
                  <c:y val="8.6580066905258182E-3"/>
                </c:manualLayout>
              </c:layout>
              <c:dLblPos val="r"/>
              <c:showVal val="1"/>
            </c:dLbl>
            <c:dLbl>
              <c:idx val="7"/>
              <c:layout>
                <c:manualLayout>
                  <c:x val="-7.6627454673855753E-17"/>
                  <c:y val="-1.1544008920701067E-2"/>
                </c:manualLayout>
              </c:layout>
              <c:dLblPos val="r"/>
              <c:showVal val="1"/>
            </c:dLbl>
            <c:dLbl>
              <c:idx val="8"/>
              <c:layout>
                <c:manualLayout>
                  <c:x val="2.0898638149295591E-3"/>
                  <c:y val="2.0202015611226934E-2"/>
                </c:manualLayout>
              </c:layout>
              <c:dLblPos val="r"/>
              <c:showVal val="1"/>
            </c:dLbl>
            <c:dLbl>
              <c:idx val="10"/>
              <c:layout>
                <c:manualLayout>
                  <c:x val="0"/>
                  <c:y val="1.4430011150876334E-2"/>
                </c:manualLayout>
              </c:layout>
              <c:dLblPos val="r"/>
              <c:showVal val="1"/>
            </c:dLbl>
            <c:dLbl>
              <c:idx val="11"/>
              <c:layout>
                <c:manualLayout>
                  <c:x val="0"/>
                  <c:y val="1.1544008920701067E-2"/>
                </c:manualLayout>
              </c:layout>
              <c:dLblPos val="r"/>
              <c:showVal val="1"/>
            </c:dLbl>
            <c:txPr>
              <a:bodyPr/>
              <a:lstStyle/>
              <a:p>
                <a:pPr>
                  <a:defRPr b="1">
                    <a:solidFill>
                      <a:srgbClr val="C00000"/>
                    </a:solidFill>
                  </a:defRPr>
                </a:pPr>
                <a:endParaRPr lang="en-US"/>
              </a:p>
            </c:txPr>
            <c:showVal val="1"/>
          </c:dLbls>
          <c:cat>
            <c:strRef>
              <c:f>'3.15'!$J$6:$J$18</c:f>
              <c:strCache>
                <c:ptCount val="13"/>
                <c:pt idx="0">
                  <c:v>Y 1997</c:v>
                </c:pt>
                <c:pt idx="1">
                  <c:v>Y 1998</c:v>
                </c:pt>
                <c:pt idx="2">
                  <c:v>Y 1999</c:v>
                </c:pt>
                <c:pt idx="3">
                  <c:v>Y 2000</c:v>
                </c:pt>
                <c:pt idx="4">
                  <c:v>Y 2001</c:v>
                </c:pt>
                <c:pt idx="5">
                  <c:v>Y 2002</c:v>
                </c:pt>
                <c:pt idx="6">
                  <c:v>Y 2003</c:v>
                </c:pt>
                <c:pt idx="7">
                  <c:v>Y 2004</c:v>
                </c:pt>
                <c:pt idx="8">
                  <c:v>Y 2005</c:v>
                </c:pt>
                <c:pt idx="9">
                  <c:v>Y 2006</c:v>
                </c:pt>
                <c:pt idx="10">
                  <c:v>Y 2007</c:v>
                </c:pt>
                <c:pt idx="11">
                  <c:v>Y 2008</c:v>
                </c:pt>
                <c:pt idx="12">
                  <c:v>Y 2009</c:v>
                </c:pt>
              </c:strCache>
            </c:strRef>
          </c:cat>
          <c:val>
            <c:numRef>
              <c:f>'3.15'!$L$6:$L$18</c:f>
              <c:numCache>
                <c:formatCode>_(* #,##0_);_(* \(#,##0\);_(* "-"??_);_(@_)</c:formatCode>
                <c:ptCount val="13"/>
                <c:pt idx="0">
                  <c:v>1319.8</c:v>
                </c:pt>
                <c:pt idx="1">
                  <c:v>1187.5999999999999</c:v>
                </c:pt>
                <c:pt idx="2">
                  <c:v>1106.1999999999998</c:v>
                </c:pt>
                <c:pt idx="3">
                  <c:v>1052</c:v>
                </c:pt>
                <c:pt idx="4">
                  <c:v>1144</c:v>
                </c:pt>
                <c:pt idx="5">
                  <c:v>1133</c:v>
                </c:pt>
                <c:pt idx="6">
                  <c:v>1221</c:v>
                </c:pt>
                <c:pt idx="7">
                  <c:v>1358</c:v>
                </c:pt>
                <c:pt idx="8">
                  <c:v>1236</c:v>
                </c:pt>
                <c:pt idx="9">
                  <c:v>1237</c:v>
                </c:pt>
                <c:pt idx="10">
                  <c:v>1624</c:v>
                </c:pt>
                <c:pt idx="11">
                  <c:v>1769</c:v>
                </c:pt>
                <c:pt idx="12">
                  <c:v>1939</c:v>
                </c:pt>
              </c:numCache>
            </c:numRef>
          </c:val>
        </c:ser>
        <c:ser>
          <c:idx val="2"/>
          <c:order val="2"/>
          <c:tx>
            <c:strRef>
              <c:f>'3.15'!$M$5</c:f>
              <c:strCache>
                <c:ptCount val="1"/>
                <c:pt idx="0">
                  <c:v>Exports</c:v>
                </c:pt>
              </c:strCache>
            </c:strRef>
          </c:tx>
          <c:marker>
            <c:symbol val="none"/>
          </c:marker>
          <c:dLbls>
            <c:dLbl>
              <c:idx val="0"/>
              <c:layout>
                <c:manualLayout>
                  <c:x val="0"/>
                  <c:y val="-2.5974020071577401E-2"/>
                </c:manualLayout>
              </c:layout>
              <c:dLblPos val="r"/>
              <c:showVal val="1"/>
            </c:dLbl>
            <c:dLbl>
              <c:idx val="1"/>
              <c:layout>
                <c:manualLayout>
                  <c:x val="0"/>
                  <c:y val="-2.8860022301752768E-2"/>
                </c:manualLayout>
              </c:layout>
              <c:dLblPos val="r"/>
              <c:showVal val="1"/>
            </c:dLbl>
            <c:dLbl>
              <c:idx val="2"/>
              <c:layout>
                <c:manualLayout>
                  <c:x val="-3.8313727336927895E-17"/>
                  <c:y val="-2.5974020071577401E-2"/>
                </c:manualLayout>
              </c:layout>
              <c:dLblPos val="r"/>
              <c:showVal val="1"/>
            </c:dLbl>
            <c:dLbl>
              <c:idx val="3"/>
              <c:layout>
                <c:manualLayout>
                  <c:x val="0"/>
                  <c:y val="-2.5974020071577335E-2"/>
                </c:manualLayout>
              </c:layout>
              <c:dLblPos val="r"/>
              <c:showVal val="1"/>
            </c:dLbl>
            <c:dLbl>
              <c:idx val="4"/>
              <c:layout>
                <c:manualLayout>
                  <c:x val="0"/>
                  <c:y val="-2.5974020071577401E-2"/>
                </c:manualLayout>
              </c:layout>
              <c:dLblPos val="r"/>
              <c:showVal val="1"/>
            </c:dLbl>
            <c:dLbl>
              <c:idx val="5"/>
              <c:layout>
                <c:manualLayout>
                  <c:x val="0"/>
                  <c:y val="-2.8860022301752768E-2"/>
                </c:manualLayout>
              </c:layout>
              <c:dLblPos val="r"/>
              <c:showVal val="1"/>
            </c:dLbl>
            <c:dLbl>
              <c:idx val="6"/>
              <c:layout>
                <c:manualLayout>
                  <c:x val="7.6627454673855753E-17"/>
                  <c:y val="-2.5974020071577401E-2"/>
                </c:manualLayout>
              </c:layout>
              <c:dLblPos val="r"/>
              <c:showVal val="1"/>
            </c:dLbl>
            <c:dLbl>
              <c:idx val="7"/>
              <c:layout>
                <c:manualLayout>
                  <c:x val="-7.6627454673855753E-17"/>
                  <c:y val="-2.8860022301752667E-2"/>
                </c:manualLayout>
              </c:layout>
              <c:dLblPos val="r"/>
              <c:showVal val="1"/>
            </c:dLbl>
            <c:dLbl>
              <c:idx val="8"/>
              <c:layout>
                <c:manualLayout>
                  <c:x val="-2.0898638149295591E-3"/>
                  <c:y val="-2.5974020071577335E-2"/>
                </c:manualLayout>
              </c:layout>
              <c:dLblPos val="r"/>
              <c:showVal val="1"/>
            </c:dLbl>
            <c:dLbl>
              <c:idx val="9"/>
              <c:layout>
                <c:manualLayout>
                  <c:x val="0"/>
                  <c:y val="-2.3088017841402141E-2"/>
                </c:manualLayout>
              </c:layout>
              <c:dLblPos val="r"/>
              <c:showVal val="1"/>
            </c:dLbl>
            <c:dLbl>
              <c:idx val="10"/>
              <c:layout>
                <c:manualLayout>
                  <c:x val="0"/>
                  <c:y val="-2.5974020071577401E-2"/>
                </c:manualLayout>
              </c:layout>
              <c:dLblPos val="r"/>
              <c:showVal val="1"/>
            </c:dLbl>
            <c:dLbl>
              <c:idx val="11"/>
              <c:layout>
                <c:manualLayout>
                  <c:x val="0"/>
                  <c:y val="-2.0202015611226934E-2"/>
                </c:manualLayout>
              </c:layout>
              <c:dLblPos val="r"/>
              <c:showVal val="1"/>
            </c:dLbl>
            <c:dLbl>
              <c:idx val="12"/>
              <c:layout>
                <c:manualLayout>
                  <c:x val="-4.1797276298591313E-3"/>
                  <c:y val="-1.7316013381051602E-2"/>
                </c:manualLayout>
              </c:layout>
              <c:dLblPos val="r"/>
              <c:showVal val="1"/>
            </c:dLbl>
            <c:txPr>
              <a:bodyPr/>
              <a:lstStyle/>
              <a:p>
                <a:pPr>
                  <a:defRPr b="1">
                    <a:solidFill>
                      <a:srgbClr val="00B050"/>
                    </a:solidFill>
                  </a:defRPr>
                </a:pPr>
                <a:endParaRPr lang="en-US"/>
              </a:p>
            </c:txPr>
            <c:showVal val="1"/>
          </c:dLbls>
          <c:cat>
            <c:strRef>
              <c:f>'3.15'!$J$6:$J$18</c:f>
              <c:strCache>
                <c:ptCount val="13"/>
                <c:pt idx="0">
                  <c:v>Y 1997</c:v>
                </c:pt>
                <c:pt idx="1">
                  <c:v>Y 1998</c:v>
                </c:pt>
                <c:pt idx="2">
                  <c:v>Y 1999</c:v>
                </c:pt>
                <c:pt idx="3">
                  <c:v>Y 2000</c:v>
                </c:pt>
                <c:pt idx="4">
                  <c:v>Y 2001</c:v>
                </c:pt>
                <c:pt idx="5">
                  <c:v>Y 2002</c:v>
                </c:pt>
                <c:pt idx="6">
                  <c:v>Y 2003</c:v>
                </c:pt>
                <c:pt idx="7">
                  <c:v>Y 2004</c:v>
                </c:pt>
                <c:pt idx="8">
                  <c:v>Y 2005</c:v>
                </c:pt>
                <c:pt idx="9">
                  <c:v>Y 2006</c:v>
                </c:pt>
                <c:pt idx="10">
                  <c:v>Y 2007</c:v>
                </c:pt>
                <c:pt idx="11">
                  <c:v>Y 2008</c:v>
                </c:pt>
                <c:pt idx="12">
                  <c:v>Y 2009</c:v>
                </c:pt>
              </c:strCache>
            </c:strRef>
          </c:cat>
          <c:val>
            <c:numRef>
              <c:f>'3.15'!$M$6:$M$18</c:f>
              <c:numCache>
                <c:formatCode>_(* #,##0_);_(* \(#,##0\);_(* "-"??_);_(@_)</c:formatCode>
                <c:ptCount val="13"/>
                <c:pt idx="0">
                  <c:v>78.100000000000009</c:v>
                </c:pt>
                <c:pt idx="1">
                  <c:v>93.399999999999991</c:v>
                </c:pt>
                <c:pt idx="2">
                  <c:v>120.30000000000001</c:v>
                </c:pt>
                <c:pt idx="3">
                  <c:v>108.7</c:v>
                </c:pt>
                <c:pt idx="4">
                  <c:v>139</c:v>
                </c:pt>
                <c:pt idx="5">
                  <c:v>123</c:v>
                </c:pt>
                <c:pt idx="6">
                  <c:v>163</c:v>
                </c:pt>
                <c:pt idx="7">
                  <c:v>165</c:v>
                </c:pt>
                <c:pt idx="8">
                  <c:v>169</c:v>
                </c:pt>
                <c:pt idx="9">
                  <c:v>172</c:v>
                </c:pt>
                <c:pt idx="10">
                  <c:v>225</c:v>
                </c:pt>
                <c:pt idx="11">
                  <c:v>239</c:v>
                </c:pt>
                <c:pt idx="12">
                  <c:v>193</c:v>
                </c:pt>
              </c:numCache>
            </c:numRef>
          </c:val>
        </c:ser>
        <c:marker val="1"/>
        <c:axId val="129322368"/>
        <c:axId val="129442944"/>
      </c:lineChart>
      <c:catAx>
        <c:axId val="129322368"/>
        <c:scaling>
          <c:orientation val="minMax"/>
        </c:scaling>
        <c:axPos val="b"/>
        <c:numFmt formatCode="General" sourceLinked="1"/>
        <c:majorTickMark val="none"/>
        <c:tickLblPos val="nextTo"/>
        <c:crossAx val="129442944"/>
        <c:crosses val="autoZero"/>
        <c:auto val="1"/>
        <c:lblAlgn val="ctr"/>
        <c:lblOffset val="100"/>
      </c:catAx>
      <c:valAx>
        <c:axId val="129442944"/>
        <c:scaling>
          <c:orientation val="minMax"/>
        </c:scaling>
        <c:axPos val="l"/>
        <c:numFmt formatCode="_(* #,##0_);_(* \(#,##0\);_(* &quot;-&quot;??_);_(@_)" sourceLinked="1"/>
        <c:majorTickMark val="none"/>
        <c:tickLblPos val="nextTo"/>
        <c:crossAx val="129322368"/>
        <c:crosses val="autoZero"/>
        <c:crossBetween val="between"/>
      </c:valAx>
      <c:dTable>
        <c:showHorzBorder val="1"/>
        <c:showVertBorder val="1"/>
        <c:showOutline val="1"/>
        <c:showKeys val="1"/>
      </c:dTable>
    </c:plotArea>
    <c:plotVisOnly val="1"/>
    <c:dispBlanksAs val="gap"/>
  </c:chart>
  <c:spPr>
    <a:ln>
      <a:noFill/>
    </a:ln>
  </c:spPr>
  <c:txPr>
    <a:bodyPr/>
    <a:lstStyle/>
    <a:p>
      <a:pPr>
        <a:defRPr sz="540">
          <a:solidFill>
            <a:srgbClr val="002060"/>
          </a:solidFill>
          <a:latin typeface="Times New Roman" pitchFamily="18" charset="0"/>
          <a:cs typeface="Times New Roman" pitchFamily="18" charset="0"/>
        </a:defRPr>
      </a:pPr>
      <a:endParaRPr lang="en-US"/>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'4.1'!$P$5</c:f>
              <c:strCache>
                <c:ptCount val="1"/>
                <c:pt idx="0">
                  <c:v>Tonnes</c:v>
                </c:pt>
              </c:strCache>
            </c:strRef>
          </c:tx>
          <c:marker>
            <c:symbol val="none"/>
          </c:marker>
          <c:dLbls>
            <c:dLbl>
              <c:idx val="2"/>
              <c:layout>
                <c:manualLayout>
                  <c:x val="2.7620522105535122E-17"/>
                  <c:y val="-2.8915655335507568E-2"/>
                </c:manualLayout>
              </c:layout>
              <c:dLblPos val="r"/>
              <c:showVal val="1"/>
            </c:dLbl>
            <c:dLbl>
              <c:idx val="3"/>
              <c:layout>
                <c:manualLayout>
                  <c:x val="0"/>
                  <c:y val="-2.5702804742673446E-2"/>
                </c:manualLayout>
              </c:layout>
              <c:dLblPos val="r"/>
              <c:showVal val="1"/>
            </c:dLbl>
            <c:dLbl>
              <c:idx val="4"/>
              <c:layout>
                <c:manualLayout>
                  <c:x val="0"/>
                  <c:y val="-1.9277103557005081E-2"/>
                </c:manualLayout>
              </c:layout>
              <c:dLblPos val="r"/>
              <c:showVal val="1"/>
            </c:dLbl>
            <c:dLbl>
              <c:idx val="7"/>
              <c:layout>
                <c:manualLayout>
                  <c:x val="5.524104421107009E-17"/>
                  <c:y val="1.9277103557005029E-2"/>
                </c:manualLayout>
              </c:layout>
              <c:dLblPos val="r"/>
              <c:showVal val="1"/>
            </c:dLbl>
            <c:dLbl>
              <c:idx val="8"/>
              <c:layout>
                <c:manualLayout>
                  <c:x val="-1.5065913370998117E-3"/>
                  <c:y val="-2.2489954149839196E-2"/>
                </c:manualLayout>
              </c:layout>
              <c:dLblPos val="r"/>
              <c:showVal val="1"/>
            </c:dLbl>
            <c:dLbl>
              <c:idx val="9"/>
              <c:layout>
                <c:manualLayout>
                  <c:x val="0"/>
                  <c:y val="1.9277103557005081E-2"/>
                </c:manualLayout>
              </c:layout>
              <c:dLblPos val="r"/>
              <c:showVal val="1"/>
            </c:dLbl>
            <c:dLbl>
              <c:idx val="10"/>
              <c:layout>
                <c:manualLayout>
                  <c:x val="-4.5197740112994404E-3"/>
                  <c:y val="-2.5702804742673446E-2"/>
                </c:manualLayout>
              </c:layout>
              <c:dLblPos val="r"/>
              <c:showVal val="1"/>
            </c:dLbl>
            <c:dLbl>
              <c:idx val="11"/>
              <c:layout>
                <c:manualLayout>
                  <c:x val="0"/>
                  <c:y val="2.5702804742673495E-2"/>
                </c:manualLayout>
              </c:layout>
              <c:dLblPos val="r"/>
              <c:showVal val="1"/>
            </c:dLbl>
            <c:dLbl>
              <c:idx val="17"/>
              <c:layout>
                <c:manualLayout>
                  <c:x val="-1.5065913370998117E-3"/>
                  <c:y val="-1.9277103557005109E-2"/>
                </c:manualLayout>
              </c:layout>
              <c:dLblPos val="r"/>
              <c:showVal val="1"/>
            </c:dLbl>
            <c:txPr>
              <a:bodyPr/>
              <a:lstStyle/>
              <a:p>
                <a:pPr>
                  <a:defRPr sz="548" b="1"/>
                </a:pPr>
                <a:endParaRPr lang="en-US"/>
              </a:p>
            </c:txPr>
            <c:showVal val="1"/>
          </c:dLbls>
          <c:cat>
            <c:strRef>
              <c:f>'4.1'!$O$6:$O$23</c:f>
              <c:strCache>
                <c:ptCount val="18"/>
                <c:pt idx="0">
                  <c:v>Y 1993</c:v>
                </c:pt>
                <c:pt idx="1">
                  <c:v>Y 1994</c:v>
                </c:pt>
                <c:pt idx="2">
                  <c:v>Y 1995</c:v>
                </c:pt>
                <c:pt idx="3">
                  <c:v>Y 1996</c:v>
                </c:pt>
                <c:pt idx="4">
                  <c:v>Y 1997</c:v>
                </c:pt>
                <c:pt idx="5">
                  <c:v>Y 1998</c:v>
                </c:pt>
                <c:pt idx="6">
                  <c:v>Y 1999</c:v>
                </c:pt>
                <c:pt idx="7">
                  <c:v>Y 2000</c:v>
                </c:pt>
                <c:pt idx="8">
                  <c:v>Y 2001</c:v>
                </c:pt>
                <c:pt idx="9">
                  <c:v>Y 2002</c:v>
                </c:pt>
                <c:pt idx="10">
                  <c:v>Y 2003</c:v>
                </c:pt>
                <c:pt idx="11">
                  <c:v>Y 2004</c:v>
                </c:pt>
                <c:pt idx="12">
                  <c:v>Y 2005</c:v>
                </c:pt>
                <c:pt idx="13">
                  <c:v>Y 2006</c:v>
                </c:pt>
                <c:pt idx="14">
                  <c:v>Y 2007</c:v>
                </c:pt>
                <c:pt idx="15">
                  <c:v>Y 2008</c:v>
                </c:pt>
                <c:pt idx="16">
                  <c:v>Y 2009</c:v>
                </c:pt>
                <c:pt idx="17">
                  <c:v>Y 2010</c:v>
                </c:pt>
              </c:strCache>
            </c:strRef>
          </c:cat>
          <c:val>
            <c:numRef>
              <c:f>'4.1'!$P$6:$P$23</c:f>
              <c:numCache>
                <c:formatCode>_(* #,##0_);_(* \(#,##0\);_(* "-"??_);_(@_)</c:formatCode>
                <c:ptCount val="18"/>
                <c:pt idx="0">
                  <c:v>2587.4699999999998</c:v>
                </c:pt>
                <c:pt idx="1">
                  <c:v>3394.6819999999998</c:v>
                </c:pt>
                <c:pt idx="2">
                  <c:v>3967.9769999999999</c:v>
                </c:pt>
                <c:pt idx="3">
                  <c:v>3811.9349999999999</c:v>
                </c:pt>
                <c:pt idx="4">
                  <c:v>3654.2179999999998</c:v>
                </c:pt>
                <c:pt idx="5">
                  <c:v>3515.3449999999998</c:v>
                </c:pt>
                <c:pt idx="6">
                  <c:v>2970.5039999999999</c:v>
                </c:pt>
                <c:pt idx="7">
                  <c:v>2623.3150000000037</c:v>
                </c:pt>
                <c:pt idx="8">
                  <c:v>2714.6109999999999</c:v>
                </c:pt>
                <c:pt idx="9">
                  <c:v>2601.3249999999998</c:v>
                </c:pt>
                <c:pt idx="10">
                  <c:v>2704.3380000000002</c:v>
                </c:pt>
                <c:pt idx="11">
                  <c:v>2728.9769999999999</c:v>
                </c:pt>
                <c:pt idx="12">
                  <c:v>3039.6219999999998</c:v>
                </c:pt>
                <c:pt idx="13">
                  <c:v>3422.9270000000001</c:v>
                </c:pt>
                <c:pt idx="14">
                  <c:v>3944.9450000000002</c:v>
                </c:pt>
                <c:pt idx="15">
                  <c:v>4219.2570000000005</c:v>
                </c:pt>
                <c:pt idx="16">
                  <c:v>4897.46</c:v>
                </c:pt>
                <c:pt idx="17">
                  <c:v>5226.6210000000083</c:v>
                </c:pt>
              </c:numCache>
            </c:numRef>
          </c:val>
        </c:ser>
        <c:marker val="1"/>
        <c:axId val="129398656"/>
        <c:axId val="129400192"/>
      </c:lineChart>
      <c:catAx>
        <c:axId val="129398656"/>
        <c:scaling>
          <c:orientation val="minMax"/>
        </c:scaling>
        <c:axPos val="b"/>
        <c:numFmt formatCode="General" sourceLinked="1"/>
        <c:majorTickMark val="none"/>
        <c:tickLblPos val="nextTo"/>
        <c:crossAx val="129400192"/>
        <c:crosses val="autoZero"/>
        <c:auto val="1"/>
        <c:lblAlgn val="ctr"/>
        <c:lblOffset val="100"/>
      </c:catAx>
      <c:valAx>
        <c:axId val="129400192"/>
        <c:scaling>
          <c:orientation val="minMax"/>
        </c:scaling>
        <c:axPos val="l"/>
        <c:numFmt formatCode="_(* #,##0_);_(* \(#,##0\);_(* &quot;-&quot;??_);_(@_)" sourceLinked="1"/>
        <c:majorTickMark val="none"/>
        <c:tickLblPos val="nextTo"/>
        <c:crossAx val="129398656"/>
        <c:crosses val="autoZero"/>
        <c:crossBetween val="between"/>
      </c:valAx>
      <c:dTable>
        <c:showHorzBorder val="1"/>
        <c:showVertBorder val="1"/>
        <c:showOutline val="1"/>
        <c:showKeys val="1"/>
      </c:dTable>
    </c:plotArea>
    <c:plotVisOnly val="1"/>
    <c:dispBlanksAs val="gap"/>
  </c:chart>
  <c:spPr>
    <a:ln>
      <a:noFill/>
    </a:ln>
  </c:spPr>
  <c:txPr>
    <a:bodyPr/>
    <a:lstStyle/>
    <a:p>
      <a:pPr>
        <a:defRPr sz="626">
          <a:solidFill>
            <a:srgbClr val="002060"/>
          </a:solidFill>
          <a:latin typeface="Times New Roman" pitchFamily="18" charset="0"/>
          <a:cs typeface="Times New Roman" pitchFamily="18" charset="0"/>
        </a:defRPr>
      </a:pPr>
      <a:endParaRPr lang="en-U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'4.2'!$Q$6</c:f>
              <c:strCache>
                <c:ptCount val="1"/>
                <c:pt idx="0">
                  <c:v>Local products</c:v>
                </c:pt>
              </c:strCache>
            </c:strRef>
          </c:tx>
          <c:marker>
            <c:symbol val="none"/>
          </c:marker>
          <c:dLbls>
            <c:dLbl>
              <c:idx val="0"/>
              <c:layout>
                <c:manualLayout>
                  <c:x val="0"/>
                  <c:y val="-5.0955396975643413E-2"/>
                </c:manualLayout>
              </c:layout>
              <c:dLblPos val="r"/>
              <c:showVal val="1"/>
            </c:dLbl>
            <c:dLbl>
              <c:idx val="1"/>
              <c:layout>
                <c:manualLayout>
                  <c:x val="0"/>
                  <c:y val="-3.8216547731732539E-2"/>
                </c:manualLayout>
              </c:layout>
              <c:dLblPos val="r"/>
              <c:showVal val="1"/>
            </c:dLbl>
            <c:dLbl>
              <c:idx val="2"/>
              <c:layout>
                <c:manualLayout>
                  <c:x val="0"/>
                  <c:y val="-4.6709113894339772E-2"/>
                </c:manualLayout>
              </c:layout>
              <c:dLblPos val="r"/>
              <c:showVal val="1"/>
            </c:dLbl>
            <c:dLbl>
              <c:idx val="3"/>
              <c:layout>
                <c:manualLayout>
                  <c:x val="1.6963528413910186E-3"/>
                  <c:y val="-3.8216547731732539E-2"/>
                </c:manualLayout>
              </c:layout>
              <c:dLblPos val="r"/>
              <c:showVal val="1"/>
            </c:dLbl>
            <c:dLbl>
              <c:idx val="4"/>
              <c:layout>
                <c:manualLayout>
                  <c:x val="0"/>
                  <c:y val="-4.2462830813036472E-2"/>
                </c:manualLayout>
              </c:layout>
              <c:dLblPos val="r"/>
              <c:showVal val="1"/>
            </c:dLbl>
            <c:dLbl>
              <c:idx val="5"/>
              <c:layout>
                <c:manualLayout>
                  <c:x val="0"/>
                  <c:y val="-2.9723981569125375E-2"/>
                </c:manualLayout>
              </c:layout>
              <c:dLblPos val="r"/>
              <c:showVal val="1"/>
            </c:dLbl>
            <c:dLbl>
              <c:idx val="6"/>
              <c:layout>
                <c:manualLayout>
                  <c:x val="0"/>
                  <c:y val="-3.3970264650428926E-2"/>
                </c:manualLayout>
              </c:layout>
              <c:dLblPos val="r"/>
              <c:showVal val="1"/>
            </c:dLbl>
            <c:dLbl>
              <c:idx val="7"/>
              <c:layout>
                <c:manualLayout>
                  <c:x val="0"/>
                  <c:y val="-5.0955396975643413E-2"/>
                </c:manualLayout>
              </c:layout>
              <c:dLblPos val="r"/>
              <c:showVal val="1"/>
            </c:dLbl>
            <c:dLbl>
              <c:idx val="8"/>
              <c:layout>
                <c:manualLayout>
                  <c:x val="0"/>
                  <c:y val="-3.8216547731732539E-2"/>
                </c:manualLayout>
              </c:layout>
              <c:dLblPos val="r"/>
              <c:showVal val="1"/>
            </c:dLbl>
            <c:dLbl>
              <c:idx val="9"/>
              <c:layout>
                <c:manualLayout>
                  <c:x val="0"/>
                  <c:y val="-2.9723981569125375E-2"/>
                </c:manualLayout>
              </c:layout>
              <c:dLblPos val="r"/>
              <c:showVal val="1"/>
            </c:dLbl>
            <c:dLbl>
              <c:idx val="10"/>
              <c:layout>
                <c:manualLayout>
                  <c:x val="1.2439777131500558E-16"/>
                  <c:y val="-2.9723981569125375E-2"/>
                </c:manualLayout>
              </c:layout>
              <c:dLblPos val="r"/>
              <c:showVal val="1"/>
            </c:dLbl>
            <c:dLbl>
              <c:idx val="11"/>
              <c:layout>
                <c:manualLayout>
                  <c:x val="0"/>
                  <c:y val="-2.1231415406518191E-2"/>
                </c:manualLayout>
              </c:layout>
              <c:dLblPos val="r"/>
              <c:showVal val="1"/>
            </c:dLbl>
            <c:txPr>
              <a:bodyPr/>
              <a:lstStyle/>
              <a:p>
                <a:pPr>
                  <a:defRPr b="1"/>
                </a:pPr>
                <a:endParaRPr lang="en-US"/>
              </a:p>
            </c:txPr>
            <c:showVal val="1"/>
          </c:dLbls>
          <c:cat>
            <c:strRef>
              <c:f>'4.2'!$R$5:$AC$5</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'4.2'!$R$6:$AC$6</c:f>
              <c:numCache>
                <c:formatCode>_(* #,##0.00_);_(* \(#,##0.00\);_(* "-"??_);_(@_)</c:formatCode>
                <c:ptCount val="12"/>
                <c:pt idx="0">
                  <c:v>0.82000000000000062</c:v>
                </c:pt>
                <c:pt idx="1">
                  <c:v>0.83000000000000063</c:v>
                </c:pt>
                <c:pt idx="2">
                  <c:v>1.26</c:v>
                </c:pt>
                <c:pt idx="3">
                  <c:v>1.2</c:v>
                </c:pt>
                <c:pt idx="4">
                  <c:v>1.1200000000000001</c:v>
                </c:pt>
                <c:pt idx="5">
                  <c:v>1.5499999999999974</c:v>
                </c:pt>
                <c:pt idx="6">
                  <c:v>1.06</c:v>
                </c:pt>
                <c:pt idx="7">
                  <c:v>0.99</c:v>
                </c:pt>
                <c:pt idx="8">
                  <c:v>1.07</c:v>
                </c:pt>
                <c:pt idx="9">
                  <c:v>1.27</c:v>
                </c:pt>
                <c:pt idx="10">
                  <c:v>1.25</c:v>
                </c:pt>
                <c:pt idx="11">
                  <c:v>1.08</c:v>
                </c:pt>
              </c:numCache>
            </c:numRef>
          </c:val>
        </c:ser>
        <c:ser>
          <c:idx val="1"/>
          <c:order val="1"/>
          <c:tx>
            <c:strRef>
              <c:f>'4.2'!$Q$7</c:f>
              <c:strCache>
                <c:ptCount val="1"/>
                <c:pt idx="0">
                  <c:v>Imported products</c:v>
                </c:pt>
              </c:strCache>
            </c:strRef>
          </c:tx>
          <c:marker>
            <c:symbol val="none"/>
          </c:marker>
          <c:dLbls>
            <c:dLbl>
              <c:idx val="0"/>
              <c:layout>
                <c:manualLayout>
                  <c:x val="1.6963528413910186E-3"/>
                  <c:y val="-1.2738849243910881E-2"/>
                </c:manualLayout>
              </c:layout>
              <c:dLblPos val="r"/>
              <c:showVal val="1"/>
            </c:dLbl>
            <c:dLbl>
              <c:idx val="2"/>
              <c:layout>
                <c:manualLayout>
                  <c:x val="0"/>
                  <c:y val="-1.2738849243910881E-2"/>
                </c:manualLayout>
              </c:layout>
              <c:dLblPos val="r"/>
              <c:showVal val="1"/>
            </c:dLbl>
            <c:dLbl>
              <c:idx val="3"/>
              <c:layout>
                <c:manualLayout>
                  <c:x val="0"/>
                  <c:y val="1.2738849243910881E-2"/>
                </c:manualLayout>
              </c:layout>
              <c:dLblPos val="r"/>
              <c:showVal val="1"/>
            </c:dLbl>
            <c:dLbl>
              <c:idx val="4"/>
              <c:layout>
                <c:manualLayout>
                  <c:x val="0"/>
                  <c:y val="-3.8216547731732539E-2"/>
                </c:manualLayout>
              </c:layout>
              <c:dLblPos val="r"/>
              <c:showVal val="1"/>
            </c:dLbl>
            <c:dLbl>
              <c:idx val="5"/>
              <c:layout>
                <c:manualLayout>
                  <c:x val="0"/>
                  <c:y val="-2.1231415406518191E-2"/>
                </c:manualLayout>
              </c:layout>
              <c:dLblPos val="r"/>
              <c:showVal val="1"/>
            </c:dLbl>
            <c:dLbl>
              <c:idx val="6"/>
              <c:layout>
                <c:manualLayout>
                  <c:x val="0"/>
                  <c:y val="-2.9723981569125292E-2"/>
                </c:manualLayout>
              </c:layout>
              <c:dLblPos val="r"/>
              <c:showVal val="1"/>
            </c:dLbl>
            <c:dLbl>
              <c:idx val="7"/>
              <c:layout>
                <c:manualLayout>
                  <c:x val="0"/>
                  <c:y val="1.6985132325214463E-2"/>
                </c:manualLayout>
              </c:layout>
              <c:dLblPos val="r"/>
              <c:showVal val="1"/>
            </c:dLbl>
            <c:dLbl>
              <c:idx val="8"/>
              <c:layout>
                <c:manualLayout>
                  <c:x val="0"/>
                  <c:y val="-2.9723981569125375E-2"/>
                </c:manualLayout>
              </c:layout>
              <c:dLblPos val="r"/>
              <c:showVal val="1"/>
            </c:dLbl>
            <c:dLbl>
              <c:idx val="9"/>
              <c:layout>
                <c:manualLayout>
                  <c:x val="-1.6963528413910186E-3"/>
                  <c:y val="-2.5477698487821825E-2"/>
                </c:manualLayout>
              </c:layout>
              <c:dLblPos val="r"/>
              <c:showVal val="1"/>
            </c:dLbl>
            <c:dLbl>
              <c:idx val="10"/>
              <c:layout>
                <c:manualLayout>
                  <c:x val="1.2439777131500558E-16"/>
                  <c:y val="3.3970264650428926E-2"/>
                </c:manualLayout>
              </c:layout>
              <c:dLblPos val="r"/>
              <c:showVal val="1"/>
            </c:dLbl>
            <c:txPr>
              <a:bodyPr/>
              <a:lstStyle/>
              <a:p>
                <a:pPr>
                  <a:defRPr b="1">
                    <a:solidFill>
                      <a:srgbClr val="C00000"/>
                    </a:solidFill>
                  </a:defRPr>
                </a:pPr>
                <a:endParaRPr lang="en-US"/>
              </a:p>
            </c:txPr>
            <c:showVal val="1"/>
          </c:dLbls>
          <c:cat>
            <c:strRef>
              <c:f>'4.2'!$R$5:$AC$5</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'4.2'!$R$7:$AC$7</c:f>
              <c:numCache>
                <c:formatCode>_(* #,##0.00_);_(* \(#,##0.00\);_(* "-"??_);_(@_)</c:formatCode>
                <c:ptCount val="12"/>
                <c:pt idx="0">
                  <c:v>41.04</c:v>
                </c:pt>
                <c:pt idx="1">
                  <c:v>37.03</c:v>
                </c:pt>
                <c:pt idx="2">
                  <c:v>49.220000000000013</c:v>
                </c:pt>
                <c:pt idx="3">
                  <c:v>45.46</c:v>
                </c:pt>
                <c:pt idx="4">
                  <c:v>50.20000000000001</c:v>
                </c:pt>
                <c:pt idx="5">
                  <c:v>51.17</c:v>
                </c:pt>
                <c:pt idx="6">
                  <c:v>47.96</c:v>
                </c:pt>
                <c:pt idx="7">
                  <c:v>43.600000000000009</c:v>
                </c:pt>
                <c:pt idx="8">
                  <c:v>45.45</c:v>
                </c:pt>
                <c:pt idx="9">
                  <c:v>46.890000000000008</c:v>
                </c:pt>
                <c:pt idx="10">
                  <c:v>45.54</c:v>
                </c:pt>
                <c:pt idx="11">
                  <c:v>47.92</c:v>
                </c:pt>
              </c:numCache>
            </c:numRef>
          </c:val>
        </c:ser>
        <c:marker val="1"/>
        <c:axId val="129431040"/>
        <c:axId val="129432576"/>
      </c:lineChart>
      <c:catAx>
        <c:axId val="129431040"/>
        <c:scaling>
          <c:orientation val="minMax"/>
        </c:scaling>
        <c:axPos val="b"/>
        <c:numFmt formatCode="General" sourceLinked="1"/>
        <c:majorTickMark val="none"/>
        <c:tickLblPos val="nextTo"/>
        <c:crossAx val="129432576"/>
        <c:crosses val="autoZero"/>
        <c:auto val="1"/>
        <c:lblAlgn val="ctr"/>
        <c:lblOffset val="100"/>
      </c:catAx>
      <c:valAx>
        <c:axId val="129432576"/>
        <c:scaling>
          <c:orientation val="minMax"/>
        </c:scaling>
        <c:axPos val="l"/>
        <c:numFmt formatCode="_(* #,##0.00_);_(* \(#,##0.00\);_(* &quot;-&quot;??_);_(@_)" sourceLinked="1"/>
        <c:majorTickMark val="none"/>
        <c:tickLblPos val="nextTo"/>
        <c:crossAx val="129431040"/>
        <c:crosses val="autoZero"/>
        <c:crossBetween val="between"/>
      </c:valAx>
      <c:dTable>
        <c:showHorzBorder val="1"/>
        <c:showVertBorder val="1"/>
        <c:showOutline val="1"/>
        <c:showKeys val="1"/>
      </c:dTable>
    </c:plotArea>
    <c:plotVisOnly val="1"/>
    <c:dispBlanksAs val="gap"/>
  </c:chart>
  <c:spPr>
    <a:ln>
      <a:noFill/>
    </a:ln>
  </c:spPr>
  <c:txPr>
    <a:bodyPr/>
    <a:lstStyle/>
    <a:p>
      <a:pPr>
        <a:defRPr sz="620">
          <a:solidFill>
            <a:srgbClr val="002060"/>
          </a:solidFill>
          <a:latin typeface="Times New Roman" pitchFamily="18" charset="0"/>
          <a:cs typeface="Times New Roman" pitchFamily="18" charset="0"/>
        </a:defRPr>
      </a:pPr>
      <a:endParaRPr lang="en-U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'4.3'!$R$4</c:f>
              <c:strCache>
                <c:ptCount val="1"/>
                <c:pt idx="0">
                  <c:v>Million Usd</c:v>
                </c:pt>
              </c:strCache>
            </c:strRef>
          </c:tx>
          <c:spPr>
            <a:solidFill>
              <a:srgbClr val="002060"/>
            </a:solidFill>
          </c:spPr>
          <c:dLbls>
            <c:txPr>
              <a:bodyPr/>
              <a:lstStyle/>
              <a:p>
                <a:pPr>
                  <a:defRPr b="1"/>
                </a:pPr>
                <a:endParaRPr lang="en-US"/>
              </a:p>
            </c:txPr>
            <c:showVal val="1"/>
          </c:dLbls>
          <c:cat>
            <c:strRef>
              <c:f>'4.3'!$Q$5:$Q$22</c:f>
              <c:strCache>
                <c:ptCount val="18"/>
                <c:pt idx="0">
                  <c:v>Arms &amp; ammunitions</c:v>
                </c:pt>
                <c:pt idx="1">
                  <c:v>Raw hides &amp; skins, leather, furskins</c:v>
                </c:pt>
                <c:pt idx="2">
                  <c:v>Woods and articles of wood</c:v>
                </c:pt>
                <c:pt idx="3">
                  <c:v>Footwear, headgear &amp; prepared feather</c:v>
                </c:pt>
                <c:pt idx="4">
                  <c:v>Optical instruments &amp; apparatus</c:v>
                </c:pt>
                <c:pt idx="5">
                  <c:v>Fats &amp; edible fats &amp; oils</c:v>
                </c:pt>
                <c:pt idx="6">
                  <c:v>Transport equipment</c:v>
                </c:pt>
                <c:pt idx="7">
                  <c:v>Articles of stone, plaster, cement, pearls, precious or semi-precious stones</c:v>
                </c:pt>
                <c:pt idx="8">
                  <c:v>Mineral Products</c:v>
                </c:pt>
                <c:pt idx="9">
                  <c:v>Miscellaneous manufactured articles</c:v>
                </c:pt>
                <c:pt idx="10">
                  <c:v>Textiles &amp; textile articles</c:v>
                </c:pt>
                <c:pt idx="11">
                  <c:v>Plastics &amp; articles thereof</c:v>
                </c:pt>
                <c:pt idx="12">
                  <c:v>Paper &amp; paperboard and articles thereof</c:v>
                </c:pt>
                <c:pt idx="13">
                  <c:v>Products of the chemical</c:v>
                </c:pt>
                <c:pt idx="14">
                  <c:v>Prepared foodstuffs</c:v>
                </c:pt>
                <c:pt idx="15">
                  <c:v>Base metals &amp; articles of base metal</c:v>
                </c:pt>
                <c:pt idx="16">
                  <c:v>Excluding gold ingots</c:v>
                </c:pt>
                <c:pt idx="17">
                  <c:v>Electric machinery and mechanical appliances</c:v>
                </c:pt>
              </c:strCache>
            </c:strRef>
          </c:cat>
          <c:val>
            <c:numRef>
              <c:f>'4.3'!$R$5:$R$22</c:f>
              <c:numCache>
                <c:formatCode>_(* #,##0_);_(* \(#,##0\);_(* "-"??_);_(@_)</c:formatCode>
                <c:ptCount val="18"/>
                <c:pt idx="0">
                  <c:v>1</c:v>
                </c:pt>
                <c:pt idx="1">
                  <c:v>12</c:v>
                </c:pt>
                <c:pt idx="2">
                  <c:v>22</c:v>
                </c:pt>
                <c:pt idx="3">
                  <c:v>22</c:v>
                </c:pt>
                <c:pt idx="4">
                  <c:v>22</c:v>
                </c:pt>
                <c:pt idx="5">
                  <c:v>23</c:v>
                </c:pt>
                <c:pt idx="6">
                  <c:v>28</c:v>
                </c:pt>
                <c:pt idx="7">
                  <c:v>44</c:v>
                </c:pt>
                <c:pt idx="8">
                  <c:v>56</c:v>
                </c:pt>
                <c:pt idx="9">
                  <c:v>103</c:v>
                </c:pt>
                <c:pt idx="10">
                  <c:v>108</c:v>
                </c:pt>
                <c:pt idx="11">
                  <c:v>119</c:v>
                </c:pt>
                <c:pt idx="12">
                  <c:v>237</c:v>
                </c:pt>
                <c:pt idx="13">
                  <c:v>310</c:v>
                </c:pt>
                <c:pt idx="14">
                  <c:v>324</c:v>
                </c:pt>
                <c:pt idx="15">
                  <c:v>460</c:v>
                </c:pt>
                <c:pt idx="16">
                  <c:v>658</c:v>
                </c:pt>
                <c:pt idx="17">
                  <c:v>742</c:v>
                </c:pt>
              </c:numCache>
            </c:numRef>
          </c:val>
        </c:ser>
        <c:axId val="131497984"/>
        <c:axId val="131499520"/>
      </c:barChart>
      <c:catAx>
        <c:axId val="131497984"/>
        <c:scaling>
          <c:orientation val="minMax"/>
        </c:scaling>
        <c:axPos val="l"/>
        <c:numFmt formatCode="General" sourceLinked="1"/>
        <c:tickLblPos val="nextTo"/>
        <c:crossAx val="131499520"/>
        <c:crosses val="autoZero"/>
        <c:auto val="1"/>
        <c:lblAlgn val="ctr"/>
        <c:lblOffset val="100"/>
      </c:catAx>
      <c:valAx>
        <c:axId val="131499520"/>
        <c:scaling>
          <c:orientation val="minMax"/>
        </c:scaling>
        <c:axPos val="b"/>
        <c:numFmt formatCode="_(* #,##0_);_(* \(#,##0\);_(* &quot;-&quot;??_);_(@_)" sourceLinked="1"/>
        <c:tickLblPos val="nextTo"/>
        <c:crossAx val="131497984"/>
        <c:crosses val="autoZero"/>
        <c:crossBetween val="between"/>
      </c:valAx>
    </c:plotArea>
    <c:plotVisOnly val="1"/>
    <c:dispBlanksAs val="gap"/>
  </c:chart>
  <c:spPr>
    <a:ln>
      <a:noFill/>
    </a:ln>
  </c:spPr>
  <c:txPr>
    <a:bodyPr/>
    <a:lstStyle/>
    <a:p>
      <a:pPr>
        <a:defRPr sz="751">
          <a:solidFill>
            <a:srgbClr val="002060"/>
          </a:solidFill>
          <a:latin typeface="Times New Roman" pitchFamily="18" charset="0"/>
          <a:cs typeface="Times New Roman" pitchFamily="18" charset="0"/>
        </a:defRPr>
      </a:pPr>
      <a:endParaRPr lang="en-U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'6.1'!$U$9</c:f>
              <c:strCache>
                <c:ptCount val="1"/>
                <c:pt idx="0">
                  <c:v>%</c:v>
                </c:pt>
              </c:strCache>
            </c:strRef>
          </c:tx>
          <c:spPr>
            <a:solidFill>
              <a:srgbClr val="002060"/>
            </a:solidFill>
          </c:spPr>
          <c:dLbls>
            <c:txPr>
              <a:bodyPr/>
              <a:lstStyle/>
              <a:p>
                <a:pPr>
                  <a:defRPr b="1"/>
                </a:pPr>
                <a:endParaRPr lang="en-US"/>
              </a:p>
            </c:txPr>
            <c:showVal val="1"/>
          </c:dLbls>
          <c:cat>
            <c:strRef>
              <c:f>'6.1'!$T$10:$T$15</c:f>
              <c:strCache>
                <c:ptCount val="6"/>
                <c:pt idx="0">
                  <c:v>Nabatiyeh</c:v>
                </c:pt>
                <c:pt idx="1">
                  <c:v>South Lebanon</c:v>
                </c:pt>
                <c:pt idx="2">
                  <c:v>Bekaa</c:v>
                </c:pt>
                <c:pt idx="3">
                  <c:v>North Lebanon</c:v>
                </c:pt>
                <c:pt idx="4">
                  <c:v>Beirut</c:v>
                </c:pt>
                <c:pt idx="5">
                  <c:v>Mount-Lebanon</c:v>
                </c:pt>
              </c:strCache>
            </c:strRef>
          </c:cat>
          <c:val>
            <c:numRef>
              <c:f>'6.1'!$U$10:$U$15</c:f>
              <c:numCache>
                <c:formatCode>General</c:formatCode>
                <c:ptCount val="6"/>
                <c:pt idx="0">
                  <c:v>2.8</c:v>
                </c:pt>
                <c:pt idx="1">
                  <c:v>5.9</c:v>
                </c:pt>
                <c:pt idx="2">
                  <c:v>6.1</c:v>
                </c:pt>
                <c:pt idx="3">
                  <c:v>10.5</c:v>
                </c:pt>
                <c:pt idx="4">
                  <c:v>25.5</c:v>
                </c:pt>
                <c:pt idx="5">
                  <c:v>49.1</c:v>
                </c:pt>
              </c:numCache>
            </c:numRef>
          </c:val>
        </c:ser>
        <c:axId val="137175808"/>
        <c:axId val="137177344"/>
      </c:barChart>
      <c:catAx>
        <c:axId val="137175808"/>
        <c:scaling>
          <c:orientation val="minMax"/>
        </c:scaling>
        <c:axPos val="l"/>
        <c:numFmt formatCode="General" sourceLinked="1"/>
        <c:tickLblPos val="nextTo"/>
        <c:crossAx val="137177344"/>
        <c:crosses val="autoZero"/>
        <c:auto val="1"/>
        <c:lblAlgn val="ctr"/>
        <c:lblOffset val="100"/>
      </c:catAx>
      <c:valAx>
        <c:axId val="137177344"/>
        <c:scaling>
          <c:orientation val="minMax"/>
        </c:scaling>
        <c:axPos val="b"/>
        <c:numFmt formatCode="General" sourceLinked="1"/>
        <c:tickLblPos val="nextTo"/>
        <c:crossAx val="137175808"/>
        <c:crosses val="autoZero"/>
        <c:crossBetween val="between"/>
      </c:valAx>
    </c:plotArea>
    <c:plotVisOnly val="1"/>
    <c:dispBlanksAs val="gap"/>
  </c:chart>
  <c:spPr>
    <a:ln>
      <a:noFill/>
    </a:ln>
  </c:spPr>
  <c:txPr>
    <a:bodyPr/>
    <a:lstStyle/>
    <a:p>
      <a:pPr>
        <a:defRPr sz="587">
          <a:solidFill>
            <a:srgbClr val="002060"/>
          </a:solidFill>
          <a:latin typeface="Times New Roman" pitchFamily="18" charset="0"/>
          <a:cs typeface="Times New Roman" pitchFamily="18"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'1.1'!$V$3</c:f>
              <c:strCache>
                <c:ptCount val="1"/>
                <c:pt idx="0">
                  <c:v>Females</c:v>
                </c:pt>
              </c:strCache>
            </c:strRef>
          </c:tx>
          <c:spPr>
            <a:solidFill>
              <a:srgbClr val="FF0000"/>
            </a:solidFill>
          </c:spPr>
          <c:dLbls>
            <c:txPr>
              <a:bodyPr/>
              <a:lstStyle/>
              <a:p>
                <a:pPr>
                  <a:defRPr b="1">
                    <a:solidFill>
                      <a:srgbClr val="FF0000"/>
                    </a:solidFill>
                  </a:defRPr>
                </a:pPr>
                <a:endParaRPr lang="en-US"/>
              </a:p>
            </c:txPr>
            <c:showVal val="1"/>
          </c:dLbls>
          <c:cat>
            <c:strRef>
              <c:f>'1.1'!$T$4:$T$9</c:f>
              <c:strCache>
                <c:ptCount val="6"/>
                <c:pt idx="0">
                  <c:v>Nabatiyeh</c:v>
                </c:pt>
                <c:pt idx="1">
                  <c:v> South-Lebanon</c:v>
                </c:pt>
                <c:pt idx="2">
                  <c:v>Beirut</c:v>
                </c:pt>
                <c:pt idx="3">
                  <c:v>Bekaa</c:v>
                </c:pt>
                <c:pt idx="4">
                  <c:v>North-Lebanon</c:v>
                </c:pt>
                <c:pt idx="5">
                  <c:v>Mount-Lebanon</c:v>
                </c:pt>
              </c:strCache>
            </c:strRef>
          </c:cat>
          <c:val>
            <c:numRef>
              <c:f>'1.1'!$V$4:$V$9</c:f>
              <c:numCache>
                <c:formatCode>0.0%</c:formatCode>
                <c:ptCount val="6"/>
                <c:pt idx="0">
                  <c:v>0.1042317523430846</c:v>
                </c:pt>
                <c:pt idx="1">
                  <c:v>0.10887058600776295</c:v>
                </c:pt>
                <c:pt idx="2">
                  <c:v>0.13632490769667707</c:v>
                </c:pt>
                <c:pt idx="3">
                  <c:v>0.16150714759064674</c:v>
                </c:pt>
                <c:pt idx="4">
                  <c:v>0.21707848149200093</c:v>
                </c:pt>
                <c:pt idx="5">
                  <c:v>0.27198712486982912</c:v>
                </c:pt>
              </c:numCache>
            </c:numRef>
          </c:val>
        </c:ser>
        <c:ser>
          <c:idx val="1"/>
          <c:order val="1"/>
          <c:tx>
            <c:strRef>
              <c:f>'1.1'!$X$3</c:f>
              <c:strCache>
                <c:ptCount val="1"/>
                <c:pt idx="0">
                  <c:v>Males</c:v>
                </c:pt>
              </c:strCache>
            </c:strRef>
          </c:tx>
          <c:spPr>
            <a:solidFill>
              <a:srgbClr val="002060"/>
            </a:solidFill>
          </c:spPr>
          <c:dLbls>
            <c:txPr>
              <a:bodyPr/>
              <a:lstStyle/>
              <a:p>
                <a:pPr>
                  <a:defRPr b="1">
                    <a:solidFill>
                      <a:srgbClr val="002060"/>
                    </a:solidFill>
                  </a:defRPr>
                </a:pPr>
                <a:endParaRPr lang="en-US"/>
              </a:p>
            </c:txPr>
            <c:showVal val="1"/>
          </c:dLbls>
          <c:cat>
            <c:strRef>
              <c:f>'1.1'!$T$4:$T$9</c:f>
              <c:strCache>
                <c:ptCount val="6"/>
                <c:pt idx="0">
                  <c:v>Nabatiyeh</c:v>
                </c:pt>
                <c:pt idx="1">
                  <c:v> South-Lebanon</c:v>
                </c:pt>
                <c:pt idx="2">
                  <c:v>Beirut</c:v>
                </c:pt>
                <c:pt idx="3">
                  <c:v>Bekaa</c:v>
                </c:pt>
                <c:pt idx="4">
                  <c:v>North-Lebanon</c:v>
                </c:pt>
                <c:pt idx="5">
                  <c:v>Mount-Lebanon</c:v>
                </c:pt>
              </c:strCache>
            </c:strRef>
          </c:cat>
          <c:val>
            <c:numRef>
              <c:f>'1.1'!$X$4:$X$9</c:f>
              <c:numCache>
                <c:formatCode>0.0%</c:formatCode>
                <c:ptCount val="6"/>
                <c:pt idx="0">
                  <c:v>0.10046105314244115</c:v>
                </c:pt>
                <c:pt idx="1">
                  <c:v>0.10765995308582059</c:v>
                </c:pt>
                <c:pt idx="2">
                  <c:v>0.13208768098357987</c:v>
                </c:pt>
                <c:pt idx="3">
                  <c:v>0.1639569683733722</c:v>
                </c:pt>
                <c:pt idx="4">
                  <c:v>0.21709940952843215</c:v>
                </c:pt>
                <c:pt idx="5">
                  <c:v>0.27873493488635426</c:v>
                </c:pt>
              </c:numCache>
            </c:numRef>
          </c:val>
        </c:ser>
        <c:axId val="139833344"/>
        <c:axId val="139834880"/>
      </c:barChart>
      <c:catAx>
        <c:axId val="139833344"/>
        <c:scaling>
          <c:orientation val="minMax"/>
        </c:scaling>
        <c:axPos val="l"/>
        <c:numFmt formatCode="General" sourceLinked="1"/>
        <c:tickLblPos val="nextTo"/>
        <c:txPr>
          <a:bodyPr/>
          <a:lstStyle/>
          <a:p>
            <a:pPr>
              <a:defRPr>
                <a:solidFill>
                  <a:srgbClr val="002060"/>
                </a:solidFill>
              </a:defRPr>
            </a:pPr>
            <a:endParaRPr lang="en-US"/>
          </a:p>
        </c:txPr>
        <c:crossAx val="139834880"/>
        <c:crosses val="autoZero"/>
        <c:auto val="1"/>
        <c:lblAlgn val="ctr"/>
        <c:lblOffset val="100"/>
      </c:catAx>
      <c:valAx>
        <c:axId val="139834880"/>
        <c:scaling>
          <c:orientation val="minMax"/>
        </c:scaling>
        <c:axPos val="b"/>
        <c:numFmt formatCode="0.0%" sourceLinked="1"/>
        <c:tickLblPos val="nextTo"/>
        <c:txPr>
          <a:bodyPr/>
          <a:lstStyle/>
          <a:p>
            <a:pPr>
              <a:defRPr>
                <a:solidFill>
                  <a:srgbClr val="002060"/>
                </a:solidFill>
              </a:defRPr>
            </a:pPr>
            <a:endParaRPr lang="en-US"/>
          </a:p>
        </c:txPr>
        <c:crossAx val="139833344"/>
        <c:crosses val="autoZero"/>
        <c:crossBetween val="between"/>
      </c:valAx>
    </c:plotArea>
    <c:legend>
      <c:legendPos val="r"/>
      <c:legendEntry>
        <c:idx val="1"/>
        <c:txPr>
          <a:bodyPr/>
          <a:lstStyle/>
          <a:p>
            <a:pPr>
              <a:defRPr>
                <a:solidFill>
                  <a:srgbClr val="FF0000"/>
                </a:solidFill>
              </a:defRPr>
            </a:pPr>
            <a:endParaRPr lang="en-US"/>
          </a:p>
        </c:txPr>
      </c:legendEntry>
      <c:legendEntry>
        <c:idx val="0"/>
        <c:txPr>
          <a:bodyPr/>
          <a:lstStyle/>
          <a:p>
            <a:pPr>
              <a:defRPr>
                <a:solidFill>
                  <a:srgbClr val="002060"/>
                </a:solidFill>
              </a:defRPr>
            </a:pPr>
            <a:endParaRPr lang="en-US"/>
          </a:p>
        </c:txPr>
      </c:legendEntry>
    </c:legend>
    <c:plotVisOnly val="1"/>
    <c:dispBlanksAs val="gap"/>
  </c:chart>
  <c:spPr>
    <a:ln>
      <a:noFill/>
    </a:ln>
  </c:spPr>
  <c:txPr>
    <a:bodyPr/>
    <a:lstStyle/>
    <a:p>
      <a:pPr>
        <a:defRPr sz="785">
          <a:latin typeface="Times New Roman" pitchFamily="18" charset="0"/>
          <a:cs typeface="Times New Roman" pitchFamily="18" charset="0"/>
        </a:defRPr>
      </a:pPr>
      <a:endParaRPr lang="en-U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'6.4'!$T$25</c:f>
              <c:strCache>
                <c:ptCount val="1"/>
                <c:pt idx="0">
                  <c:v>%</c:v>
                </c:pt>
              </c:strCache>
            </c:strRef>
          </c:tx>
          <c:spPr>
            <a:solidFill>
              <a:srgbClr val="002060"/>
            </a:solidFill>
          </c:spPr>
          <c:dLbls>
            <c:showVal val="1"/>
          </c:dLbls>
          <c:cat>
            <c:strRef>
              <c:f>'6.4'!$R$26:$R$31</c:f>
              <c:strCache>
                <c:ptCount val="6"/>
                <c:pt idx="0">
                  <c:v>Beirut</c:v>
                </c:pt>
                <c:pt idx="1">
                  <c:v>Nabatyeh</c:v>
                </c:pt>
                <c:pt idx="2">
                  <c:v>South Lebanon</c:v>
                </c:pt>
                <c:pt idx="3">
                  <c:v>North Lebanon</c:v>
                </c:pt>
                <c:pt idx="4">
                  <c:v>Bekaa</c:v>
                </c:pt>
                <c:pt idx="5">
                  <c:v>Monut Lebanon</c:v>
                </c:pt>
              </c:strCache>
            </c:strRef>
          </c:cat>
          <c:val>
            <c:numRef>
              <c:f>'6.4'!$T$26:$T$31</c:f>
              <c:numCache>
                <c:formatCode>0.0%</c:formatCode>
                <c:ptCount val="6"/>
                <c:pt idx="0">
                  <c:v>7.3170731707317069E-2</c:v>
                </c:pt>
                <c:pt idx="1">
                  <c:v>7.834441980783452E-2</c:v>
                </c:pt>
                <c:pt idx="2">
                  <c:v>0.1101256467110128</c:v>
                </c:pt>
                <c:pt idx="3">
                  <c:v>0.11751662971175172</c:v>
                </c:pt>
                <c:pt idx="4">
                  <c:v>0.17147080561714709</c:v>
                </c:pt>
                <c:pt idx="5">
                  <c:v>0.44937176644493732</c:v>
                </c:pt>
              </c:numCache>
            </c:numRef>
          </c:val>
        </c:ser>
        <c:axId val="136996736"/>
        <c:axId val="136998272"/>
      </c:barChart>
      <c:catAx>
        <c:axId val="136996736"/>
        <c:scaling>
          <c:orientation val="minMax"/>
        </c:scaling>
        <c:axPos val="l"/>
        <c:numFmt formatCode="General" sourceLinked="1"/>
        <c:tickLblPos val="nextTo"/>
        <c:crossAx val="136998272"/>
        <c:crosses val="autoZero"/>
        <c:auto val="1"/>
        <c:lblAlgn val="ctr"/>
        <c:lblOffset val="100"/>
      </c:catAx>
      <c:valAx>
        <c:axId val="136998272"/>
        <c:scaling>
          <c:orientation val="minMax"/>
        </c:scaling>
        <c:axPos val="b"/>
        <c:numFmt formatCode="0.0%" sourceLinked="1"/>
        <c:tickLblPos val="nextTo"/>
        <c:crossAx val="136996736"/>
        <c:crosses val="autoZero"/>
        <c:crossBetween val="between"/>
      </c:valAx>
    </c:plotArea>
    <c:plotVisOnly val="1"/>
    <c:dispBlanksAs val="gap"/>
  </c:chart>
  <c:spPr>
    <a:ln>
      <a:noFill/>
    </a:ln>
  </c:spPr>
  <c:txPr>
    <a:bodyPr/>
    <a:lstStyle/>
    <a:p>
      <a:pPr>
        <a:defRPr sz="557">
          <a:solidFill>
            <a:srgbClr val="002060"/>
          </a:solidFill>
          <a:latin typeface="Times New Roman" pitchFamily="18" charset="0"/>
          <a:cs typeface="Times New Roman" pitchFamily="18" charset="0"/>
        </a:defRPr>
      </a:pPr>
      <a:endParaRPr lang="en-US"/>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'5.4'!$H$105</c:f>
              <c:strCache>
                <c:ptCount val="1"/>
                <c:pt idx="0">
                  <c:v>Percentage</c:v>
                </c:pt>
              </c:strCache>
            </c:strRef>
          </c:tx>
          <c:spPr>
            <a:solidFill>
              <a:srgbClr val="002060"/>
            </a:solidFill>
          </c:spPr>
          <c:dLbls>
            <c:txPr>
              <a:bodyPr/>
              <a:lstStyle/>
              <a:p>
                <a:pPr>
                  <a:defRPr b="1">
                    <a:solidFill>
                      <a:srgbClr val="002060"/>
                    </a:solidFill>
                  </a:defRPr>
                </a:pPr>
                <a:endParaRPr lang="en-US"/>
              </a:p>
            </c:txPr>
            <c:showVal val="1"/>
          </c:dLbls>
          <c:cat>
            <c:strRef>
              <c:f>'5.4'!$C$106:$C$110</c:f>
              <c:strCache>
                <c:ptCount val="5"/>
                <c:pt idx="0">
                  <c:v>Specialzed techniques</c:v>
                </c:pt>
                <c:pt idx="1">
                  <c:v>Handicraft</c:v>
                </c:pt>
                <c:pt idx="2">
                  <c:v>Tourism</c:v>
                </c:pt>
                <c:pt idx="3">
                  <c:v>Agriculture</c:v>
                </c:pt>
                <c:pt idx="4">
                  <c:v>Industry</c:v>
                </c:pt>
              </c:strCache>
            </c:strRef>
          </c:cat>
          <c:val>
            <c:numRef>
              <c:f>'5.4'!$H$106:$H$110</c:f>
              <c:numCache>
                <c:formatCode>0.0%</c:formatCode>
                <c:ptCount val="5"/>
                <c:pt idx="0">
                  <c:v>2.0512820512820516E-2</c:v>
                </c:pt>
                <c:pt idx="1">
                  <c:v>2.3931623931623951E-2</c:v>
                </c:pt>
                <c:pt idx="2">
                  <c:v>0.14700854700854687</c:v>
                </c:pt>
                <c:pt idx="3">
                  <c:v>0.39316239316239726</c:v>
                </c:pt>
                <c:pt idx="4">
                  <c:v>0.41538461538462235</c:v>
                </c:pt>
              </c:numCache>
            </c:numRef>
          </c:val>
        </c:ser>
        <c:axId val="137210496"/>
        <c:axId val="137449856"/>
      </c:barChart>
      <c:catAx>
        <c:axId val="137210496"/>
        <c:scaling>
          <c:orientation val="minMax"/>
        </c:scaling>
        <c:axPos val="l"/>
        <c:tickLblPos val="nextTo"/>
        <c:txPr>
          <a:bodyPr/>
          <a:lstStyle/>
          <a:p>
            <a:pPr>
              <a:defRPr sz="800">
                <a:solidFill>
                  <a:srgbClr val="002060"/>
                </a:solidFill>
              </a:defRPr>
            </a:pPr>
            <a:endParaRPr lang="en-US"/>
          </a:p>
        </c:txPr>
        <c:crossAx val="137449856"/>
        <c:crosses val="autoZero"/>
        <c:auto val="1"/>
        <c:lblAlgn val="ctr"/>
        <c:lblOffset val="100"/>
      </c:catAx>
      <c:valAx>
        <c:axId val="137449856"/>
        <c:scaling>
          <c:orientation val="minMax"/>
        </c:scaling>
        <c:axPos val="b"/>
        <c:numFmt formatCode="0%" sourceLinked="0"/>
        <c:tickLblPos val="nextTo"/>
        <c:txPr>
          <a:bodyPr/>
          <a:lstStyle/>
          <a:p>
            <a:pPr>
              <a:defRPr>
                <a:solidFill>
                  <a:srgbClr val="002060"/>
                </a:solidFill>
              </a:defRPr>
            </a:pPr>
            <a:endParaRPr lang="en-US"/>
          </a:p>
        </c:txPr>
        <c:crossAx val="137210496"/>
        <c:crosses val="autoZero"/>
        <c:crossBetween val="between"/>
      </c:valAx>
    </c:plotArea>
    <c:plotVisOnly val="1"/>
  </c:chart>
  <c:spPr>
    <a:ln>
      <a:noFill/>
    </a:ln>
  </c:spPr>
  <c:txPr>
    <a:bodyPr/>
    <a:lstStyle/>
    <a:p>
      <a:pPr>
        <a:defRPr sz="800">
          <a:latin typeface="Times New Roman" pitchFamily="18" charset="0"/>
          <a:cs typeface="Times New Roman" pitchFamily="18" charset="0"/>
        </a:defRPr>
      </a:pPr>
      <a:endParaRPr lang="en-US"/>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'7.4'!$L$4</c:f>
              <c:strCache>
                <c:ptCount val="1"/>
                <c:pt idx="0">
                  <c:v>M2</c:v>
                </c:pt>
              </c:strCache>
            </c:strRef>
          </c:tx>
          <c:marker>
            <c:symbol val="none"/>
          </c:marker>
          <c:dLbls>
            <c:dLbl>
              <c:idx val="4"/>
              <c:layout>
                <c:manualLayout>
                  <c:x val="0"/>
                  <c:y val="4.4817927170868507E-2"/>
                </c:manualLayout>
              </c:layout>
              <c:dLblPos val="r"/>
              <c:showVal val="1"/>
            </c:dLbl>
            <c:dLbl>
              <c:idx val="7"/>
              <c:layout>
                <c:manualLayout>
                  <c:x val="0"/>
                  <c:y val="-4.8552754435107322E-2"/>
                </c:manualLayout>
              </c:layout>
              <c:dLblPos val="r"/>
              <c:showVal val="1"/>
            </c:dLbl>
            <c:dLbl>
              <c:idx val="8"/>
              <c:layout>
                <c:manualLayout>
                  <c:x val="0"/>
                  <c:y val="3.3613445378151259E-2"/>
                </c:manualLayout>
              </c:layout>
              <c:dLblPos val="r"/>
              <c:showVal val="1"/>
            </c:dLbl>
            <c:dLbl>
              <c:idx val="9"/>
              <c:layout>
                <c:manualLayout>
                  <c:x val="0"/>
                  <c:y val="-2.2408963585434247E-2"/>
                </c:manualLayout>
              </c:layout>
              <c:dLblPos val="r"/>
              <c:showVal val="1"/>
            </c:dLbl>
            <c:dLbl>
              <c:idx val="10"/>
              <c:layout>
                <c:manualLayout>
                  <c:x val="0"/>
                  <c:y val="2.2408963585434247E-2"/>
                </c:manualLayout>
              </c:layout>
              <c:dLblPos val="r"/>
              <c:showVal val="1"/>
            </c:dLbl>
            <c:txPr>
              <a:bodyPr/>
              <a:lstStyle/>
              <a:p>
                <a:pPr>
                  <a:defRPr b="1"/>
                </a:pPr>
                <a:endParaRPr lang="en-US"/>
              </a:p>
            </c:txPr>
            <c:showVal val="1"/>
          </c:dLbls>
          <c:cat>
            <c:strRef>
              <c:f>'7.4'!$K$5:$K$19</c:f>
              <c:strCache>
                <c:ptCount val="15"/>
                <c:pt idx="0">
                  <c:v>Y 1996</c:v>
                </c:pt>
                <c:pt idx="1">
                  <c:v>Y 1997</c:v>
                </c:pt>
                <c:pt idx="2">
                  <c:v>Y 1998</c:v>
                </c:pt>
                <c:pt idx="3">
                  <c:v>Y 1999</c:v>
                </c:pt>
                <c:pt idx="4">
                  <c:v>Y 2000</c:v>
                </c:pt>
                <c:pt idx="5">
                  <c:v>Y 2001</c:v>
                </c:pt>
                <c:pt idx="6">
                  <c:v>Y 2002</c:v>
                </c:pt>
                <c:pt idx="7">
                  <c:v>Y 2003</c:v>
                </c:pt>
                <c:pt idx="8">
                  <c:v>Y 2004</c:v>
                </c:pt>
                <c:pt idx="9">
                  <c:v>Y 2005</c:v>
                </c:pt>
                <c:pt idx="10">
                  <c:v>Y 2006</c:v>
                </c:pt>
                <c:pt idx="11">
                  <c:v>Y 2007</c:v>
                </c:pt>
                <c:pt idx="12">
                  <c:v>Y 2008</c:v>
                </c:pt>
                <c:pt idx="13">
                  <c:v>Y 2009</c:v>
                </c:pt>
                <c:pt idx="14">
                  <c:v>Y 2010</c:v>
                </c:pt>
              </c:strCache>
            </c:strRef>
          </c:cat>
          <c:val>
            <c:numRef>
              <c:f>'7.4'!$L$5:$L$19</c:f>
              <c:numCache>
                <c:formatCode>_(* #,##0_);_(* \(#,##0\);_(* "-"??_);_(@_)</c:formatCode>
                <c:ptCount val="15"/>
                <c:pt idx="0">
                  <c:v>11532.237999999987</c:v>
                </c:pt>
                <c:pt idx="1">
                  <c:v>9682.8719999999721</c:v>
                </c:pt>
                <c:pt idx="2">
                  <c:v>8166.92</c:v>
                </c:pt>
                <c:pt idx="3">
                  <c:v>6906.0890000000009</c:v>
                </c:pt>
                <c:pt idx="4">
                  <c:v>5489.0020000000004</c:v>
                </c:pt>
                <c:pt idx="5">
                  <c:v>5722.8530000000001</c:v>
                </c:pt>
                <c:pt idx="6">
                  <c:v>6566.3830000000007</c:v>
                </c:pt>
                <c:pt idx="7">
                  <c:v>7195.7020000000002</c:v>
                </c:pt>
                <c:pt idx="8">
                  <c:v>7719.7130000000006</c:v>
                </c:pt>
                <c:pt idx="9">
                  <c:v>7928.4220000000014</c:v>
                </c:pt>
                <c:pt idx="10">
                  <c:v>7532.1370000000015</c:v>
                </c:pt>
                <c:pt idx="11">
                  <c:v>7921.3200000000024</c:v>
                </c:pt>
                <c:pt idx="12">
                  <c:v>14280.852999999976</c:v>
                </c:pt>
                <c:pt idx="13">
                  <c:v>11509.142000000014</c:v>
                </c:pt>
                <c:pt idx="14">
                  <c:v>15187.403</c:v>
                </c:pt>
              </c:numCache>
            </c:numRef>
          </c:val>
        </c:ser>
        <c:marker val="1"/>
        <c:axId val="137379200"/>
        <c:axId val="137380992"/>
      </c:lineChart>
      <c:catAx>
        <c:axId val="137379200"/>
        <c:scaling>
          <c:orientation val="minMax"/>
        </c:scaling>
        <c:axPos val="b"/>
        <c:numFmt formatCode="General" sourceLinked="1"/>
        <c:tickLblPos val="nextTo"/>
        <c:crossAx val="137380992"/>
        <c:crosses val="autoZero"/>
        <c:auto val="1"/>
        <c:lblAlgn val="ctr"/>
        <c:lblOffset val="100"/>
      </c:catAx>
      <c:valAx>
        <c:axId val="137380992"/>
        <c:scaling>
          <c:orientation val="minMax"/>
        </c:scaling>
        <c:axPos val="l"/>
        <c:numFmt formatCode="_(* #,##0_);_(* \(#,##0\);_(* &quot;-&quot;??_);_(@_)" sourceLinked="1"/>
        <c:tickLblPos val="nextTo"/>
        <c:crossAx val="137379200"/>
        <c:crosses val="autoZero"/>
        <c:crossBetween val="between"/>
      </c:valAx>
    </c:plotArea>
    <c:plotVisOnly val="1"/>
    <c:dispBlanksAs val="gap"/>
  </c:chart>
  <c:spPr>
    <a:ln>
      <a:noFill/>
    </a:ln>
  </c:spPr>
  <c:txPr>
    <a:bodyPr/>
    <a:lstStyle/>
    <a:p>
      <a:pPr>
        <a:defRPr sz="670">
          <a:solidFill>
            <a:srgbClr val="002060"/>
          </a:solidFill>
          <a:latin typeface="Times New Roman" pitchFamily="18" charset="0"/>
          <a:cs typeface="Times New Roman" pitchFamily="18" charset="0"/>
        </a:defRPr>
      </a:pPr>
      <a:endParaRPr lang="en-U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'8.1'!$D$24</c:f>
              <c:strCache>
                <c:ptCount val="1"/>
                <c:pt idx="0">
                  <c:v>CPI</c:v>
                </c:pt>
              </c:strCache>
            </c:strRef>
          </c:tx>
          <c:marker>
            <c:symbol val="none"/>
          </c:marker>
          <c:dLbls>
            <c:dLbl>
              <c:idx val="0"/>
              <c:layout>
                <c:manualLayout>
                  <c:x val="0"/>
                  <c:y val="-3.2000000000000042E-2"/>
                </c:manualLayout>
              </c:layout>
              <c:dLblPos val="r"/>
              <c:showVal val="1"/>
            </c:dLbl>
            <c:dLbl>
              <c:idx val="3"/>
              <c:layout>
                <c:manualLayout>
                  <c:x val="0"/>
                  <c:y val="-2.1333333333333381E-2"/>
                </c:manualLayout>
              </c:layout>
              <c:dLblPos val="r"/>
              <c:showVal val="1"/>
            </c:dLbl>
            <c:dLbl>
              <c:idx val="5"/>
              <c:layout>
                <c:manualLayout>
                  <c:x val="0"/>
                  <c:y val="2.1333333333333381E-2"/>
                </c:manualLayout>
              </c:layout>
              <c:dLblPos val="r"/>
              <c:showVal val="1"/>
            </c:dLbl>
            <c:dLbl>
              <c:idx val="9"/>
              <c:layout>
                <c:manualLayout>
                  <c:x val="0"/>
                  <c:y val="2.1333333333333381E-2"/>
                </c:manualLayout>
              </c:layout>
              <c:dLblPos val="r"/>
              <c:showVal val="1"/>
            </c:dLbl>
            <c:dLbl>
              <c:idx val="10"/>
              <c:layout>
                <c:manualLayout>
                  <c:x val="0"/>
                  <c:y val="3.2000000000000042E-2"/>
                </c:manualLayout>
              </c:layout>
              <c:dLblPos val="r"/>
              <c:showVal val="1"/>
            </c:dLbl>
            <c:txPr>
              <a:bodyPr/>
              <a:lstStyle/>
              <a:p>
                <a:pPr>
                  <a:defRPr b="1"/>
                </a:pPr>
                <a:endParaRPr lang="en-US"/>
              </a:p>
            </c:txPr>
            <c:showVal val="1"/>
          </c:dLbls>
          <c:cat>
            <c:strRef>
              <c:f>'8.1'!$C$25:$C$36</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'8.1'!$D$25:$D$36</c:f>
              <c:numCache>
                <c:formatCode>0.0</c:formatCode>
                <c:ptCount val="12"/>
                <c:pt idx="0">
                  <c:v>107.9</c:v>
                </c:pt>
                <c:pt idx="1">
                  <c:v>107.9</c:v>
                </c:pt>
                <c:pt idx="2">
                  <c:v>109.5</c:v>
                </c:pt>
                <c:pt idx="3">
                  <c:v>110.1</c:v>
                </c:pt>
                <c:pt idx="4">
                  <c:v>110</c:v>
                </c:pt>
                <c:pt idx="5">
                  <c:v>109.1</c:v>
                </c:pt>
                <c:pt idx="6">
                  <c:v>109.3</c:v>
                </c:pt>
                <c:pt idx="7">
                  <c:v>110.1</c:v>
                </c:pt>
                <c:pt idx="8">
                  <c:v>111</c:v>
                </c:pt>
                <c:pt idx="9">
                  <c:v>113</c:v>
                </c:pt>
                <c:pt idx="10">
                  <c:v>113.5</c:v>
                </c:pt>
                <c:pt idx="11">
                  <c:v>114.1</c:v>
                </c:pt>
              </c:numCache>
            </c:numRef>
          </c:val>
        </c:ser>
        <c:marker val="1"/>
        <c:axId val="137593216"/>
        <c:axId val="137594752"/>
      </c:lineChart>
      <c:catAx>
        <c:axId val="137593216"/>
        <c:scaling>
          <c:orientation val="minMax"/>
        </c:scaling>
        <c:axPos val="b"/>
        <c:numFmt formatCode="General" sourceLinked="1"/>
        <c:majorTickMark val="none"/>
        <c:tickLblPos val="nextTo"/>
        <c:crossAx val="137594752"/>
        <c:crosses val="autoZero"/>
        <c:auto val="1"/>
        <c:lblAlgn val="ctr"/>
        <c:lblOffset val="100"/>
      </c:catAx>
      <c:valAx>
        <c:axId val="137594752"/>
        <c:scaling>
          <c:orientation val="minMax"/>
        </c:scaling>
        <c:axPos val="l"/>
        <c:numFmt formatCode="0.0" sourceLinked="1"/>
        <c:majorTickMark val="none"/>
        <c:tickLblPos val="nextTo"/>
        <c:crossAx val="137593216"/>
        <c:crosses val="autoZero"/>
        <c:crossBetween val="between"/>
      </c:valAx>
    </c:plotArea>
    <c:plotVisOnly val="1"/>
    <c:dispBlanksAs val="gap"/>
  </c:chart>
  <c:spPr>
    <a:ln>
      <a:noFill/>
    </a:ln>
  </c:spPr>
  <c:txPr>
    <a:bodyPr/>
    <a:lstStyle/>
    <a:p>
      <a:pPr>
        <a:defRPr sz="720">
          <a:solidFill>
            <a:srgbClr val="002060"/>
          </a:solidFill>
          <a:latin typeface="Times New Roman" pitchFamily="18" charset="0"/>
          <a:cs typeface="Times New Roman" pitchFamily="18" charset="0"/>
        </a:defRPr>
      </a:pPr>
      <a:endParaRPr lang="en-U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'11.1-8-9'!$S$4</c:f>
              <c:strCache>
                <c:ptCount val="1"/>
                <c:pt idx="0">
                  <c:v>%</c:v>
                </c:pt>
              </c:strCache>
            </c:strRef>
          </c:tx>
          <c:spPr>
            <a:solidFill>
              <a:srgbClr val="002060"/>
            </a:solidFill>
          </c:spPr>
          <c:dLbls>
            <c:txPr>
              <a:bodyPr/>
              <a:lstStyle/>
              <a:p>
                <a:pPr>
                  <a:defRPr b="1"/>
                </a:pPr>
                <a:endParaRPr lang="en-US"/>
              </a:p>
            </c:txPr>
            <c:showVal val="1"/>
          </c:dLbls>
          <c:cat>
            <c:strRef>
              <c:f>'11.1-8-9'!$Q$5:$Q$13</c:f>
              <c:strCache>
                <c:ptCount val="9"/>
                <c:pt idx="0">
                  <c:v>Tractors</c:v>
                </c:pt>
                <c:pt idx="1">
                  <c:v>Hiring buses</c:v>
                </c:pt>
                <c:pt idx="2">
                  <c:v>Public works</c:v>
                </c:pt>
                <c:pt idx="3">
                  <c:v>Private buses</c:v>
                </c:pt>
                <c:pt idx="4">
                  <c:v>Hiring trucks</c:v>
                </c:pt>
                <c:pt idx="5">
                  <c:v>Hiring cars</c:v>
                </c:pt>
                <c:pt idx="6">
                  <c:v>Private trucks</c:v>
                </c:pt>
                <c:pt idx="7">
                  <c:v>Motorcycles</c:v>
                </c:pt>
                <c:pt idx="8">
                  <c:v>Private cars</c:v>
                </c:pt>
              </c:strCache>
            </c:strRef>
          </c:cat>
          <c:val>
            <c:numRef>
              <c:f>'11.1-8-9'!$S$5:$S$13</c:f>
              <c:numCache>
                <c:formatCode>0.0%</c:formatCode>
                <c:ptCount val="9"/>
                <c:pt idx="0">
                  <c:v>4.244514929116593E-4</c:v>
                </c:pt>
                <c:pt idx="1">
                  <c:v>4.1441900307920294E-3</c:v>
                </c:pt>
                <c:pt idx="2">
                  <c:v>4.2059284297609953E-3</c:v>
                </c:pt>
                <c:pt idx="3">
                  <c:v>5.4329791092692561E-3</c:v>
                </c:pt>
                <c:pt idx="4">
                  <c:v>6.6368778891641531E-3</c:v>
                </c:pt>
                <c:pt idx="5">
                  <c:v>1.3567013173430878E-2</c:v>
                </c:pt>
                <c:pt idx="6">
                  <c:v>0.10581961583281241</c:v>
                </c:pt>
                <c:pt idx="7">
                  <c:v>0.13012139312697274</c:v>
                </c:pt>
                <c:pt idx="8">
                  <c:v>0.72964755091488764</c:v>
                </c:pt>
              </c:numCache>
            </c:numRef>
          </c:val>
        </c:ser>
        <c:axId val="137778304"/>
        <c:axId val="137779840"/>
      </c:barChart>
      <c:catAx>
        <c:axId val="137778304"/>
        <c:scaling>
          <c:orientation val="minMax"/>
        </c:scaling>
        <c:axPos val="l"/>
        <c:numFmt formatCode="General" sourceLinked="1"/>
        <c:tickLblPos val="nextTo"/>
        <c:crossAx val="137779840"/>
        <c:crosses val="autoZero"/>
        <c:auto val="1"/>
        <c:lblAlgn val="ctr"/>
        <c:lblOffset val="100"/>
      </c:catAx>
      <c:valAx>
        <c:axId val="137779840"/>
        <c:scaling>
          <c:orientation val="minMax"/>
        </c:scaling>
        <c:axPos val="b"/>
        <c:numFmt formatCode="0.0%" sourceLinked="1"/>
        <c:tickLblPos val="nextTo"/>
        <c:crossAx val="137778304"/>
        <c:crosses val="autoZero"/>
        <c:crossBetween val="between"/>
      </c:valAx>
    </c:plotArea>
    <c:plotVisOnly val="1"/>
    <c:dispBlanksAs val="gap"/>
  </c:chart>
  <c:spPr>
    <a:ln>
      <a:noFill/>
    </a:ln>
  </c:spPr>
  <c:txPr>
    <a:bodyPr/>
    <a:lstStyle/>
    <a:p>
      <a:pPr>
        <a:defRPr sz="664">
          <a:solidFill>
            <a:srgbClr val="002060"/>
          </a:solidFill>
          <a:latin typeface="Times New Roman" pitchFamily="18" charset="0"/>
          <a:cs typeface="Times New Roman" pitchFamily="18" charset="0"/>
        </a:defRPr>
      </a:pPr>
      <a:endParaRPr lang="en-US"/>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'14.1'!$R$4</c:f>
              <c:strCache>
                <c:ptCount val="1"/>
                <c:pt idx="0">
                  <c:v>%</c:v>
                </c:pt>
              </c:strCache>
            </c:strRef>
          </c:tx>
          <c:spPr>
            <a:solidFill>
              <a:srgbClr val="002060"/>
            </a:solidFill>
          </c:spPr>
          <c:dLbls>
            <c:txPr>
              <a:bodyPr/>
              <a:lstStyle/>
              <a:p>
                <a:pPr>
                  <a:defRPr b="1"/>
                </a:pPr>
                <a:endParaRPr lang="en-US"/>
              </a:p>
            </c:txPr>
            <c:showVal val="1"/>
          </c:dLbls>
          <c:cat>
            <c:strRef>
              <c:f>'14.1'!$P$5:$P$10</c:f>
              <c:strCache>
                <c:ptCount val="6"/>
                <c:pt idx="0">
                  <c:v>Africa</c:v>
                </c:pt>
                <c:pt idx="1">
                  <c:v>Oceania</c:v>
                </c:pt>
                <c:pt idx="2">
                  <c:v>Asia</c:v>
                </c:pt>
                <c:pt idx="3">
                  <c:v>America</c:v>
                </c:pt>
                <c:pt idx="4">
                  <c:v>Arab Countries</c:v>
                </c:pt>
                <c:pt idx="5">
                  <c:v>Europe</c:v>
                </c:pt>
              </c:strCache>
            </c:strRef>
          </c:cat>
          <c:val>
            <c:numRef>
              <c:f>'14.1'!$R$5:$R$10</c:f>
              <c:numCache>
                <c:formatCode>0.0%</c:formatCode>
                <c:ptCount val="6"/>
                <c:pt idx="0">
                  <c:v>7.4896547512462832E-3</c:v>
                </c:pt>
                <c:pt idx="1">
                  <c:v>1.3478140334610681E-2</c:v>
                </c:pt>
                <c:pt idx="2">
                  <c:v>9.0379628278817126E-2</c:v>
                </c:pt>
                <c:pt idx="3">
                  <c:v>0.15073446235828974</c:v>
                </c:pt>
                <c:pt idx="4">
                  <c:v>0.17146322054919208</c:v>
                </c:pt>
                <c:pt idx="5">
                  <c:v>0.56645489372784452</c:v>
                </c:pt>
              </c:numCache>
            </c:numRef>
          </c:val>
        </c:ser>
        <c:axId val="137889664"/>
        <c:axId val="137891200"/>
      </c:barChart>
      <c:catAx>
        <c:axId val="137889664"/>
        <c:scaling>
          <c:orientation val="minMax"/>
        </c:scaling>
        <c:axPos val="l"/>
        <c:numFmt formatCode="0.00" sourceLinked="1"/>
        <c:tickLblPos val="nextTo"/>
        <c:crossAx val="137891200"/>
        <c:crosses val="autoZero"/>
        <c:auto val="1"/>
        <c:lblAlgn val="ctr"/>
        <c:lblOffset val="100"/>
      </c:catAx>
      <c:valAx>
        <c:axId val="137891200"/>
        <c:scaling>
          <c:orientation val="minMax"/>
        </c:scaling>
        <c:axPos val="b"/>
        <c:numFmt formatCode="0.0%" sourceLinked="1"/>
        <c:tickLblPos val="nextTo"/>
        <c:crossAx val="137889664"/>
        <c:crosses val="autoZero"/>
        <c:crossBetween val="between"/>
      </c:valAx>
    </c:plotArea>
    <c:plotVisOnly val="1"/>
    <c:dispBlanksAs val="gap"/>
  </c:chart>
  <c:spPr>
    <a:ln>
      <a:noFill/>
    </a:ln>
  </c:spPr>
  <c:txPr>
    <a:bodyPr/>
    <a:lstStyle/>
    <a:p>
      <a:pPr>
        <a:defRPr sz="671">
          <a:solidFill>
            <a:srgbClr val="002060"/>
          </a:solidFill>
          <a:latin typeface="Times New Roman" pitchFamily="18" charset="0"/>
          <a:cs typeface="Times New Roman" pitchFamily="18" charset="0"/>
        </a:defRPr>
      </a:pPr>
      <a:endParaRPr lang="en-US"/>
    </a:p>
  </c:txPr>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'14.4'!$R$4</c:f>
              <c:strCache>
                <c:ptCount val="1"/>
                <c:pt idx="0">
                  <c:v>%</c:v>
                </c:pt>
              </c:strCache>
            </c:strRef>
          </c:tx>
          <c:spPr>
            <a:solidFill>
              <a:srgbClr val="002060"/>
            </a:solidFill>
          </c:spPr>
          <c:dLbls>
            <c:showVal val="1"/>
          </c:dLbls>
          <c:cat>
            <c:strRef>
              <c:f>'14.4'!$P$5:$P$10</c:f>
              <c:strCache>
                <c:ptCount val="6"/>
                <c:pt idx="0">
                  <c:v>Africa</c:v>
                </c:pt>
                <c:pt idx="1">
                  <c:v>Oceania</c:v>
                </c:pt>
                <c:pt idx="2">
                  <c:v>Asia</c:v>
                </c:pt>
                <c:pt idx="3">
                  <c:v>America</c:v>
                </c:pt>
                <c:pt idx="4">
                  <c:v>Europe</c:v>
                </c:pt>
                <c:pt idx="5">
                  <c:v>Arab Countries</c:v>
                </c:pt>
              </c:strCache>
            </c:strRef>
          </c:cat>
          <c:val>
            <c:numRef>
              <c:f>'14.4'!$R$5:$R$10</c:f>
              <c:numCache>
                <c:formatCode>0.0%</c:formatCode>
                <c:ptCount val="6"/>
                <c:pt idx="0">
                  <c:v>3.9605756608566394E-3</c:v>
                </c:pt>
                <c:pt idx="1">
                  <c:v>1.7902175867772499E-2</c:v>
                </c:pt>
                <c:pt idx="2">
                  <c:v>6.1516236102962994E-2</c:v>
                </c:pt>
                <c:pt idx="3">
                  <c:v>9.5228306448880723E-2</c:v>
                </c:pt>
                <c:pt idx="4">
                  <c:v>0.23938805565032742</c:v>
                </c:pt>
                <c:pt idx="5">
                  <c:v>0.58200465026920034</c:v>
                </c:pt>
              </c:numCache>
            </c:numRef>
          </c:val>
        </c:ser>
        <c:axId val="138570368"/>
        <c:axId val="138572160"/>
      </c:barChart>
      <c:catAx>
        <c:axId val="138570368"/>
        <c:scaling>
          <c:orientation val="minMax"/>
        </c:scaling>
        <c:axPos val="l"/>
        <c:numFmt formatCode="0.00" sourceLinked="1"/>
        <c:tickLblPos val="nextTo"/>
        <c:crossAx val="138572160"/>
        <c:crosses val="autoZero"/>
        <c:auto val="1"/>
        <c:lblAlgn val="ctr"/>
        <c:lblOffset val="100"/>
      </c:catAx>
      <c:valAx>
        <c:axId val="138572160"/>
        <c:scaling>
          <c:orientation val="minMax"/>
        </c:scaling>
        <c:axPos val="b"/>
        <c:numFmt formatCode="0.0%" sourceLinked="1"/>
        <c:tickLblPos val="nextTo"/>
        <c:crossAx val="138570368"/>
        <c:crosses val="autoZero"/>
        <c:crossBetween val="between"/>
      </c:valAx>
    </c:plotArea>
    <c:plotVisOnly val="1"/>
    <c:dispBlanksAs val="gap"/>
  </c:chart>
  <c:spPr>
    <a:ln>
      <a:noFill/>
    </a:ln>
  </c:spPr>
  <c:txPr>
    <a:bodyPr/>
    <a:lstStyle/>
    <a:p>
      <a:pPr>
        <a:defRPr sz="674">
          <a:solidFill>
            <a:srgbClr val="002060"/>
          </a:solidFill>
          <a:latin typeface="Times New Roman" pitchFamily="18" charset="0"/>
          <a:cs typeface="Times New Roman" pitchFamily="18" charset="0"/>
        </a:defRPr>
      </a:pPr>
      <a:endParaRPr lang="en-US"/>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lineChart>
        <c:grouping val="standard"/>
        <c:ser>
          <c:idx val="0"/>
          <c:order val="0"/>
          <c:tx>
            <c:strRef>
              <c:f>'17.1-3'!$A$7</c:f>
              <c:strCache>
                <c:ptCount val="1"/>
                <c:pt idx="0">
                  <c:v>Shareholders' number</c:v>
                </c:pt>
              </c:strCache>
            </c:strRef>
          </c:tx>
          <c:marker>
            <c:symbol val="none"/>
          </c:marker>
          <c:dLbls>
            <c:dLbl>
              <c:idx val="1"/>
              <c:layout>
                <c:manualLayout>
                  <c:x val="0"/>
                  <c:y val="-2.4691358024691409E-2"/>
                </c:manualLayout>
              </c:layout>
              <c:dLblPos val="r"/>
              <c:showVal val="1"/>
            </c:dLbl>
            <c:dLbl>
              <c:idx val="2"/>
              <c:layout>
                <c:manualLayout>
                  <c:x val="2.7190391616683652E-17"/>
                  <c:y val="3.7037037037037056E-2"/>
                </c:manualLayout>
              </c:layout>
              <c:dLblPos val="r"/>
              <c:showVal val="1"/>
            </c:dLbl>
            <c:dLbl>
              <c:idx val="4"/>
              <c:layout>
                <c:manualLayout>
                  <c:x val="0"/>
                  <c:y val="-2.8806584362139873E-2"/>
                </c:manualLayout>
              </c:layout>
              <c:dLblPos val="r"/>
              <c:showVal val="1"/>
            </c:dLbl>
            <c:dLbl>
              <c:idx val="5"/>
              <c:layout>
                <c:manualLayout>
                  <c:x val="0"/>
                  <c:y val="-2.4691358024691409E-2"/>
                </c:manualLayout>
              </c:layout>
              <c:dLblPos val="r"/>
              <c:showVal val="1"/>
            </c:dLbl>
            <c:dLbl>
              <c:idx val="6"/>
              <c:layout>
                <c:manualLayout>
                  <c:x val="0"/>
                  <c:y val="1.2345679012345626E-2"/>
                </c:manualLayout>
              </c:layout>
              <c:dLblPos val="r"/>
              <c:showVal val="1"/>
            </c:dLbl>
            <c:dLbl>
              <c:idx val="7"/>
              <c:layout>
                <c:manualLayout>
                  <c:x val="0"/>
                  <c:y val="2.8806584362139977E-2"/>
                </c:manualLayout>
              </c:layout>
              <c:dLblPos val="r"/>
              <c:showVal val="1"/>
            </c:dLbl>
            <c:dLbl>
              <c:idx val="8"/>
              <c:layout>
                <c:manualLayout>
                  <c:x val="0"/>
                  <c:y val="2.0576131687242802E-2"/>
                </c:manualLayout>
              </c:layout>
              <c:dLblPos val="r"/>
              <c:showVal val="1"/>
            </c:dLbl>
            <c:dLbl>
              <c:idx val="11"/>
              <c:layout>
                <c:manualLayout>
                  <c:x val="0"/>
                  <c:y val="-4.1152263374485576E-2"/>
                </c:manualLayout>
              </c:layout>
              <c:dLblPos val="r"/>
              <c:showVal val="1"/>
            </c:dLbl>
            <c:dLbl>
              <c:idx val="12"/>
              <c:layout>
                <c:manualLayout>
                  <c:x val="2.966258806080722E-3"/>
                  <c:y val="2.4691358024691409E-2"/>
                </c:manualLayout>
              </c:layout>
              <c:dLblPos val="r"/>
              <c:showVal val="1"/>
            </c:dLbl>
            <c:txPr>
              <a:bodyPr/>
              <a:lstStyle/>
              <a:p>
                <a:pPr>
                  <a:defRPr b="1"/>
                </a:pPr>
                <a:endParaRPr lang="en-US"/>
              </a:p>
            </c:txPr>
            <c:showVal val="1"/>
          </c:dLbls>
          <c:cat>
            <c:strRef>
              <c:f>'17.1-3'!$B$4:$O$4</c:f>
              <c:strCache>
                <c:ptCount val="14"/>
                <c:pt idx="0">
                  <c:v>Y 1997</c:v>
                </c:pt>
                <c:pt idx="1">
                  <c:v>Y 1998</c:v>
                </c:pt>
                <c:pt idx="2">
                  <c:v>Y 1999</c:v>
                </c:pt>
                <c:pt idx="3">
                  <c:v>Y 2000</c:v>
                </c:pt>
                <c:pt idx="4">
                  <c:v>Y 2001</c:v>
                </c:pt>
                <c:pt idx="5">
                  <c:v>Y 2002</c:v>
                </c:pt>
                <c:pt idx="6">
                  <c:v>Y 2003</c:v>
                </c:pt>
                <c:pt idx="7">
                  <c:v>Y 2004</c:v>
                </c:pt>
                <c:pt idx="8">
                  <c:v>Y 2005</c:v>
                </c:pt>
                <c:pt idx="9">
                  <c:v>Y 2006</c:v>
                </c:pt>
                <c:pt idx="10">
                  <c:v>Y 2007</c:v>
                </c:pt>
                <c:pt idx="11">
                  <c:v>Y 2008</c:v>
                </c:pt>
                <c:pt idx="12">
                  <c:v>Y 2009</c:v>
                </c:pt>
                <c:pt idx="13">
                  <c:v>Y 2010</c:v>
                </c:pt>
              </c:strCache>
            </c:strRef>
          </c:cat>
          <c:val>
            <c:numRef>
              <c:f>'17.1-3'!$B$7:$O$7</c:f>
              <c:numCache>
                <c:formatCode>_(* #,##0_);_(* \(#,##0\);_(* "-"??_);_(@_)</c:formatCode>
                <c:ptCount val="14"/>
                <c:pt idx="0">
                  <c:v>2583</c:v>
                </c:pt>
                <c:pt idx="1">
                  <c:v>6262</c:v>
                </c:pt>
                <c:pt idx="2">
                  <c:v>6535</c:v>
                </c:pt>
                <c:pt idx="3">
                  <c:v>6697</c:v>
                </c:pt>
                <c:pt idx="4">
                  <c:v>9637</c:v>
                </c:pt>
                <c:pt idx="5">
                  <c:v>8142</c:v>
                </c:pt>
                <c:pt idx="6">
                  <c:v>7953</c:v>
                </c:pt>
                <c:pt idx="7">
                  <c:v>9872</c:v>
                </c:pt>
                <c:pt idx="8">
                  <c:v>11098</c:v>
                </c:pt>
                <c:pt idx="9">
                  <c:v>13629</c:v>
                </c:pt>
                <c:pt idx="10">
                  <c:v>19867</c:v>
                </c:pt>
                <c:pt idx="11" formatCode="#,##0">
                  <c:v>22714</c:v>
                </c:pt>
                <c:pt idx="12" formatCode="#,##0">
                  <c:v>23487</c:v>
                </c:pt>
                <c:pt idx="13">
                  <c:v>24860</c:v>
                </c:pt>
              </c:numCache>
            </c:numRef>
          </c:val>
        </c:ser>
        <c:marker val="1"/>
        <c:axId val="138591616"/>
        <c:axId val="146924672"/>
      </c:lineChart>
      <c:catAx>
        <c:axId val="138591616"/>
        <c:scaling>
          <c:orientation val="minMax"/>
        </c:scaling>
        <c:axPos val="b"/>
        <c:numFmt formatCode="General" sourceLinked="1"/>
        <c:tickLblPos val="nextTo"/>
        <c:crossAx val="146924672"/>
        <c:crosses val="autoZero"/>
        <c:auto val="1"/>
        <c:lblAlgn val="ctr"/>
        <c:lblOffset val="100"/>
      </c:catAx>
      <c:valAx>
        <c:axId val="146924672"/>
        <c:scaling>
          <c:orientation val="minMax"/>
        </c:scaling>
        <c:axPos val="l"/>
        <c:numFmt formatCode="_(* #,##0_);_(* \(#,##0\);_(* &quot;-&quot;??_);_(@_)" sourceLinked="1"/>
        <c:tickLblPos val="nextTo"/>
        <c:crossAx val="138591616"/>
        <c:crosses val="autoZero"/>
        <c:crossBetween val="between"/>
      </c:valAx>
    </c:plotArea>
    <c:plotVisOnly val="1"/>
    <c:dispBlanksAs val="gap"/>
  </c:chart>
  <c:spPr>
    <a:ln>
      <a:noFill/>
    </a:ln>
  </c:spPr>
  <c:txPr>
    <a:bodyPr/>
    <a:lstStyle/>
    <a:p>
      <a:pPr>
        <a:defRPr sz="798">
          <a:solidFill>
            <a:srgbClr val="002060"/>
          </a:solidFill>
          <a:latin typeface="Times New Roman" pitchFamily="18" charset="0"/>
          <a:cs typeface="Times New Roman" pitchFamily="18" charset="0"/>
        </a:defRPr>
      </a:pPr>
      <a:endParaRPr lang="en-US"/>
    </a:p>
  </c:txPr>
  <c:externalData r:id="rId1"/>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'19.1'!$P$4</c:f>
              <c:strCache>
                <c:ptCount val="1"/>
                <c:pt idx="0">
                  <c:v>%</c:v>
                </c:pt>
              </c:strCache>
            </c:strRef>
          </c:tx>
          <c:spPr>
            <a:solidFill>
              <a:srgbClr val="002060"/>
            </a:solidFill>
          </c:spPr>
          <c:dLbls>
            <c:txPr>
              <a:bodyPr/>
              <a:lstStyle/>
              <a:p>
                <a:pPr>
                  <a:defRPr b="1"/>
                </a:pPr>
                <a:endParaRPr lang="en-US"/>
              </a:p>
            </c:txPr>
            <c:showVal val="1"/>
          </c:dLbls>
          <c:cat>
            <c:strRef>
              <c:f>'19.1'!$N$5:$N$8</c:f>
              <c:strCache>
                <c:ptCount val="4"/>
                <c:pt idx="0">
                  <c:v>Secondary</c:v>
                </c:pt>
                <c:pt idx="1">
                  <c:v>Pre-school</c:v>
                </c:pt>
                <c:pt idx="2">
                  <c:v>Intermediate</c:v>
                </c:pt>
                <c:pt idx="3">
                  <c:v>Elementary</c:v>
                </c:pt>
              </c:strCache>
            </c:strRef>
          </c:cat>
          <c:val>
            <c:numRef>
              <c:f>'19.1'!$P$5:$P$8</c:f>
              <c:numCache>
                <c:formatCode>0.0%</c:formatCode>
                <c:ptCount val="4"/>
                <c:pt idx="0">
                  <c:v>0.24948099759182935</c:v>
                </c:pt>
                <c:pt idx="1">
                  <c:v>0.17838458770448695</c:v>
                </c:pt>
                <c:pt idx="2">
                  <c:v>0.17680249536357848</c:v>
                </c:pt>
                <c:pt idx="3">
                  <c:v>0.39533191934010642</c:v>
                </c:pt>
              </c:numCache>
            </c:numRef>
          </c:val>
        </c:ser>
        <c:axId val="146997632"/>
        <c:axId val="146999168"/>
      </c:barChart>
      <c:catAx>
        <c:axId val="146997632"/>
        <c:scaling>
          <c:orientation val="minMax"/>
        </c:scaling>
        <c:axPos val="l"/>
        <c:numFmt formatCode="General" sourceLinked="1"/>
        <c:tickLblPos val="nextTo"/>
        <c:crossAx val="146999168"/>
        <c:crosses val="autoZero"/>
        <c:auto val="1"/>
        <c:lblAlgn val="ctr"/>
        <c:lblOffset val="100"/>
      </c:catAx>
      <c:valAx>
        <c:axId val="146999168"/>
        <c:scaling>
          <c:orientation val="minMax"/>
        </c:scaling>
        <c:axPos val="b"/>
        <c:numFmt formatCode="0.0%" sourceLinked="1"/>
        <c:tickLblPos val="nextTo"/>
        <c:crossAx val="146997632"/>
        <c:crosses val="autoZero"/>
        <c:crossBetween val="between"/>
      </c:valAx>
    </c:plotArea>
    <c:plotVisOnly val="1"/>
    <c:dispBlanksAs val="gap"/>
  </c:chart>
  <c:spPr>
    <a:ln>
      <a:noFill/>
    </a:ln>
  </c:spPr>
  <c:txPr>
    <a:bodyPr/>
    <a:lstStyle/>
    <a:p>
      <a:pPr>
        <a:defRPr sz="799">
          <a:latin typeface="Times New Roman" pitchFamily="18" charset="0"/>
          <a:cs typeface="Times New Roman" pitchFamily="18" charset="0"/>
        </a:defRPr>
      </a:pPr>
      <a:endParaRPr lang="en-US"/>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'19.8-9'!$L$4</c:f>
              <c:strCache>
                <c:ptCount val="1"/>
                <c:pt idx="0">
                  <c:v>Schools</c:v>
                </c:pt>
              </c:strCache>
            </c:strRef>
          </c:tx>
          <c:spPr>
            <a:solidFill>
              <a:srgbClr val="002060"/>
            </a:solidFill>
          </c:spPr>
          <c:dLbls>
            <c:txPr>
              <a:bodyPr/>
              <a:lstStyle/>
              <a:p>
                <a:pPr>
                  <a:defRPr b="1">
                    <a:solidFill>
                      <a:srgbClr val="002060"/>
                    </a:solidFill>
                  </a:defRPr>
                </a:pPr>
                <a:endParaRPr lang="en-US"/>
              </a:p>
            </c:txPr>
            <c:showVal val="1"/>
          </c:dLbls>
          <c:cat>
            <c:strRef>
              <c:f>'19.8-9'!$J$5:$J$10</c:f>
              <c:strCache>
                <c:ptCount val="6"/>
                <c:pt idx="0">
                  <c:v>South Lebanon</c:v>
                </c:pt>
                <c:pt idx="1">
                  <c:v>Mount Lebanon excluding Beirut Suburbs</c:v>
                </c:pt>
                <c:pt idx="2">
                  <c:v>Nabatieh</c:v>
                </c:pt>
                <c:pt idx="3">
                  <c:v>Mount-Lebanon - Beirut Suburbs</c:v>
                </c:pt>
                <c:pt idx="4">
                  <c:v>Bekaa</c:v>
                </c:pt>
                <c:pt idx="5">
                  <c:v>North Lebanon</c:v>
                </c:pt>
              </c:strCache>
            </c:strRef>
          </c:cat>
          <c:val>
            <c:numRef>
              <c:f>'19.8-9'!$L$5:$L$10</c:f>
              <c:numCache>
                <c:formatCode>0.0%</c:formatCode>
                <c:ptCount val="6"/>
                <c:pt idx="0">
                  <c:v>8.5714285714285715E-2</c:v>
                </c:pt>
                <c:pt idx="1">
                  <c:v>0.11428571428571445</c:v>
                </c:pt>
                <c:pt idx="2">
                  <c:v>0.13333333333333341</c:v>
                </c:pt>
                <c:pt idx="3">
                  <c:v>0.20952380952380953</c:v>
                </c:pt>
                <c:pt idx="4">
                  <c:v>0.20952380952380953</c:v>
                </c:pt>
                <c:pt idx="5">
                  <c:v>0.24761904761904771</c:v>
                </c:pt>
              </c:numCache>
            </c:numRef>
          </c:val>
        </c:ser>
        <c:ser>
          <c:idx val="1"/>
          <c:order val="1"/>
          <c:tx>
            <c:strRef>
              <c:f>'19.8-9'!$N$4</c:f>
              <c:strCache>
                <c:ptCount val="1"/>
                <c:pt idx="0">
                  <c:v>Manager</c:v>
                </c:pt>
              </c:strCache>
            </c:strRef>
          </c:tx>
          <c:spPr>
            <a:solidFill>
              <a:srgbClr val="FF0000"/>
            </a:solidFill>
          </c:spPr>
          <c:dLbls>
            <c:txPr>
              <a:bodyPr/>
              <a:lstStyle/>
              <a:p>
                <a:pPr>
                  <a:defRPr b="1">
                    <a:solidFill>
                      <a:srgbClr val="FF0000"/>
                    </a:solidFill>
                  </a:defRPr>
                </a:pPr>
                <a:endParaRPr lang="en-US"/>
              </a:p>
            </c:txPr>
            <c:showVal val="1"/>
          </c:dLbls>
          <c:cat>
            <c:strRef>
              <c:f>'19.8-9'!$J$5:$J$10</c:f>
              <c:strCache>
                <c:ptCount val="6"/>
                <c:pt idx="0">
                  <c:v>South Lebanon</c:v>
                </c:pt>
                <c:pt idx="1">
                  <c:v>Mount Lebanon excluding Beirut Suburbs</c:v>
                </c:pt>
                <c:pt idx="2">
                  <c:v>Nabatieh</c:v>
                </c:pt>
                <c:pt idx="3">
                  <c:v>Mount-Lebanon - Beirut Suburbs</c:v>
                </c:pt>
                <c:pt idx="4">
                  <c:v>Bekaa</c:v>
                </c:pt>
                <c:pt idx="5">
                  <c:v>North Lebanon</c:v>
                </c:pt>
              </c:strCache>
            </c:strRef>
          </c:cat>
          <c:val>
            <c:numRef>
              <c:f>'19.8-9'!$N$5:$N$10</c:f>
              <c:numCache>
                <c:formatCode>0.0%</c:formatCode>
                <c:ptCount val="6"/>
                <c:pt idx="0">
                  <c:v>6.6759388038942977E-2</c:v>
                </c:pt>
                <c:pt idx="1">
                  <c:v>9.4575799721836121E-2</c:v>
                </c:pt>
                <c:pt idx="2">
                  <c:v>0.10431154381084838</c:v>
                </c:pt>
                <c:pt idx="3">
                  <c:v>0.182197496522949</c:v>
                </c:pt>
                <c:pt idx="4">
                  <c:v>0.2573018080667594</c:v>
                </c:pt>
                <c:pt idx="5">
                  <c:v>0.2948539638386658</c:v>
                </c:pt>
              </c:numCache>
            </c:numRef>
          </c:val>
        </c:ser>
        <c:ser>
          <c:idx val="2"/>
          <c:order val="2"/>
          <c:tx>
            <c:strRef>
              <c:f>'19.8-9'!$P$4</c:f>
              <c:strCache>
                <c:ptCount val="1"/>
                <c:pt idx="0">
                  <c:v>Teacher</c:v>
                </c:pt>
              </c:strCache>
            </c:strRef>
          </c:tx>
          <c:spPr>
            <a:solidFill>
              <a:srgbClr val="00B050"/>
            </a:solidFill>
          </c:spPr>
          <c:dLbls>
            <c:txPr>
              <a:bodyPr/>
              <a:lstStyle/>
              <a:p>
                <a:pPr>
                  <a:defRPr b="1">
                    <a:solidFill>
                      <a:srgbClr val="00B050"/>
                    </a:solidFill>
                  </a:defRPr>
                </a:pPr>
                <a:endParaRPr lang="en-US"/>
              </a:p>
            </c:txPr>
            <c:showVal val="1"/>
          </c:dLbls>
          <c:cat>
            <c:strRef>
              <c:f>'19.8-9'!$J$5:$J$10</c:f>
              <c:strCache>
                <c:ptCount val="6"/>
                <c:pt idx="0">
                  <c:v>South Lebanon</c:v>
                </c:pt>
                <c:pt idx="1">
                  <c:v>Mount Lebanon excluding Beirut Suburbs</c:v>
                </c:pt>
                <c:pt idx="2">
                  <c:v>Nabatieh</c:v>
                </c:pt>
                <c:pt idx="3">
                  <c:v>Mount-Lebanon - Beirut Suburbs</c:v>
                </c:pt>
                <c:pt idx="4">
                  <c:v>Bekaa</c:v>
                </c:pt>
                <c:pt idx="5">
                  <c:v>North Lebanon</c:v>
                </c:pt>
              </c:strCache>
            </c:strRef>
          </c:cat>
          <c:val>
            <c:numRef>
              <c:f>'19.8-9'!$P$5:$P$10</c:f>
              <c:numCache>
                <c:formatCode>0.0%</c:formatCode>
                <c:ptCount val="6"/>
                <c:pt idx="0">
                  <c:v>8.5037766273444795E-2</c:v>
                </c:pt>
                <c:pt idx="1">
                  <c:v>7.629635916150386E-2</c:v>
                </c:pt>
                <c:pt idx="2">
                  <c:v>0.1089705507935162</c:v>
                </c:pt>
                <c:pt idx="3">
                  <c:v>0.19494186539930433</c:v>
                </c:pt>
                <c:pt idx="4">
                  <c:v>0.22345752355087839</c:v>
                </c:pt>
                <c:pt idx="5">
                  <c:v>0.31129593482135276</c:v>
                </c:pt>
              </c:numCache>
            </c:numRef>
          </c:val>
        </c:ser>
        <c:axId val="147307904"/>
        <c:axId val="147481728"/>
      </c:barChart>
      <c:catAx>
        <c:axId val="147307904"/>
        <c:scaling>
          <c:orientation val="minMax"/>
        </c:scaling>
        <c:axPos val="l"/>
        <c:numFmt formatCode="General" sourceLinked="1"/>
        <c:tickLblPos val="nextTo"/>
        <c:crossAx val="147481728"/>
        <c:crosses val="autoZero"/>
        <c:auto val="1"/>
        <c:lblAlgn val="ctr"/>
        <c:lblOffset val="100"/>
      </c:catAx>
      <c:valAx>
        <c:axId val="147481728"/>
        <c:scaling>
          <c:orientation val="minMax"/>
        </c:scaling>
        <c:axPos val="b"/>
        <c:numFmt formatCode="0.0%" sourceLinked="1"/>
        <c:tickLblPos val="nextTo"/>
        <c:crossAx val="147307904"/>
        <c:crosses val="autoZero"/>
        <c:crossBetween val="between"/>
      </c:valAx>
    </c:plotArea>
    <c:legend>
      <c:legendPos val="r"/>
    </c:legend>
    <c:plotVisOnly val="1"/>
    <c:dispBlanksAs val="gap"/>
  </c:chart>
  <c:spPr>
    <a:ln>
      <a:noFill/>
    </a:ln>
  </c:spPr>
  <c:txPr>
    <a:bodyPr/>
    <a:lstStyle/>
    <a:p>
      <a:pPr>
        <a:defRPr sz="797">
          <a:latin typeface="Times New Roman" pitchFamily="18" charset="0"/>
          <a:cs typeface="Times New Roman" pitchFamily="18"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'1.1'!$V$3</c:f>
              <c:strCache>
                <c:ptCount val="1"/>
                <c:pt idx="0">
                  <c:v>Marriages</c:v>
                </c:pt>
              </c:strCache>
            </c:strRef>
          </c:tx>
          <c:spPr>
            <a:solidFill>
              <a:srgbClr val="002060"/>
            </a:solidFill>
          </c:spPr>
          <c:dLbls>
            <c:txPr>
              <a:bodyPr/>
              <a:lstStyle/>
              <a:p>
                <a:pPr>
                  <a:defRPr b="1"/>
                </a:pPr>
                <a:endParaRPr lang="en-US"/>
              </a:p>
            </c:txPr>
            <c:showVal val="1"/>
          </c:dLbls>
          <c:cat>
            <c:strRef>
              <c:f>'1.1'!$T$4:$T$8</c:f>
              <c:strCache>
                <c:ptCount val="5"/>
                <c:pt idx="0">
                  <c:v>Beirut</c:v>
                </c:pt>
                <c:pt idx="1">
                  <c:v> South-Lebanon</c:v>
                </c:pt>
                <c:pt idx="2">
                  <c:v>Nabatiyeh</c:v>
                </c:pt>
                <c:pt idx="3">
                  <c:v>Mount-Lebanon</c:v>
                </c:pt>
                <c:pt idx="4">
                  <c:v>Bekaa</c:v>
                </c:pt>
              </c:strCache>
            </c:strRef>
          </c:cat>
          <c:val>
            <c:numRef>
              <c:f>'1.1'!$V$4:$V$9</c:f>
              <c:numCache>
                <c:formatCode>0.0%</c:formatCode>
                <c:ptCount val="6"/>
                <c:pt idx="0">
                  <c:v>0.10642272139470282</c:v>
                </c:pt>
                <c:pt idx="1">
                  <c:v>0.12210833852195997</c:v>
                </c:pt>
                <c:pt idx="2">
                  <c:v>0.13161549882657239</c:v>
                </c:pt>
                <c:pt idx="3">
                  <c:v>0.18221658125389176</c:v>
                </c:pt>
                <c:pt idx="4">
                  <c:v>0.19495665501221324</c:v>
                </c:pt>
                <c:pt idx="5">
                  <c:v>0.26268020499066114</c:v>
                </c:pt>
              </c:numCache>
            </c:numRef>
          </c:val>
        </c:ser>
        <c:ser>
          <c:idx val="1"/>
          <c:order val="1"/>
          <c:tx>
            <c:strRef>
              <c:f>'1.1'!$X$3</c:f>
              <c:strCache>
                <c:ptCount val="1"/>
              </c:strCache>
            </c:strRef>
          </c:tx>
          <c:spPr>
            <a:solidFill>
              <a:srgbClr val="002060"/>
            </a:solidFill>
          </c:spPr>
          <c:dLbls>
            <c:showVal val="1"/>
          </c:dLbls>
          <c:cat>
            <c:strRef>
              <c:f>'1.1'!$T$4:$T$8</c:f>
              <c:strCache>
                <c:ptCount val="5"/>
                <c:pt idx="0">
                  <c:v>Beirut</c:v>
                </c:pt>
                <c:pt idx="1">
                  <c:v> South-Lebanon</c:v>
                </c:pt>
                <c:pt idx="2">
                  <c:v>Nabatiyeh</c:v>
                </c:pt>
                <c:pt idx="3">
                  <c:v>Mount-Lebanon</c:v>
                </c:pt>
                <c:pt idx="4">
                  <c:v>Bekaa</c:v>
                </c:pt>
              </c:strCache>
            </c:strRef>
          </c:cat>
          <c:val>
            <c:numRef>
              <c:f>'1.1'!$X$4:$X$9</c:f>
              <c:numCache>
                <c:formatCode>General</c:formatCode>
                <c:ptCount val="6"/>
              </c:numCache>
            </c:numRef>
          </c:val>
        </c:ser>
        <c:axId val="140087296"/>
        <c:axId val="140088832"/>
      </c:barChart>
      <c:catAx>
        <c:axId val="140087296"/>
        <c:scaling>
          <c:orientation val="minMax"/>
        </c:scaling>
        <c:axPos val="l"/>
        <c:numFmt formatCode="General" sourceLinked="1"/>
        <c:tickLblPos val="nextTo"/>
        <c:crossAx val="140088832"/>
        <c:crosses val="autoZero"/>
        <c:auto val="1"/>
        <c:lblAlgn val="ctr"/>
        <c:lblOffset val="100"/>
      </c:catAx>
      <c:valAx>
        <c:axId val="140088832"/>
        <c:scaling>
          <c:orientation val="minMax"/>
        </c:scaling>
        <c:axPos val="b"/>
        <c:numFmt formatCode="0.0%" sourceLinked="1"/>
        <c:tickLblPos val="nextTo"/>
        <c:crossAx val="140087296"/>
        <c:crosses val="autoZero"/>
        <c:crossBetween val="between"/>
      </c:valAx>
    </c:plotArea>
    <c:plotVisOnly val="1"/>
    <c:dispBlanksAs val="gap"/>
  </c:chart>
  <c:spPr>
    <a:ln>
      <a:noFill/>
    </a:ln>
  </c:spPr>
  <c:txPr>
    <a:bodyPr/>
    <a:lstStyle/>
    <a:p>
      <a:pPr>
        <a:defRPr sz="740">
          <a:solidFill>
            <a:srgbClr val="002060"/>
          </a:solidFill>
          <a:latin typeface="Times New Roman" pitchFamily="18" charset="0"/>
          <a:cs typeface="Times New Roman" pitchFamily="18" charset="0"/>
        </a:defRPr>
      </a:pPr>
      <a:endParaRPr lang="en-US"/>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'19.8-9'!$K$4</c:f>
              <c:strCache>
                <c:ptCount val="1"/>
                <c:pt idx="0">
                  <c:v>Schools</c:v>
                </c:pt>
              </c:strCache>
            </c:strRef>
          </c:tx>
          <c:spPr>
            <a:solidFill>
              <a:srgbClr val="002060"/>
            </a:solidFill>
          </c:spPr>
          <c:dLbls>
            <c:txPr>
              <a:bodyPr/>
              <a:lstStyle/>
              <a:p>
                <a:pPr>
                  <a:defRPr b="1"/>
                </a:pPr>
                <a:endParaRPr lang="en-US"/>
              </a:p>
            </c:txPr>
            <c:showVal val="1"/>
          </c:dLbls>
          <c:cat>
            <c:strRef>
              <c:f>'19.8-9'!$J$5:$J$11</c:f>
              <c:strCache>
                <c:ptCount val="7"/>
                <c:pt idx="0">
                  <c:v>Nabatieh</c:v>
                </c:pt>
                <c:pt idx="1">
                  <c:v>Bekaa</c:v>
                </c:pt>
                <c:pt idx="2">
                  <c:v>South Lebanon</c:v>
                </c:pt>
                <c:pt idx="3">
                  <c:v>Mount Lebanon excluding Beirut Suburbs</c:v>
                </c:pt>
                <c:pt idx="4">
                  <c:v>Beirut</c:v>
                </c:pt>
                <c:pt idx="5">
                  <c:v>North Lebanon</c:v>
                </c:pt>
                <c:pt idx="6">
                  <c:v>Mount-Lebanon - Beirut Suburbs</c:v>
                </c:pt>
              </c:strCache>
            </c:strRef>
          </c:cat>
          <c:val>
            <c:numRef>
              <c:f>'19.8-9'!$K$5:$K$11</c:f>
              <c:numCache>
                <c:formatCode>0.0%</c:formatCode>
                <c:ptCount val="7"/>
                <c:pt idx="0">
                  <c:v>2.27920227920228E-2</c:v>
                </c:pt>
                <c:pt idx="1">
                  <c:v>6.5527065527065526E-2</c:v>
                </c:pt>
                <c:pt idx="2">
                  <c:v>9.9715099715099995E-2</c:v>
                </c:pt>
                <c:pt idx="3">
                  <c:v>0.1111111111111111</c:v>
                </c:pt>
                <c:pt idx="4">
                  <c:v>0.11965811965811966</c:v>
                </c:pt>
                <c:pt idx="5">
                  <c:v>0.2051282051282052</c:v>
                </c:pt>
                <c:pt idx="6">
                  <c:v>0.37606837606837656</c:v>
                </c:pt>
              </c:numCache>
            </c:numRef>
          </c:val>
        </c:ser>
        <c:ser>
          <c:idx val="1"/>
          <c:order val="1"/>
          <c:tx>
            <c:strRef>
              <c:f>'19.8-9'!$L$4</c:f>
              <c:strCache>
                <c:ptCount val="1"/>
                <c:pt idx="0">
                  <c:v>Manager</c:v>
                </c:pt>
              </c:strCache>
            </c:strRef>
          </c:tx>
          <c:spPr>
            <a:solidFill>
              <a:srgbClr val="FF0000"/>
            </a:solidFill>
          </c:spPr>
          <c:dLbls>
            <c:txPr>
              <a:bodyPr/>
              <a:lstStyle/>
              <a:p>
                <a:pPr>
                  <a:defRPr>
                    <a:solidFill>
                      <a:srgbClr val="FF0000"/>
                    </a:solidFill>
                  </a:defRPr>
                </a:pPr>
                <a:endParaRPr lang="en-US"/>
              </a:p>
            </c:txPr>
            <c:showVal val="1"/>
          </c:dLbls>
          <c:cat>
            <c:strRef>
              <c:f>'19.8-9'!$J$5:$J$11</c:f>
              <c:strCache>
                <c:ptCount val="7"/>
                <c:pt idx="0">
                  <c:v>Nabatieh</c:v>
                </c:pt>
                <c:pt idx="1">
                  <c:v>Bekaa</c:v>
                </c:pt>
                <c:pt idx="2">
                  <c:v>South Lebanon</c:v>
                </c:pt>
                <c:pt idx="3">
                  <c:v>Mount Lebanon excluding Beirut Suburbs</c:v>
                </c:pt>
                <c:pt idx="4">
                  <c:v>Beirut</c:v>
                </c:pt>
                <c:pt idx="5">
                  <c:v>North Lebanon</c:v>
                </c:pt>
                <c:pt idx="6">
                  <c:v>Mount-Lebanon - Beirut Suburbs</c:v>
                </c:pt>
              </c:strCache>
            </c:strRef>
          </c:cat>
          <c:val>
            <c:numRef>
              <c:f>'19.8-9'!$L$5:$L$11</c:f>
              <c:numCache>
                <c:formatCode>0.0%</c:formatCode>
                <c:ptCount val="7"/>
                <c:pt idx="0">
                  <c:v>2.1220159151193633E-2</c:v>
                </c:pt>
                <c:pt idx="1">
                  <c:v>4.9071618037135389E-2</c:v>
                </c:pt>
                <c:pt idx="2">
                  <c:v>7.5596816976127426E-2</c:v>
                </c:pt>
                <c:pt idx="3">
                  <c:v>0.11140583554376647</c:v>
                </c:pt>
                <c:pt idx="4">
                  <c:v>0.11007957559681697</c:v>
                </c:pt>
                <c:pt idx="5">
                  <c:v>0.20291777188328924</c:v>
                </c:pt>
                <c:pt idx="6">
                  <c:v>0.42970822281167131</c:v>
                </c:pt>
              </c:numCache>
            </c:numRef>
          </c:val>
        </c:ser>
        <c:ser>
          <c:idx val="2"/>
          <c:order val="2"/>
          <c:tx>
            <c:strRef>
              <c:f>'19.8-9'!$M$4</c:f>
              <c:strCache>
                <c:ptCount val="1"/>
                <c:pt idx="0">
                  <c:v>Teacher</c:v>
                </c:pt>
              </c:strCache>
            </c:strRef>
          </c:tx>
          <c:spPr>
            <a:solidFill>
              <a:srgbClr val="00B050"/>
            </a:solidFill>
          </c:spPr>
          <c:dLbls>
            <c:txPr>
              <a:bodyPr/>
              <a:lstStyle/>
              <a:p>
                <a:pPr>
                  <a:defRPr b="1">
                    <a:solidFill>
                      <a:srgbClr val="00B050"/>
                    </a:solidFill>
                  </a:defRPr>
                </a:pPr>
                <a:endParaRPr lang="en-US"/>
              </a:p>
            </c:txPr>
            <c:showVal val="1"/>
          </c:dLbls>
          <c:cat>
            <c:strRef>
              <c:f>'19.8-9'!$J$5:$J$11</c:f>
              <c:strCache>
                <c:ptCount val="7"/>
                <c:pt idx="0">
                  <c:v>Nabatieh</c:v>
                </c:pt>
                <c:pt idx="1">
                  <c:v>Bekaa</c:v>
                </c:pt>
                <c:pt idx="2">
                  <c:v>South Lebanon</c:v>
                </c:pt>
                <c:pt idx="3">
                  <c:v>Mount Lebanon excluding Beirut Suburbs</c:v>
                </c:pt>
                <c:pt idx="4">
                  <c:v>Beirut</c:v>
                </c:pt>
                <c:pt idx="5">
                  <c:v>North Lebanon</c:v>
                </c:pt>
                <c:pt idx="6">
                  <c:v>Mount-Lebanon - Beirut Suburbs</c:v>
                </c:pt>
              </c:strCache>
            </c:strRef>
          </c:cat>
          <c:val>
            <c:numRef>
              <c:f>'19.8-9'!$M$5:$M$11</c:f>
              <c:numCache>
                <c:formatCode>0.0%</c:formatCode>
                <c:ptCount val="7"/>
                <c:pt idx="0">
                  <c:v>2.7922624053826745E-2</c:v>
                </c:pt>
                <c:pt idx="1">
                  <c:v>5.2985702270815796E-2</c:v>
                </c:pt>
                <c:pt idx="2">
                  <c:v>0.11589571068124489</c:v>
                </c:pt>
                <c:pt idx="3">
                  <c:v>8.1917577796467647E-2</c:v>
                </c:pt>
                <c:pt idx="4">
                  <c:v>9.3692178301093665E-2</c:v>
                </c:pt>
                <c:pt idx="5">
                  <c:v>0.22674516400336442</c:v>
                </c:pt>
                <c:pt idx="6">
                  <c:v>0.40084104289318723</c:v>
                </c:pt>
              </c:numCache>
            </c:numRef>
          </c:val>
        </c:ser>
        <c:axId val="147299328"/>
        <c:axId val="147518208"/>
      </c:barChart>
      <c:catAx>
        <c:axId val="147299328"/>
        <c:scaling>
          <c:orientation val="minMax"/>
        </c:scaling>
        <c:axPos val="l"/>
        <c:numFmt formatCode="General" sourceLinked="1"/>
        <c:tickLblPos val="nextTo"/>
        <c:crossAx val="147518208"/>
        <c:crosses val="autoZero"/>
        <c:auto val="1"/>
        <c:lblAlgn val="ctr"/>
        <c:lblOffset val="100"/>
      </c:catAx>
      <c:valAx>
        <c:axId val="147518208"/>
        <c:scaling>
          <c:orientation val="minMax"/>
        </c:scaling>
        <c:axPos val="b"/>
        <c:numFmt formatCode="0.0%" sourceLinked="1"/>
        <c:tickLblPos val="nextTo"/>
        <c:crossAx val="147299328"/>
        <c:crosses val="autoZero"/>
        <c:crossBetween val="between"/>
      </c:valAx>
    </c:plotArea>
    <c:legend>
      <c:legendPos val="r"/>
    </c:legend>
    <c:plotVisOnly val="1"/>
    <c:dispBlanksAs val="gap"/>
  </c:chart>
  <c:spPr>
    <a:ln>
      <a:noFill/>
    </a:ln>
  </c:spPr>
  <c:txPr>
    <a:bodyPr/>
    <a:lstStyle/>
    <a:p>
      <a:pPr>
        <a:defRPr sz="801">
          <a:solidFill>
            <a:srgbClr val="002060"/>
          </a:solidFill>
          <a:latin typeface="Times New Roman" pitchFamily="18" charset="0"/>
          <a:cs typeface="Times New Roman" pitchFamily="18" charset="0"/>
        </a:defRPr>
      </a:pPr>
      <a:endParaRPr lang="en-US"/>
    </a:p>
  </c:txPr>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'19.10'!$C$16</c:f>
              <c:strCache>
                <c:ptCount val="1"/>
                <c:pt idx="0">
                  <c:v>%</c:v>
                </c:pt>
              </c:strCache>
            </c:strRef>
          </c:tx>
          <c:spPr>
            <a:solidFill>
              <a:srgbClr val="002060"/>
            </a:solidFill>
          </c:spPr>
          <c:dLbls>
            <c:txPr>
              <a:bodyPr/>
              <a:lstStyle/>
              <a:p>
                <a:pPr>
                  <a:defRPr b="1"/>
                </a:pPr>
                <a:endParaRPr lang="en-US"/>
              </a:p>
            </c:txPr>
            <c:showVal val="1"/>
          </c:dLbls>
          <c:cat>
            <c:strRef>
              <c:f>'19.10'!$A$17:$A$22</c:f>
              <c:strCache>
                <c:ptCount val="6"/>
                <c:pt idx="0">
                  <c:v>Mount Lebanon excluding Beirut Suburbs</c:v>
                </c:pt>
                <c:pt idx="1">
                  <c:v>South Lebanon</c:v>
                </c:pt>
                <c:pt idx="2">
                  <c:v>Nabatieh</c:v>
                </c:pt>
                <c:pt idx="3">
                  <c:v>Bekaa</c:v>
                </c:pt>
                <c:pt idx="4">
                  <c:v>Mount-Lebanon - Beirut Suburbs</c:v>
                </c:pt>
                <c:pt idx="5">
                  <c:v>North Lebanon</c:v>
                </c:pt>
              </c:strCache>
            </c:strRef>
          </c:cat>
          <c:val>
            <c:numRef>
              <c:f>'19.10'!$C$17:$C$22</c:f>
              <c:numCache>
                <c:formatCode>0.0%</c:formatCode>
                <c:ptCount val="6"/>
                <c:pt idx="0">
                  <c:v>6.7100785164938323E-2</c:v>
                </c:pt>
                <c:pt idx="1">
                  <c:v>9.38982233298499E-2</c:v>
                </c:pt>
                <c:pt idx="2">
                  <c:v>0.11504140204196478</c:v>
                </c:pt>
                <c:pt idx="3">
                  <c:v>0.21188734356995495</c:v>
                </c:pt>
                <c:pt idx="4">
                  <c:v>0.23646059436717878</c:v>
                </c:pt>
                <c:pt idx="5">
                  <c:v>0.27561165152611367</c:v>
                </c:pt>
              </c:numCache>
            </c:numRef>
          </c:val>
        </c:ser>
        <c:axId val="147784064"/>
        <c:axId val="147785600"/>
      </c:barChart>
      <c:catAx>
        <c:axId val="147784064"/>
        <c:scaling>
          <c:orientation val="minMax"/>
        </c:scaling>
        <c:axPos val="l"/>
        <c:numFmt formatCode="General" sourceLinked="1"/>
        <c:tickLblPos val="nextTo"/>
        <c:crossAx val="147785600"/>
        <c:crosses val="autoZero"/>
        <c:auto val="1"/>
        <c:lblAlgn val="ctr"/>
        <c:lblOffset val="100"/>
      </c:catAx>
      <c:valAx>
        <c:axId val="147785600"/>
        <c:scaling>
          <c:orientation val="minMax"/>
        </c:scaling>
        <c:axPos val="b"/>
        <c:numFmt formatCode="0.0%" sourceLinked="1"/>
        <c:tickLblPos val="nextTo"/>
        <c:crossAx val="147784064"/>
        <c:crosses val="autoZero"/>
        <c:crossBetween val="between"/>
      </c:valAx>
    </c:plotArea>
    <c:plotVisOnly val="1"/>
    <c:dispBlanksAs val="gap"/>
  </c:chart>
  <c:spPr>
    <a:ln>
      <a:noFill/>
    </a:ln>
  </c:spPr>
  <c:txPr>
    <a:bodyPr/>
    <a:lstStyle/>
    <a:p>
      <a:pPr>
        <a:defRPr sz="797">
          <a:solidFill>
            <a:srgbClr val="002060"/>
          </a:solidFill>
          <a:latin typeface="Times New Roman" pitchFamily="18" charset="0"/>
          <a:cs typeface="Times New Roman" pitchFamily="18" charset="0"/>
        </a:defRPr>
      </a:pPr>
      <a:endParaRPr lang="en-US"/>
    </a:p>
  </c:txPr>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'19.11'!$C$17</c:f>
              <c:strCache>
                <c:ptCount val="1"/>
                <c:pt idx="0">
                  <c:v>%</c:v>
                </c:pt>
              </c:strCache>
            </c:strRef>
          </c:tx>
          <c:spPr>
            <a:solidFill>
              <a:srgbClr val="002060"/>
            </a:solidFill>
          </c:spPr>
          <c:dLbls>
            <c:txPr>
              <a:bodyPr/>
              <a:lstStyle/>
              <a:p>
                <a:pPr>
                  <a:defRPr b="1"/>
                </a:pPr>
                <a:endParaRPr lang="en-US"/>
              </a:p>
            </c:txPr>
            <c:showVal val="1"/>
          </c:dLbls>
          <c:cat>
            <c:strRef>
              <c:f>'19.11'!$A$18:$A$24</c:f>
              <c:strCache>
                <c:ptCount val="7"/>
                <c:pt idx="0">
                  <c:v>Bekaa</c:v>
                </c:pt>
                <c:pt idx="1">
                  <c:v>Nabatieh</c:v>
                </c:pt>
                <c:pt idx="2">
                  <c:v>Mount Lebanon excluding Beirut Suburbs</c:v>
                </c:pt>
                <c:pt idx="3">
                  <c:v>South Lebanon</c:v>
                </c:pt>
                <c:pt idx="4">
                  <c:v>Beirut</c:v>
                </c:pt>
                <c:pt idx="5">
                  <c:v>North Lebanon</c:v>
                </c:pt>
                <c:pt idx="6">
                  <c:v>Mount-Lebanon - Beirut Suburbs</c:v>
                </c:pt>
              </c:strCache>
            </c:strRef>
          </c:cat>
          <c:val>
            <c:numRef>
              <c:f>'19.11'!$C$18:$C$24</c:f>
              <c:numCache>
                <c:formatCode>0.0%</c:formatCode>
                <c:ptCount val="7"/>
                <c:pt idx="0">
                  <c:v>5.1663418470270457E-2</c:v>
                </c:pt>
                <c:pt idx="1">
                  <c:v>5.4432933292303635E-2</c:v>
                </c:pt>
                <c:pt idx="2">
                  <c:v>9.0351147126201042E-2</c:v>
                </c:pt>
                <c:pt idx="3">
                  <c:v>9.906999008445333E-2</c:v>
                </c:pt>
                <c:pt idx="4">
                  <c:v>0.10380551851471946</c:v>
                </c:pt>
                <c:pt idx="5">
                  <c:v>0.17887304680821964</c:v>
                </c:pt>
                <c:pt idx="6">
                  <c:v>0.42180394570383339</c:v>
                </c:pt>
              </c:numCache>
            </c:numRef>
          </c:val>
        </c:ser>
        <c:axId val="147821696"/>
        <c:axId val="147823232"/>
      </c:barChart>
      <c:catAx>
        <c:axId val="147821696"/>
        <c:scaling>
          <c:orientation val="minMax"/>
        </c:scaling>
        <c:axPos val="l"/>
        <c:numFmt formatCode="General" sourceLinked="1"/>
        <c:tickLblPos val="nextTo"/>
        <c:crossAx val="147823232"/>
        <c:crosses val="autoZero"/>
        <c:auto val="1"/>
        <c:lblAlgn val="ctr"/>
        <c:lblOffset val="100"/>
      </c:catAx>
      <c:valAx>
        <c:axId val="147823232"/>
        <c:scaling>
          <c:orientation val="minMax"/>
        </c:scaling>
        <c:axPos val="b"/>
        <c:numFmt formatCode="0.0%" sourceLinked="1"/>
        <c:tickLblPos val="nextTo"/>
        <c:crossAx val="147821696"/>
        <c:crosses val="autoZero"/>
        <c:crossBetween val="between"/>
      </c:valAx>
    </c:plotArea>
    <c:plotVisOnly val="1"/>
    <c:dispBlanksAs val="gap"/>
  </c:chart>
  <c:spPr>
    <a:ln>
      <a:noFill/>
    </a:ln>
  </c:spPr>
  <c:txPr>
    <a:bodyPr/>
    <a:lstStyle/>
    <a:p>
      <a:pPr>
        <a:defRPr sz="796">
          <a:latin typeface="Times New Roman" pitchFamily="18" charset="0"/>
          <a:cs typeface="Times New Roman" pitchFamily="18" charset="0"/>
        </a:defRPr>
      </a:pPr>
      <a:endParaRPr lang="en-US"/>
    </a:p>
  </c:txPr>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'21.1'!$E$62</c:f>
              <c:strCache>
                <c:ptCount val="1"/>
                <c:pt idx="0">
                  <c:v>%</c:v>
                </c:pt>
              </c:strCache>
            </c:strRef>
          </c:tx>
          <c:spPr>
            <a:solidFill>
              <a:srgbClr val="002060"/>
            </a:solidFill>
          </c:spPr>
          <c:dLbls>
            <c:txPr>
              <a:bodyPr/>
              <a:lstStyle/>
              <a:p>
                <a:pPr>
                  <a:defRPr b="1"/>
                </a:pPr>
                <a:endParaRPr lang="en-US"/>
              </a:p>
            </c:txPr>
            <c:showVal val="1"/>
          </c:dLbls>
          <c:cat>
            <c:strRef>
              <c:f>'21.1'!$C$63:$C$68</c:f>
              <c:strCache>
                <c:ptCount val="6"/>
                <c:pt idx="0">
                  <c:v>Agriculture Br. VI </c:v>
                </c:pt>
                <c:pt idx="1">
                  <c:v>Credit Br. V </c:v>
                </c:pt>
                <c:pt idx="2">
                  <c:v>Life+Unit Linked Br. I </c:v>
                </c:pt>
                <c:pt idx="3">
                  <c:v>Fire Br. II </c:v>
                </c:pt>
                <c:pt idx="4">
                  <c:v>Marine Br. III </c:v>
                </c:pt>
                <c:pt idx="5">
                  <c:v>General * Acdts Br. IV </c:v>
                </c:pt>
              </c:strCache>
            </c:strRef>
          </c:cat>
          <c:val>
            <c:numRef>
              <c:f>'21.1'!$E$63:$E$68</c:f>
              <c:numCache>
                <c:formatCode>0.0%</c:formatCode>
                <c:ptCount val="6"/>
                <c:pt idx="0">
                  <c:v>5.5555555555555558E-3</c:v>
                </c:pt>
                <c:pt idx="1">
                  <c:v>6.1111111111111123E-2</c:v>
                </c:pt>
                <c:pt idx="2">
                  <c:v>0.19444444444444492</c:v>
                </c:pt>
                <c:pt idx="3">
                  <c:v>0.24444444444444499</c:v>
                </c:pt>
                <c:pt idx="4">
                  <c:v>0.24444444444444499</c:v>
                </c:pt>
                <c:pt idx="5">
                  <c:v>0.25</c:v>
                </c:pt>
              </c:numCache>
            </c:numRef>
          </c:val>
        </c:ser>
        <c:axId val="148051840"/>
        <c:axId val="148053376"/>
      </c:barChart>
      <c:catAx>
        <c:axId val="148051840"/>
        <c:scaling>
          <c:orientation val="minMax"/>
        </c:scaling>
        <c:axPos val="l"/>
        <c:numFmt formatCode="General" sourceLinked="1"/>
        <c:tickLblPos val="nextTo"/>
        <c:crossAx val="148053376"/>
        <c:crosses val="autoZero"/>
        <c:auto val="1"/>
        <c:lblAlgn val="ctr"/>
        <c:lblOffset val="100"/>
      </c:catAx>
      <c:valAx>
        <c:axId val="148053376"/>
        <c:scaling>
          <c:orientation val="minMax"/>
        </c:scaling>
        <c:axPos val="b"/>
        <c:numFmt formatCode="0.0%" sourceLinked="1"/>
        <c:tickLblPos val="nextTo"/>
        <c:crossAx val="148051840"/>
        <c:crosses val="autoZero"/>
        <c:crossBetween val="between"/>
      </c:valAx>
    </c:plotArea>
    <c:plotVisOnly val="1"/>
    <c:dispBlanksAs val="gap"/>
  </c:chart>
  <c:spPr>
    <a:ln>
      <a:noFill/>
    </a:ln>
  </c:spPr>
  <c:txPr>
    <a:bodyPr/>
    <a:lstStyle/>
    <a:p>
      <a:pPr>
        <a:defRPr sz="728">
          <a:solidFill>
            <a:srgbClr val="002060"/>
          </a:solidFill>
          <a:latin typeface="Times New Roman" pitchFamily="18" charset="0"/>
          <a:cs typeface="Times New Roman" pitchFamily="18" charset="0"/>
        </a:defRPr>
      </a:pPr>
      <a:endParaRPr lang="en-US"/>
    </a:p>
  </c:txPr>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'22.3-4'!$B$27</c:f>
              <c:strCache>
                <c:ptCount val="1"/>
                <c:pt idx="0">
                  <c:v>Members</c:v>
                </c:pt>
              </c:strCache>
            </c:strRef>
          </c:tx>
          <c:spPr>
            <a:solidFill>
              <a:srgbClr val="002060"/>
            </a:solidFill>
          </c:spPr>
          <c:dLbls>
            <c:txPr>
              <a:bodyPr/>
              <a:lstStyle/>
              <a:p>
                <a:pPr>
                  <a:defRPr b="1"/>
                </a:pPr>
                <a:endParaRPr lang="en-US"/>
              </a:p>
            </c:txPr>
            <c:showVal val="1"/>
          </c:dLbls>
          <c:cat>
            <c:strRef>
              <c:f>'22.3-4'!$A$28:$A$33</c:f>
              <c:strCache>
                <c:ptCount val="6"/>
                <c:pt idx="0">
                  <c:v>Nabatieh Branch</c:v>
                </c:pt>
                <c:pt idx="1">
                  <c:v>South Lebanon Branch</c:v>
                </c:pt>
                <c:pt idx="2">
                  <c:v>Bekaa Branch</c:v>
                </c:pt>
                <c:pt idx="3">
                  <c:v>Beirut and Mount-Lebanon Branch</c:v>
                </c:pt>
                <c:pt idx="4">
                  <c:v>North Lebanon Branch</c:v>
                </c:pt>
                <c:pt idx="5">
                  <c:v>Central Administration</c:v>
                </c:pt>
              </c:strCache>
            </c:strRef>
          </c:cat>
          <c:val>
            <c:numRef>
              <c:f>'22.3-4'!$B$28:$B$33</c:f>
              <c:numCache>
                <c:formatCode>0.0%</c:formatCode>
                <c:ptCount val="6"/>
                <c:pt idx="0">
                  <c:v>4.7543723131481933E-2</c:v>
                </c:pt>
                <c:pt idx="1">
                  <c:v>0.105956040872039</c:v>
                </c:pt>
                <c:pt idx="2">
                  <c:v>0.11287009988391525</c:v>
                </c:pt>
                <c:pt idx="3">
                  <c:v>0.20101797400211771</c:v>
                </c:pt>
                <c:pt idx="4">
                  <c:v>0.20166855889068888</c:v>
                </c:pt>
                <c:pt idx="5">
                  <c:v>0.33094360321975835</c:v>
                </c:pt>
              </c:numCache>
            </c:numRef>
          </c:val>
        </c:ser>
        <c:ser>
          <c:idx val="1"/>
          <c:order val="1"/>
          <c:tx>
            <c:strRef>
              <c:f>'22.3-4'!$C$27</c:f>
              <c:strCache>
                <c:ptCount val="1"/>
                <c:pt idx="0">
                  <c:v>All family members</c:v>
                </c:pt>
              </c:strCache>
            </c:strRef>
          </c:tx>
          <c:spPr>
            <a:solidFill>
              <a:srgbClr val="FF0000"/>
            </a:solidFill>
          </c:spPr>
          <c:dLbls>
            <c:txPr>
              <a:bodyPr/>
              <a:lstStyle/>
              <a:p>
                <a:pPr>
                  <a:defRPr>
                    <a:solidFill>
                      <a:srgbClr val="FF0000"/>
                    </a:solidFill>
                  </a:defRPr>
                </a:pPr>
                <a:endParaRPr lang="en-US"/>
              </a:p>
            </c:txPr>
            <c:showVal val="1"/>
          </c:dLbls>
          <c:cat>
            <c:strRef>
              <c:f>'22.3-4'!$A$28:$A$33</c:f>
              <c:strCache>
                <c:ptCount val="6"/>
                <c:pt idx="0">
                  <c:v>Nabatieh Branch</c:v>
                </c:pt>
                <c:pt idx="1">
                  <c:v>South Lebanon Branch</c:v>
                </c:pt>
                <c:pt idx="2">
                  <c:v>Bekaa Branch</c:v>
                </c:pt>
                <c:pt idx="3">
                  <c:v>Beirut and Mount-Lebanon Branch</c:v>
                </c:pt>
                <c:pt idx="4">
                  <c:v>North Lebanon Branch</c:v>
                </c:pt>
                <c:pt idx="5">
                  <c:v>Central Administration</c:v>
                </c:pt>
              </c:strCache>
            </c:strRef>
          </c:cat>
          <c:val>
            <c:numRef>
              <c:f>'22.3-4'!$C$28:$C$33</c:f>
              <c:numCache>
                <c:formatCode>0.0%</c:formatCode>
                <c:ptCount val="6"/>
                <c:pt idx="0">
                  <c:v>5.5502635716267484E-2</c:v>
                </c:pt>
                <c:pt idx="1">
                  <c:v>0.11932858596134292</c:v>
                </c:pt>
                <c:pt idx="2">
                  <c:v>0.13270600203458788</c:v>
                </c:pt>
                <c:pt idx="3">
                  <c:v>0.19028946638305738</c:v>
                </c:pt>
                <c:pt idx="4">
                  <c:v>0.21514380837880329</c:v>
                </c:pt>
                <c:pt idx="5">
                  <c:v>0.28702950152594164</c:v>
                </c:pt>
              </c:numCache>
            </c:numRef>
          </c:val>
        </c:ser>
        <c:ser>
          <c:idx val="2"/>
          <c:order val="2"/>
          <c:tx>
            <c:strRef>
              <c:f>'22.3-4'!$D$27</c:f>
              <c:strCache>
                <c:ptCount val="1"/>
                <c:pt idx="0">
                  <c:v>Total</c:v>
                </c:pt>
              </c:strCache>
            </c:strRef>
          </c:tx>
          <c:spPr>
            <a:solidFill>
              <a:srgbClr val="00B050"/>
            </a:solidFill>
          </c:spPr>
          <c:dLbls>
            <c:txPr>
              <a:bodyPr/>
              <a:lstStyle/>
              <a:p>
                <a:pPr>
                  <a:defRPr b="1">
                    <a:solidFill>
                      <a:srgbClr val="00B050"/>
                    </a:solidFill>
                  </a:defRPr>
                </a:pPr>
                <a:endParaRPr lang="en-US"/>
              </a:p>
            </c:txPr>
            <c:showVal val="1"/>
          </c:dLbls>
          <c:cat>
            <c:strRef>
              <c:f>'22.3-4'!$A$28:$A$33</c:f>
              <c:strCache>
                <c:ptCount val="6"/>
                <c:pt idx="0">
                  <c:v>Nabatieh Branch</c:v>
                </c:pt>
                <c:pt idx="1">
                  <c:v>South Lebanon Branch</c:v>
                </c:pt>
                <c:pt idx="2">
                  <c:v>Bekaa Branch</c:v>
                </c:pt>
                <c:pt idx="3">
                  <c:v>Beirut and Mount-Lebanon Branch</c:v>
                </c:pt>
                <c:pt idx="4">
                  <c:v>North Lebanon Branch</c:v>
                </c:pt>
                <c:pt idx="5">
                  <c:v>Central Administration</c:v>
                </c:pt>
              </c:strCache>
            </c:strRef>
          </c:cat>
          <c:val>
            <c:numRef>
              <c:f>'22.3-4'!$D$28:$D$33</c:f>
              <c:numCache>
                <c:formatCode>0.0%</c:formatCode>
                <c:ptCount val="6"/>
                <c:pt idx="0">
                  <c:v>5.3385171469133526E-2</c:v>
                </c:pt>
                <c:pt idx="1">
                  <c:v>0.11577082781057273</c:v>
                </c:pt>
                <c:pt idx="2">
                  <c:v>0.12742867134823413</c:v>
                </c:pt>
                <c:pt idx="3">
                  <c:v>0.1931437798418949</c:v>
                </c:pt>
                <c:pt idx="4">
                  <c:v>0.21155872578010293</c:v>
                </c:pt>
                <c:pt idx="5">
                  <c:v>0.29871282375006242</c:v>
                </c:pt>
              </c:numCache>
            </c:numRef>
          </c:val>
        </c:ser>
        <c:axId val="148284544"/>
        <c:axId val="148286080"/>
      </c:barChart>
      <c:catAx>
        <c:axId val="148284544"/>
        <c:scaling>
          <c:orientation val="minMax"/>
        </c:scaling>
        <c:axPos val="l"/>
        <c:numFmt formatCode="General" sourceLinked="1"/>
        <c:tickLblPos val="nextTo"/>
        <c:crossAx val="148286080"/>
        <c:crosses val="autoZero"/>
        <c:auto val="1"/>
        <c:lblAlgn val="ctr"/>
        <c:lblOffset val="100"/>
      </c:catAx>
      <c:valAx>
        <c:axId val="148286080"/>
        <c:scaling>
          <c:orientation val="minMax"/>
        </c:scaling>
        <c:axPos val="b"/>
        <c:numFmt formatCode="0.0%" sourceLinked="1"/>
        <c:tickLblPos val="nextTo"/>
        <c:crossAx val="148284544"/>
        <c:crosses val="autoZero"/>
        <c:crossBetween val="between"/>
      </c:valAx>
    </c:plotArea>
    <c:legend>
      <c:legendPos val="r"/>
    </c:legend>
    <c:plotVisOnly val="1"/>
    <c:dispBlanksAs val="gap"/>
  </c:chart>
  <c:spPr>
    <a:ln>
      <a:noFill/>
    </a:ln>
  </c:spPr>
  <c:txPr>
    <a:bodyPr/>
    <a:lstStyle/>
    <a:p>
      <a:pPr>
        <a:defRPr sz="797">
          <a:solidFill>
            <a:srgbClr val="002060"/>
          </a:solidFill>
          <a:latin typeface="Times New Roman" pitchFamily="18" charset="0"/>
          <a:cs typeface="Times New Roman" pitchFamily="18" charset="0"/>
        </a:defRPr>
      </a:pPr>
      <a:endParaRPr lang="en-US"/>
    </a:p>
  </c:tx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'22.5-7'!$F$4</c:f>
              <c:strCache>
                <c:ptCount val="1"/>
                <c:pt idx="0">
                  <c:v>%</c:v>
                </c:pt>
              </c:strCache>
            </c:strRef>
          </c:tx>
          <c:spPr>
            <a:solidFill>
              <a:srgbClr val="002060"/>
            </a:solidFill>
          </c:spPr>
          <c:dLbls>
            <c:showVal val="1"/>
          </c:dLbls>
          <c:cat>
            <c:strRef>
              <c:f>'22.5-7'!$E$5:$E$11</c:f>
              <c:strCache>
                <c:ptCount val="7"/>
                <c:pt idx="0">
                  <c:v>Paid sums at Nabatieh</c:v>
                </c:pt>
                <c:pt idx="1">
                  <c:v>Paid sums at Bekaa</c:v>
                </c:pt>
                <c:pt idx="2">
                  <c:v>Paid sums at South Lebanon</c:v>
                </c:pt>
                <c:pt idx="3">
                  <c:v>Paid sums at Beirut and Mount Lebanon</c:v>
                </c:pt>
                <c:pt idx="4">
                  <c:v>Paid sums at North Lebanon</c:v>
                </c:pt>
                <c:pt idx="5">
                  <c:v>Central Administration paid sums</c:v>
                </c:pt>
                <c:pt idx="6">
                  <c:v>Previewed global sum for medical care contributions</c:v>
                </c:pt>
              </c:strCache>
            </c:strRef>
          </c:cat>
          <c:val>
            <c:numRef>
              <c:f>'22.5-7'!$F$5:$F$11</c:f>
              <c:numCache>
                <c:formatCode>0.0%</c:formatCode>
                <c:ptCount val="7"/>
                <c:pt idx="0">
                  <c:v>3.4948834405672591E-2</c:v>
                </c:pt>
                <c:pt idx="1">
                  <c:v>4.3536468185973141E-2</c:v>
                </c:pt>
                <c:pt idx="2">
                  <c:v>4.7334036840174967E-2</c:v>
                </c:pt>
                <c:pt idx="3">
                  <c:v>8.8877078286090566E-2</c:v>
                </c:pt>
                <c:pt idx="4">
                  <c:v>9.9211078600951991E-2</c:v>
                </c:pt>
                <c:pt idx="5">
                  <c:v>0.18609250368113742</c:v>
                </c:pt>
                <c:pt idx="6">
                  <c:v>0.5</c:v>
                </c:pt>
              </c:numCache>
            </c:numRef>
          </c:val>
        </c:ser>
        <c:axId val="148244736"/>
        <c:axId val="148381696"/>
      </c:barChart>
      <c:catAx>
        <c:axId val="148244736"/>
        <c:scaling>
          <c:orientation val="minMax"/>
        </c:scaling>
        <c:axPos val="l"/>
        <c:numFmt formatCode="General" sourceLinked="1"/>
        <c:tickLblPos val="nextTo"/>
        <c:crossAx val="148381696"/>
        <c:crosses val="autoZero"/>
        <c:auto val="1"/>
        <c:lblAlgn val="ctr"/>
        <c:lblOffset val="100"/>
      </c:catAx>
      <c:valAx>
        <c:axId val="148381696"/>
        <c:scaling>
          <c:orientation val="minMax"/>
        </c:scaling>
        <c:axPos val="b"/>
        <c:numFmt formatCode="0.0%" sourceLinked="1"/>
        <c:tickLblPos val="nextTo"/>
        <c:crossAx val="148244736"/>
        <c:crosses val="autoZero"/>
        <c:crossBetween val="between"/>
      </c:valAx>
    </c:plotArea>
    <c:plotVisOnly val="1"/>
    <c:dispBlanksAs val="gap"/>
  </c:chart>
  <c:spPr>
    <a:ln>
      <a:noFill/>
    </a:ln>
  </c:spPr>
  <c:txPr>
    <a:bodyPr/>
    <a:lstStyle/>
    <a:p>
      <a:pPr>
        <a:defRPr sz="781">
          <a:solidFill>
            <a:srgbClr val="002060"/>
          </a:solidFill>
          <a:latin typeface="Times New Roman" pitchFamily="18" charset="0"/>
          <a:cs typeface="Times New Roman" pitchFamily="18" charset="0"/>
        </a:defRPr>
      </a:pPr>
      <a:endParaRPr lang="en-US"/>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'22.5-7'!$F$32</c:f>
              <c:strCache>
                <c:ptCount val="1"/>
                <c:pt idx="0">
                  <c:v>Dental care transactions</c:v>
                </c:pt>
              </c:strCache>
            </c:strRef>
          </c:tx>
          <c:spPr>
            <a:solidFill>
              <a:srgbClr val="002060"/>
            </a:solidFill>
          </c:spPr>
          <c:dLbls>
            <c:txPr>
              <a:bodyPr/>
              <a:lstStyle/>
              <a:p>
                <a:pPr>
                  <a:defRPr b="1"/>
                </a:pPr>
                <a:endParaRPr lang="en-US"/>
              </a:p>
            </c:txPr>
            <c:showVal val="1"/>
          </c:dLbls>
          <c:cat>
            <c:strRef>
              <c:f>'22.5-7'!$E$33:$E$38</c:f>
              <c:strCache>
                <c:ptCount val="6"/>
                <c:pt idx="0">
                  <c:v>Nabatieh Branch</c:v>
                </c:pt>
                <c:pt idx="1">
                  <c:v>South Lebanon Branch</c:v>
                </c:pt>
                <c:pt idx="2">
                  <c:v>Bekaa Branch</c:v>
                </c:pt>
                <c:pt idx="3">
                  <c:v>North Lebanon Branch</c:v>
                </c:pt>
                <c:pt idx="4">
                  <c:v>Beirut and Mount-Lebanon Branch</c:v>
                </c:pt>
                <c:pt idx="5">
                  <c:v>Central Administration</c:v>
                </c:pt>
              </c:strCache>
            </c:strRef>
          </c:cat>
          <c:val>
            <c:numRef>
              <c:f>'22.5-7'!$F$33:$F$38</c:f>
              <c:numCache>
                <c:formatCode>0.0%</c:formatCode>
                <c:ptCount val="6"/>
                <c:pt idx="0">
                  <c:v>9.3335600136008265E-2</c:v>
                </c:pt>
                <c:pt idx="1">
                  <c:v>0.10311118667120044</c:v>
                </c:pt>
                <c:pt idx="2">
                  <c:v>0.1277626657599456</c:v>
                </c:pt>
                <c:pt idx="3">
                  <c:v>0.19874192451547124</c:v>
                </c:pt>
                <c:pt idx="4">
                  <c:v>0.17409044542672603</c:v>
                </c:pt>
                <c:pt idx="5">
                  <c:v>0.30295817749065046</c:v>
                </c:pt>
              </c:numCache>
            </c:numRef>
          </c:val>
        </c:ser>
        <c:ser>
          <c:idx val="1"/>
          <c:order val="1"/>
          <c:tx>
            <c:strRef>
              <c:f>'22.5-7'!$G$32</c:f>
              <c:strCache>
                <c:ptCount val="1"/>
                <c:pt idx="0">
                  <c:v>Due value. LBP</c:v>
                </c:pt>
              </c:strCache>
            </c:strRef>
          </c:tx>
          <c:spPr>
            <a:solidFill>
              <a:srgbClr val="FF0000"/>
            </a:solidFill>
          </c:spPr>
          <c:dLbls>
            <c:txPr>
              <a:bodyPr/>
              <a:lstStyle/>
              <a:p>
                <a:pPr>
                  <a:defRPr b="1">
                    <a:solidFill>
                      <a:srgbClr val="FF0000"/>
                    </a:solidFill>
                  </a:defRPr>
                </a:pPr>
                <a:endParaRPr lang="en-US"/>
              </a:p>
            </c:txPr>
            <c:showVal val="1"/>
          </c:dLbls>
          <c:cat>
            <c:strRef>
              <c:f>'22.5-7'!$E$33:$E$38</c:f>
              <c:strCache>
                <c:ptCount val="6"/>
                <c:pt idx="0">
                  <c:v>Nabatieh Branch</c:v>
                </c:pt>
                <c:pt idx="1">
                  <c:v>South Lebanon Branch</c:v>
                </c:pt>
                <c:pt idx="2">
                  <c:v>Bekaa Branch</c:v>
                </c:pt>
                <c:pt idx="3">
                  <c:v>North Lebanon Branch</c:v>
                </c:pt>
                <c:pt idx="4">
                  <c:v>Beirut and Mount-Lebanon Branch</c:v>
                </c:pt>
                <c:pt idx="5">
                  <c:v>Central Administration</c:v>
                </c:pt>
              </c:strCache>
            </c:strRef>
          </c:cat>
          <c:val>
            <c:numRef>
              <c:f>'22.5-7'!$G$33:$G$38</c:f>
              <c:numCache>
                <c:formatCode>0.0%</c:formatCode>
                <c:ptCount val="6"/>
                <c:pt idx="0">
                  <c:v>0.10760715533708369</c:v>
                </c:pt>
                <c:pt idx="1">
                  <c:v>0.10819519239136002</c:v>
                </c:pt>
                <c:pt idx="2">
                  <c:v>0.13682134032394178</c:v>
                </c:pt>
                <c:pt idx="3">
                  <c:v>0.16657573903447284</c:v>
                </c:pt>
                <c:pt idx="4">
                  <c:v>0.17555858340734182</c:v>
                </c:pt>
                <c:pt idx="5">
                  <c:v>0.30524198950580073</c:v>
                </c:pt>
              </c:numCache>
            </c:numRef>
          </c:val>
        </c:ser>
        <c:axId val="148636032"/>
        <c:axId val="148637568"/>
      </c:barChart>
      <c:catAx>
        <c:axId val="148636032"/>
        <c:scaling>
          <c:orientation val="minMax"/>
        </c:scaling>
        <c:axPos val="l"/>
        <c:numFmt formatCode="General" sourceLinked="1"/>
        <c:tickLblPos val="nextTo"/>
        <c:crossAx val="148637568"/>
        <c:crosses val="autoZero"/>
        <c:auto val="1"/>
        <c:lblAlgn val="ctr"/>
        <c:lblOffset val="100"/>
      </c:catAx>
      <c:valAx>
        <c:axId val="148637568"/>
        <c:scaling>
          <c:orientation val="minMax"/>
        </c:scaling>
        <c:axPos val="b"/>
        <c:numFmt formatCode="0.0%" sourceLinked="1"/>
        <c:tickLblPos val="nextTo"/>
        <c:crossAx val="148636032"/>
        <c:crosses val="autoZero"/>
        <c:crossBetween val="between"/>
      </c:valAx>
    </c:plotArea>
    <c:legend>
      <c:legendPos val="r"/>
    </c:legend>
    <c:plotVisOnly val="1"/>
    <c:dispBlanksAs val="gap"/>
  </c:chart>
  <c:spPr>
    <a:ln>
      <a:noFill/>
    </a:ln>
  </c:spPr>
  <c:txPr>
    <a:bodyPr/>
    <a:lstStyle/>
    <a:p>
      <a:pPr>
        <a:defRPr sz="772">
          <a:solidFill>
            <a:srgbClr val="002060"/>
          </a:solidFill>
          <a:latin typeface="Times New Roman" pitchFamily="18" charset="0"/>
          <a:cs typeface="Times New Roman" pitchFamily="18" charset="0"/>
        </a:defRPr>
      </a:pPr>
      <a:endParaRPr lang="en-US"/>
    </a:p>
  </c:txPr>
  <c:externalData r:id="rId1"/>
</c:chartSpace>
</file>

<file path=word/charts/chart37.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'22.10-13'!$B$54</c:f>
              <c:strCache>
                <c:ptCount val="1"/>
                <c:pt idx="0">
                  <c:v>Education</c:v>
                </c:pt>
              </c:strCache>
            </c:strRef>
          </c:tx>
          <c:spPr>
            <a:solidFill>
              <a:srgbClr val="002060"/>
            </a:solidFill>
          </c:spPr>
          <c:dLbls>
            <c:txPr>
              <a:bodyPr/>
              <a:lstStyle/>
              <a:p>
                <a:pPr>
                  <a:defRPr b="1"/>
                </a:pPr>
                <a:endParaRPr lang="en-US"/>
              </a:p>
            </c:txPr>
            <c:showVal val="1"/>
          </c:dLbls>
          <c:cat>
            <c:strRef>
              <c:f>'22.10-13'!$A$55:$A$60</c:f>
              <c:strCache>
                <c:ptCount val="6"/>
                <c:pt idx="0">
                  <c:v>Central Administration</c:v>
                </c:pt>
                <c:pt idx="1">
                  <c:v>North Lebanon Branch</c:v>
                </c:pt>
                <c:pt idx="2">
                  <c:v>Bekaa Branch</c:v>
                </c:pt>
                <c:pt idx="3">
                  <c:v>South Lebanon Branch</c:v>
                </c:pt>
                <c:pt idx="4">
                  <c:v>Beirut and Mount-Lebanon Branch</c:v>
                </c:pt>
                <c:pt idx="5">
                  <c:v>Nabatieh Branch</c:v>
                </c:pt>
              </c:strCache>
            </c:strRef>
          </c:cat>
          <c:val>
            <c:numRef>
              <c:f>'22.10-13'!$B$55:$B$60</c:f>
              <c:numCache>
                <c:formatCode>0.0%</c:formatCode>
                <c:ptCount val="6"/>
                <c:pt idx="0">
                  <c:v>9.4341104398247527E-2</c:v>
                </c:pt>
                <c:pt idx="1">
                  <c:v>0.11403228942689411</c:v>
                </c:pt>
                <c:pt idx="2">
                  <c:v>0.15160742667730012</c:v>
                </c:pt>
                <c:pt idx="3">
                  <c:v>0.17322425126307414</c:v>
                </c:pt>
                <c:pt idx="4">
                  <c:v>0.20483797936824705</c:v>
                </c:pt>
                <c:pt idx="5">
                  <c:v>0.26195694886623755</c:v>
                </c:pt>
              </c:numCache>
            </c:numRef>
          </c:val>
        </c:ser>
        <c:ser>
          <c:idx val="1"/>
          <c:order val="1"/>
          <c:tx>
            <c:strRef>
              <c:f>'22.10-13'!$C$54</c:f>
              <c:strCache>
                <c:ptCount val="1"/>
                <c:pt idx="0">
                  <c:v>Marriage</c:v>
                </c:pt>
              </c:strCache>
            </c:strRef>
          </c:tx>
          <c:spPr>
            <a:solidFill>
              <a:srgbClr val="FF0000"/>
            </a:solidFill>
          </c:spPr>
          <c:dLbls>
            <c:txPr>
              <a:bodyPr/>
              <a:lstStyle/>
              <a:p>
                <a:pPr>
                  <a:defRPr b="1">
                    <a:solidFill>
                      <a:srgbClr val="FF0000"/>
                    </a:solidFill>
                  </a:defRPr>
                </a:pPr>
                <a:endParaRPr lang="en-US"/>
              </a:p>
            </c:txPr>
            <c:showVal val="1"/>
          </c:dLbls>
          <c:cat>
            <c:strRef>
              <c:f>'22.10-13'!$A$55:$A$60</c:f>
              <c:strCache>
                <c:ptCount val="6"/>
                <c:pt idx="0">
                  <c:v>Central Administration</c:v>
                </c:pt>
                <c:pt idx="1">
                  <c:v>North Lebanon Branch</c:v>
                </c:pt>
                <c:pt idx="2">
                  <c:v>Bekaa Branch</c:v>
                </c:pt>
                <c:pt idx="3">
                  <c:v>South Lebanon Branch</c:v>
                </c:pt>
                <c:pt idx="4">
                  <c:v>Beirut and Mount-Lebanon Branch</c:v>
                </c:pt>
                <c:pt idx="5">
                  <c:v>Nabatieh Branch</c:v>
                </c:pt>
              </c:strCache>
            </c:strRef>
          </c:cat>
          <c:val>
            <c:numRef>
              <c:f>'22.10-13'!$C$55:$C$60</c:f>
              <c:numCache>
                <c:formatCode>0.0%</c:formatCode>
                <c:ptCount val="6"/>
                <c:pt idx="0">
                  <c:v>9.8756285826625045E-2</c:v>
                </c:pt>
                <c:pt idx="1">
                  <c:v>0.11297104898288611</c:v>
                </c:pt>
                <c:pt idx="2">
                  <c:v>0.16312108105870907</c:v>
                </c:pt>
                <c:pt idx="3">
                  <c:v>0.10568466361773897</c:v>
                </c:pt>
                <c:pt idx="4">
                  <c:v>0.14868696066055487</c:v>
                </c:pt>
                <c:pt idx="5">
                  <c:v>0.37077995985348638</c:v>
                </c:pt>
              </c:numCache>
            </c:numRef>
          </c:val>
        </c:ser>
        <c:ser>
          <c:idx val="2"/>
          <c:order val="2"/>
          <c:tx>
            <c:strRef>
              <c:f>'22.10-13'!$D$54</c:f>
              <c:strCache>
                <c:ptCount val="1"/>
                <c:pt idx="0">
                  <c:v>Birth</c:v>
                </c:pt>
              </c:strCache>
            </c:strRef>
          </c:tx>
          <c:spPr>
            <a:solidFill>
              <a:srgbClr val="00B050"/>
            </a:solidFill>
          </c:spPr>
          <c:dLbls>
            <c:txPr>
              <a:bodyPr/>
              <a:lstStyle/>
              <a:p>
                <a:pPr>
                  <a:defRPr b="1">
                    <a:solidFill>
                      <a:srgbClr val="00B050"/>
                    </a:solidFill>
                  </a:defRPr>
                </a:pPr>
                <a:endParaRPr lang="en-US"/>
              </a:p>
            </c:txPr>
            <c:showVal val="1"/>
          </c:dLbls>
          <c:cat>
            <c:strRef>
              <c:f>'22.10-13'!$A$55:$A$60</c:f>
              <c:strCache>
                <c:ptCount val="6"/>
                <c:pt idx="0">
                  <c:v>Central Administration</c:v>
                </c:pt>
                <c:pt idx="1">
                  <c:v>North Lebanon Branch</c:v>
                </c:pt>
                <c:pt idx="2">
                  <c:v>Bekaa Branch</c:v>
                </c:pt>
                <c:pt idx="3">
                  <c:v>South Lebanon Branch</c:v>
                </c:pt>
                <c:pt idx="4">
                  <c:v>Beirut and Mount-Lebanon Branch</c:v>
                </c:pt>
                <c:pt idx="5">
                  <c:v>Nabatieh Branch</c:v>
                </c:pt>
              </c:strCache>
            </c:strRef>
          </c:cat>
          <c:val>
            <c:numRef>
              <c:f>'22.10-13'!$D$55:$D$60</c:f>
              <c:numCache>
                <c:formatCode>0.0%</c:formatCode>
                <c:ptCount val="6"/>
                <c:pt idx="0">
                  <c:v>8.9251386342118863E-2</c:v>
                </c:pt>
                <c:pt idx="1">
                  <c:v>9.5004068672991993E-2</c:v>
                </c:pt>
                <c:pt idx="2">
                  <c:v>0.14215854742831038</c:v>
                </c:pt>
                <c:pt idx="3">
                  <c:v>0.12966206732933189</c:v>
                </c:pt>
                <c:pt idx="4">
                  <c:v>0.20676951798974288</c:v>
                </c:pt>
                <c:pt idx="5">
                  <c:v>0.33715441223750475</c:v>
                </c:pt>
              </c:numCache>
            </c:numRef>
          </c:val>
        </c:ser>
        <c:ser>
          <c:idx val="3"/>
          <c:order val="3"/>
          <c:tx>
            <c:strRef>
              <c:f>'22.10-13'!$E$54</c:f>
              <c:strCache>
                <c:ptCount val="1"/>
                <c:pt idx="0">
                  <c:v>Death</c:v>
                </c:pt>
              </c:strCache>
            </c:strRef>
          </c:tx>
          <c:dLbls>
            <c:txPr>
              <a:bodyPr/>
              <a:lstStyle/>
              <a:p>
                <a:pPr>
                  <a:defRPr b="1">
                    <a:solidFill>
                      <a:srgbClr val="7030A0"/>
                    </a:solidFill>
                  </a:defRPr>
                </a:pPr>
                <a:endParaRPr lang="en-US"/>
              </a:p>
            </c:txPr>
            <c:showVal val="1"/>
          </c:dLbls>
          <c:cat>
            <c:strRef>
              <c:f>'22.10-13'!$A$55:$A$60</c:f>
              <c:strCache>
                <c:ptCount val="6"/>
                <c:pt idx="0">
                  <c:v>Central Administration</c:v>
                </c:pt>
                <c:pt idx="1">
                  <c:v>North Lebanon Branch</c:v>
                </c:pt>
                <c:pt idx="2">
                  <c:v>Bekaa Branch</c:v>
                </c:pt>
                <c:pt idx="3">
                  <c:v>South Lebanon Branch</c:v>
                </c:pt>
                <c:pt idx="4">
                  <c:v>Beirut and Mount-Lebanon Branch</c:v>
                </c:pt>
                <c:pt idx="5">
                  <c:v>Nabatieh Branch</c:v>
                </c:pt>
              </c:strCache>
            </c:strRef>
          </c:cat>
          <c:val>
            <c:numRef>
              <c:f>'22.10-13'!$E$55:$E$60</c:f>
              <c:numCache>
                <c:formatCode>0.0%</c:formatCode>
                <c:ptCount val="6"/>
                <c:pt idx="0">
                  <c:v>6.220937748369737E-2</c:v>
                </c:pt>
                <c:pt idx="1">
                  <c:v>9.4708587488389506E-2</c:v>
                </c:pt>
                <c:pt idx="2">
                  <c:v>0.11723123402054966</c:v>
                </c:pt>
                <c:pt idx="3">
                  <c:v>0.1824246392354763</c:v>
                </c:pt>
                <c:pt idx="4">
                  <c:v>0.20644684049755374</c:v>
                </c:pt>
                <c:pt idx="5">
                  <c:v>0.33697932127433516</c:v>
                </c:pt>
              </c:numCache>
            </c:numRef>
          </c:val>
        </c:ser>
        <c:axId val="148628608"/>
        <c:axId val="148630144"/>
      </c:barChart>
      <c:catAx>
        <c:axId val="148628608"/>
        <c:scaling>
          <c:orientation val="minMax"/>
        </c:scaling>
        <c:axPos val="l"/>
        <c:numFmt formatCode="General" sourceLinked="1"/>
        <c:tickLblPos val="nextTo"/>
        <c:crossAx val="148630144"/>
        <c:crosses val="autoZero"/>
        <c:auto val="1"/>
        <c:lblAlgn val="ctr"/>
        <c:lblOffset val="100"/>
      </c:catAx>
      <c:valAx>
        <c:axId val="148630144"/>
        <c:scaling>
          <c:orientation val="minMax"/>
        </c:scaling>
        <c:axPos val="b"/>
        <c:numFmt formatCode="0.0%" sourceLinked="1"/>
        <c:tickLblPos val="nextTo"/>
        <c:crossAx val="148628608"/>
        <c:crosses val="autoZero"/>
        <c:crossBetween val="between"/>
      </c:valAx>
    </c:plotArea>
    <c:legend>
      <c:legendPos val="r"/>
    </c:legend>
    <c:plotVisOnly val="1"/>
    <c:dispBlanksAs val="gap"/>
  </c:chart>
  <c:spPr>
    <a:ln>
      <a:noFill/>
    </a:ln>
  </c:spPr>
  <c:txPr>
    <a:bodyPr/>
    <a:lstStyle/>
    <a:p>
      <a:pPr>
        <a:defRPr sz="699">
          <a:solidFill>
            <a:srgbClr val="002060"/>
          </a:solidFill>
          <a:latin typeface="Times New Roman" pitchFamily="18" charset="0"/>
          <a:cs typeface="Times New Roman" pitchFamily="18" charset="0"/>
        </a:defRPr>
      </a:pPr>
      <a:endParaRPr lang="en-US"/>
    </a:p>
  </c:txPr>
  <c:externalData r:id="rId1"/>
</c:chartSpace>
</file>

<file path=word/charts/chart3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'22.14'!$B$16</c:f>
              <c:strCache>
                <c:ptCount val="1"/>
                <c:pt idx="0">
                  <c:v>%</c:v>
                </c:pt>
              </c:strCache>
            </c:strRef>
          </c:tx>
          <c:spPr>
            <a:solidFill>
              <a:srgbClr val="002060"/>
            </a:solidFill>
          </c:spPr>
          <c:dLbls>
            <c:txPr>
              <a:bodyPr/>
              <a:lstStyle/>
              <a:p>
                <a:pPr>
                  <a:defRPr sz="799" b="1">
                    <a:latin typeface="Times New Roman" pitchFamily="18" charset="0"/>
                    <a:cs typeface="Times New Roman" pitchFamily="18" charset="0"/>
                  </a:defRPr>
                </a:pPr>
                <a:endParaRPr lang="en-US"/>
              </a:p>
            </c:txPr>
            <c:showVal val="1"/>
          </c:dLbls>
          <c:cat>
            <c:strRef>
              <c:f>'22.14'!$A$17:$A$22</c:f>
              <c:strCache>
                <c:ptCount val="6"/>
                <c:pt idx="0">
                  <c:v>Birth contributions</c:v>
                </c:pt>
                <c:pt idx="1">
                  <c:v>Marriage contributions</c:v>
                </c:pt>
                <c:pt idx="2">
                  <c:v>Death contributions</c:v>
                </c:pt>
                <c:pt idx="3">
                  <c:v>Education contributions</c:v>
                </c:pt>
                <c:pt idx="4">
                  <c:v>Hospitalisation fees</c:v>
                </c:pt>
                <c:pt idx="5">
                  <c:v>Medical care contributions</c:v>
                </c:pt>
              </c:strCache>
            </c:strRef>
          </c:cat>
          <c:val>
            <c:numRef>
              <c:f>'22.14'!$B$17:$B$22</c:f>
              <c:numCache>
                <c:formatCode>0.0%</c:formatCode>
                <c:ptCount val="6"/>
                <c:pt idx="0">
                  <c:v>4.279469826894442E-3</c:v>
                </c:pt>
                <c:pt idx="1">
                  <c:v>4.5852241859886981E-3</c:v>
                </c:pt>
                <c:pt idx="2">
                  <c:v>3.9636574464911846E-2</c:v>
                </c:pt>
                <c:pt idx="3">
                  <c:v>0.29305908189888136</c:v>
                </c:pt>
                <c:pt idx="4">
                  <c:v>0.32175932308833405</c:v>
                </c:pt>
                <c:pt idx="5">
                  <c:v>0.33668032653499086</c:v>
                </c:pt>
              </c:numCache>
            </c:numRef>
          </c:val>
        </c:ser>
        <c:axId val="148830464"/>
        <c:axId val="149061632"/>
      </c:barChart>
      <c:catAx>
        <c:axId val="148830464"/>
        <c:scaling>
          <c:orientation val="minMax"/>
        </c:scaling>
        <c:axPos val="l"/>
        <c:numFmt formatCode="General" sourceLinked="1"/>
        <c:tickLblPos val="nextTo"/>
        <c:crossAx val="149061632"/>
        <c:crosses val="autoZero"/>
        <c:auto val="1"/>
        <c:lblAlgn val="ctr"/>
        <c:lblOffset val="100"/>
      </c:catAx>
      <c:valAx>
        <c:axId val="149061632"/>
        <c:scaling>
          <c:orientation val="minMax"/>
        </c:scaling>
        <c:axPos val="b"/>
        <c:numFmt formatCode="0.0%" sourceLinked="1"/>
        <c:tickLblPos val="nextTo"/>
        <c:crossAx val="148830464"/>
        <c:crosses val="autoZero"/>
        <c:crossBetween val="between"/>
      </c:valAx>
    </c:plotArea>
    <c:plotVisOnly val="1"/>
    <c:dispBlanksAs val="gap"/>
  </c:chart>
  <c:spPr>
    <a:ln>
      <a:noFill/>
    </a:ln>
  </c:spPr>
  <c:txPr>
    <a:bodyPr/>
    <a:lstStyle/>
    <a:p>
      <a:pPr>
        <a:defRPr sz="799">
          <a:solidFill>
            <a:srgbClr val="002060"/>
          </a:solidFill>
        </a:defRPr>
      </a:pPr>
      <a:endParaRPr lang="en-US"/>
    </a:p>
  </c:txPr>
  <c:externalData r:id="rId1"/>
</c:chartSpace>
</file>

<file path=word/charts/chart39.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'23.1'!$S$4</c:f>
              <c:strCache>
                <c:ptCount val="1"/>
                <c:pt idx="0">
                  <c:v>%</c:v>
                </c:pt>
              </c:strCache>
            </c:strRef>
          </c:tx>
          <c:spPr>
            <a:solidFill>
              <a:srgbClr val="002060"/>
            </a:solidFill>
          </c:spPr>
          <c:dLbls>
            <c:txPr>
              <a:bodyPr/>
              <a:lstStyle/>
              <a:p>
                <a:pPr>
                  <a:defRPr b="1"/>
                </a:pPr>
                <a:endParaRPr lang="en-US"/>
              </a:p>
            </c:txPr>
            <c:showVal val="1"/>
          </c:dLbls>
          <c:cat>
            <c:strRef>
              <c:f>'23.1'!$Q$5:$Q$9</c:f>
              <c:strCache>
                <c:ptCount val="5"/>
                <c:pt idx="0">
                  <c:v>Nabatiyeh</c:v>
                </c:pt>
                <c:pt idx="1">
                  <c:v>Beirut</c:v>
                </c:pt>
                <c:pt idx="2">
                  <c:v>Bekaa</c:v>
                </c:pt>
                <c:pt idx="3">
                  <c:v>South Lebanon</c:v>
                </c:pt>
                <c:pt idx="4">
                  <c:v>Mount-Lebanon</c:v>
                </c:pt>
              </c:strCache>
            </c:strRef>
          </c:cat>
          <c:val>
            <c:numRef>
              <c:f>'23.1'!$S$5:$S$9</c:f>
              <c:numCache>
                <c:formatCode>0.0%</c:formatCode>
                <c:ptCount val="5"/>
                <c:pt idx="0">
                  <c:v>0.11358695652173922</c:v>
                </c:pt>
                <c:pt idx="1">
                  <c:v>0.15271739130434825</c:v>
                </c:pt>
                <c:pt idx="2">
                  <c:v>0.16956521739130459</c:v>
                </c:pt>
                <c:pt idx="3">
                  <c:v>0.17119565217391305</c:v>
                </c:pt>
                <c:pt idx="4">
                  <c:v>0.39293478260869624</c:v>
                </c:pt>
              </c:numCache>
            </c:numRef>
          </c:val>
        </c:ser>
        <c:axId val="148921344"/>
        <c:axId val="148927232"/>
      </c:barChart>
      <c:catAx>
        <c:axId val="148921344"/>
        <c:scaling>
          <c:orientation val="minMax"/>
        </c:scaling>
        <c:axPos val="l"/>
        <c:numFmt formatCode="General" sourceLinked="1"/>
        <c:tickLblPos val="nextTo"/>
        <c:crossAx val="148927232"/>
        <c:crosses val="autoZero"/>
        <c:auto val="1"/>
        <c:lblAlgn val="ctr"/>
        <c:lblOffset val="100"/>
      </c:catAx>
      <c:valAx>
        <c:axId val="148927232"/>
        <c:scaling>
          <c:orientation val="minMax"/>
        </c:scaling>
        <c:axPos val="b"/>
        <c:numFmt formatCode="0.0%" sourceLinked="1"/>
        <c:tickLblPos val="nextTo"/>
        <c:crossAx val="148921344"/>
        <c:crosses val="autoZero"/>
        <c:crossBetween val="between"/>
      </c:valAx>
    </c:plotArea>
    <c:plotVisOnly val="1"/>
    <c:dispBlanksAs val="gap"/>
  </c:chart>
  <c:spPr>
    <a:ln>
      <a:noFill/>
    </a:ln>
  </c:spPr>
  <c:txPr>
    <a:bodyPr/>
    <a:lstStyle/>
    <a:p>
      <a:pPr>
        <a:defRPr sz="798">
          <a:solidFill>
            <a:srgbClr val="002060"/>
          </a:solidFill>
          <a:latin typeface="Times New Roman" pitchFamily="18" charset="0"/>
          <a:cs typeface="Times New Roman" pitchFamily="18" charset="0"/>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'1.1'!$V$3</c:f>
              <c:strCache>
                <c:ptCount val="1"/>
                <c:pt idx="0">
                  <c:v>Divorces</c:v>
                </c:pt>
              </c:strCache>
            </c:strRef>
          </c:tx>
          <c:spPr>
            <a:solidFill>
              <a:srgbClr val="002060"/>
            </a:solidFill>
          </c:spPr>
          <c:dLbls>
            <c:txPr>
              <a:bodyPr/>
              <a:lstStyle/>
              <a:p>
                <a:pPr>
                  <a:defRPr sz="771" b="1" i="0" u="none" strike="noStrike" baseline="0">
                    <a:solidFill>
                      <a:srgbClr val="002060"/>
                    </a:solidFill>
                    <a:latin typeface="Times New Roman"/>
                    <a:ea typeface="Times New Roman"/>
                    <a:cs typeface="Times New Roman"/>
                  </a:defRPr>
                </a:pPr>
                <a:endParaRPr lang="en-US"/>
              </a:p>
            </c:txPr>
            <c:showVal val="1"/>
          </c:dLbls>
          <c:cat>
            <c:strRef>
              <c:f>'1.1'!$T$4:$T$9</c:f>
              <c:strCache>
                <c:ptCount val="6"/>
                <c:pt idx="0">
                  <c:v>Bekaa</c:v>
                </c:pt>
                <c:pt idx="1">
                  <c:v>Mount-Lebanon</c:v>
                </c:pt>
                <c:pt idx="2">
                  <c:v> South-Lebanon</c:v>
                </c:pt>
                <c:pt idx="3">
                  <c:v>Beirut</c:v>
                </c:pt>
                <c:pt idx="4">
                  <c:v>Nabatiyeh</c:v>
                </c:pt>
                <c:pt idx="5">
                  <c:v>North-Lebanon</c:v>
                </c:pt>
              </c:strCache>
            </c:strRef>
          </c:cat>
          <c:val>
            <c:numRef>
              <c:f>'1.1'!$V$4:$V$9</c:f>
              <c:numCache>
                <c:formatCode>0.0%</c:formatCode>
                <c:ptCount val="6"/>
                <c:pt idx="0">
                  <c:v>0.13769713413600163</c:v>
                </c:pt>
                <c:pt idx="1">
                  <c:v>0.15092419874512508</c:v>
                </c:pt>
                <c:pt idx="2">
                  <c:v>0.15550279803289846</c:v>
                </c:pt>
                <c:pt idx="3">
                  <c:v>0.16839070713922341</c:v>
                </c:pt>
                <c:pt idx="4">
                  <c:v>0.17025606240461252</c:v>
                </c:pt>
                <c:pt idx="5">
                  <c:v>0.21722909954214056</c:v>
                </c:pt>
              </c:numCache>
            </c:numRef>
          </c:val>
        </c:ser>
        <c:ser>
          <c:idx val="1"/>
          <c:order val="1"/>
          <c:tx>
            <c:strRef>
              <c:f>'1.1'!$X$3</c:f>
              <c:strCache>
                <c:ptCount val="1"/>
              </c:strCache>
            </c:strRef>
          </c:tx>
          <c:spPr>
            <a:solidFill>
              <a:srgbClr val="002060"/>
            </a:solidFill>
          </c:spPr>
          <c:dLbls>
            <c:txPr>
              <a:bodyPr/>
              <a:lstStyle/>
              <a:p>
                <a:pPr>
                  <a:defRPr sz="771" b="0" i="0" u="none" strike="noStrike" baseline="0">
                    <a:solidFill>
                      <a:srgbClr val="003366"/>
                    </a:solidFill>
                    <a:latin typeface="Times New Roman"/>
                    <a:ea typeface="Times New Roman"/>
                    <a:cs typeface="Times New Roman"/>
                  </a:defRPr>
                </a:pPr>
                <a:endParaRPr lang="en-US"/>
              </a:p>
            </c:txPr>
            <c:showVal val="1"/>
          </c:dLbls>
          <c:cat>
            <c:strRef>
              <c:f>'1.1'!$T$4:$T$9</c:f>
              <c:strCache>
                <c:ptCount val="6"/>
                <c:pt idx="0">
                  <c:v>Bekaa</c:v>
                </c:pt>
                <c:pt idx="1">
                  <c:v>Mount-Lebanon</c:v>
                </c:pt>
                <c:pt idx="2">
                  <c:v> South-Lebanon</c:v>
                </c:pt>
                <c:pt idx="3">
                  <c:v>Beirut</c:v>
                </c:pt>
                <c:pt idx="4">
                  <c:v>Nabatiyeh</c:v>
                </c:pt>
                <c:pt idx="5">
                  <c:v>North-Lebanon</c:v>
                </c:pt>
              </c:strCache>
            </c:strRef>
          </c:cat>
          <c:val>
            <c:numRef>
              <c:f>'1.1'!$X$4:$X$9</c:f>
              <c:numCache>
                <c:formatCode>General</c:formatCode>
                <c:ptCount val="6"/>
              </c:numCache>
            </c:numRef>
          </c:val>
        </c:ser>
        <c:axId val="140139136"/>
        <c:axId val="140145024"/>
      </c:barChart>
      <c:catAx>
        <c:axId val="140139136"/>
        <c:scaling>
          <c:orientation val="minMax"/>
        </c:scaling>
        <c:axPos val="l"/>
        <c:numFmt formatCode="General" sourceLinked="1"/>
        <c:tickLblPos val="nextTo"/>
        <c:txPr>
          <a:bodyPr rot="0" vert="horz"/>
          <a:lstStyle/>
          <a:p>
            <a:pPr>
              <a:defRPr sz="771" b="0" i="0" u="none" strike="noStrike" baseline="0">
                <a:solidFill>
                  <a:srgbClr val="003366"/>
                </a:solidFill>
                <a:latin typeface="Times New Roman"/>
                <a:ea typeface="Times New Roman"/>
                <a:cs typeface="Times New Roman"/>
              </a:defRPr>
            </a:pPr>
            <a:endParaRPr lang="en-US"/>
          </a:p>
        </c:txPr>
        <c:crossAx val="140145024"/>
        <c:crosses val="autoZero"/>
        <c:auto val="1"/>
        <c:lblAlgn val="ctr"/>
        <c:lblOffset val="100"/>
      </c:catAx>
      <c:valAx>
        <c:axId val="140145024"/>
        <c:scaling>
          <c:orientation val="minMax"/>
        </c:scaling>
        <c:axPos val="b"/>
        <c:numFmt formatCode="0.0%" sourceLinked="1"/>
        <c:tickLblPos val="nextTo"/>
        <c:txPr>
          <a:bodyPr rot="0" vert="horz"/>
          <a:lstStyle/>
          <a:p>
            <a:pPr>
              <a:defRPr sz="771" b="0" i="0" u="none" strike="noStrike" baseline="0">
                <a:solidFill>
                  <a:srgbClr val="003366"/>
                </a:solidFill>
                <a:latin typeface="Times New Roman"/>
                <a:ea typeface="Times New Roman"/>
                <a:cs typeface="Times New Roman"/>
              </a:defRPr>
            </a:pPr>
            <a:endParaRPr lang="en-US"/>
          </a:p>
        </c:txPr>
        <c:crossAx val="140139136"/>
        <c:crosses val="autoZero"/>
        <c:crossBetween val="between"/>
      </c:valAx>
    </c:plotArea>
    <c:plotVisOnly val="1"/>
    <c:dispBlanksAs val="gap"/>
  </c:chart>
  <c:spPr>
    <a:ln>
      <a:noFill/>
    </a:ln>
  </c:spPr>
  <c:txPr>
    <a:bodyPr/>
    <a:lstStyle/>
    <a:p>
      <a:pPr>
        <a:defRPr sz="771" b="0" i="0" u="none" strike="noStrike" baseline="0">
          <a:solidFill>
            <a:srgbClr val="003366"/>
          </a:solidFill>
          <a:latin typeface="Times New Roman"/>
          <a:ea typeface="Times New Roman"/>
          <a:cs typeface="Times New Roman"/>
        </a:defRPr>
      </a:pPr>
      <a:endParaRPr lang="en-US"/>
    </a:p>
  </c:txPr>
  <c:externalData r:id="rId1"/>
</c:chartSpace>
</file>

<file path=word/charts/chart40.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'23.5-6'!$A$17</c:f>
              <c:strCache>
                <c:ptCount val="1"/>
                <c:pt idx="0">
                  <c:v>Female nurse</c:v>
                </c:pt>
              </c:strCache>
            </c:strRef>
          </c:tx>
          <c:marker>
            <c:symbol val="none"/>
          </c:marker>
          <c:dLbls>
            <c:dLbl>
              <c:idx val="0"/>
              <c:layout>
                <c:manualLayout>
                  <c:x val="0"/>
                  <c:y val="1.9102196752626553E-2"/>
                </c:manualLayout>
              </c:layout>
              <c:dLblPos val="r"/>
              <c:showVal val="1"/>
            </c:dLbl>
            <c:dLbl>
              <c:idx val="1"/>
              <c:layout>
                <c:manualLayout>
                  <c:x val="0"/>
                  <c:y val="1.1461318051575941E-2"/>
                </c:manualLayout>
              </c:layout>
              <c:dLblPos val="r"/>
              <c:showVal val="1"/>
            </c:dLbl>
            <c:dLbl>
              <c:idx val="2"/>
              <c:layout>
                <c:manualLayout>
                  <c:x val="-1.987083954297073E-3"/>
                  <c:y val="2.6743075453677257E-2"/>
                </c:manualLayout>
              </c:layout>
              <c:dLblPos val="r"/>
              <c:showVal val="1"/>
            </c:dLbl>
            <c:dLbl>
              <c:idx val="3"/>
              <c:layout>
                <c:manualLayout>
                  <c:x val="0"/>
                  <c:y val="3.4383954154727794E-2"/>
                </c:manualLayout>
              </c:layout>
              <c:dLblPos val="r"/>
              <c:showVal val="1"/>
            </c:dLbl>
            <c:dLbl>
              <c:idx val="4"/>
              <c:layout>
                <c:manualLayout>
                  <c:x val="0"/>
                  <c:y val="4.2024832855778495E-2"/>
                </c:manualLayout>
              </c:layout>
              <c:dLblPos val="r"/>
              <c:showVal val="1"/>
            </c:dLbl>
            <c:dLbl>
              <c:idx val="5"/>
              <c:layout>
                <c:manualLayout>
                  <c:x val="0"/>
                  <c:y val="3.0563514804202479E-2"/>
                </c:manualLayout>
              </c:layout>
              <c:dLblPos val="r"/>
              <c:showVal val="1"/>
            </c:dLbl>
            <c:txPr>
              <a:bodyPr/>
              <a:lstStyle/>
              <a:p>
                <a:pPr>
                  <a:defRPr b="1"/>
                </a:pPr>
                <a:endParaRPr lang="en-US"/>
              </a:p>
            </c:txPr>
            <c:showVal val="1"/>
          </c:dLbls>
          <c:cat>
            <c:strRef>
              <c:f>'23.5-6'!$B$16:$H$16</c:f>
              <c:strCache>
                <c:ptCount val="7"/>
                <c:pt idx="0">
                  <c:v>Y 2004</c:v>
                </c:pt>
                <c:pt idx="1">
                  <c:v>Y 2005</c:v>
                </c:pt>
                <c:pt idx="2">
                  <c:v>Y 2006</c:v>
                </c:pt>
                <c:pt idx="3">
                  <c:v>Y 2007</c:v>
                </c:pt>
                <c:pt idx="4">
                  <c:v>Y 2008</c:v>
                </c:pt>
                <c:pt idx="5">
                  <c:v>Y 2009</c:v>
                </c:pt>
                <c:pt idx="6">
                  <c:v>Y 2010</c:v>
                </c:pt>
              </c:strCache>
            </c:strRef>
          </c:cat>
          <c:val>
            <c:numRef>
              <c:f>'23.5-6'!$B$17:$H$17</c:f>
              <c:numCache>
                <c:formatCode>#,##0</c:formatCode>
                <c:ptCount val="7"/>
                <c:pt idx="0">
                  <c:v>3953</c:v>
                </c:pt>
                <c:pt idx="1">
                  <c:v>4834</c:v>
                </c:pt>
                <c:pt idx="2">
                  <c:v>5278</c:v>
                </c:pt>
                <c:pt idx="3">
                  <c:v>5779</c:v>
                </c:pt>
                <c:pt idx="4">
                  <c:v>6412</c:v>
                </c:pt>
                <c:pt idx="5">
                  <c:v>7057</c:v>
                </c:pt>
                <c:pt idx="6">
                  <c:v>7499</c:v>
                </c:pt>
              </c:numCache>
            </c:numRef>
          </c:val>
        </c:ser>
        <c:ser>
          <c:idx val="1"/>
          <c:order val="1"/>
          <c:tx>
            <c:strRef>
              <c:f>'23.5-6'!$A$18</c:f>
              <c:strCache>
                <c:ptCount val="1"/>
                <c:pt idx="0">
                  <c:v>Male nurse</c:v>
                </c:pt>
              </c:strCache>
            </c:strRef>
          </c:tx>
          <c:marker>
            <c:symbol val="none"/>
          </c:marker>
          <c:dLbls>
            <c:dLbl>
              <c:idx val="0"/>
              <c:layout>
                <c:manualLayout>
                  <c:x val="0"/>
                  <c:y val="-3.4383954154727794E-2"/>
                </c:manualLayout>
              </c:layout>
              <c:dLblPos val="r"/>
              <c:showVal val="1"/>
            </c:dLbl>
            <c:dLbl>
              <c:idx val="1"/>
              <c:layout>
                <c:manualLayout>
                  <c:x val="0"/>
                  <c:y val="-3.0563514804202479E-2"/>
                </c:manualLayout>
              </c:layout>
              <c:dLblPos val="r"/>
              <c:showVal val="1"/>
            </c:dLbl>
            <c:dLbl>
              <c:idx val="2"/>
              <c:layout>
                <c:manualLayout>
                  <c:x val="0"/>
                  <c:y val="-3.0563514804202548E-2"/>
                </c:manualLayout>
              </c:layout>
              <c:dLblPos val="r"/>
              <c:showVal val="1"/>
            </c:dLbl>
            <c:dLbl>
              <c:idx val="3"/>
              <c:layout>
                <c:manualLayout>
                  <c:x val="0"/>
                  <c:y val="-3.4383954154727794E-2"/>
                </c:manualLayout>
              </c:layout>
              <c:dLblPos val="r"/>
              <c:showVal val="1"/>
            </c:dLbl>
            <c:dLbl>
              <c:idx val="4"/>
              <c:layout>
                <c:manualLayout>
                  <c:x val="0"/>
                  <c:y val="-4.2024832855778446E-2"/>
                </c:manualLayout>
              </c:layout>
              <c:dLblPos val="r"/>
              <c:showVal val="1"/>
            </c:dLbl>
            <c:dLbl>
              <c:idx val="5"/>
              <c:layout>
                <c:manualLayout>
                  <c:x val="0"/>
                  <c:y val="-4.9665711556829126E-2"/>
                </c:manualLayout>
              </c:layout>
              <c:dLblPos val="r"/>
              <c:showVal val="1"/>
            </c:dLbl>
            <c:txPr>
              <a:bodyPr/>
              <a:lstStyle/>
              <a:p>
                <a:pPr>
                  <a:defRPr b="1">
                    <a:solidFill>
                      <a:srgbClr val="FF0000"/>
                    </a:solidFill>
                  </a:defRPr>
                </a:pPr>
                <a:endParaRPr lang="en-US"/>
              </a:p>
            </c:txPr>
            <c:showVal val="1"/>
          </c:dLbls>
          <c:cat>
            <c:strRef>
              <c:f>'23.5-6'!$B$16:$H$16</c:f>
              <c:strCache>
                <c:ptCount val="7"/>
                <c:pt idx="0">
                  <c:v>Y 2004</c:v>
                </c:pt>
                <c:pt idx="1">
                  <c:v>Y 2005</c:v>
                </c:pt>
                <c:pt idx="2">
                  <c:v>Y 2006</c:v>
                </c:pt>
                <c:pt idx="3">
                  <c:v>Y 2007</c:v>
                </c:pt>
                <c:pt idx="4">
                  <c:v>Y 2008</c:v>
                </c:pt>
                <c:pt idx="5">
                  <c:v>Y 2009</c:v>
                </c:pt>
                <c:pt idx="6">
                  <c:v>Y 2010</c:v>
                </c:pt>
              </c:strCache>
            </c:strRef>
          </c:cat>
          <c:val>
            <c:numRef>
              <c:f>'23.5-6'!$B$18:$H$18</c:f>
              <c:numCache>
                <c:formatCode>#,##0</c:formatCode>
                <c:ptCount val="7"/>
                <c:pt idx="0">
                  <c:v>571</c:v>
                </c:pt>
                <c:pt idx="1">
                  <c:v>788</c:v>
                </c:pt>
                <c:pt idx="2">
                  <c:v>966</c:v>
                </c:pt>
                <c:pt idx="3">
                  <c:v>1174</c:v>
                </c:pt>
                <c:pt idx="4">
                  <c:v>1397</c:v>
                </c:pt>
                <c:pt idx="5">
                  <c:v>1612</c:v>
                </c:pt>
                <c:pt idx="6">
                  <c:v>1754</c:v>
                </c:pt>
              </c:numCache>
            </c:numRef>
          </c:val>
        </c:ser>
        <c:ser>
          <c:idx val="2"/>
          <c:order val="2"/>
          <c:tx>
            <c:strRef>
              <c:f>'23.5-6'!$A$19</c:f>
              <c:strCache>
                <c:ptCount val="1"/>
                <c:pt idx="0">
                  <c:v>Total</c:v>
                </c:pt>
              </c:strCache>
            </c:strRef>
          </c:tx>
          <c:marker>
            <c:symbol val="none"/>
          </c:marker>
          <c:dLbls>
            <c:dLbl>
              <c:idx val="0"/>
              <c:layout>
                <c:manualLayout>
                  <c:x val="0"/>
                  <c:y val="-5.3486150907354361E-2"/>
                </c:manualLayout>
              </c:layout>
              <c:dLblPos val="r"/>
              <c:showVal val="1"/>
            </c:dLbl>
            <c:dLbl>
              <c:idx val="1"/>
              <c:layout>
                <c:manualLayout>
                  <c:x val="0"/>
                  <c:y val="-4.9665711556829133E-2"/>
                </c:manualLayout>
              </c:layout>
              <c:dLblPos val="r"/>
              <c:showVal val="1"/>
            </c:dLbl>
            <c:dLbl>
              <c:idx val="2"/>
              <c:layout>
                <c:manualLayout>
                  <c:x val="0"/>
                  <c:y val="-4.9665711556829126E-2"/>
                </c:manualLayout>
              </c:layout>
              <c:dLblPos val="r"/>
              <c:showVal val="1"/>
            </c:dLbl>
            <c:dLbl>
              <c:idx val="3"/>
              <c:layout>
                <c:manualLayout>
                  <c:x val="-1.987083954297073E-3"/>
                  <c:y val="-5.7306590257879826E-2"/>
                </c:manualLayout>
              </c:layout>
              <c:dLblPos val="r"/>
              <c:showVal val="1"/>
            </c:dLbl>
            <c:dLbl>
              <c:idx val="4"/>
              <c:layout>
                <c:manualLayout>
                  <c:x val="0"/>
                  <c:y val="-4.5845272206303717E-2"/>
                </c:manualLayout>
              </c:layout>
              <c:dLblPos val="r"/>
              <c:showVal val="1"/>
            </c:dLbl>
            <c:dLbl>
              <c:idx val="5"/>
              <c:layout>
                <c:manualLayout>
                  <c:x val="-1.987083954297073E-3"/>
                  <c:y val="-3.0563514804202479E-2"/>
                </c:manualLayout>
              </c:layout>
              <c:dLblPos val="r"/>
              <c:showVal val="1"/>
            </c:dLbl>
            <c:txPr>
              <a:bodyPr/>
              <a:lstStyle/>
              <a:p>
                <a:pPr>
                  <a:defRPr b="1">
                    <a:solidFill>
                      <a:srgbClr val="00B050"/>
                    </a:solidFill>
                  </a:defRPr>
                </a:pPr>
                <a:endParaRPr lang="en-US"/>
              </a:p>
            </c:txPr>
            <c:showVal val="1"/>
          </c:dLbls>
          <c:cat>
            <c:strRef>
              <c:f>'23.5-6'!$B$16:$H$16</c:f>
              <c:strCache>
                <c:ptCount val="7"/>
                <c:pt idx="0">
                  <c:v>Y 2004</c:v>
                </c:pt>
                <c:pt idx="1">
                  <c:v>Y 2005</c:v>
                </c:pt>
                <c:pt idx="2">
                  <c:v>Y 2006</c:v>
                </c:pt>
                <c:pt idx="3">
                  <c:v>Y 2007</c:v>
                </c:pt>
                <c:pt idx="4">
                  <c:v>Y 2008</c:v>
                </c:pt>
                <c:pt idx="5">
                  <c:v>Y 2009</c:v>
                </c:pt>
                <c:pt idx="6">
                  <c:v>Y 2010</c:v>
                </c:pt>
              </c:strCache>
            </c:strRef>
          </c:cat>
          <c:val>
            <c:numRef>
              <c:f>'23.5-6'!$B$19:$H$19</c:f>
              <c:numCache>
                <c:formatCode>#,##0</c:formatCode>
                <c:ptCount val="7"/>
                <c:pt idx="0">
                  <c:v>4524</c:v>
                </c:pt>
                <c:pt idx="1">
                  <c:v>5622</c:v>
                </c:pt>
                <c:pt idx="2">
                  <c:v>6244</c:v>
                </c:pt>
                <c:pt idx="3">
                  <c:v>6953</c:v>
                </c:pt>
                <c:pt idx="4">
                  <c:v>7809</c:v>
                </c:pt>
                <c:pt idx="5">
                  <c:v>8669</c:v>
                </c:pt>
                <c:pt idx="6">
                  <c:v>9253</c:v>
                </c:pt>
              </c:numCache>
            </c:numRef>
          </c:val>
        </c:ser>
        <c:marker val="1"/>
        <c:axId val="148953344"/>
        <c:axId val="149106688"/>
      </c:lineChart>
      <c:catAx>
        <c:axId val="148953344"/>
        <c:scaling>
          <c:orientation val="minMax"/>
        </c:scaling>
        <c:axPos val="b"/>
        <c:numFmt formatCode="General" sourceLinked="1"/>
        <c:tickLblPos val="nextTo"/>
        <c:crossAx val="149106688"/>
        <c:crosses val="autoZero"/>
        <c:auto val="1"/>
        <c:lblAlgn val="ctr"/>
        <c:lblOffset val="100"/>
      </c:catAx>
      <c:valAx>
        <c:axId val="149106688"/>
        <c:scaling>
          <c:orientation val="minMax"/>
        </c:scaling>
        <c:axPos val="l"/>
        <c:numFmt formatCode="#,##0" sourceLinked="1"/>
        <c:tickLblPos val="nextTo"/>
        <c:crossAx val="148953344"/>
        <c:crosses val="autoZero"/>
        <c:crossBetween val="between"/>
      </c:valAx>
    </c:plotArea>
    <c:legend>
      <c:legendPos val="r"/>
      <c:legendEntry>
        <c:idx val="0"/>
        <c:txPr>
          <a:bodyPr/>
          <a:lstStyle/>
          <a:p>
            <a:pPr>
              <a:defRPr b="1"/>
            </a:pPr>
            <a:endParaRPr lang="en-US"/>
          </a:p>
        </c:txPr>
      </c:legendEntry>
      <c:legendEntry>
        <c:idx val="1"/>
        <c:txPr>
          <a:bodyPr/>
          <a:lstStyle/>
          <a:p>
            <a:pPr>
              <a:defRPr b="1">
                <a:solidFill>
                  <a:srgbClr val="FF0000"/>
                </a:solidFill>
              </a:defRPr>
            </a:pPr>
            <a:endParaRPr lang="en-US"/>
          </a:p>
        </c:txPr>
      </c:legendEntry>
      <c:legendEntry>
        <c:idx val="2"/>
        <c:txPr>
          <a:bodyPr/>
          <a:lstStyle/>
          <a:p>
            <a:pPr>
              <a:defRPr b="1">
                <a:solidFill>
                  <a:srgbClr val="00B050"/>
                </a:solidFill>
              </a:defRPr>
            </a:pPr>
            <a:endParaRPr lang="en-US"/>
          </a:p>
        </c:txPr>
      </c:legendEntry>
      <c:layout>
        <c:manualLayout>
          <c:xMode val="edge"/>
          <c:yMode val="edge"/>
          <c:x val="0.77521566692622979"/>
          <c:y val="0.2886683506097083"/>
          <c:w val="0.18914307880207543"/>
          <c:h val="0.20160155083246276"/>
        </c:manualLayout>
      </c:layout>
    </c:legend>
    <c:plotVisOnly val="1"/>
    <c:dispBlanksAs val="gap"/>
  </c:chart>
  <c:spPr>
    <a:ln>
      <a:noFill/>
    </a:ln>
  </c:spPr>
  <c:txPr>
    <a:bodyPr/>
    <a:lstStyle/>
    <a:p>
      <a:pPr>
        <a:defRPr sz="796">
          <a:solidFill>
            <a:srgbClr val="002060"/>
          </a:solidFill>
          <a:latin typeface="Times New Roman" pitchFamily="18" charset="0"/>
          <a:cs typeface="Times New Roman" pitchFamily="18" charset="0"/>
        </a:defRPr>
      </a:pPr>
      <a:endParaRPr lang="en-US"/>
    </a:p>
  </c:txPr>
  <c:externalData r:id="rId1"/>
</c:chartSpace>
</file>

<file path=word/charts/chart4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'23.9-12'!$C$24</c:f>
              <c:strCache>
                <c:ptCount val="1"/>
                <c:pt idx="0">
                  <c:v>%</c:v>
                </c:pt>
              </c:strCache>
            </c:strRef>
          </c:tx>
          <c:spPr>
            <a:solidFill>
              <a:srgbClr val="002060"/>
            </a:solidFill>
          </c:spPr>
          <c:dLbls>
            <c:txPr>
              <a:bodyPr/>
              <a:lstStyle/>
              <a:p>
                <a:pPr>
                  <a:defRPr b="1">
                    <a:solidFill>
                      <a:srgbClr val="002060"/>
                    </a:solidFill>
                  </a:defRPr>
                </a:pPr>
                <a:endParaRPr lang="en-US"/>
              </a:p>
            </c:txPr>
            <c:showVal val="1"/>
          </c:dLbls>
          <c:cat>
            <c:strRef>
              <c:f>'23.9-12'!$A$25:$A$30</c:f>
              <c:strCache>
                <c:ptCount val="6"/>
                <c:pt idx="0">
                  <c:v>Saida</c:v>
                </c:pt>
                <c:pt idx="1">
                  <c:v>Nabatiyeh</c:v>
                </c:pt>
                <c:pt idx="2">
                  <c:v>Sour</c:v>
                </c:pt>
                <c:pt idx="3">
                  <c:v>Marjayoun</c:v>
                </c:pt>
                <c:pt idx="4">
                  <c:v>Dubai</c:v>
                </c:pt>
                <c:pt idx="5">
                  <c:v>Beirut</c:v>
                </c:pt>
              </c:strCache>
            </c:strRef>
          </c:cat>
          <c:val>
            <c:numRef>
              <c:f>'23.9-12'!$C$25:$C$30</c:f>
              <c:numCache>
                <c:formatCode>0.0%</c:formatCode>
                <c:ptCount val="6"/>
                <c:pt idx="0">
                  <c:v>1.1904761904761921E-2</c:v>
                </c:pt>
                <c:pt idx="1">
                  <c:v>1.1904761904761921E-2</c:v>
                </c:pt>
                <c:pt idx="2">
                  <c:v>1.1904761904761921E-2</c:v>
                </c:pt>
                <c:pt idx="3">
                  <c:v>1.1904761904761921E-2</c:v>
                </c:pt>
                <c:pt idx="4">
                  <c:v>1.1904761904761921E-2</c:v>
                </c:pt>
                <c:pt idx="5">
                  <c:v>0.94047619047619069</c:v>
                </c:pt>
              </c:numCache>
            </c:numRef>
          </c:val>
        </c:ser>
        <c:axId val="149250816"/>
        <c:axId val="149252352"/>
      </c:barChart>
      <c:catAx>
        <c:axId val="149250816"/>
        <c:scaling>
          <c:orientation val="minMax"/>
        </c:scaling>
        <c:axPos val="l"/>
        <c:numFmt formatCode="General" sourceLinked="1"/>
        <c:tickLblPos val="nextTo"/>
        <c:crossAx val="149252352"/>
        <c:crosses val="autoZero"/>
        <c:auto val="1"/>
        <c:lblAlgn val="ctr"/>
        <c:lblOffset val="100"/>
      </c:catAx>
      <c:valAx>
        <c:axId val="149252352"/>
        <c:scaling>
          <c:orientation val="minMax"/>
        </c:scaling>
        <c:axPos val="b"/>
        <c:numFmt formatCode="0.0%" sourceLinked="1"/>
        <c:tickLblPos val="nextTo"/>
        <c:crossAx val="149250816"/>
        <c:crosses val="autoZero"/>
        <c:crossBetween val="between"/>
      </c:valAx>
    </c:plotArea>
    <c:plotVisOnly val="1"/>
    <c:dispBlanksAs val="gap"/>
  </c:chart>
  <c:spPr>
    <a:ln>
      <a:noFill/>
    </a:ln>
  </c:spPr>
  <c:txPr>
    <a:bodyPr/>
    <a:lstStyle/>
    <a:p>
      <a:pPr>
        <a:defRPr sz="750">
          <a:latin typeface="Times New Roman" pitchFamily="18" charset="0"/>
          <a:cs typeface="Times New Roman" pitchFamily="18" charset="0"/>
        </a:defRPr>
      </a:pPr>
      <a:endParaRPr lang="en-US"/>
    </a:p>
  </c:txPr>
  <c:externalData r:id="rId1"/>
</c:chartSpace>
</file>

<file path=word/charts/chart42.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bar"/>
        <c:grouping val="clustered"/>
        <c:ser>
          <c:idx val="0"/>
          <c:order val="0"/>
          <c:tx>
            <c:strRef>
              <c:f>'23.9-12'!$B$53</c:f>
              <c:strCache>
                <c:ptCount val="1"/>
                <c:pt idx="0">
                  <c:v>Males</c:v>
                </c:pt>
              </c:strCache>
            </c:strRef>
          </c:tx>
          <c:spPr>
            <a:solidFill>
              <a:srgbClr val="002060"/>
            </a:solidFill>
          </c:spPr>
          <c:dLbls>
            <c:txPr>
              <a:bodyPr/>
              <a:lstStyle/>
              <a:p>
                <a:pPr>
                  <a:defRPr b="1">
                    <a:solidFill>
                      <a:srgbClr val="002060"/>
                    </a:solidFill>
                  </a:defRPr>
                </a:pPr>
                <a:endParaRPr lang="en-US"/>
              </a:p>
            </c:txPr>
            <c:showVal val="1"/>
          </c:dLbls>
          <c:cat>
            <c:strRef>
              <c:f>'23.9-12'!$A$54:$A$62</c:f>
              <c:strCache>
                <c:ptCount val="9"/>
                <c:pt idx="0">
                  <c:v>Preparing and presenting programs</c:v>
                </c:pt>
                <c:pt idx="1">
                  <c:v>Dance - Design</c:v>
                </c:pt>
                <c:pt idx="2">
                  <c:v>Technicians of theater, cinema and television</c:v>
                </c:pt>
                <c:pt idx="3">
                  <c:v>Stenography</c:v>
                </c:pt>
                <c:pt idx="4">
                  <c:v>Writing</c:v>
                </c:pt>
                <c:pt idx="5">
                  <c:v>Direction</c:v>
                </c:pt>
                <c:pt idx="6">
                  <c:v>Music - Player</c:v>
                </c:pt>
                <c:pt idx="7">
                  <c:v>Actors</c:v>
                </c:pt>
                <c:pt idx="8">
                  <c:v>Music and singing</c:v>
                </c:pt>
              </c:strCache>
            </c:strRef>
          </c:cat>
          <c:val>
            <c:numRef>
              <c:f>'23.9-12'!$B$54:$B$62</c:f>
              <c:numCache>
                <c:formatCode>0.0%</c:formatCode>
                <c:ptCount val="9"/>
                <c:pt idx="0">
                  <c:v>1.0940919037199124E-2</c:v>
                </c:pt>
                <c:pt idx="1">
                  <c:v>2.1881838074398301E-2</c:v>
                </c:pt>
                <c:pt idx="2">
                  <c:v>2.8446389496717732E-2</c:v>
                </c:pt>
                <c:pt idx="3">
                  <c:v>1.5317286652078774E-2</c:v>
                </c:pt>
                <c:pt idx="4">
                  <c:v>5.0328227571115984E-2</c:v>
                </c:pt>
                <c:pt idx="5">
                  <c:v>8.7527352297593272E-2</c:v>
                </c:pt>
                <c:pt idx="6">
                  <c:v>0.23413566739606126</c:v>
                </c:pt>
                <c:pt idx="7">
                  <c:v>0.18380743982494563</c:v>
                </c:pt>
                <c:pt idx="8">
                  <c:v>0.36761487964989176</c:v>
                </c:pt>
              </c:numCache>
            </c:numRef>
          </c:val>
        </c:ser>
        <c:ser>
          <c:idx val="1"/>
          <c:order val="1"/>
          <c:tx>
            <c:strRef>
              <c:f>'23.9-12'!$C$53</c:f>
              <c:strCache>
                <c:ptCount val="1"/>
                <c:pt idx="0">
                  <c:v>Females</c:v>
                </c:pt>
              </c:strCache>
            </c:strRef>
          </c:tx>
          <c:spPr>
            <a:solidFill>
              <a:srgbClr val="FF0000"/>
            </a:solidFill>
          </c:spPr>
          <c:dLbls>
            <c:txPr>
              <a:bodyPr/>
              <a:lstStyle/>
              <a:p>
                <a:pPr>
                  <a:defRPr b="1">
                    <a:solidFill>
                      <a:srgbClr val="FF0000"/>
                    </a:solidFill>
                  </a:defRPr>
                </a:pPr>
                <a:endParaRPr lang="en-US"/>
              </a:p>
            </c:txPr>
            <c:showVal val="1"/>
          </c:dLbls>
          <c:cat>
            <c:strRef>
              <c:f>'23.9-12'!$A$54:$A$62</c:f>
              <c:strCache>
                <c:ptCount val="9"/>
                <c:pt idx="0">
                  <c:v>Preparing and presenting programs</c:v>
                </c:pt>
                <c:pt idx="1">
                  <c:v>Dance - Design</c:v>
                </c:pt>
                <c:pt idx="2">
                  <c:v>Technicians of theater, cinema and television</c:v>
                </c:pt>
                <c:pt idx="3">
                  <c:v>Stenography</c:v>
                </c:pt>
                <c:pt idx="4">
                  <c:v>Writing</c:v>
                </c:pt>
                <c:pt idx="5">
                  <c:v>Direction</c:v>
                </c:pt>
                <c:pt idx="6">
                  <c:v>Music - Player</c:v>
                </c:pt>
                <c:pt idx="7">
                  <c:v>Actors</c:v>
                </c:pt>
                <c:pt idx="8">
                  <c:v>Music and singing</c:v>
                </c:pt>
              </c:strCache>
            </c:strRef>
          </c:cat>
          <c:val>
            <c:numRef>
              <c:f>'23.9-12'!$C$54:$C$62</c:f>
              <c:numCache>
                <c:formatCode>0.0%</c:formatCode>
                <c:ptCount val="9"/>
                <c:pt idx="0">
                  <c:v>1.2500000000000001E-2</c:v>
                </c:pt>
                <c:pt idx="1">
                  <c:v>6.2500000000000082E-3</c:v>
                </c:pt>
                <c:pt idx="2">
                  <c:v>0</c:v>
                </c:pt>
                <c:pt idx="3">
                  <c:v>3.7500000000000006E-2</c:v>
                </c:pt>
                <c:pt idx="4">
                  <c:v>2.5000000000000001E-2</c:v>
                </c:pt>
                <c:pt idx="5">
                  <c:v>0.05</c:v>
                </c:pt>
                <c:pt idx="6">
                  <c:v>3.7500000000000006E-2</c:v>
                </c:pt>
                <c:pt idx="7">
                  <c:v>0.39375000000000032</c:v>
                </c:pt>
                <c:pt idx="8">
                  <c:v>0.43750000000000044</c:v>
                </c:pt>
              </c:numCache>
            </c:numRef>
          </c:val>
        </c:ser>
        <c:ser>
          <c:idx val="2"/>
          <c:order val="2"/>
          <c:tx>
            <c:strRef>
              <c:f>'23.9-12'!$D$53</c:f>
              <c:strCache>
                <c:ptCount val="1"/>
                <c:pt idx="0">
                  <c:v>Total</c:v>
                </c:pt>
              </c:strCache>
            </c:strRef>
          </c:tx>
          <c:spPr>
            <a:solidFill>
              <a:srgbClr val="00B050"/>
            </a:solidFill>
          </c:spPr>
          <c:dLbls>
            <c:txPr>
              <a:bodyPr/>
              <a:lstStyle/>
              <a:p>
                <a:pPr>
                  <a:defRPr b="1">
                    <a:solidFill>
                      <a:srgbClr val="00B050"/>
                    </a:solidFill>
                  </a:defRPr>
                </a:pPr>
                <a:endParaRPr lang="en-US"/>
              </a:p>
            </c:txPr>
            <c:showVal val="1"/>
          </c:dLbls>
          <c:cat>
            <c:strRef>
              <c:f>'23.9-12'!$A$54:$A$62</c:f>
              <c:strCache>
                <c:ptCount val="9"/>
                <c:pt idx="0">
                  <c:v>Preparing and presenting programs</c:v>
                </c:pt>
                <c:pt idx="1">
                  <c:v>Dance - Design</c:v>
                </c:pt>
                <c:pt idx="2">
                  <c:v>Technicians of theater, cinema and television</c:v>
                </c:pt>
                <c:pt idx="3">
                  <c:v>Stenography</c:v>
                </c:pt>
                <c:pt idx="4">
                  <c:v>Writing</c:v>
                </c:pt>
                <c:pt idx="5">
                  <c:v>Direction</c:v>
                </c:pt>
                <c:pt idx="6">
                  <c:v>Music - Player</c:v>
                </c:pt>
                <c:pt idx="7">
                  <c:v>Actors</c:v>
                </c:pt>
                <c:pt idx="8">
                  <c:v>Music and singing</c:v>
                </c:pt>
              </c:strCache>
            </c:strRef>
          </c:cat>
          <c:val>
            <c:numRef>
              <c:f>'23.9-12'!$D$54:$D$62</c:f>
              <c:numCache>
                <c:formatCode>0.0%</c:formatCode>
                <c:ptCount val="9"/>
                <c:pt idx="0">
                  <c:v>1.1345218800648298E-2</c:v>
                </c:pt>
                <c:pt idx="1">
                  <c:v>1.7828200972447326E-2</c:v>
                </c:pt>
                <c:pt idx="2">
                  <c:v>2.1069692058346842E-2</c:v>
                </c:pt>
                <c:pt idx="3">
                  <c:v>2.1069692058346842E-2</c:v>
                </c:pt>
                <c:pt idx="4">
                  <c:v>4.3760129659643529E-2</c:v>
                </c:pt>
                <c:pt idx="5">
                  <c:v>7.7795786061588434E-2</c:v>
                </c:pt>
                <c:pt idx="6">
                  <c:v>0.18314424635332294</c:v>
                </c:pt>
                <c:pt idx="7">
                  <c:v>0.23824959481361441</c:v>
                </c:pt>
                <c:pt idx="8">
                  <c:v>0.38573743922204262</c:v>
                </c:pt>
              </c:numCache>
            </c:numRef>
          </c:val>
        </c:ser>
        <c:axId val="149540864"/>
        <c:axId val="149542400"/>
      </c:barChart>
      <c:catAx>
        <c:axId val="149540864"/>
        <c:scaling>
          <c:orientation val="minMax"/>
        </c:scaling>
        <c:axPos val="l"/>
        <c:numFmt formatCode="General" sourceLinked="1"/>
        <c:tickLblPos val="nextTo"/>
        <c:crossAx val="149542400"/>
        <c:crosses val="autoZero"/>
        <c:auto val="1"/>
        <c:lblAlgn val="ctr"/>
        <c:lblOffset val="100"/>
      </c:catAx>
      <c:valAx>
        <c:axId val="149542400"/>
        <c:scaling>
          <c:orientation val="minMax"/>
        </c:scaling>
        <c:axPos val="b"/>
        <c:numFmt formatCode="0.0%" sourceLinked="1"/>
        <c:tickLblPos val="nextTo"/>
        <c:crossAx val="149540864"/>
        <c:crosses val="autoZero"/>
        <c:crossBetween val="between"/>
      </c:valAx>
    </c:plotArea>
    <c:legend>
      <c:legendPos val="r"/>
    </c:legend>
    <c:plotVisOnly val="1"/>
    <c:dispBlanksAs val="gap"/>
  </c:chart>
  <c:spPr>
    <a:ln>
      <a:noFill/>
    </a:ln>
  </c:spPr>
  <c:txPr>
    <a:bodyPr/>
    <a:lstStyle/>
    <a:p>
      <a:pPr>
        <a:defRPr sz="800">
          <a:solidFill>
            <a:srgbClr val="002060"/>
          </a:solidFill>
          <a:latin typeface="Times New Roman" pitchFamily="18" charset="0"/>
          <a:cs typeface="Times New Roman" pitchFamily="18" charset="0"/>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'1.2-3'!$U$5</c:f>
              <c:strCache>
                <c:ptCount val="1"/>
                <c:pt idx="0">
                  <c:v>Percentage</c:v>
                </c:pt>
              </c:strCache>
            </c:strRef>
          </c:tx>
          <c:spPr>
            <a:solidFill>
              <a:srgbClr val="002060"/>
            </a:solidFill>
          </c:spPr>
          <c:dLbls>
            <c:txPr>
              <a:bodyPr/>
              <a:lstStyle/>
              <a:p>
                <a:pPr>
                  <a:defRPr b="1"/>
                </a:pPr>
                <a:endParaRPr lang="en-US"/>
              </a:p>
            </c:txPr>
            <c:showVal val="1"/>
          </c:dLbls>
          <c:cat>
            <c:strRef>
              <c:f>'1.2-3'!$T$6:$T$7</c:f>
              <c:strCache>
                <c:ptCount val="2"/>
                <c:pt idx="0">
                  <c:v>Other</c:v>
                </c:pt>
                <c:pt idx="1">
                  <c:v>Female made</c:v>
                </c:pt>
              </c:strCache>
            </c:strRef>
          </c:cat>
          <c:val>
            <c:numRef>
              <c:f>'1.2-3'!$U$6:$U$7</c:f>
              <c:numCache>
                <c:formatCode>0.0%</c:formatCode>
                <c:ptCount val="2"/>
                <c:pt idx="0">
                  <c:v>0.12306701030927836</c:v>
                </c:pt>
                <c:pt idx="1">
                  <c:v>0.87693298969072153</c:v>
                </c:pt>
              </c:numCache>
            </c:numRef>
          </c:val>
        </c:ser>
        <c:axId val="88264064"/>
        <c:axId val="88274048"/>
      </c:barChart>
      <c:catAx>
        <c:axId val="88264064"/>
        <c:scaling>
          <c:orientation val="minMax"/>
        </c:scaling>
        <c:axPos val="b"/>
        <c:numFmt formatCode="General" sourceLinked="1"/>
        <c:tickLblPos val="nextTo"/>
        <c:crossAx val="88274048"/>
        <c:crosses val="autoZero"/>
        <c:auto val="1"/>
        <c:lblAlgn val="ctr"/>
        <c:lblOffset val="100"/>
      </c:catAx>
      <c:valAx>
        <c:axId val="88274048"/>
        <c:scaling>
          <c:orientation val="minMax"/>
        </c:scaling>
        <c:axPos val="l"/>
        <c:numFmt formatCode="0.0%" sourceLinked="1"/>
        <c:tickLblPos val="nextTo"/>
        <c:crossAx val="88264064"/>
        <c:crosses val="autoZero"/>
        <c:crossBetween val="between"/>
      </c:valAx>
    </c:plotArea>
    <c:plotVisOnly val="1"/>
    <c:dispBlanksAs val="gap"/>
  </c:chart>
  <c:spPr>
    <a:ln>
      <a:noFill/>
    </a:ln>
  </c:spPr>
  <c:txPr>
    <a:bodyPr/>
    <a:lstStyle/>
    <a:p>
      <a:pPr>
        <a:defRPr sz="471">
          <a:solidFill>
            <a:srgbClr val="002060"/>
          </a:solidFill>
          <a:latin typeface="Times New Roman" pitchFamily="18" charset="0"/>
          <a:cs typeface="Times New Roman" pitchFamily="18" charset="0"/>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'1.4'!$S$3</c:f>
              <c:strCache>
                <c:ptCount val="1"/>
                <c:pt idx="0">
                  <c:v>Percentage</c:v>
                </c:pt>
              </c:strCache>
            </c:strRef>
          </c:tx>
          <c:spPr>
            <a:solidFill>
              <a:srgbClr val="002060"/>
            </a:solidFill>
          </c:spPr>
          <c:dLbls>
            <c:txPr>
              <a:bodyPr/>
              <a:lstStyle/>
              <a:p>
                <a:pPr>
                  <a:defRPr b="1"/>
                </a:pPr>
                <a:endParaRPr lang="en-US"/>
              </a:p>
            </c:txPr>
            <c:showVal val="1"/>
          </c:dLbls>
          <c:cat>
            <c:strRef>
              <c:f>'1.4'!$Q$4:$Q$8</c:f>
              <c:strCache>
                <c:ptCount val="5"/>
                <c:pt idx="0">
                  <c:v>Oceania and Polar Regions</c:v>
                </c:pt>
                <c:pt idx="1">
                  <c:v>America</c:v>
                </c:pt>
                <c:pt idx="2">
                  <c:v>Europe</c:v>
                </c:pt>
                <c:pt idx="3">
                  <c:v>Africa</c:v>
                </c:pt>
                <c:pt idx="4">
                  <c:v>Asia</c:v>
                </c:pt>
              </c:strCache>
            </c:strRef>
          </c:cat>
          <c:val>
            <c:numRef>
              <c:f>'1.4'!$S$4:$S$8</c:f>
              <c:numCache>
                <c:formatCode>0.0%</c:formatCode>
                <c:ptCount val="5"/>
                <c:pt idx="0">
                  <c:v>1.1109136153572701E-4</c:v>
                </c:pt>
                <c:pt idx="1">
                  <c:v>2.466228226093139E-3</c:v>
                </c:pt>
                <c:pt idx="2">
                  <c:v>5.8878421613935408E-3</c:v>
                </c:pt>
                <c:pt idx="3">
                  <c:v>0.22902595094205475</c:v>
                </c:pt>
                <c:pt idx="4">
                  <c:v>0.76250888730892363</c:v>
                </c:pt>
              </c:numCache>
            </c:numRef>
          </c:val>
        </c:ser>
        <c:axId val="123556224"/>
        <c:axId val="123557760"/>
      </c:barChart>
      <c:catAx>
        <c:axId val="123556224"/>
        <c:scaling>
          <c:orientation val="minMax"/>
        </c:scaling>
        <c:axPos val="l"/>
        <c:numFmt formatCode="General" sourceLinked="1"/>
        <c:tickLblPos val="nextTo"/>
        <c:crossAx val="123557760"/>
        <c:crosses val="autoZero"/>
        <c:auto val="1"/>
        <c:lblAlgn val="ctr"/>
        <c:lblOffset val="100"/>
      </c:catAx>
      <c:valAx>
        <c:axId val="123557760"/>
        <c:scaling>
          <c:orientation val="minMax"/>
        </c:scaling>
        <c:axPos val="b"/>
        <c:numFmt formatCode="0.0%" sourceLinked="1"/>
        <c:tickLblPos val="nextTo"/>
        <c:crossAx val="123556224"/>
        <c:crosses val="autoZero"/>
        <c:crossBetween val="between"/>
      </c:valAx>
    </c:plotArea>
    <c:plotVisOnly val="1"/>
    <c:dispBlanksAs val="gap"/>
  </c:chart>
  <c:spPr>
    <a:ln>
      <a:noFill/>
    </a:ln>
  </c:spPr>
  <c:txPr>
    <a:bodyPr/>
    <a:lstStyle/>
    <a:p>
      <a:pPr>
        <a:defRPr sz="561">
          <a:solidFill>
            <a:srgbClr val="002060"/>
          </a:solidFill>
          <a:latin typeface="Times New Roman" pitchFamily="18" charset="0"/>
          <a:cs typeface="Times New Roman" pitchFamily="18" charset="0"/>
        </a:defRPr>
      </a:pPr>
      <a:endParaRPr lang="en-U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'1.2-3'!$R$24</c:f>
              <c:strCache>
                <c:ptCount val="1"/>
                <c:pt idx="0">
                  <c:v>%</c:v>
                </c:pt>
              </c:strCache>
            </c:strRef>
          </c:tx>
          <c:spPr>
            <a:solidFill>
              <a:srgbClr val="002060"/>
            </a:solidFill>
          </c:spPr>
          <c:dLbls>
            <c:txPr>
              <a:bodyPr/>
              <a:lstStyle/>
              <a:p>
                <a:pPr>
                  <a:defRPr b="1"/>
                </a:pPr>
                <a:endParaRPr lang="en-US"/>
              </a:p>
            </c:txPr>
            <c:showVal val="1"/>
          </c:dLbls>
          <c:cat>
            <c:strRef>
              <c:f>'1.2-3'!$Q$25:$Q$31</c:f>
              <c:strCache>
                <c:ptCount val="7"/>
                <c:pt idx="0">
                  <c:v>Other</c:v>
                </c:pt>
                <c:pt idx="1">
                  <c:v>Male Maid</c:v>
                </c:pt>
                <c:pt idx="2">
                  <c:v>Farmer</c:v>
                </c:pt>
                <c:pt idx="3">
                  <c:v>Miscellaneous</c:v>
                </c:pt>
                <c:pt idx="4">
                  <c:v>Carrier</c:v>
                </c:pt>
                <c:pt idx="5">
                  <c:v>Male cleaner</c:v>
                </c:pt>
                <c:pt idx="6">
                  <c:v>Female maid</c:v>
                </c:pt>
              </c:strCache>
            </c:strRef>
          </c:cat>
          <c:val>
            <c:numRef>
              <c:f>'1.2-3'!$R$25:$R$31</c:f>
              <c:numCache>
                <c:formatCode>0.0%</c:formatCode>
                <c:ptCount val="7"/>
                <c:pt idx="0">
                  <c:v>9.0000000000000028E-3</c:v>
                </c:pt>
                <c:pt idx="1">
                  <c:v>2.3038985029887941E-2</c:v>
                </c:pt>
                <c:pt idx="2">
                  <c:v>4.6557222774088955E-2</c:v>
                </c:pt>
                <c:pt idx="3">
                  <c:v>4.9293320088531177E-2</c:v>
                </c:pt>
                <c:pt idx="4">
                  <c:v>5.3388752374479355E-2</c:v>
                </c:pt>
                <c:pt idx="5">
                  <c:v>8.6047646433488445E-2</c:v>
                </c:pt>
                <c:pt idx="6">
                  <c:v>0.73293424652759775</c:v>
                </c:pt>
              </c:numCache>
            </c:numRef>
          </c:val>
        </c:ser>
        <c:axId val="123636352"/>
        <c:axId val="123646336"/>
      </c:barChart>
      <c:catAx>
        <c:axId val="123636352"/>
        <c:scaling>
          <c:orientation val="minMax"/>
        </c:scaling>
        <c:axPos val="l"/>
        <c:numFmt formatCode="General" sourceLinked="1"/>
        <c:tickLblPos val="nextTo"/>
        <c:txPr>
          <a:bodyPr/>
          <a:lstStyle/>
          <a:p>
            <a:pPr>
              <a:defRPr>
                <a:solidFill>
                  <a:srgbClr val="002060"/>
                </a:solidFill>
              </a:defRPr>
            </a:pPr>
            <a:endParaRPr lang="en-US"/>
          </a:p>
        </c:txPr>
        <c:crossAx val="123646336"/>
        <c:crosses val="autoZero"/>
        <c:auto val="1"/>
        <c:lblAlgn val="ctr"/>
        <c:lblOffset val="100"/>
      </c:catAx>
      <c:valAx>
        <c:axId val="123646336"/>
        <c:scaling>
          <c:orientation val="minMax"/>
        </c:scaling>
        <c:axPos val="b"/>
        <c:numFmt formatCode="0.0%" sourceLinked="1"/>
        <c:tickLblPos val="nextTo"/>
        <c:txPr>
          <a:bodyPr/>
          <a:lstStyle/>
          <a:p>
            <a:pPr>
              <a:defRPr>
                <a:solidFill>
                  <a:srgbClr val="002060"/>
                </a:solidFill>
              </a:defRPr>
            </a:pPr>
            <a:endParaRPr lang="en-US"/>
          </a:p>
        </c:txPr>
        <c:crossAx val="123636352"/>
        <c:crosses val="autoZero"/>
        <c:crossBetween val="between"/>
      </c:valAx>
    </c:plotArea>
    <c:plotVisOnly val="1"/>
    <c:dispBlanksAs val="gap"/>
  </c:chart>
  <c:spPr>
    <a:ln>
      <a:noFill/>
    </a:ln>
  </c:spPr>
  <c:txPr>
    <a:bodyPr/>
    <a:lstStyle/>
    <a:p>
      <a:pPr>
        <a:defRPr sz="703">
          <a:solidFill>
            <a:srgbClr val="002060"/>
          </a:solidFill>
          <a:latin typeface="Times New Roman" pitchFamily="18" charset="0"/>
          <a:cs typeface="Times New Roman" pitchFamily="18" charset="0"/>
        </a:defRPr>
      </a:pPr>
      <a:endParaRPr lang="en-U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bar"/>
        <c:grouping val="clustered"/>
        <c:ser>
          <c:idx val="0"/>
          <c:order val="0"/>
          <c:tx>
            <c:strRef>
              <c:f>'1.53'!$I$18</c:f>
              <c:strCache>
                <c:ptCount val="1"/>
                <c:pt idx="0">
                  <c:v>Percent</c:v>
                </c:pt>
              </c:strCache>
            </c:strRef>
          </c:tx>
          <c:spPr>
            <a:solidFill>
              <a:srgbClr val="002060"/>
            </a:solidFill>
          </c:spPr>
          <c:dLbls>
            <c:showVal val="1"/>
          </c:dLbls>
          <c:cat>
            <c:strRef>
              <c:f>'1.53'!$G$19:$G$24</c:f>
              <c:strCache>
                <c:ptCount val="6"/>
                <c:pt idx="0">
                  <c:v>Nabatiyeh</c:v>
                </c:pt>
                <c:pt idx="1">
                  <c:v>Beirut</c:v>
                </c:pt>
                <c:pt idx="2">
                  <c:v>North Lebanon</c:v>
                </c:pt>
                <c:pt idx="3">
                  <c:v>South Lebanon</c:v>
                </c:pt>
                <c:pt idx="4">
                  <c:v>Bekaa</c:v>
                </c:pt>
                <c:pt idx="5">
                  <c:v>Mount Lebanon</c:v>
                </c:pt>
              </c:strCache>
            </c:strRef>
          </c:cat>
          <c:val>
            <c:numRef>
              <c:f>'1.53'!$I$19:$I$24</c:f>
              <c:numCache>
                <c:formatCode>0.0%</c:formatCode>
                <c:ptCount val="6"/>
                <c:pt idx="0">
                  <c:v>1.4388489208633127E-2</c:v>
                </c:pt>
                <c:pt idx="1">
                  <c:v>2.8776978417266254E-2</c:v>
                </c:pt>
                <c:pt idx="2">
                  <c:v>5.0359712230215833E-2</c:v>
                </c:pt>
                <c:pt idx="3">
                  <c:v>0.12230215827338151</c:v>
                </c:pt>
                <c:pt idx="4">
                  <c:v>0.14388489208633123</c:v>
                </c:pt>
                <c:pt idx="5">
                  <c:v>0.64028776978417268</c:v>
                </c:pt>
              </c:numCache>
            </c:numRef>
          </c:val>
        </c:ser>
        <c:axId val="123724928"/>
        <c:axId val="123726464"/>
      </c:barChart>
      <c:catAx>
        <c:axId val="123724928"/>
        <c:scaling>
          <c:orientation val="minMax"/>
        </c:scaling>
        <c:axPos val="l"/>
        <c:numFmt formatCode="General" sourceLinked="1"/>
        <c:tickLblPos val="nextTo"/>
        <c:crossAx val="123726464"/>
        <c:crosses val="autoZero"/>
        <c:auto val="1"/>
        <c:lblAlgn val="ctr"/>
        <c:lblOffset val="100"/>
      </c:catAx>
      <c:valAx>
        <c:axId val="123726464"/>
        <c:scaling>
          <c:orientation val="minMax"/>
        </c:scaling>
        <c:axPos val="b"/>
        <c:numFmt formatCode="0.0%" sourceLinked="1"/>
        <c:tickLblPos val="nextTo"/>
        <c:crossAx val="123724928"/>
        <c:crosses val="autoZero"/>
        <c:crossBetween val="between"/>
      </c:valAx>
    </c:plotArea>
    <c:plotVisOnly val="1"/>
    <c:dispBlanksAs val="gap"/>
  </c:chart>
  <c:spPr>
    <a:ln>
      <a:noFill/>
    </a:ln>
  </c:spPr>
  <c:txPr>
    <a:bodyPr/>
    <a:lstStyle/>
    <a:p>
      <a:pPr>
        <a:defRPr sz="552">
          <a:solidFill>
            <a:srgbClr val="002060"/>
          </a:solidFill>
          <a:latin typeface="Times New Roman" pitchFamily="18" charset="0"/>
          <a:cs typeface="Times New Roman" pitchFamily="18" charset="0"/>
        </a:defRPr>
      </a:pPr>
      <a:endParaRPr lang="en-U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'2.1'!$R$5</c:f>
              <c:strCache>
                <c:ptCount val="1"/>
                <c:pt idx="0">
                  <c:v>RHIA</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'2.1'!$S$5:$AD$5</c:f>
              <c:numCache>
                <c:formatCode>0.0</c:formatCode>
                <c:ptCount val="12"/>
                <c:pt idx="0">
                  <c:v>17.650000000000031</c:v>
                </c:pt>
                <c:pt idx="1">
                  <c:v>18.2</c:v>
                </c:pt>
                <c:pt idx="2">
                  <c:v>23</c:v>
                </c:pt>
                <c:pt idx="3">
                  <c:v>23.1</c:v>
                </c:pt>
                <c:pt idx="4">
                  <c:v>25.85</c:v>
                </c:pt>
                <c:pt idx="5">
                  <c:v>28.200000000000003</c:v>
                </c:pt>
                <c:pt idx="6">
                  <c:v>29.35</c:v>
                </c:pt>
                <c:pt idx="7">
                  <c:v>31.35</c:v>
                </c:pt>
                <c:pt idx="8">
                  <c:v>28.75</c:v>
                </c:pt>
                <c:pt idx="9">
                  <c:v>26.849999999999987</c:v>
                </c:pt>
                <c:pt idx="10">
                  <c:v>24.4</c:v>
                </c:pt>
                <c:pt idx="11">
                  <c:v>18.45</c:v>
                </c:pt>
              </c:numCache>
            </c:numRef>
          </c:val>
        </c:ser>
        <c:ser>
          <c:idx val="1"/>
          <c:order val="1"/>
          <c:tx>
            <c:strRef>
              <c:f>'2.1'!$R$6</c:f>
              <c:strCache>
                <c:ptCount val="1"/>
                <c:pt idx="0">
                  <c:v>Beirut Golf</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'2.1'!$S$6:$AD$6</c:f>
              <c:numCache>
                <c:formatCode>0.0</c:formatCode>
                <c:ptCount val="12"/>
                <c:pt idx="0">
                  <c:v>17.5</c:v>
                </c:pt>
                <c:pt idx="1">
                  <c:v>17.850000000000001</c:v>
                </c:pt>
                <c:pt idx="2">
                  <c:v>22.45</c:v>
                </c:pt>
                <c:pt idx="3">
                  <c:v>22.150000000000027</c:v>
                </c:pt>
                <c:pt idx="4">
                  <c:v>24.299999999999986</c:v>
                </c:pt>
                <c:pt idx="5">
                  <c:v>28.7</c:v>
                </c:pt>
                <c:pt idx="6">
                  <c:v>28.700000000000003</c:v>
                </c:pt>
                <c:pt idx="7">
                  <c:v>30.9</c:v>
                </c:pt>
                <c:pt idx="8">
                  <c:v>28.900000000000002</c:v>
                </c:pt>
                <c:pt idx="9">
                  <c:v>26.55</c:v>
                </c:pt>
                <c:pt idx="10">
                  <c:v>24.5</c:v>
                </c:pt>
                <c:pt idx="11">
                  <c:v>18.95</c:v>
                </c:pt>
              </c:numCache>
            </c:numRef>
          </c:val>
        </c:ser>
        <c:ser>
          <c:idx val="2"/>
          <c:order val="2"/>
          <c:tx>
            <c:strRef>
              <c:f>'2.1'!$R$7</c:f>
              <c:strCache>
                <c:ptCount val="1"/>
                <c:pt idx="0">
                  <c:v>Zahleh</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'2.1'!$S$7:$AD$7</c:f>
              <c:numCache>
                <c:formatCode>0.0</c:formatCode>
                <c:ptCount val="12"/>
                <c:pt idx="0">
                  <c:v>10.55</c:v>
                </c:pt>
                <c:pt idx="1">
                  <c:v>11.950000000000006</c:v>
                </c:pt>
                <c:pt idx="2">
                  <c:v>15</c:v>
                </c:pt>
                <c:pt idx="3">
                  <c:v>16.45</c:v>
                </c:pt>
                <c:pt idx="4">
                  <c:v>21.2</c:v>
                </c:pt>
                <c:pt idx="5">
                  <c:v>24.4</c:v>
                </c:pt>
                <c:pt idx="6">
                  <c:v>28.6</c:v>
                </c:pt>
                <c:pt idx="7">
                  <c:v>29.9</c:v>
                </c:pt>
                <c:pt idx="8">
                  <c:v>26.150000000000027</c:v>
                </c:pt>
                <c:pt idx="9">
                  <c:v>22.3</c:v>
                </c:pt>
                <c:pt idx="10">
                  <c:v>18</c:v>
                </c:pt>
                <c:pt idx="11">
                  <c:v>13.55</c:v>
                </c:pt>
              </c:numCache>
            </c:numRef>
          </c:val>
        </c:ser>
        <c:ser>
          <c:idx val="3"/>
          <c:order val="3"/>
          <c:tx>
            <c:strRef>
              <c:f>'2.1'!$R$8</c:f>
              <c:strCache>
                <c:ptCount val="1"/>
                <c:pt idx="0">
                  <c:v>Tripoli</c:v>
                </c:pt>
              </c:strCache>
            </c:strRef>
          </c:tx>
          <c:marker>
            <c:symbol val="none"/>
          </c:marker>
          <c:cat>
            <c:strRef>
              <c:f>'2.1'!$S$4:$AD$4</c:f>
              <c:strCache>
                <c:ptCount val="12"/>
                <c:pt idx="0">
                  <c:v>Jan.</c:v>
                </c:pt>
                <c:pt idx="1">
                  <c:v>Feb.</c:v>
                </c:pt>
                <c:pt idx="2">
                  <c:v>March</c:v>
                </c:pt>
                <c:pt idx="3">
                  <c:v>April</c:v>
                </c:pt>
                <c:pt idx="4">
                  <c:v>May</c:v>
                </c:pt>
                <c:pt idx="5">
                  <c:v>June</c:v>
                </c:pt>
                <c:pt idx="6">
                  <c:v>July</c:v>
                </c:pt>
                <c:pt idx="7">
                  <c:v>Aug.</c:v>
                </c:pt>
                <c:pt idx="8">
                  <c:v>Sep.</c:v>
                </c:pt>
                <c:pt idx="9">
                  <c:v>Oct.</c:v>
                </c:pt>
                <c:pt idx="10">
                  <c:v>Nov.</c:v>
                </c:pt>
                <c:pt idx="11">
                  <c:v>Dec.</c:v>
                </c:pt>
              </c:strCache>
            </c:strRef>
          </c:cat>
          <c:val>
            <c:numRef>
              <c:f>'2.1'!$S$8:$AD$8</c:f>
              <c:numCache>
                <c:formatCode>0.0</c:formatCode>
                <c:ptCount val="12"/>
                <c:pt idx="0">
                  <c:v>14.450000000000006</c:v>
                </c:pt>
                <c:pt idx="1">
                  <c:v>14.25</c:v>
                </c:pt>
                <c:pt idx="2">
                  <c:v>17.45</c:v>
                </c:pt>
                <c:pt idx="3">
                  <c:v>19.149999999999999</c:v>
                </c:pt>
                <c:pt idx="4">
                  <c:v>23.150000000000031</c:v>
                </c:pt>
                <c:pt idx="5">
                  <c:v>26.35</c:v>
                </c:pt>
                <c:pt idx="6">
                  <c:v>27.4</c:v>
                </c:pt>
                <c:pt idx="7">
                  <c:v>29.650000000000027</c:v>
                </c:pt>
                <c:pt idx="8">
                  <c:v>27.349999999999987</c:v>
                </c:pt>
                <c:pt idx="9">
                  <c:v>26.85</c:v>
                </c:pt>
                <c:pt idx="10">
                  <c:v>21.25</c:v>
                </c:pt>
                <c:pt idx="11">
                  <c:v>17.149999999999999</c:v>
                </c:pt>
              </c:numCache>
            </c:numRef>
          </c:val>
        </c:ser>
        <c:marker val="1"/>
        <c:axId val="128983040"/>
        <c:axId val="128984576"/>
      </c:lineChart>
      <c:catAx>
        <c:axId val="128983040"/>
        <c:scaling>
          <c:orientation val="minMax"/>
        </c:scaling>
        <c:axPos val="b"/>
        <c:numFmt formatCode="General" sourceLinked="1"/>
        <c:majorTickMark val="none"/>
        <c:tickLblPos val="nextTo"/>
        <c:crossAx val="128984576"/>
        <c:crosses val="autoZero"/>
        <c:auto val="1"/>
        <c:lblAlgn val="ctr"/>
        <c:lblOffset val="100"/>
      </c:catAx>
      <c:valAx>
        <c:axId val="128984576"/>
        <c:scaling>
          <c:orientation val="minMax"/>
        </c:scaling>
        <c:axPos val="l"/>
        <c:numFmt formatCode="0.0" sourceLinked="1"/>
        <c:majorTickMark val="none"/>
        <c:tickLblPos val="nextTo"/>
        <c:crossAx val="128983040"/>
        <c:crosses val="autoZero"/>
        <c:crossBetween val="between"/>
      </c:valAx>
      <c:dTable>
        <c:showHorzBorder val="1"/>
        <c:showVertBorder val="1"/>
        <c:showOutline val="1"/>
        <c:showKeys val="1"/>
      </c:dTable>
    </c:plotArea>
    <c:plotVisOnly val="1"/>
    <c:dispBlanksAs val="gap"/>
  </c:chart>
  <c:spPr>
    <a:ln>
      <a:noFill/>
    </a:ln>
  </c:spPr>
  <c:txPr>
    <a:bodyPr/>
    <a:lstStyle/>
    <a:p>
      <a:pPr>
        <a:defRPr sz="726">
          <a:solidFill>
            <a:srgbClr val="002060"/>
          </a:solidFill>
          <a:latin typeface="Times New Roman" pitchFamily="18" charset="0"/>
          <a:cs typeface="Times New Roman" pitchFamily="18" charset="0"/>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BF4C10-D1A1-47FE-8C1E-165189E41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223</Pages>
  <Words>39868</Words>
  <Characters>227253</Characters>
  <Application>Microsoft Office Word</Application>
  <DocSecurity>0</DocSecurity>
  <Lines>1893</Lines>
  <Paragraphs>533</Paragraphs>
  <ScaleCrop>false</ScaleCrop>
  <HeadingPairs>
    <vt:vector size="2" baseType="variant">
      <vt:variant>
        <vt:lpstr>Title</vt:lpstr>
      </vt:variant>
      <vt:variant>
        <vt:i4>1</vt:i4>
      </vt:variant>
    </vt:vector>
  </HeadingPairs>
  <TitlesOfParts>
    <vt:vector size="1" baseType="lpstr">
      <vt:lpstr/>
    </vt:vector>
  </TitlesOfParts>
  <Company>cas</Company>
  <LinksUpToDate>false</LinksUpToDate>
  <CharactersWithSpaces>266588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Cas-Statistics</cp:lastModifiedBy>
  <cp:revision>6</cp:revision>
  <cp:lastPrinted>2013-10-28T22:01:00Z</cp:lastPrinted>
  <dcterms:created xsi:type="dcterms:W3CDTF">2013-10-28T21:31:00Z</dcterms:created>
  <dcterms:modified xsi:type="dcterms:W3CDTF">2013-10-30T22:52:00Z</dcterms:modified>
</cp:coreProperties>
</file>