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7F" w:rsidRPr="005E209B" w:rsidRDefault="00552D4C" w:rsidP="00552D4C">
      <w:pPr>
        <w:pStyle w:val="Heading1"/>
        <w:bidi w:val="0"/>
        <w:jc w:val="center"/>
        <w:rPr>
          <w:rFonts w:asciiTheme="majorBidi" w:hAnsiTheme="majorBidi"/>
          <w:noProof/>
          <w:color w:val="auto"/>
          <w:sz w:val="36"/>
          <w:szCs w:val="36"/>
        </w:rPr>
      </w:pPr>
      <w:bookmarkStart w:id="0" w:name="_Toc263093786"/>
      <w:r>
        <w:rPr>
          <w:rFonts w:asciiTheme="majorBidi" w:hAnsiTheme="majorBidi"/>
          <w:color w:val="auto"/>
          <w:sz w:val="36"/>
          <w:szCs w:val="36"/>
        </w:rPr>
        <w:t>22</w:t>
      </w:r>
      <w:r w:rsidR="008F7C7F" w:rsidRPr="005E209B">
        <w:rPr>
          <w:rFonts w:asciiTheme="majorBidi" w:hAnsiTheme="majorBidi"/>
          <w:color w:val="auto"/>
          <w:sz w:val="36"/>
          <w:szCs w:val="36"/>
        </w:rPr>
        <w:t xml:space="preserve">. </w:t>
      </w:r>
      <w:bookmarkEnd w:id="0"/>
      <w:r>
        <w:rPr>
          <w:rFonts w:asciiTheme="majorBidi" w:hAnsiTheme="majorBidi"/>
          <w:color w:val="auto"/>
          <w:sz w:val="36"/>
          <w:szCs w:val="36"/>
        </w:rPr>
        <w:t>CIVIL SERVANTS’ FUND</w:t>
      </w:r>
    </w:p>
    <w:p w:rsidR="008F7C7F" w:rsidRPr="00FF61F1" w:rsidRDefault="008F7C7F" w:rsidP="008F7C7F">
      <w:pPr>
        <w:bidi w:val="0"/>
        <w:jc w:val="both"/>
      </w:pPr>
    </w:p>
    <w:p w:rsidR="008F7C7F" w:rsidRPr="00FF61F1" w:rsidRDefault="00624841" w:rsidP="008F7C7F">
      <w:pPr>
        <w:bidi w:val="0"/>
      </w:pPr>
      <w:r>
        <w:rPr>
          <w:noProof/>
          <w:lang w:eastAsia="en-US" w:bidi="ar-SA"/>
        </w:rPr>
        <w:pict>
          <v:shapetype id="_x0000_t202" coordsize="21600,21600" o:spt="202" path="m,l,21600r21600,l21600,xe">
            <v:stroke joinstyle="miter"/>
            <v:path gradientshapeok="t" o:connecttype="rect"/>
          </v:shapetype>
          <v:shape id="_x0000_s1904" type="#_x0000_t202" style="position:absolute;margin-left:-3.55pt;margin-top:0;width:480.55pt;height:32.25pt;z-index:251988992" fillcolor="#95b3d7 [1940]" strokecolor="#95b3d7 [1940]" strokeweight="1pt">
            <v:fill color2="#dbe5f1 [660]" angle="-45" focusposition=".5,.5" focussize="" focus="-50%" type="gradient"/>
            <v:shadow on="t" type="perspective" color="#243f60 [1604]" opacity=".5" offset="1pt" offset2="-3pt"/>
            <v:textbox style="mso-next-textbox:#_x0000_s1904">
              <w:txbxContent>
                <w:p w:rsidR="003859D1" w:rsidRPr="006F66E1" w:rsidRDefault="003859D1" w:rsidP="00FA3388">
                  <w:pPr>
                    <w:bidi w:val="0"/>
                    <w:spacing w:line="228" w:lineRule="auto"/>
                    <w:jc w:val="center"/>
                    <w:rPr>
                      <w:b/>
                      <w:bCs/>
                      <w:i/>
                      <w:iCs/>
                      <w:color w:val="002060"/>
                      <w:sz w:val="20"/>
                      <w:szCs w:val="20"/>
                    </w:rPr>
                  </w:pPr>
                  <w:r w:rsidRPr="006F66E1">
                    <w:rPr>
                      <w:b/>
                      <w:bCs/>
                      <w:i/>
                      <w:iCs/>
                      <w:color w:val="002060"/>
                      <w:sz w:val="20"/>
                      <w:szCs w:val="20"/>
                    </w:rPr>
                    <w:t>Civil Servants' Fund deals with existing and new members and beneficiaries by degree of parenthood and by branches. It details also all types of contributions (education, marriage, birth, death and health).</w:t>
                  </w:r>
                </w:p>
              </w:txbxContent>
            </v:textbox>
            <w10:wrap anchorx="page"/>
          </v:shape>
        </w:pict>
      </w:r>
    </w:p>
    <w:p w:rsidR="008F7C7F" w:rsidRPr="00FF61F1" w:rsidRDefault="008F7C7F" w:rsidP="008F7C7F">
      <w:pPr>
        <w:bidi w:val="0"/>
      </w:pPr>
    </w:p>
    <w:p w:rsidR="008F7C7F" w:rsidRPr="00FF61F1" w:rsidRDefault="008F7C7F" w:rsidP="008F7C7F">
      <w:pPr>
        <w:bidi w:val="0"/>
        <w:jc w:val="center"/>
        <w:rPr>
          <w:b/>
          <w:bCs/>
          <w:noProof/>
          <w:sz w:val="16"/>
          <w:szCs w:val="16"/>
        </w:rPr>
      </w:pPr>
    </w:p>
    <w:p w:rsidR="004007E5" w:rsidRDefault="004007E5" w:rsidP="00FA3388">
      <w:pPr>
        <w:bidi w:val="0"/>
        <w:jc w:val="center"/>
        <w:rPr>
          <w:b/>
          <w:bCs/>
          <w:noProof/>
          <w:sz w:val="26"/>
          <w:szCs w:val="26"/>
        </w:rPr>
      </w:pPr>
    </w:p>
    <w:p w:rsidR="008F7C7F" w:rsidRPr="00FF61F1" w:rsidRDefault="00FA3388" w:rsidP="004007E5">
      <w:pPr>
        <w:bidi w:val="0"/>
        <w:jc w:val="center"/>
        <w:rPr>
          <w:b/>
          <w:bCs/>
          <w:noProof/>
          <w:sz w:val="26"/>
          <w:szCs w:val="26"/>
        </w:rPr>
      </w:pPr>
      <w:r>
        <w:rPr>
          <w:b/>
          <w:bCs/>
          <w:noProof/>
          <w:sz w:val="26"/>
          <w:szCs w:val="26"/>
        </w:rPr>
        <w:t>Existing m</w:t>
      </w:r>
      <w:r w:rsidR="008F7C7F" w:rsidRPr="00FF61F1">
        <w:rPr>
          <w:b/>
          <w:bCs/>
          <w:noProof/>
          <w:sz w:val="26"/>
          <w:szCs w:val="26"/>
        </w:rPr>
        <w:t>embers and beneficiaries</w:t>
      </w:r>
    </w:p>
    <w:p w:rsidR="008F7C7F" w:rsidRPr="00FF61F1" w:rsidRDefault="008F7C7F" w:rsidP="008F7C7F">
      <w:pPr>
        <w:bidi w:val="0"/>
        <w:spacing w:line="120" w:lineRule="auto"/>
        <w:jc w:val="center"/>
        <w:rPr>
          <w:noProof/>
          <w:sz w:val="26"/>
          <w:szCs w:val="26"/>
        </w:rPr>
      </w:pPr>
    </w:p>
    <w:p w:rsidR="00DF042D" w:rsidRDefault="008F7C7F" w:rsidP="00AD71C3">
      <w:pPr>
        <w:bidi w:val="0"/>
        <w:jc w:val="both"/>
        <w:rPr>
          <w:noProof/>
          <w:sz w:val="22"/>
          <w:szCs w:val="22"/>
        </w:rPr>
      </w:pPr>
      <w:r w:rsidRPr="00FF61F1">
        <w:rPr>
          <w:noProof/>
          <w:lang w:eastAsia="en-US" w:bidi="ar-SA"/>
        </w:rPr>
        <w:t xml:space="preserve">In </w:t>
      </w:r>
      <w:r w:rsidR="00AD71C3">
        <w:rPr>
          <w:noProof/>
          <w:lang w:eastAsia="en-US" w:bidi="ar-SA"/>
        </w:rPr>
        <w:t>2010</w:t>
      </w:r>
      <w:r w:rsidRPr="00FF61F1">
        <w:rPr>
          <w:noProof/>
          <w:lang w:eastAsia="en-US" w:bidi="ar-SA"/>
        </w:rPr>
        <w:t xml:space="preserve">, </w:t>
      </w:r>
      <w:r w:rsidRPr="00FF61F1">
        <w:rPr>
          <w:noProof/>
          <w:sz w:val="22"/>
          <w:szCs w:val="22"/>
        </w:rPr>
        <w:t>38 governmental bodies (ministrry, directorate, administration, municiplaity, etc.) are affiliated to the Civil Servants</w:t>
      </w:r>
      <w:r w:rsidR="007516A9">
        <w:rPr>
          <w:noProof/>
          <w:sz w:val="22"/>
          <w:szCs w:val="22"/>
        </w:rPr>
        <w:t>'</w:t>
      </w:r>
      <w:r w:rsidR="00DF042D">
        <w:rPr>
          <w:noProof/>
          <w:sz w:val="22"/>
          <w:szCs w:val="22"/>
        </w:rPr>
        <w:t xml:space="preserve"> Fund:</w:t>
      </w:r>
    </w:p>
    <w:p w:rsidR="008F7C7F" w:rsidRDefault="00DF042D" w:rsidP="00AD71C3">
      <w:pPr>
        <w:pStyle w:val="ListParagraph"/>
        <w:numPr>
          <w:ilvl w:val="0"/>
          <w:numId w:val="54"/>
        </w:numPr>
        <w:jc w:val="both"/>
        <w:rPr>
          <w:rFonts w:asciiTheme="majorBidi" w:hAnsiTheme="majorBidi" w:cstheme="majorBidi"/>
          <w:noProof/>
        </w:rPr>
      </w:pPr>
      <w:r>
        <w:rPr>
          <w:rFonts w:asciiTheme="majorBidi" w:hAnsiTheme="majorBidi" w:cstheme="majorBidi"/>
          <w:noProof/>
        </w:rPr>
        <w:t xml:space="preserve">All beneficiaries: </w:t>
      </w:r>
      <w:r w:rsidR="00AD71C3" w:rsidRPr="00AD71C3">
        <w:rPr>
          <w:rFonts w:asciiTheme="majorBidi" w:hAnsiTheme="majorBidi" w:cstheme="majorBidi"/>
          <w:noProof/>
        </w:rPr>
        <w:t>294,6</w:t>
      </w:r>
      <w:r w:rsidR="00AD71C3">
        <w:rPr>
          <w:rFonts w:asciiTheme="majorBidi" w:hAnsiTheme="majorBidi" w:cstheme="majorBidi"/>
          <w:noProof/>
        </w:rPr>
        <w:t xml:space="preserve">51 </w:t>
      </w:r>
      <w:r w:rsidR="004100D4">
        <w:rPr>
          <w:rFonts w:asciiTheme="majorBidi" w:hAnsiTheme="majorBidi" w:cstheme="majorBidi"/>
          <w:noProof/>
        </w:rPr>
        <w:t>people</w:t>
      </w:r>
      <w:r>
        <w:rPr>
          <w:rFonts w:asciiTheme="majorBidi" w:hAnsiTheme="majorBidi" w:cstheme="majorBidi"/>
          <w:noProof/>
        </w:rPr>
        <w:t>:</w:t>
      </w:r>
    </w:p>
    <w:p w:rsidR="00DF042D" w:rsidRDefault="00FA3388" w:rsidP="00AD71C3">
      <w:pPr>
        <w:pStyle w:val="ListParagraph"/>
        <w:numPr>
          <w:ilvl w:val="1"/>
          <w:numId w:val="54"/>
        </w:numPr>
        <w:jc w:val="both"/>
        <w:rPr>
          <w:rFonts w:asciiTheme="majorBidi" w:hAnsiTheme="majorBidi" w:cstheme="majorBidi"/>
          <w:noProof/>
        </w:rPr>
      </w:pPr>
      <w:r>
        <w:rPr>
          <w:rFonts w:asciiTheme="majorBidi" w:hAnsiTheme="majorBidi" w:cstheme="majorBidi"/>
          <w:noProof/>
        </w:rPr>
        <w:t>Existing m</w:t>
      </w:r>
      <w:r w:rsidR="00DF042D">
        <w:rPr>
          <w:rFonts w:asciiTheme="majorBidi" w:hAnsiTheme="majorBidi" w:cstheme="majorBidi"/>
          <w:noProof/>
        </w:rPr>
        <w:t xml:space="preserve">embers: </w:t>
      </w:r>
      <w:r w:rsidR="00AD71C3" w:rsidRPr="00AD71C3">
        <w:rPr>
          <w:rFonts w:asciiTheme="majorBidi" w:hAnsiTheme="majorBidi" w:cstheme="majorBidi"/>
          <w:noProof/>
        </w:rPr>
        <w:t>78,391</w:t>
      </w:r>
      <w:r w:rsidR="00AD71C3">
        <w:rPr>
          <w:rFonts w:asciiTheme="majorBidi" w:hAnsiTheme="majorBidi" w:cstheme="majorBidi"/>
          <w:noProof/>
        </w:rPr>
        <w:t xml:space="preserve"> </w:t>
      </w:r>
      <w:r w:rsidR="0068105A">
        <w:rPr>
          <w:rFonts w:asciiTheme="majorBidi" w:hAnsiTheme="majorBidi" w:cstheme="majorBidi"/>
          <w:noProof/>
        </w:rPr>
        <w:t>civil servants (26.</w:t>
      </w:r>
      <w:r w:rsidR="00AD71C3">
        <w:rPr>
          <w:rFonts w:asciiTheme="majorBidi" w:hAnsiTheme="majorBidi" w:cstheme="majorBidi"/>
          <w:noProof/>
        </w:rPr>
        <w:t>6</w:t>
      </w:r>
      <w:r w:rsidR="0068105A">
        <w:rPr>
          <w:rFonts w:asciiTheme="majorBidi" w:hAnsiTheme="majorBidi" w:cstheme="majorBidi"/>
          <w:noProof/>
        </w:rPr>
        <w:t>% of all beneficiaries).</w:t>
      </w:r>
    </w:p>
    <w:p w:rsidR="0068105A" w:rsidRDefault="0068105A" w:rsidP="00AD71C3">
      <w:pPr>
        <w:pStyle w:val="ListParagraph"/>
        <w:numPr>
          <w:ilvl w:val="1"/>
          <w:numId w:val="54"/>
        </w:numPr>
        <w:jc w:val="both"/>
        <w:rPr>
          <w:rFonts w:asciiTheme="majorBidi" w:hAnsiTheme="majorBidi" w:cstheme="majorBidi"/>
          <w:noProof/>
        </w:rPr>
      </w:pPr>
      <w:r w:rsidRPr="0068105A">
        <w:rPr>
          <w:rFonts w:asciiTheme="majorBidi" w:hAnsiTheme="majorBidi" w:cstheme="majorBidi"/>
          <w:noProof/>
        </w:rPr>
        <w:t>Family beneficiaries</w:t>
      </w:r>
      <w:r>
        <w:rPr>
          <w:rFonts w:asciiTheme="majorBidi" w:hAnsiTheme="majorBidi" w:cstheme="majorBidi"/>
          <w:noProof/>
        </w:rPr>
        <w:t xml:space="preserve">: </w:t>
      </w:r>
      <w:r w:rsidR="00AD71C3">
        <w:rPr>
          <w:rFonts w:asciiTheme="majorBidi" w:hAnsiTheme="majorBidi" w:cstheme="majorBidi"/>
          <w:noProof/>
        </w:rPr>
        <w:t>216</w:t>
      </w:r>
      <w:r>
        <w:rPr>
          <w:rFonts w:asciiTheme="majorBidi" w:hAnsiTheme="majorBidi" w:cstheme="majorBidi"/>
          <w:noProof/>
        </w:rPr>
        <w:t>,</w:t>
      </w:r>
      <w:r w:rsidR="00AD71C3">
        <w:rPr>
          <w:rFonts w:asciiTheme="majorBidi" w:hAnsiTheme="majorBidi" w:cstheme="majorBidi"/>
          <w:noProof/>
        </w:rPr>
        <w:t>260</w:t>
      </w:r>
      <w:r>
        <w:rPr>
          <w:rFonts w:asciiTheme="majorBidi" w:hAnsiTheme="majorBidi" w:cstheme="majorBidi"/>
          <w:noProof/>
        </w:rPr>
        <w:t xml:space="preserve"> </w:t>
      </w:r>
      <w:r w:rsidR="00B332AD">
        <w:rPr>
          <w:rFonts w:asciiTheme="majorBidi" w:hAnsiTheme="majorBidi" w:cstheme="majorBidi"/>
          <w:noProof/>
        </w:rPr>
        <w:t>people</w:t>
      </w:r>
      <w:r>
        <w:rPr>
          <w:rFonts w:asciiTheme="majorBidi" w:hAnsiTheme="majorBidi" w:cstheme="majorBidi"/>
          <w:noProof/>
        </w:rPr>
        <w:t xml:space="preserve"> (73.</w:t>
      </w:r>
      <w:r w:rsidR="00AD71C3">
        <w:rPr>
          <w:rFonts w:asciiTheme="majorBidi" w:hAnsiTheme="majorBidi" w:cstheme="majorBidi"/>
          <w:noProof/>
        </w:rPr>
        <w:t>4</w:t>
      </w:r>
      <w:r>
        <w:rPr>
          <w:rFonts w:asciiTheme="majorBidi" w:hAnsiTheme="majorBidi" w:cstheme="majorBidi"/>
          <w:noProof/>
        </w:rPr>
        <w:t>% of all beneficiaries):</w:t>
      </w:r>
    </w:p>
    <w:p w:rsidR="0068105A" w:rsidRDefault="00D50B6E" w:rsidP="00AD71C3">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Husband / Wife / Son / Daughter</w:t>
      </w:r>
      <w:r>
        <w:rPr>
          <w:rFonts w:asciiTheme="majorBidi" w:hAnsiTheme="majorBidi" w:cstheme="majorBidi"/>
          <w:noProof/>
        </w:rPr>
        <w:t>: 85.</w:t>
      </w:r>
      <w:r w:rsidR="00AD71C3">
        <w:rPr>
          <w:rFonts w:asciiTheme="majorBidi" w:hAnsiTheme="majorBidi" w:cstheme="majorBidi"/>
          <w:noProof/>
        </w:rPr>
        <w:t>5</w:t>
      </w:r>
      <w:r>
        <w:rPr>
          <w:rFonts w:asciiTheme="majorBidi" w:hAnsiTheme="majorBidi" w:cstheme="majorBidi"/>
          <w:noProof/>
        </w:rPr>
        <w:t>% of family beneficiaries.</w:t>
      </w:r>
    </w:p>
    <w:p w:rsidR="00D50B6E" w:rsidRDefault="00D50B6E" w:rsidP="00AD71C3">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Father / mother</w:t>
      </w:r>
      <w:r>
        <w:rPr>
          <w:rFonts w:asciiTheme="majorBidi" w:hAnsiTheme="majorBidi" w:cstheme="majorBidi"/>
          <w:noProof/>
        </w:rPr>
        <w:t>: 13.</w:t>
      </w:r>
      <w:r w:rsidR="00AD71C3">
        <w:rPr>
          <w:rFonts w:asciiTheme="majorBidi" w:hAnsiTheme="majorBidi" w:cstheme="majorBidi"/>
          <w:noProof/>
        </w:rPr>
        <w:t>5</w:t>
      </w:r>
      <w:r>
        <w:rPr>
          <w:rFonts w:asciiTheme="majorBidi" w:hAnsiTheme="majorBidi" w:cstheme="majorBidi"/>
          <w:noProof/>
        </w:rPr>
        <w:t>% of family beneficiaries.</w:t>
      </w:r>
    </w:p>
    <w:p w:rsidR="00D50B6E" w:rsidRDefault="00D50B6E" w:rsidP="00AD71C3">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Brother / Sister</w:t>
      </w:r>
      <w:r>
        <w:rPr>
          <w:rFonts w:asciiTheme="majorBidi" w:hAnsiTheme="majorBidi" w:cstheme="majorBidi"/>
          <w:noProof/>
        </w:rPr>
        <w:t xml:space="preserve">: </w:t>
      </w:r>
      <w:r w:rsidR="00AD71C3">
        <w:rPr>
          <w:rFonts w:asciiTheme="majorBidi" w:hAnsiTheme="majorBidi" w:cstheme="majorBidi"/>
          <w:noProof/>
        </w:rPr>
        <w:t>1.0</w:t>
      </w:r>
      <w:r>
        <w:rPr>
          <w:rFonts w:asciiTheme="majorBidi" w:hAnsiTheme="majorBidi" w:cstheme="majorBidi"/>
          <w:noProof/>
        </w:rPr>
        <w:t>% of family beneficiaries.</w:t>
      </w:r>
    </w:p>
    <w:p w:rsidR="00D50B6E" w:rsidRDefault="00D50B6E" w:rsidP="00B332AD">
      <w:pPr>
        <w:pStyle w:val="ListParagraph"/>
        <w:numPr>
          <w:ilvl w:val="0"/>
          <w:numId w:val="54"/>
        </w:numPr>
        <w:jc w:val="both"/>
        <w:rPr>
          <w:rFonts w:asciiTheme="majorBidi" w:hAnsiTheme="majorBidi" w:cstheme="majorBidi"/>
          <w:noProof/>
        </w:rPr>
      </w:pPr>
      <w:r>
        <w:rPr>
          <w:rFonts w:asciiTheme="majorBidi" w:hAnsiTheme="majorBidi" w:cstheme="majorBidi"/>
          <w:noProof/>
        </w:rPr>
        <w:t xml:space="preserve">Peak ministry: Ministry of Education and of </w:t>
      </w:r>
      <w:r w:rsidR="00B332AD">
        <w:rPr>
          <w:rFonts w:asciiTheme="majorBidi" w:hAnsiTheme="majorBidi" w:cstheme="majorBidi"/>
          <w:noProof/>
        </w:rPr>
        <w:t>H</w:t>
      </w:r>
      <w:r>
        <w:rPr>
          <w:rFonts w:asciiTheme="majorBidi" w:hAnsiTheme="majorBidi" w:cstheme="majorBidi"/>
          <w:noProof/>
        </w:rPr>
        <w:t xml:space="preserve">igher </w:t>
      </w:r>
      <w:r w:rsidR="00B332AD">
        <w:rPr>
          <w:rFonts w:asciiTheme="majorBidi" w:hAnsiTheme="majorBidi" w:cstheme="majorBidi"/>
          <w:noProof/>
        </w:rPr>
        <w:t>E</w:t>
      </w:r>
      <w:r>
        <w:rPr>
          <w:rFonts w:asciiTheme="majorBidi" w:hAnsiTheme="majorBidi" w:cstheme="majorBidi"/>
          <w:noProof/>
        </w:rPr>
        <w:t>ducation:</w:t>
      </w:r>
    </w:p>
    <w:p w:rsidR="00D50B6E" w:rsidRDefault="00D50B6E" w:rsidP="00AD71C3">
      <w:pPr>
        <w:pStyle w:val="ListParagraph"/>
        <w:numPr>
          <w:ilvl w:val="1"/>
          <w:numId w:val="54"/>
        </w:numPr>
        <w:jc w:val="both"/>
        <w:rPr>
          <w:rFonts w:asciiTheme="majorBidi" w:hAnsiTheme="majorBidi" w:cstheme="majorBidi"/>
          <w:noProof/>
        </w:rPr>
      </w:pPr>
      <w:r>
        <w:rPr>
          <w:rFonts w:asciiTheme="majorBidi" w:hAnsiTheme="majorBidi" w:cstheme="majorBidi"/>
          <w:noProof/>
        </w:rPr>
        <w:t xml:space="preserve">All beneficiaries: </w:t>
      </w:r>
      <w:r w:rsidR="00AD71C3" w:rsidRPr="00AD71C3">
        <w:rPr>
          <w:rFonts w:asciiTheme="majorBidi" w:hAnsiTheme="majorBidi" w:cstheme="majorBidi"/>
          <w:noProof/>
        </w:rPr>
        <w:t xml:space="preserve">176,754 </w:t>
      </w:r>
      <w:r>
        <w:rPr>
          <w:rFonts w:asciiTheme="majorBidi" w:hAnsiTheme="majorBidi" w:cstheme="majorBidi"/>
          <w:noProof/>
        </w:rPr>
        <w:t>(</w:t>
      </w:r>
      <w:r w:rsidR="00AD71C3">
        <w:rPr>
          <w:rFonts w:asciiTheme="majorBidi" w:hAnsiTheme="majorBidi" w:cstheme="majorBidi"/>
          <w:noProof/>
        </w:rPr>
        <w:t>60.0</w:t>
      </w:r>
      <w:r>
        <w:rPr>
          <w:rFonts w:asciiTheme="majorBidi" w:hAnsiTheme="majorBidi" w:cstheme="majorBidi"/>
          <w:noProof/>
        </w:rPr>
        <w:t>% of all beneficiaries).</w:t>
      </w:r>
    </w:p>
    <w:p w:rsidR="00D50B6E" w:rsidRDefault="00FA3388" w:rsidP="00AD71C3">
      <w:pPr>
        <w:pStyle w:val="ListParagraph"/>
        <w:numPr>
          <w:ilvl w:val="2"/>
          <w:numId w:val="54"/>
        </w:numPr>
        <w:jc w:val="both"/>
        <w:rPr>
          <w:rFonts w:asciiTheme="majorBidi" w:hAnsiTheme="majorBidi" w:cstheme="majorBidi"/>
          <w:noProof/>
        </w:rPr>
      </w:pPr>
      <w:r>
        <w:rPr>
          <w:rFonts w:asciiTheme="majorBidi" w:hAnsiTheme="majorBidi" w:cstheme="majorBidi"/>
          <w:noProof/>
        </w:rPr>
        <w:t>Existing m</w:t>
      </w:r>
      <w:r w:rsidR="00D50B6E">
        <w:rPr>
          <w:rFonts w:asciiTheme="majorBidi" w:hAnsiTheme="majorBidi" w:cstheme="majorBidi"/>
          <w:noProof/>
        </w:rPr>
        <w:t xml:space="preserve">embers: </w:t>
      </w:r>
      <w:r w:rsidR="00AD71C3" w:rsidRPr="00AD71C3">
        <w:rPr>
          <w:rFonts w:asciiTheme="majorBidi" w:hAnsiTheme="majorBidi" w:cstheme="majorBidi"/>
          <w:noProof/>
        </w:rPr>
        <w:t>44,678</w:t>
      </w:r>
      <w:r w:rsidR="00AD71C3">
        <w:rPr>
          <w:rFonts w:asciiTheme="majorBidi" w:hAnsiTheme="majorBidi" w:cstheme="majorBidi"/>
          <w:noProof/>
        </w:rPr>
        <w:t xml:space="preserve"> </w:t>
      </w:r>
      <w:r w:rsidR="00D50B6E">
        <w:rPr>
          <w:rFonts w:asciiTheme="majorBidi" w:hAnsiTheme="majorBidi" w:cstheme="majorBidi"/>
          <w:noProof/>
        </w:rPr>
        <w:t>civil servants (</w:t>
      </w:r>
      <w:r w:rsidR="00AD71C3">
        <w:rPr>
          <w:rFonts w:asciiTheme="majorBidi" w:hAnsiTheme="majorBidi" w:cstheme="majorBidi"/>
          <w:noProof/>
        </w:rPr>
        <w:t>25.3</w:t>
      </w:r>
      <w:r w:rsidR="00D50B6E">
        <w:rPr>
          <w:rFonts w:asciiTheme="majorBidi" w:hAnsiTheme="majorBidi" w:cstheme="majorBidi"/>
          <w:noProof/>
        </w:rPr>
        <w:t>%  of all civil servants).</w:t>
      </w:r>
    </w:p>
    <w:p w:rsidR="00D50B6E" w:rsidRDefault="00D50B6E" w:rsidP="00AD71C3">
      <w:pPr>
        <w:pStyle w:val="ListParagraph"/>
        <w:numPr>
          <w:ilvl w:val="2"/>
          <w:numId w:val="54"/>
        </w:numPr>
        <w:jc w:val="both"/>
        <w:rPr>
          <w:rFonts w:asciiTheme="majorBidi" w:hAnsiTheme="majorBidi" w:cstheme="majorBidi"/>
          <w:noProof/>
        </w:rPr>
      </w:pPr>
      <w:r w:rsidRPr="0068105A">
        <w:rPr>
          <w:rFonts w:asciiTheme="majorBidi" w:hAnsiTheme="majorBidi" w:cstheme="majorBidi"/>
          <w:noProof/>
        </w:rPr>
        <w:t>Family beneficiaries</w:t>
      </w:r>
      <w:r>
        <w:rPr>
          <w:rFonts w:asciiTheme="majorBidi" w:hAnsiTheme="majorBidi" w:cstheme="majorBidi"/>
          <w:noProof/>
        </w:rPr>
        <w:t>: 1</w:t>
      </w:r>
      <w:r w:rsidR="00AD71C3">
        <w:rPr>
          <w:rFonts w:asciiTheme="majorBidi" w:hAnsiTheme="majorBidi" w:cstheme="majorBidi"/>
          <w:noProof/>
        </w:rPr>
        <w:t>3</w:t>
      </w:r>
      <w:r>
        <w:rPr>
          <w:rFonts w:asciiTheme="majorBidi" w:hAnsiTheme="majorBidi" w:cstheme="majorBidi"/>
          <w:noProof/>
        </w:rPr>
        <w:t>2,</w:t>
      </w:r>
      <w:r w:rsidR="00AD71C3">
        <w:rPr>
          <w:rFonts w:asciiTheme="majorBidi" w:hAnsiTheme="majorBidi" w:cstheme="majorBidi"/>
          <w:noProof/>
        </w:rPr>
        <w:t>076</w:t>
      </w:r>
      <w:r w:rsidR="00B332AD">
        <w:rPr>
          <w:rFonts w:asciiTheme="majorBidi" w:hAnsiTheme="majorBidi" w:cstheme="majorBidi"/>
          <w:noProof/>
        </w:rPr>
        <w:t xml:space="preserve"> people</w:t>
      </w:r>
      <w:r>
        <w:rPr>
          <w:rFonts w:asciiTheme="majorBidi" w:hAnsiTheme="majorBidi" w:cstheme="majorBidi"/>
          <w:noProof/>
        </w:rPr>
        <w:t xml:space="preserve"> (</w:t>
      </w:r>
      <w:r w:rsidR="00AD71C3">
        <w:rPr>
          <w:rFonts w:asciiTheme="majorBidi" w:hAnsiTheme="majorBidi" w:cstheme="majorBidi"/>
          <w:noProof/>
        </w:rPr>
        <w:t>74.7</w:t>
      </w:r>
      <w:r>
        <w:rPr>
          <w:rFonts w:asciiTheme="majorBidi" w:hAnsiTheme="majorBidi" w:cstheme="majorBidi"/>
          <w:noProof/>
        </w:rPr>
        <w:t>% of all family beneficiaries).</w:t>
      </w:r>
    </w:p>
    <w:p w:rsidR="008F7C7F" w:rsidRPr="00FF61F1" w:rsidRDefault="008F7C7F" w:rsidP="008F7C7F">
      <w:pPr>
        <w:bidi w:val="0"/>
        <w:spacing w:line="120" w:lineRule="auto"/>
        <w:jc w:val="both"/>
        <w:rPr>
          <w:noProof/>
        </w:rPr>
      </w:pPr>
    </w:p>
    <w:p w:rsidR="008F7C7F" w:rsidRPr="00FF61F1" w:rsidRDefault="008F7C7F" w:rsidP="004007E5">
      <w:pPr>
        <w:bidi w:val="0"/>
        <w:jc w:val="center"/>
        <w:rPr>
          <w:b/>
          <w:bCs/>
          <w:noProof/>
          <w:sz w:val="26"/>
          <w:szCs w:val="26"/>
        </w:rPr>
      </w:pPr>
      <w:r w:rsidRPr="00FF61F1">
        <w:rPr>
          <w:b/>
          <w:bCs/>
          <w:noProof/>
          <w:sz w:val="26"/>
          <w:szCs w:val="26"/>
        </w:rPr>
        <w:t>New members and beneficiaries</w:t>
      </w:r>
    </w:p>
    <w:p w:rsidR="008F7C7F" w:rsidRPr="00FF61F1" w:rsidRDefault="008F7C7F" w:rsidP="0006701A">
      <w:pPr>
        <w:bidi w:val="0"/>
        <w:jc w:val="center"/>
        <w:rPr>
          <w:noProof/>
          <w:sz w:val="26"/>
          <w:szCs w:val="26"/>
        </w:rPr>
      </w:pPr>
    </w:p>
    <w:p w:rsidR="00B332AD" w:rsidRDefault="00B332AD" w:rsidP="00AD71C3">
      <w:pPr>
        <w:bidi w:val="0"/>
        <w:jc w:val="both"/>
        <w:rPr>
          <w:noProof/>
          <w:sz w:val="22"/>
          <w:szCs w:val="22"/>
        </w:rPr>
      </w:pPr>
      <w:r w:rsidRPr="00FF61F1">
        <w:rPr>
          <w:noProof/>
          <w:lang w:eastAsia="en-US" w:bidi="ar-SA"/>
        </w:rPr>
        <w:t xml:space="preserve">In </w:t>
      </w:r>
      <w:r w:rsidR="00AD71C3">
        <w:rPr>
          <w:noProof/>
          <w:lang w:eastAsia="en-US" w:bidi="ar-SA"/>
        </w:rPr>
        <w:t>2010</w:t>
      </w:r>
      <w:r w:rsidRPr="00FF61F1">
        <w:rPr>
          <w:noProof/>
          <w:lang w:eastAsia="en-US" w:bidi="ar-SA"/>
        </w:rPr>
        <w:t xml:space="preserve">, </w:t>
      </w:r>
      <w:r w:rsidR="00AD71C3">
        <w:rPr>
          <w:noProof/>
          <w:sz w:val="22"/>
          <w:szCs w:val="22"/>
        </w:rPr>
        <w:t>23</w:t>
      </w:r>
      <w:r w:rsidRPr="00FF61F1">
        <w:rPr>
          <w:noProof/>
          <w:sz w:val="22"/>
          <w:szCs w:val="22"/>
        </w:rPr>
        <w:t xml:space="preserve"> governmental bodies (ministrry, directorate, administration, municiplaity, etc.) </w:t>
      </w:r>
      <w:r>
        <w:rPr>
          <w:noProof/>
          <w:sz w:val="22"/>
          <w:szCs w:val="22"/>
        </w:rPr>
        <w:t xml:space="preserve">recruiting new members </w:t>
      </w:r>
      <w:r w:rsidRPr="00FF61F1">
        <w:rPr>
          <w:noProof/>
          <w:sz w:val="22"/>
          <w:szCs w:val="22"/>
        </w:rPr>
        <w:t>are affiliated to the Civil Servants</w:t>
      </w:r>
      <w:r>
        <w:rPr>
          <w:noProof/>
          <w:sz w:val="22"/>
          <w:szCs w:val="22"/>
        </w:rPr>
        <w:t>' Fund:</w:t>
      </w:r>
    </w:p>
    <w:p w:rsidR="00B332AD" w:rsidRDefault="00B332AD" w:rsidP="00D457E8">
      <w:pPr>
        <w:pStyle w:val="ListParagraph"/>
        <w:numPr>
          <w:ilvl w:val="0"/>
          <w:numId w:val="54"/>
        </w:numPr>
        <w:jc w:val="both"/>
        <w:rPr>
          <w:rFonts w:asciiTheme="majorBidi" w:hAnsiTheme="majorBidi" w:cstheme="majorBidi"/>
          <w:noProof/>
        </w:rPr>
      </w:pPr>
      <w:r>
        <w:rPr>
          <w:rFonts w:asciiTheme="majorBidi" w:hAnsiTheme="majorBidi" w:cstheme="majorBidi"/>
          <w:noProof/>
        </w:rPr>
        <w:t xml:space="preserve">All new beneficiaries: </w:t>
      </w:r>
      <w:r w:rsidR="00D457E8">
        <w:rPr>
          <w:rFonts w:asciiTheme="majorBidi" w:hAnsiTheme="majorBidi" w:cstheme="majorBidi"/>
          <w:noProof/>
        </w:rPr>
        <w:t>6</w:t>
      </w:r>
      <w:r w:rsidR="004100D4">
        <w:rPr>
          <w:rFonts w:asciiTheme="majorBidi" w:hAnsiTheme="majorBidi" w:cstheme="majorBidi"/>
          <w:noProof/>
        </w:rPr>
        <w:t>,</w:t>
      </w:r>
      <w:r w:rsidR="00D457E8">
        <w:rPr>
          <w:rFonts w:asciiTheme="majorBidi" w:hAnsiTheme="majorBidi" w:cstheme="majorBidi"/>
          <w:noProof/>
        </w:rPr>
        <w:t>147</w:t>
      </w:r>
      <w:r w:rsidR="004100D4">
        <w:rPr>
          <w:rFonts w:asciiTheme="majorBidi" w:hAnsiTheme="majorBidi" w:cstheme="majorBidi"/>
          <w:noProof/>
        </w:rPr>
        <w:t xml:space="preserve"> people</w:t>
      </w:r>
      <w:r>
        <w:rPr>
          <w:rFonts w:asciiTheme="majorBidi" w:hAnsiTheme="majorBidi" w:cstheme="majorBidi"/>
          <w:noProof/>
        </w:rPr>
        <w:t>:</w:t>
      </w:r>
    </w:p>
    <w:p w:rsidR="00B332AD" w:rsidRDefault="00B332AD" w:rsidP="00D457E8">
      <w:pPr>
        <w:pStyle w:val="ListParagraph"/>
        <w:numPr>
          <w:ilvl w:val="1"/>
          <w:numId w:val="54"/>
        </w:numPr>
        <w:jc w:val="both"/>
        <w:rPr>
          <w:rFonts w:asciiTheme="majorBidi" w:hAnsiTheme="majorBidi" w:cstheme="majorBidi"/>
          <w:noProof/>
        </w:rPr>
      </w:pPr>
      <w:r>
        <w:rPr>
          <w:rFonts w:asciiTheme="majorBidi" w:hAnsiTheme="majorBidi" w:cstheme="majorBidi"/>
          <w:noProof/>
        </w:rPr>
        <w:t xml:space="preserve">New members: </w:t>
      </w:r>
      <w:r w:rsidR="00D457E8">
        <w:rPr>
          <w:rFonts w:asciiTheme="majorBidi" w:hAnsiTheme="majorBidi" w:cstheme="majorBidi"/>
          <w:noProof/>
        </w:rPr>
        <w:t>4</w:t>
      </w:r>
      <w:r>
        <w:rPr>
          <w:rFonts w:asciiTheme="majorBidi" w:hAnsiTheme="majorBidi" w:cstheme="majorBidi"/>
          <w:noProof/>
        </w:rPr>
        <w:t>,</w:t>
      </w:r>
      <w:r w:rsidR="00D457E8">
        <w:rPr>
          <w:rFonts w:asciiTheme="majorBidi" w:hAnsiTheme="majorBidi" w:cstheme="majorBidi"/>
          <w:noProof/>
        </w:rPr>
        <w:t>023</w:t>
      </w:r>
      <w:r>
        <w:rPr>
          <w:rFonts w:asciiTheme="majorBidi" w:hAnsiTheme="majorBidi" w:cstheme="majorBidi"/>
          <w:noProof/>
        </w:rPr>
        <w:t xml:space="preserve"> civil servants (</w:t>
      </w:r>
      <w:r w:rsidR="00D457E8">
        <w:rPr>
          <w:rFonts w:asciiTheme="majorBidi" w:hAnsiTheme="majorBidi" w:cstheme="majorBidi"/>
          <w:noProof/>
        </w:rPr>
        <w:t>65</w:t>
      </w:r>
      <w:r>
        <w:rPr>
          <w:rFonts w:asciiTheme="majorBidi" w:hAnsiTheme="majorBidi" w:cstheme="majorBidi"/>
          <w:noProof/>
        </w:rPr>
        <w:t>.</w:t>
      </w:r>
      <w:r w:rsidR="00D457E8">
        <w:rPr>
          <w:rFonts w:asciiTheme="majorBidi" w:hAnsiTheme="majorBidi" w:cstheme="majorBidi"/>
          <w:noProof/>
        </w:rPr>
        <w:t>4</w:t>
      </w:r>
      <w:r>
        <w:rPr>
          <w:rFonts w:asciiTheme="majorBidi" w:hAnsiTheme="majorBidi" w:cstheme="majorBidi"/>
          <w:noProof/>
        </w:rPr>
        <w:t xml:space="preserve">% of all </w:t>
      </w:r>
      <w:r w:rsidR="004100D4">
        <w:rPr>
          <w:rFonts w:asciiTheme="majorBidi" w:hAnsiTheme="majorBidi" w:cstheme="majorBidi"/>
          <w:noProof/>
        </w:rPr>
        <w:t xml:space="preserve">new </w:t>
      </w:r>
      <w:r>
        <w:rPr>
          <w:rFonts w:asciiTheme="majorBidi" w:hAnsiTheme="majorBidi" w:cstheme="majorBidi"/>
          <w:noProof/>
        </w:rPr>
        <w:t>beneficiaries).</w:t>
      </w:r>
    </w:p>
    <w:p w:rsidR="00B332AD" w:rsidRDefault="003859D1" w:rsidP="00D457E8">
      <w:pPr>
        <w:pStyle w:val="ListParagraph"/>
        <w:numPr>
          <w:ilvl w:val="1"/>
          <w:numId w:val="54"/>
        </w:numPr>
        <w:jc w:val="both"/>
        <w:rPr>
          <w:rFonts w:asciiTheme="majorBidi" w:hAnsiTheme="majorBidi" w:cstheme="majorBidi"/>
          <w:noProof/>
        </w:rPr>
      </w:pPr>
      <w:r>
        <w:rPr>
          <w:rFonts w:asciiTheme="majorBidi" w:hAnsiTheme="majorBidi" w:cstheme="majorBidi"/>
          <w:noProof/>
        </w:rPr>
        <w:t>New f</w:t>
      </w:r>
      <w:r w:rsidR="00B332AD" w:rsidRPr="0068105A">
        <w:rPr>
          <w:rFonts w:asciiTheme="majorBidi" w:hAnsiTheme="majorBidi" w:cstheme="majorBidi"/>
          <w:noProof/>
        </w:rPr>
        <w:t>amily beneficiaries</w:t>
      </w:r>
      <w:r w:rsidR="00B332AD">
        <w:rPr>
          <w:rFonts w:asciiTheme="majorBidi" w:hAnsiTheme="majorBidi" w:cstheme="majorBidi"/>
          <w:noProof/>
        </w:rPr>
        <w:t xml:space="preserve">: </w:t>
      </w:r>
      <w:r w:rsidR="00D457E8">
        <w:rPr>
          <w:rFonts w:asciiTheme="majorBidi" w:hAnsiTheme="majorBidi" w:cstheme="majorBidi"/>
          <w:noProof/>
        </w:rPr>
        <w:t>2,124</w:t>
      </w:r>
      <w:r w:rsidR="00B332AD">
        <w:rPr>
          <w:rFonts w:asciiTheme="majorBidi" w:hAnsiTheme="majorBidi" w:cstheme="majorBidi"/>
          <w:noProof/>
        </w:rPr>
        <w:t xml:space="preserve"> people (</w:t>
      </w:r>
      <w:r w:rsidR="00D457E8">
        <w:rPr>
          <w:rFonts w:asciiTheme="majorBidi" w:hAnsiTheme="majorBidi" w:cstheme="majorBidi"/>
          <w:noProof/>
        </w:rPr>
        <w:t>3</w:t>
      </w:r>
      <w:r w:rsidR="00B332AD">
        <w:rPr>
          <w:rFonts w:asciiTheme="majorBidi" w:hAnsiTheme="majorBidi" w:cstheme="majorBidi"/>
          <w:noProof/>
        </w:rPr>
        <w:t>4.</w:t>
      </w:r>
      <w:r w:rsidR="00D457E8">
        <w:rPr>
          <w:rFonts w:asciiTheme="majorBidi" w:hAnsiTheme="majorBidi" w:cstheme="majorBidi"/>
          <w:noProof/>
        </w:rPr>
        <w:t>6</w:t>
      </w:r>
      <w:r w:rsidR="00B332AD">
        <w:rPr>
          <w:rFonts w:asciiTheme="majorBidi" w:hAnsiTheme="majorBidi" w:cstheme="majorBidi"/>
          <w:noProof/>
        </w:rPr>
        <w:t xml:space="preserve">% of all </w:t>
      </w:r>
      <w:r w:rsidR="004100D4">
        <w:rPr>
          <w:rFonts w:asciiTheme="majorBidi" w:hAnsiTheme="majorBidi" w:cstheme="majorBidi"/>
          <w:noProof/>
        </w:rPr>
        <w:t xml:space="preserve">new </w:t>
      </w:r>
      <w:r w:rsidR="00B332AD">
        <w:rPr>
          <w:rFonts w:asciiTheme="majorBidi" w:hAnsiTheme="majorBidi" w:cstheme="majorBidi"/>
          <w:noProof/>
        </w:rPr>
        <w:t>beneficiaries):</w:t>
      </w:r>
    </w:p>
    <w:p w:rsidR="00B332AD" w:rsidRDefault="00B332AD" w:rsidP="00D457E8">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Husband / Wife / Son / Daughter</w:t>
      </w:r>
      <w:r>
        <w:rPr>
          <w:rFonts w:asciiTheme="majorBidi" w:hAnsiTheme="majorBidi" w:cstheme="majorBidi"/>
          <w:noProof/>
        </w:rPr>
        <w:t xml:space="preserve">: </w:t>
      </w:r>
      <w:r w:rsidR="00D457E8">
        <w:rPr>
          <w:rFonts w:asciiTheme="majorBidi" w:hAnsiTheme="majorBidi" w:cstheme="majorBidi"/>
          <w:noProof/>
        </w:rPr>
        <w:t>88</w:t>
      </w:r>
      <w:r>
        <w:rPr>
          <w:rFonts w:asciiTheme="majorBidi" w:hAnsiTheme="majorBidi" w:cstheme="majorBidi"/>
          <w:noProof/>
        </w:rPr>
        <w:t>.</w:t>
      </w:r>
      <w:r w:rsidR="00D457E8">
        <w:rPr>
          <w:rFonts w:asciiTheme="majorBidi" w:hAnsiTheme="majorBidi" w:cstheme="majorBidi"/>
          <w:noProof/>
        </w:rPr>
        <w:t>7</w:t>
      </w:r>
      <w:r>
        <w:rPr>
          <w:rFonts w:asciiTheme="majorBidi" w:hAnsiTheme="majorBidi" w:cstheme="majorBidi"/>
          <w:noProof/>
        </w:rPr>
        <w:t xml:space="preserve">% of </w:t>
      </w:r>
      <w:r w:rsidR="004100D4">
        <w:rPr>
          <w:rFonts w:asciiTheme="majorBidi" w:hAnsiTheme="majorBidi" w:cstheme="majorBidi"/>
          <w:noProof/>
        </w:rPr>
        <w:t xml:space="preserve"> new </w:t>
      </w:r>
      <w:r>
        <w:rPr>
          <w:rFonts w:asciiTheme="majorBidi" w:hAnsiTheme="majorBidi" w:cstheme="majorBidi"/>
          <w:noProof/>
        </w:rPr>
        <w:t>family beneficiaries.</w:t>
      </w:r>
    </w:p>
    <w:p w:rsidR="00B332AD" w:rsidRDefault="00B332AD" w:rsidP="00D457E8">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Father / mother</w:t>
      </w:r>
      <w:r>
        <w:rPr>
          <w:rFonts w:asciiTheme="majorBidi" w:hAnsiTheme="majorBidi" w:cstheme="majorBidi"/>
          <w:noProof/>
        </w:rPr>
        <w:t xml:space="preserve">: </w:t>
      </w:r>
      <w:r w:rsidR="00D457E8">
        <w:rPr>
          <w:rFonts w:asciiTheme="majorBidi" w:hAnsiTheme="majorBidi" w:cstheme="majorBidi"/>
          <w:noProof/>
        </w:rPr>
        <w:t>11.1</w:t>
      </w:r>
      <w:r>
        <w:rPr>
          <w:rFonts w:asciiTheme="majorBidi" w:hAnsiTheme="majorBidi" w:cstheme="majorBidi"/>
          <w:noProof/>
        </w:rPr>
        <w:t xml:space="preserve">% of </w:t>
      </w:r>
      <w:r w:rsidR="004100D4">
        <w:rPr>
          <w:rFonts w:asciiTheme="majorBidi" w:hAnsiTheme="majorBidi" w:cstheme="majorBidi"/>
          <w:noProof/>
        </w:rPr>
        <w:t xml:space="preserve">new </w:t>
      </w:r>
      <w:r>
        <w:rPr>
          <w:rFonts w:asciiTheme="majorBidi" w:hAnsiTheme="majorBidi" w:cstheme="majorBidi"/>
          <w:noProof/>
        </w:rPr>
        <w:t>family beneficiaries.</w:t>
      </w:r>
    </w:p>
    <w:p w:rsidR="00B332AD" w:rsidRDefault="00B332AD" w:rsidP="00D457E8">
      <w:pPr>
        <w:pStyle w:val="ListParagraph"/>
        <w:numPr>
          <w:ilvl w:val="2"/>
          <w:numId w:val="54"/>
        </w:numPr>
        <w:jc w:val="both"/>
        <w:rPr>
          <w:rFonts w:asciiTheme="majorBidi" w:hAnsiTheme="majorBidi" w:cstheme="majorBidi"/>
          <w:noProof/>
        </w:rPr>
      </w:pPr>
      <w:r w:rsidRPr="00D50B6E">
        <w:rPr>
          <w:rFonts w:asciiTheme="majorBidi" w:hAnsiTheme="majorBidi" w:cstheme="majorBidi"/>
          <w:noProof/>
        </w:rPr>
        <w:t>Brother / Sister</w:t>
      </w:r>
      <w:r>
        <w:rPr>
          <w:rFonts w:asciiTheme="majorBidi" w:hAnsiTheme="majorBidi" w:cstheme="majorBidi"/>
          <w:noProof/>
        </w:rPr>
        <w:t>: 0.</w:t>
      </w:r>
      <w:r w:rsidR="00D457E8">
        <w:rPr>
          <w:rFonts w:asciiTheme="majorBidi" w:hAnsiTheme="majorBidi" w:cstheme="majorBidi"/>
          <w:noProof/>
        </w:rPr>
        <w:t>2</w:t>
      </w:r>
      <w:r>
        <w:rPr>
          <w:rFonts w:asciiTheme="majorBidi" w:hAnsiTheme="majorBidi" w:cstheme="majorBidi"/>
          <w:noProof/>
        </w:rPr>
        <w:t xml:space="preserve">% of </w:t>
      </w:r>
      <w:r w:rsidR="004100D4">
        <w:rPr>
          <w:rFonts w:asciiTheme="majorBidi" w:hAnsiTheme="majorBidi" w:cstheme="majorBidi"/>
          <w:noProof/>
        </w:rPr>
        <w:t xml:space="preserve">new </w:t>
      </w:r>
      <w:r>
        <w:rPr>
          <w:rFonts w:asciiTheme="majorBidi" w:hAnsiTheme="majorBidi" w:cstheme="majorBidi"/>
          <w:noProof/>
        </w:rPr>
        <w:t>family beneficiaries.</w:t>
      </w:r>
    </w:p>
    <w:p w:rsidR="00AD71C3" w:rsidRDefault="00AD71C3" w:rsidP="00AD71C3">
      <w:pPr>
        <w:pStyle w:val="ListParagraph"/>
        <w:numPr>
          <w:ilvl w:val="0"/>
          <w:numId w:val="54"/>
        </w:numPr>
        <w:jc w:val="both"/>
        <w:rPr>
          <w:rFonts w:asciiTheme="majorBidi" w:hAnsiTheme="majorBidi" w:cstheme="majorBidi"/>
          <w:noProof/>
        </w:rPr>
      </w:pPr>
      <w:r>
        <w:rPr>
          <w:rFonts w:asciiTheme="majorBidi" w:hAnsiTheme="majorBidi" w:cstheme="majorBidi"/>
          <w:noProof/>
        </w:rPr>
        <w:t>Peak ministry: Ministry of Education and of Higher Education:</w:t>
      </w:r>
    </w:p>
    <w:p w:rsidR="00AD71C3" w:rsidRDefault="00AD71C3" w:rsidP="00D457E8">
      <w:pPr>
        <w:pStyle w:val="ListParagraph"/>
        <w:numPr>
          <w:ilvl w:val="1"/>
          <w:numId w:val="54"/>
        </w:numPr>
        <w:jc w:val="both"/>
        <w:rPr>
          <w:rFonts w:asciiTheme="majorBidi" w:hAnsiTheme="majorBidi" w:cstheme="majorBidi"/>
          <w:noProof/>
        </w:rPr>
      </w:pPr>
      <w:r>
        <w:rPr>
          <w:rFonts w:asciiTheme="majorBidi" w:hAnsiTheme="majorBidi" w:cstheme="majorBidi"/>
          <w:noProof/>
        </w:rPr>
        <w:t xml:space="preserve">All new beneficiaries: </w:t>
      </w:r>
      <w:r w:rsidR="00D457E8">
        <w:rPr>
          <w:rFonts w:asciiTheme="majorBidi" w:hAnsiTheme="majorBidi" w:cstheme="majorBidi"/>
          <w:noProof/>
        </w:rPr>
        <w:t>4,829</w:t>
      </w:r>
      <w:r w:rsidRPr="00AD71C3">
        <w:rPr>
          <w:rFonts w:asciiTheme="majorBidi" w:hAnsiTheme="majorBidi" w:cstheme="majorBidi"/>
          <w:noProof/>
        </w:rPr>
        <w:t xml:space="preserve"> </w:t>
      </w:r>
      <w:r>
        <w:rPr>
          <w:rFonts w:asciiTheme="majorBidi" w:hAnsiTheme="majorBidi" w:cstheme="majorBidi"/>
          <w:noProof/>
        </w:rPr>
        <w:t>(</w:t>
      </w:r>
      <w:r w:rsidR="00D457E8">
        <w:rPr>
          <w:rFonts w:asciiTheme="majorBidi" w:hAnsiTheme="majorBidi" w:cstheme="majorBidi"/>
          <w:noProof/>
        </w:rPr>
        <w:t>78.6</w:t>
      </w:r>
      <w:r>
        <w:rPr>
          <w:rFonts w:asciiTheme="majorBidi" w:hAnsiTheme="majorBidi" w:cstheme="majorBidi"/>
          <w:noProof/>
        </w:rPr>
        <w:t>% of all beneficiaries).</w:t>
      </w:r>
    </w:p>
    <w:p w:rsidR="00AD71C3" w:rsidRDefault="00D457E8" w:rsidP="00D457E8">
      <w:pPr>
        <w:pStyle w:val="ListParagraph"/>
        <w:numPr>
          <w:ilvl w:val="2"/>
          <w:numId w:val="54"/>
        </w:numPr>
        <w:jc w:val="both"/>
        <w:rPr>
          <w:rFonts w:asciiTheme="majorBidi" w:hAnsiTheme="majorBidi" w:cstheme="majorBidi"/>
          <w:noProof/>
        </w:rPr>
      </w:pPr>
      <w:r>
        <w:rPr>
          <w:rFonts w:asciiTheme="majorBidi" w:hAnsiTheme="majorBidi" w:cstheme="majorBidi"/>
          <w:noProof/>
        </w:rPr>
        <w:t>New</w:t>
      </w:r>
      <w:r w:rsidR="00AD71C3">
        <w:rPr>
          <w:rFonts w:asciiTheme="majorBidi" w:hAnsiTheme="majorBidi" w:cstheme="majorBidi"/>
          <w:noProof/>
        </w:rPr>
        <w:t xml:space="preserve"> members: </w:t>
      </w:r>
      <w:r>
        <w:rPr>
          <w:rFonts w:asciiTheme="majorBidi" w:hAnsiTheme="majorBidi" w:cstheme="majorBidi"/>
          <w:noProof/>
        </w:rPr>
        <w:t>3,125</w:t>
      </w:r>
      <w:r w:rsidR="00AD71C3">
        <w:rPr>
          <w:rFonts w:asciiTheme="majorBidi" w:hAnsiTheme="majorBidi" w:cstheme="majorBidi"/>
          <w:noProof/>
        </w:rPr>
        <w:t xml:space="preserve"> civil servants (</w:t>
      </w:r>
      <w:r>
        <w:rPr>
          <w:rFonts w:asciiTheme="majorBidi" w:hAnsiTheme="majorBidi" w:cstheme="majorBidi"/>
          <w:noProof/>
        </w:rPr>
        <w:t>64.7</w:t>
      </w:r>
      <w:r w:rsidR="00AD71C3">
        <w:rPr>
          <w:rFonts w:asciiTheme="majorBidi" w:hAnsiTheme="majorBidi" w:cstheme="majorBidi"/>
          <w:noProof/>
        </w:rPr>
        <w:t>%  of all civil servants).</w:t>
      </w:r>
    </w:p>
    <w:p w:rsidR="00AD71C3" w:rsidRDefault="00AD71C3" w:rsidP="00D457E8">
      <w:pPr>
        <w:pStyle w:val="ListParagraph"/>
        <w:numPr>
          <w:ilvl w:val="2"/>
          <w:numId w:val="54"/>
        </w:numPr>
        <w:jc w:val="both"/>
        <w:rPr>
          <w:rFonts w:asciiTheme="majorBidi" w:hAnsiTheme="majorBidi" w:cstheme="majorBidi"/>
          <w:noProof/>
        </w:rPr>
      </w:pPr>
      <w:r w:rsidRPr="0068105A">
        <w:rPr>
          <w:rFonts w:asciiTheme="majorBidi" w:hAnsiTheme="majorBidi" w:cstheme="majorBidi"/>
          <w:noProof/>
        </w:rPr>
        <w:t>Family beneficiaries</w:t>
      </w:r>
      <w:r>
        <w:rPr>
          <w:rFonts w:asciiTheme="majorBidi" w:hAnsiTheme="majorBidi" w:cstheme="majorBidi"/>
          <w:noProof/>
        </w:rPr>
        <w:t xml:space="preserve">: </w:t>
      </w:r>
      <w:r w:rsidR="00D457E8">
        <w:rPr>
          <w:rFonts w:asciiTheme="majorBidi" w:hAnsiTheme="majorBidi" w:cstheme="majorBidi"/>
          <w:noProof/>
        </w:rPr>
        <w:t>1,704</w:t>
      </w:r>
      <w:r>
        <w:rPr>
          <w:rFonts w:asciiTheme="majorBidi" w:hAnsiTheme="majorBidi" w:cstheme="majorBidi"/>
          <w:noProof/>
        </w:rPr>
        <w:t xml:space="preserve"> people (</w:t>
      </w:r>
      <w:r w:rsidR="00D457E8">
        <w:rPr>
          <w:rFonts w:asciiTheme="majorBidi" w:hAnsiTheme="majorBidi" w:cstheme="majorBidi"/>
          <w:noProof/>
        </w:rPr>
        <w:t>35</w:t>
      </w:r>
      <w:r>
        <w:rPr>
          <w:rFonts w:asciiTheme="majorBidi" w:hAnsiTheme="majorBidi" w:cstheme="majorBidi"/>
          <w:noProof/>
        </w:rPr>
        <w:t>.</w:t>
      </w:r>
      <w:r w:rsidR="00D457E8">
        <w:rPr>
          <w:rFonts w:asciiTheme="majorBidi" w:hAnsiTheme="majorBidi" w:cstheme="majorBidi"/>
          <w:noProof/>
        </w:rPr>
        <w:t>3</w:t>
      </w:r>
      <w:r>
        <w:rPr>
          <w:rFonts w:asciiTheme="majorBidi" w:hAnsiTheme="majorBidi" w:cstheme="majorBidi"/>
          <w:noProof/>
        </w:rPr>
        <w:t>% of all family beneficiaries).</w:t>
      </w:r>
    </w:p>
    <w:p w:rsidR="00AD71C3" w:rsidRDefault="00AD71C3" w:rsidP="00AD71C3">
      <w:pPr>
        <w:pStyle w:val="ListParagraph"/>
        <w:ind w:left="360"/>
        <w:jc w:val="both"/>
        <w:rPr>
          <w:rFonts w:asciiTheme="majorBidi" w:hAnsiTheme="majorBidi" w:cstheme="majorBidi"/>
          <w:noProof/>
        </w:rPr>
      </w:pPr>
    </w:p>
    <w:p w:rsidR="008F7C7F" w:rsidRPr="00FF61F1" w:rsidRDefault="0006701A" w:rsidP="000C59C7">
      <w:pPr>
        <w:bidi w:val="0"/>
        <w:jc w:val="center"/>
        <w:rPr>
          <w:b/>
          <w:bCs/>
          <w:noProof/>
          <w:sz w:val="26"/>
          <w:szCs w:val="26"/>
        </w:rPr>
      </w:pPr>
      <w:r w:rsidRPr="00FF61F1">
        <w:rPr>
          <w:b/>
          <w:bCs/>
          <w:noProof/>
          <w:sz w:val="26"/>
          <w:szCs w:val="26"/>
        </w:rPr>
        <w:t>Central Adminsitration and the branches</w:t>
      </w:r>
      <w:r>
        <w:rPr>
          <w:b/>
          <w:bCs/>
          <w:noProof/>
          <w:sz w:val="26"/>
          <w:szCs w:val="26"/>
        </w:rPr>
        <w:t>: Members and beneficiaries</w:t>
      </w:r>
    </w:p>
    <w:p w:rsidR="008F7C7F" w:rsidRDefault="008F7C7F" w:rsidP="0006701A">
      <w:pPr>
        <w:bidi w:val="0"/>
        <w:jc w:val="center"/>
        <w:rPr>
          <w:noProof/>
          <w:sz w:val="22"/>
          <w:szCs w:val="22"/>
        </w:rPr>
      </w:pPr>
    </w:p>
    <w:p w:rsidR="00A323F8" w:rsidRDefault="00A45605" w:rsidP="000C59C7">
      <w:pPr>
        <w:bidi w:val="0"/>
        <w:jc w:val="both"/>
        <w:rPr>
          <w:noProof/>
          <w:sz w:val="22"/>
          <w:szCs w:val="22"/>
          <w:lang w:eastAsia="en-US" w:bidi="ar-SA"/>
        </w:rPr>
      </w:pPr>
      <w:r w:rsidRPr="00FF61F1">
        <w:rPr>
          <w:noProof/>
          <w:sz w:val="22"/>
          <w:szCs w:val="22"/>
          <w:lang w:eastAsia="en-US" w:bidi="ar-SA"/>
        </w:rPr>
        <w:t>The branches of the Civil Servants</w:t>
      </w:r>
      <w:r>
        <w:rPr>
          <w:noProof/>
          <w:sz w:val="22"/>
          <w:szCs w:val="22"/>
          <w:lang w:eastAsia="en-US" w:bidi="ar-SA"/>
        </w:rPr>
        <w:t>'</w:t>
      </w:r>
      <w:r w:rsidRPr="00FF61F1">
        <w:rPr>
          <w:noProof/>
          <w:sz w:val="22"/>
          <w:szCs w:val="22"/>
          <w:lang w:eastAsia="en-US" w:bidi="ar-SA"/>
        </w:rPr>
        <w:t xml:space="preserve"> Fund are</w:t>
      </w:r>
      <w:r w:rsidR="00A323F8">
        <w:rPr>
          <w:noProof/>
          <w:sz w:val="22"/>
          <w:szCs w:val="22"/>
          <w:lang w:eastAsia="en-US" w:bidi="ar-SA"/>
        </w:rPr>
        <w:t>:</w:t>
      </w:r>
      <w:r w:rsidRPr="00FF61F1">
        <w:rPr>
          <w:noProof/>
          <w:sz w:val="22"/>
          <w:szCs w:val="22"/>
          <w:lang w:eastAsia="en-US" w:bidi="ar-SA"/>
        </w:rPr>
        <w:t xml:space="preserve"> the Central Administration, Beirut and Mount-Lebanon, North Lebanon, Bekaa, South-Lebanon</w:t>
      </w:r>
      <w:r w:rsidR="00A323F8">
        <w:rPr>
          <w:noProof/>
          <w:sz w:val="22"/>
          <w:szCs w:val="22"/>
          <w:lang w:eastAsia="en-US" w:bidi="ar-SA"/>
        </w:rPr>
        <w:t>,</w:t>
      </w:r>
      <w:r w:rsidRPr="00FF61F1">
        <w:rPr>
          <w:noProof/>
          <w:sz w:val="22"/>
          <w:szCs w:val="22"/>
          <w:lang w:eastAsia="en-US" w:bidi="ar-SA"/>
        </w:rPr>
        <w:t xml:space="preserve"> and Nabati</w:t>
      </w:r>
      <w:r>
        <w:rPr>
          <w:noProof/>
          <w:sz w:val="22"/>
          <w:szCs w:val="22"/>
          <w:lang w:eastAsia="en-US" w:bidi="ar-SA"/>
        </w:rPr>
        <w:t>y</w:t>
      </w:r>
      <w:r w:rsidRPr="00FF61F1">
        <w:rPr>
          <w:noProof/>
          <w:sz w:val="22"/>
          <w:szCs w:val="22"/>
          <w:lang w:eastAsia="en-US" w:bidi="ar-SA"/>
        </w:rPr>
        <w:t>eh</w:t>
      </w:r>
      <w:r>
        <w:rPr>
          <w:noProof/>
          <w:sz w:val="22"/>
          <w:szCs w:val="22"/>
          <w:lang w:eastAsia="en-US" w:bidi="ar-SA"/>
        </w:rPr>
        <w:t>.</w:t>
      </w:r>
      <w:r w:rsidR="00A323F8" w:rsidRPr="00A323F8">
        <w:rPr>
          <w:noProof/>
          <w:sz w:val="22"/>
          <w:szCs w:val="22"/>
          <w:lang w:eastAsia="en-US" w:bidi="ar-SA"/>
        </w:rPr>
        <w:t xml:space="preserve"> </w:t>
      </w:r>
      <w:r w:rsidR="00A323F8" w:rsidRPr="00FF61F1">
        <w:rPr>
          <w:noProof/>
          <w:sz w:val="22"/>
          <w:szCs w:val="22"/>
          <w:lang w:eastAsia="en-US" w:bidi="ar-SA"/>
        </w:rPr>
        <w:t xml:space="preserve">There are </w:t>
      </w:r>
      <w:r w:rsidR="000C59C7" w:rsidRPr="000C59C7">
        <w:rPr>
          <w:noProof/>
          <w:sz w:val="22"/>
          <w:szCs w:val="22"/>
          <w:lang w:eastAsia="en-US" w:bidi="ar-SA"/>
        </w:rPr>
        <w:t xml:space="preserve">294,651 </w:t>
      </w:r>
      <w:r w:rsidR="00A323F8">
        <w:rPr>
          <w:noProof/>
          <w:sz w:val="22"/>
          <w:szCs w:val="22"/>
          <w:lang w:eastAsia="en-US" w:bidi="ar-SA"/>
        </w:rPr>
        <w:t xml:space="preserve">total beneficiaries in </w:t>
      </w:r>
      <w:r w:rsidR="000C59C7">
        <w:rPr>
          <w:noProof/>
          <w:sz w:val="22"/>
          <w:szCs w:val="22"/>
          <w:lang w:eastAsia="en-US" w:bidi="ar-SA"/>
        </w:rPr>
        <w:t>2010</w:t>
      </w:r>
      <w:r w:rsidR="00A323F8">
        <w:rPr>
          <w:noProof/>
          <w:sz w:val="22"/>
          <w:szCs w:val="22"/>
          <w:lang w:eastAsia="en-US" w:bidi="ar-SA"/>
        </w:rPr>
        <w:t xml:space="preserve"> affiliated to all these branches:</w:t>
      </w:r>
    </w:p>
    <w:p w:rsidR="00A323F8" w:rsidRDefault="00967587" w:rsidP="000C59C7">
      <w:pPr>
        <w:pStyle w:val="ListParagraph"/>
        <w:numPr>
          <w:ilvl w:val="0"/>
          <w:numId w:val="55"/>
        </w:numPr>
        <w:jc w:val="both"/>
        <w:rPr>
          <w:rFonts w:asciiTheme="majorBidi" w:hAnsiTheme="majorBidi" w:cstheme="majorBidi"/>
          <w:noProof/>
        </w:rPr>
      </w:pPr>
      <w:r>
        <w:rPr>
          <w:rFonts w:asciiTheme="majorBidi" w:hAnsiTheme="majorBidi" w:cstheme="majorBidi"/>
          <w:noProof/>
        </w:rPr>
        <w:t>Members: 26.</w:t>
      </w:r>
      <w:r w:rsidR="000C59C7">
        <w:rPr>
          <w:rFonts w:asciiTheme="majorBidi" w:hAnsiTheme="majorBidi" w:cstheme="majorBidi"/>
          <w:noProof/>
        </w:rPr>
        <w:t>6</w:t>
      </w:r>
      <w:r>
        <w:rPr>
          <w:rFonts w:asciiTheme="majorBidi" w:hAnsiTheme="majorBidi" w:cstheme="majorBidi"/>
          <w:noProof/>
        </w:rPr>
        <w:t>% of total beneficiaries.</w:t>
      </w:r>
    </w:p>
    <w:p w:rsidR="00967587" w:rsidRDefault="00967587" w:rsidP="000C59C7">
      <w:pPr>
        <w:pStyle w:val="ListParagraph"/>
        <w:numPr>
          <w:ilvl w:val="0"/>
          <w:numId w:val="55"/>
        </w:numPr>
        <w:jc w:val="both"/>
        <w:rPr>
          <w:rFonts w:asciiTheme="majorBidi" w:hAnsiTheme="majorBidi" w:cstheme="majorBidi"/>
          <w:noProof/>
        </w:rPr>
      </w:pPr>
      <w:r>
        <w:rPr>
          <w:rFonts w:asciiTheme="majorBidi" w:hAnsiTheme="majorBidi" w:cstheme="majorBidi"/>
          <w:noProof/>
        </w:rPr>
        <w:t>Beneficiaries: 73.</w:t>
      </w:r>
      <w:r w:rsidR="000C59C7">
        <w:rPr>
          <w:rFonts w:asciiTheme="majorBidi" w:hAnsiTheme="majorBidi" w:cstheme="majorBidi"/>
          <w:noProof/>
        </w:rPr>
        <w:t>4</w:t>
      </w:r>
      <w:r>
        <w:rPr>
          <w:rFonts w:asciiTheme="majorBidi" w:hAnsiTheme="majorBidi" w:cstheme="majorBidi"/>
          <w:noProof/>
        </w:rPr>
        <w:t>% of total beneficiaries.</w:t>
      </w:r>
    </w:p>
    <w:p w:rsidR="00967587" w:rsidRDefault="00967587" w:rsidP="00967587">
      <w:pPr>
        <w:bidi w:val="0"/>
        <w:jc w:val="both"/>
        <w:rPr>
          <w:rFonts w:asciiTheme="majorBidi" w:hAnsiTheme="majorBidi" w:cstheme="majorBidi"/>
          <w:noProof/>
        </w:rPr>
      </w:pPr>
    </w:p>
    <w:p w:rsidR="00967587" w:rsidRDefault="00967587" w:rsidP="00967587">
      <w:pPr>
        <w:bidi w:val="0"/>
        <w:jc w:val="both"/>
        <w:rPr>
          <w:rFonts w:asciiTheme="majorBidi" w:hAnsiTheme="majorBidi" w:cstheme="majorBidi"/>
          <w:noProof/>
        </w:rPr>
      </w:pPr>
    </w:p>
    <w:p w:rsidR="00967587" w:rsidRDefault="00967587" w:rsidP="00967587">
      <w:pPr>
        <w:bidi w:val="0"/>
        <w:jc w:val="both"/>
        <w:rPr>
          <w:rFonts w:asciiTheme="majorBidi" w:hAnsiTheme="majorBidi" w:cstheme="majorBidi"/>
          <w:noProof/>
        </w:rPr>
      </w:pPr>
    </w:p>
    <w:p w:rsidR="00967587" w:rsidRDefault="00624841" w:rsidP="009837D6">
      <w:pPr>
        <w:bidi w:val="0"/>
        <w:jc w:val="both"/>
        <w:rPr>
          <w:rFonts w:asciiTheme="majorBidi" w:hAnsiTheme="majorBidi" w:cstheme="majorBidi"/>
          <w:noProof/>
        </w:rPr>
      </w:pPr>
      <w:r>
        <w:rPr>
          <w:rFonts w:asciiTheme="majorBidi" w:hAnsiTheme="majorBidi" w:cstheme="majorBidi"/>
          <w:noProof/>
          <w:lang w:eastAsia="en-US" w:bidi="ar-SA"/>
        </w:rPr>
        <w:lastRenderedPageBreak/>
        <w:pict>
          <v:shape id="_x0000_s1914" type="#_x0000_t202" style="position:absolute;left:0;text-align:left;margin-left:16.45pt;margin-top:11.25pt;width:477.05pt;height:277.05pt;z-index:251998208" strokecolor="#002060">
            <v:shadow on="t" opacity=".5" offset="-6pt,-6pt"/>
            <v:textbox style="mso-next-textbox:#_x0000_s1914">
              <w:txbxContent>
                <w:p w:rsidR="00627550" w:rsidRPr="005B0E69" w:rsidRDefault="00627550" w:rsidP="00627550">
                  <w:pPr>
                    <w:bidi w:val="0"/>
                    <w:jc w:val="center"/>
                    <w:rPr>
                      <w:color w:val="002060"/>
                      <w:sz w:val="10"/>
                      <w:szCs w:val="10"/>
                    </w:rPr>
                  </w:pPr>
                </w:p>
                <w:p w:rsidR="00627550" w:rsidRPr="005B0E69" w:rsidRDefault="00627550" w:rsidP="000C59C7">
                  <w:pPr>
                    <w:bidi w:val="0"/>
                    <w:jc w:val="center"/>
                    <w:rPr>
                      <w:rStyle w:val="Strong"/>
                      <w:color w:val="002060"/>
                      <w:sz w:val="20"/>
                      <w:szCs w:val="20"/>
                    </w:rPr>
                  </w:pPr>
                  <w:r w:rsidRPr="005B0E69">
                    <w:rPr>
                      <w:b/>
                      <w:bCs/>
                      <w:color w:val="002060"/>
                      <w:sz w:val="20"/>
                      <w:szCs w:val="20"/>
                    </w:rPr>
                    <w:t>Graph 22.</w:t>
                  </w:r>
                  <w:r>
                    <w:rPr>
                      <w:b/>
                      <w:bCs/>
                      <w:color w:val="002060"/>
                      <w:sz w:val="20"/>
                      <w:szCs w:val="20"/>
                    </w:rPr>
                    <w:t>3</w:t>
                  </w:r>
                  <w:r w:rsidRPr="005B0E69">
                    <w:rPr>
                      <w:b/>
                      <w:bCs/>
                      <w:color w:val="002060"/>
                      <w:sz w:val="20"/>
                      <w:szCs w:val="20"/>
                    </w:rPr>
                    <w:t xml:space="preserve"> – Civil Servants</w:t>
                  </w:r>
                  <w:r>
                    <w:rPr>
                      <w:b/>
                      <w:bCs/>
                      <w:color w:val="002060"/>
                      <w:sz w:val="20"/>
                      <w:szCs w:val="20"/>
                    </w:rPr>
                    <w:t>’</w:t>
                  </w:r>
                  <w:r w:rsidRPr="005B0E69">
                    <w:rPr>
                      <w:b/>
                      <w:bCs/>
                      <w:color w:val="002060"/>
                      <w:sz w:val="20"/>
                      <w:szCs w:val="20"/>
                    </w:rPr>
                    <w:t xml:space="preserve"> Fund: </w:t>
                  </w:r>
                  <w:r>
                    <w:rPr>
                      <w:b/>
                      <w:bCs/>
                      <w:color w:val="002060"/>
                      <w:sz w:val="20"/>
                      <w:szCs w:val="20"/>
                    </w:rPr>
                    <w:t>All branches affiliates</w:t>
                  </w:r>
                  <w:r w:rsidRPr="005B0E69">
                    <w:rPr>
                      <w:b/>
                      <w:bCs/>
                      <w:color w:val="002060"/>
                      <w:sz w:val="20"/>
                      <w:szCs w:val="20"/>
                    </w:rPr>
                    <w:t xml:space="preserve">. % in </w:t>
                  </w:r>
                  <w:r w:rsidR="000C59C7">
                    <w:rPr>
                      <w:b/>
                      <w:bCs/>
                      <w:color w:val="002060"/>
                      <w:sz w:val="20"/>
                      <w:szCs w:val="20"/>
                    </w:rPr>
                    <w:t>2010</w:t>
                  </w:r>
                </w:p>
                <w:p w:rsidR="00627550" w:rsidRPr="005B0E69" w:rsidRDefault="00C23C87" w:rsidP="00627550">
                  <w:pPr>
                    <w:bidi w:val="0"/>
                    <w:jc w:val="center"/>
                    <w:rPr>
                      <w:color w:val="002060"/>
                      <w:sz w:val="12"/>
                      <w:szCs w:val="12"/>
                    </w:rPr>
                  </w:pPr>
                  <w:r>
                    <w:rPr>
                      <w:noProof/>
                      <w:color w:val="002060"/>
                      <w:sz w:val="12"/>
                      <w:szCs w:val="12"/>
                      <w:lang w:eastAsia="en-US" w:bidi="ar-SA"/>
                    </w:rPr>
                    <w:object w:dxaOrig="8942" w:dyaOrig="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95pt;height:233.75pt" o:ole="">
                        <v:imagedata r:id="rId8" o:title=""/>
                      </v:shape>
                      <o:OLEObject Type="Embed" ProgID="Excel.Sheet.8" ShapeID="_x0000_i1027" DrawAspect="Content" ObjectID="_1443701503" r:id="rId9"/>
                    </w:object>
                  </w:r>
                </w:p>
                <w:p w:rsidR="00627550" w:rsidRPr="005B0E69" w:rsidRDefault="00627550" w:rsidP="00B529F8">
                  <w:pPr>
                    <w:bidi w:val="0"/>
                    <w:jc w:val="center"/>
                    <w:rPr>
                      <w:i/>
                      <w:iCs/>
                      <w:color w:val="002060"/>
                      <w:sz w:val="20"/>
                      <w:szCs w:val="20"/>
                      <w:lang w:val="en-GB"/>
                    </w:rPr>
                  </w:pPr>
                  <w:r w:rsidRPr="005B0E69">
                    <w:rPr>
                      <w:i/>
                      <w:iCs/>
                      <w:color w:val="002060"/>
                      <w:sz w:val="20"/>
                      <w:szCs w:val="20"/>
                    </w:rPr>
                    <w:t xml:space="preserve">Graph made by CAS based on </w:t>
                  </w:r>
                  <w:r w:rsidRPr="005B0E69">
                    <w:rPr>
                      <w:i/>
                      <w:iCs/>
                      <w:color w:val="002060"/>
                      <w:sz w:val="18"/>
                      <w:szCs w:val="18"/>
                      <w:lang w:val="en-GB"/>
                    </w:rPr>
                    <w:t>the Civil Servants' Fund data (</w:t>
                  </w:r>
                  <w:r w:rsidR="00B529F8">
                    <w:rPr>
                      <w:i/>
                      <w:iCs/>
                      <w:color w:val="002060"/>
                      <w:sz w:val="18"/>
                      <w:szCs w:val="18"/>
                      <w:lang w:val="en-GB"/>
                    </w:rPr>
                    <w:t>2010</w:t>
                  </w:r>
                  <w:r w:rsidRPr="005B0E69">
                    <w:rPr>
                      <w:i/>
                      <w:iCs/>
                      <w:color w:val="002060"/>
                      <w:sz w:val="18"/>
                      <w:szCs w:val="18"/>
                      <w:lang w:val="en-GB"/>
                    </w:rPr>
                    <w:t>)</w:t>
                  </w:r>
                </w:p>
                <w:p w:rsidR="00627550" w:rsidRPr="006A2948" w:rsidRDefault="00627550" w:rsidP="00627550">
                  <w:pPr>
                    <w:bidi w:val="0"/>
                    <w:jc w:val="center"/>
                    <w:rPr>
                      <w:color w:val="002060"/>
                    </w:rPr>
                  </w:pPr>
                </w:p>
              </w:txbxContent>
            </v:textbox>
            <w10:wrap type="square" anchorx="page"/>
          </v:shape>
        </w:pict>
      </w:r>
    </w:p>
    <w:p w:rsidR="008F7C7F" w:rsidRPr="00FF61F1" w:rsidRDefault="008F7C7F" w:rsidP="00627550">
      <w:pPr>
        <w:bidi w:val="0"/>
        <w:jc w:val="center"/>
        <w:rPr>
          <w:b/>
          <w:bCs/>
          <w:noProof/>
          <w:sz w:val="26"/>
          <w:szCs w:val="26"/>
        </w:rPr>
      </w:pPr>
      <w:r w:rsidRPr="00530B56">
        <w:rPr>
          <w:b/>
          <w:bCs/>
          <w:noProof/>
          <w:sz w:val="26"/>
          <w:szCs w:val="26"/>
        </w:rPr>
        <w:t>Medical care contributions</w:t>
      </w:r>
    </w:p>
    <w:p w:rsidR="008F7C7F" w:rsidRPr="00FF61F1" w:rsidRDefault="008F7C7F" w:rsidP="008F7C7F">
      <w:pPr>
        <w:bidi w:val="0"/>
        <w:jc w:val="center"/>
        <w:rPr>
          <w:b/>
          <w:bCs/>
          <w:noProof/>
          <w:sz w:val="26"/>
          <w:szCs w:val="26"/>
        </w:rPr>
      </w:pPr>
    </w:p>
    <w:p w:rsidR="00B4152F" w:rsidRPr="00630ED3" w:rsidRDefault="00B4152F" w:rsidP="000B2B17">
      <w:pPr>
        <w:bidi w:val="0"/>
        <w:jc w:val="both"/>
        <w:rPr>
          <w:noProof/>
          <w:sz w:val="22"/>
          <w:szCs w:val="22"/>
        </w:rPr>
      </w:pPr>
      <w:r w:rsidRPr="00630ED3">
        <w:rPr>
          <w:noProof/>
          <w:sz w:val="22"/>
          <w:szCs w:val="22"/>
        </w:rPr>
        <w:t xml:space="preserve">Medical care contributions in </w:t>
      </w:r>
      <w:r w:rsidR="000B2B17">
        <w:rPr>
          <w:noProof/>
          <w:sz w:val="22"/>
          <w:szCs w:val="22"/>
        </w:rPr>
        <w:t>2010</w:t>
      </w:r>
      <w:r w:rsidRPr="00630ED3">
        <w:rPr>
          <w:noProof/>
          <w:sz w:val="22"/>
          <w:szCs w:val="22"/>
        </w:rPr>
        <w:t>:</w:t>
      </w:r>
    </w:p>
    <w:p w:rsidR="00B4152F" w:rsidRPr="00630ED3" w:rsidRDefault="00B4152F" w:rsidP="000B2B17">
      <w:pPr>
        <w:pStyle w:val="ListParagraph"/>
        <w:numPr>
          <w:ilvl w:val="0"/>
          <w:numId w:val="56"/>
        </w:numPr>
        <w:jc w:val="both"/>
        <w:rPr>
          <w:rFonts w:asciiTheme="majorBidi" w:hAnsiTheme="majorBidi" w:cstheme="majorBidi"/>
          <w:noProof/>
        </w:rPr>
      </w:pPr>
      <w:r w:rsidRPr="00630ED3">
        <w:rPr>
          <w:rFonts w:asciiTheme="majorBidi" w:hAnsiTheme="majorBidi" w:cstheme="majorBidi"/>
          <w:noProof/>
        </w:rPr>
        <w:t xml:space="preserve">Transactions: </w:t>
      </w:r>
      <w:r w:rsidR="000B2B17">
        <w:rPr>
          <w:rFonts w:asciiTheme="majorBidi" w:hAnsiTheme="majorBidi" w:cstheme="majorBidi"/>
          <w:noProof/>
        </w:rPr>
        <w:t>93</w:t>
      </w:r>
      <w:r w:rsidR="00F91D6C" w:rsidRPr="00630ED3">
        <w:rPr>
          <w:rFonts w:asciiTheme="majorBidi" w:hAnsiTheme="majorBidi" w:cstheme="majorBidi"/>
          <w:noProof/>
        </w:rPr>
        <w:t>,</w:t>
      </w:r>
      <w:r w:rsidR="000B2B17">
        <w:rPr>
          <w:rFonts w:asciiTheme="majorBidi" w:hAnsiTheme="majorBidi" w:cstheme="majorBidi"/>
          <w:noProof/>
        </w:rPr>
        <w:t>813</w:t>
      </w:r>
      <w:r w:rsidR="008F7C7F" w:rsidRPr="00630ED3">
        <w:rPr>
          <w:rFonts w:asciiTheme="majorBidi" w:hAnsiTheme="majorBidi" w:cstheme="majorBidi"/>
          <w:noProof/>
        </w:rPr>
        <w:t xml:space="preserve"> transaction</w:t>
      </w:r>
      <w:r w:rsidRPr="00630ED3">
        <w:rPr>
          <w:rFonts w:asciiTheme="majorBidi" w:hAnsiTheme="majorBidi" w:cstheme="majorBidi"/>
          <w:noProof/>
        </w:rPr>
        <w:t>s.</w:t>
      </w:r>
    </w:p>
    <w:p w:rsidR="008F7C7F" w:rsidRPr="00630ED3" w:rsidRDefault="00B4152F" w:rsidP="000B2B17">
      <w:pPr>
        <w:pStyle w:val="ListParagraph"/>
        <w:numPr>
          <w:ilvl w:val="1"/>
          <w:numId w:val="56"/>
        </w:numPr>
        <w:jc w:val="both"/>
        <w:rPr>
          <w:rFonts w:asciiTheme="majorBidi" w:hAnsiTheme="majorBidi" w:cstheme="majorBidi"/>
          <w:noProof/>
        </w:rPr>
      </w:pPr>
      <w:r w:rsidRPr="00630ED3">
        <w:rPr>
          <w:rFonts w:asciiTheme="majorBidi" w:hAnsiTheme="majorBidi" w:cstheme="majorBidi"/>
          <w:noProof/>
        </w:rPr>
        <w:t>Peak:</w:t>
      </w:r>
      <w:r w:rsidR="008F7C7F" w:rsidRPr="00630ED3">
        <w:rPr>
          <w:rFonts w:asciiTheme="majorBidi" w:hAnsiTheme="majorBidi" w:cstheme="majorBidi"/>
          <w:noProof/>
        </w:rPr>
        <w:t xml:space="preserve"> Central Administration (</w:t>
      </w:r>
      <w:r w:rsidR="000B2B17">
        <w:rPr>
          <w:rFonts w:asciiTheme="majorBidi" w:hAnsiTheme="majorBidi" w:cstheme="majorBidi"/>
          <w:noProof/>
        </w:rPr>
        <w:t>32.9</w:t>
      </w:r>
      <w:r w:rsidR="008F7C7F" w:rsidRPr="00630ED3">
        <w:rPr>
          <w:rFonts w:asciiTheme="majorBidi" w:hAnsiTheme="majorBidi" w:cstheme="majorBidi"/>
          <w:noProof/>
        </w:rPr>
        <w:t>%</w:t>
      </w:r>
      <w:r w:rsidRPr="00630ED3">
        <w:rPr>
          <w:rFonts w:asciiTheme="majorBidi" w:hAnsiTheme="majorBidi" w:cstheme="majorBidi"/>
          <w:noProof/>
        </w:rPr>
        <w:t xml:space="preserve"> of all transactions)</w:t>
      </w:r>
      <w:r w:rsidR="008F7C7F" w:rsidRPr="00630ED3">
        <w:rPr>
          <w:rFonts w:asciiTheme="majorBidi" w:hAnsiTheme="majorBidi" w:cstheme="majorBidi"/>
          <w:noProof/>
        </w:rPr>
        <w:t>.</w:t>
      </w:r>
    </w:p>
    <w:p w:rsidR="00B4152F" w:rsidRPr="00630ED3" w:rsidRDefault="00B4152F" w:rsidP="00060F8B">
      <w:pPr>
        <w:pStyle w:val="ListParagraph"/>
        <w:numPr>
          <w:ilvl w:val="0"/>
          <w:numId w:val="56"/>
        </w:numPr>
        <w:jc w:val="both"/>
        <w:rPr>
          <w:rFonts w:asciiTheme="majorBidi" w:hAnsiTheme="majorBidi" w:cstheme="majorBidi"/>
          <w:noProof/>
        </w:rPr>
      </w:pPr>
      <w:r w:rsidRPr="00630ED3">
        <w:rPr>
          <w:rFonts w:asciiTheme="majorBidi" w:hAnsiTheme="majorBidi" w:cstheme="majorBidi"/>
          <w:noProof/>
        </w:rPr>
        <w:t xml:space="preserve">Paid transactions: </w:t>
      </w:r>
      <w:r w:rsidR="00060F8B" w:rsidRPr="00060F8B">
        <w:rPr>
          <w:rFonts w:asciiTheme="majorBidi" w:hAnsiTheme="majorBidi" w:cstheme="majorBidi"/>
          <w:noProof/>
        </w:rPr>
        <w:t xml:space="preserve">141,928,968,000 </w:t>
      </w:r>
      <w:r w:rsidRPr="00630ED3">
        <w:rPr>
          <w:rFonts w:asciiTheme="majorBidi" w:hAnsiTheme="majorBidi" w:cstheme="majorBidi"/>
          <w:noProof/>
        </w:rPr>
        <w:t>LBP.</w:t>
      </w:r>
    </w:p>
    <w:p w:rsidR="00B4152F" w:rsidRPr="00630ED3" w:rsidRDefault="000C1430" w:rsidP="000C1430">
      <w:pPr>
        <w:pStyle w:val="ListParagraph"/>
        <w:numPr>
          <w:ilvl w:val="1"/>
          <w:numId w:val="56"/>
        </w:numPr>
        <w:jc w:val="both"/>
        <w:rPr>
          <w:rFonts w:asciiTheme="majorBidi" w:hAnsiTheme="majorBidi" w:cstheme="majorBidi"/>
          <w:noProof/>
        </w:rPr>
      </w:pPr>
      <w:r w:rsidRPr="00630ED3">
        <w:rPr>
          <w:rFonts w:asciiTheme="majorBidi" w:hAnsiTheme="majorBidi" w:cstheme="majorBidi"/>
          <w:noProof/>
        </w:rPr>
        <w:t>Peaks:</w:t>
      </w:r>
    </w:p>
    <w:p w:rsidR="000C1430" w:rsidRPr="00630ED3" w:rsidRDefault="000C1430" w:rsidP="00060F8B">
      <w:pPr>
        <w:pStyle w:val="ListParagraph"/>
        <w:numPr>
          <w:ilvl w:val="2"/>
          <w:numId w:val="56"/>
        </w:numPr>
        <w:jc w:val="both"/>
        <w:rPr>
          <w:rFonts w:asciiTheme="majorBidi" w:hAnsiTheme="majorBidi" w:cstheme="majorBidi"/>
          <w:noProof/>
        </w:rPr>
      </w:pPr>
      <w:r w:rsidRPr="00630ED3">
        <w:rPr>
          <w:rFonts w:asciiTheme="majorBidi" w:hAnsiTheme="majorBidi" w:cstheme="majorBidi"/>
          <w:noProof/>
        </w:rPr>
        <w:t>Previewed global sum for medical care contributions (50.</w:t>
      </w:r>
      <w:r w:rsidR="00060F8B">
        <w:rPr>
          <w:rFonts w:asciiTheme="majorBidi" w:hAnsiTheme="majorBidi" w:cstheme="majorBidi"/>
          <w:noProof/>
        </w:rPr>
        <w:t>0</w:t>
      </w:r>
      <w:r w:rsidRPr="00630ED3">
        <w:rPr>
          <w:rFonts w:asciiTheme="majorBidi" w:hAnsiTheme="majorBidi" w:cstheme="majorBidi"/>
          <w:noProof/>
        </w:rPr>
        <w:t>% of total sum paid).</w:t>
      </w:r>
    </w:p>
    <w:p w:rsidR="000C1430" w:rsidRPr="00630ED3" w:rsidRDefault="000C1430" w:rsidP="00060F8B">
      <w:pPr>
        <w:pStyle w:val="ListParagraph"/>
        <w:numPr>
          <w:ilvl w:val="2"/>
          <w:numId w:val="56"/>
        </w:numPr>
        <w:jc w:val="both"/>
        <w:rPr>
          <w:rFonts w:asciiTheme="majorBidi" w:hAnsiTheme="majorBidi" w:cstheme="majorBidi"/>
          <w:noProof/>
        </w:rPr>
      </w:pPr>
      <w:r w:rsidRPr="00630ED3">
        <w:rPr>
          <w:rFonts w:asciiTheme="majorBidi" w:hAnsiTheme="majorBidi" w:cstheme="majorBidi"/>
          <w:noProof/>
        </w:rPr>
        <w:t>Central Administration (18.</w:t>
      </w:r>
      <w:r w:rsidR="00060F8B">
        <w:rPr>
          <w:rFonts w:asciiTheme="majorBidi" w:hAnsiTheme="majorBidi" w:cstheme="majorBidi"/>
          <w:noProof/>
        </w:rPr>
        <w:t>6</w:t>
      </w:r>
      <w:r w:rsidRPr="00630ED3">
        <w:rPr>
          <w:rFonts w:asciiTheme="majorBidi" w:hAnsiTheme="majorBidi" w:cstheme="majorBidi"/>
          <w:noProof/>
        </w:rPr>
        <w:t>% of total sum paid).</w:t>
      </w:r>
    </w:p>
    <w:p w:rsidR="001A0584" w:rsidRPr="00C71A9D" w:rsidRDefault="00624841" w:rsidP="00F6518B">
      <w:pPr>
        <w:pStyle w:val="ListParagraph"/>
        <w:numPr>
          <w:ilvl w:val="2"/>
          <w:numId w:val="56"/>
        </w:numPr>
        <w:jc w:val="both"/>
        <w:rPr>
          <w:noProof/>
        </w:rPr>
      </w:pPr>
      <w:r w:rsidRPr="00624841">
        <w:rPr>
          <w:noProof/>
          <w:sz w:val="26"/>
          <w:szCs w:val="26"/>
        </w:rPr>
        <w:pict>
          <v:shape id="_x0000_s1908" type="#_x0000_t202" style="position:absolute;left:0;text-align:left;margin-left:1.65pt;margin-top:32.95pt;width:477.05pt;height:232.1pt;z-index:251993088" strokecolor="#002060">
            <v:shadow on="t" opacity=".5" offset="-6pt,-6pt"/>
            <v:textbox style="mso-next-textbox:#_x0000_s1908">
              <w:txbxContent>
                <w:p w:rsidR="003859D1" w:rsidRPr="00B77F1E" w:rsidRDefault="003859D1" w:rsidP="008F7C7F">
                  <w:pPr>
                    <w:bidi w:val="0"/>
                    <w:jc w:val="center"/>
                    <w:rPr>
                      <w:color w:val="002060"/>
                      <w:sz w:val="10"/>
                      <w:szCs w:val="10"/>
                    </w:rPr>
                  </w:pPr>
                </w:p>
                <w:p w:rsidR="003859D1" w:rsidRPr="00B77F1E" w:rsidRDefault="003859D1" w:rsidP="00F6518B">
                  <w:pPr>
                    <w:bidi w:val="0"/>
                    <w:jc w:val="center"/>
                    <w:rPr>
                      <w:rStyle w:val="Strong"/>
                      <w:color w:val="002060"/>
                      <w:sz w:val="20"/>
                      <w:szCs w:val="20"/>
                    </w:rPr>
                  </w:pPr>
                  <w:r w:rsidRPr="00B77F1E">
                    <w:rPr>
                      <w:b/>
                      <w:bCs/>
                      <w:color w:val="002060"/>
                      <w:sz w:val="20"/>
                      <w:szCs w:val="20"/>
                    </w:rPr>
                    <w:t xml:space="preserve">Graph </w:t>
                  </w:r>
                  <w:r w:rsidR="009837D6">
                    <w:rPr>
                      <w:b/>
                      <w:bCs/>
                      <w:color w:val="002060"/>
                      <w:sz w:val="20"/>
                      <w:szCs w:val="20"/>
                    </w:rPr>
                    <w:t>22</w:t>
                  </w:r>
                  <w:r w:rsidRPr="00B77F1E">
                    <w:rPr>
                      <w:b/>
                      <w:bCs/>
                      <w:color w:val="002060"/>
                      <w:sz w:val="20"/>
                      <w:szCs w:val="20"/>
                    </w:rPr>
                    <w:t>.4 –</w:t>
                  </w:r>
                  <w:r w:rsidR="009837D6">
                    <w:rPr>
                      <w:b/>
                      <w:bCs/>
                      <w:color w:val="002060"/>
                      <w:sz w:val="20"/>
                      <w:szCs w:val="20"/>
                    </w:rPr>
                    <w:t xml:space="preserve"> Medical </w:t>
                  </w:r>
                  <w:r w:rsidRPr="00B77F1E">
                    <w:rPr>
                      <w:b/>
                      <w:bCs/>
                      <w:color w:val="002060"/>
                      <w:sz w:val="20"/>
                      <w:szCs w:val="20"/>
                    </w:rPr>
                    <w:t>care contributions</w:t>
                  </w:r>
                  <w:r w:rsidR="009837D6">
                    <w:rPr>
                      <w:b/>
                      <w:bCs/>
                      <w:color w:val="002060"/>
                      <w:sz w:val="20"/>
                      <w:szCs w:val="20"/>
                    </w:rPr>
                    <w:t>. %</w:t>
                  </w:r>
                  <w:r w:rsidRPr="00B77F1E">
                    <w:rPr>
                      <w:b/>
                      <w:bCs/>
                      <w:color w:val="002060"/>
                      <w:sz w:val="20"/>
                      <w:szCs w:val="20"/>
                    </w:rPr>
                    <w:t xml:space="preserve"> </w:t>
                  </w:r>
                  <w:r w:rsidRPr="00B77F1E">
                    <w:rPr>
                      <w:rStyle w:val="Strong"/>
                      <w:color w:val="002060"/>
                      <w:sz w:val="20"/>
                      <w:szCs w:val="20"/>
                    </w:rPr>
                    <w:t xml:space="preserve">in </w:t>
                  </w:r>
                  <w:r w:rsidR="00F6518B">
                    <w:rPr>
                      <w:rStyle w:val="Strong"/>
                      <w:color w:val="002060"/>
                      <w:sz w:val="20"/>
                      <w:szCs w:val="20"/>
                    </w:rPr>
                    <w:t>2010</w:t>
                  </w:r>
                </w:p>
                <w:p w:rsidR="003859D1" w:rsidRPr="00B77F1E" w:rsidRDefault="00F6518B" w:rsidP="008F7C7F">
                  <w:pPr>
                    <w:bidi w:val="0"/>
                    <w:jc w:val="center"/>
                    <w:rPr>
                      <w:color w:val="002060"/>
                      <w:sz w:val="12"/>
                      <w:szCs w:val="12"/>
                    </w:rPr>
                  </w:pPr>
                  <w:r w:rsidRPr="00624841">
                    <w:rPr>
                      <w:color w:val="002060"/>
                      <w:sz w:val="12"/>
                      <w:szCs w:val="12"/>
                    </w:rPr>
                    <w:object w:dxaOrig="8015" w:dyaOrig="3912">
                      <v:shape id="_x0000_i1025" type="#_x0000_t75" style="width:390.85pt;height:191.7pt" o:ole="">
                        <v:imagedata r:id="rId10" o:title=""/>
                      </v:shape>
                      <o:OLEObject Type="Embed" ProgID="Excel.Sheet.8" ShapeID="_x0000_i1025" DrawAspect="Content" ObjectID="_1443701504" r:id="rId11"/>
                    </w:object>
                  </w:r>
                </w:p>
                <w:p w:rsidR="003859D1" w:rsidRPr="00B77F1E" w:rsidRDefault="003859D1" w:rsidP="00F6518B">
                  <w:pPr>
                    <w:bidi w:val="0"/>
                    <w:jc w:val="center"/>
                    <w:rPr>
                      <w:i/>
                      <w:iCs/>
                      <w:color w:val="002060"/>
                      <w:sz w:val="20"/>
                      <w:szCs w:val="20"/>
                      <w:lang w:val="en-GB"/>
                    </w:rPr>
                  </w:pPr>
                  <w:r w:rsidRPr="00B77F1E">
                    <w:rPr>
                      <w:i/>
                      <w:iCs/>
                      <w:color w:val="002060"/>
                      <w:sz w:val="20"/>
                      <w:szCs w:val="20"/>
                    </w:rPr>
                    <w:t xml:space="preserve">Graph made by CAS based on </w:t>
                  </w:r>
                  <w:r w:rsidRPr="00B77F1E">
                    <w:rPr>
                      <w:i/>
                      <w:iCs/>
                      <w:color w:val="002060"/>
                      <w:sz w:val="18"/>
                      <w:szCs w:val="18"/>
                      <w:lang w:val="en-GB"/>
                    </w:rPr>
                    <w:t>the Civil Servants' Fund data (</w:t>
                  </w:r>
                  <w:r w:rsidR="00F6518B">
                    <w:rPr>
                      <w:i/>
                      <w:iCs/>
                      <w:color w:val="002060"/>
                      <w:sz w:val="18"/>
                      <w:szCs w:val="18"/>
                      <w:lang w:val="en-GB"/>
                    </w:rPr>
                    <w:t>2010</w:t>
                  </w:r>
                  <w:r w:rsidRPr="00B77F1E">
                    <w:rPr>
                      <w:i/>
                      <w:iCs/>
                      <w:color w:val="002060"/>
                      <w:sz w:val="18"/>
                      <w:szCs w:val="18"/>
                      <w:lang w:val="en-GB"/>
                    </w:rPr>
                    <w:t>)</w:t>
                  </w:r>
                </w:p>
                <w:p w:rsidR="003859D1" w:rsidRPr="00B77F1E" w:rsidRDefault="003859D1" w:rsidP="008F7C7F">
                  <w:pPr>
                    <w:bidi w:val="0"/>
                    <w:jc w:val="center"/>
                    <w:rPr>
                      <w:color w:val="002060"/>
                    </w:rPr>
                  </w:pPr>
                </w:p>
              </w:txbxContent>
            </v:textbox>
            <w10:wrap type="square" anchorx="page"/>
          </v:shape>
        </w:pict>
      </w:r>
      <w:r w:rsidR="00CE71A5" w:rsidRPr="00C71A9D">
        <w:rPr>
          <w:rFonts w:asciiTheme="majorBidi" w:hAnsiTheme="majorBidi" w:cstheme="majorBidi"/>
          <w:noProof/>
        </w:rPr>
        <w:t xml:space="preserve">Average annual cost by beneficiary from medical care: </w:t>
      </w:r>
      <w:r w:rsidR="00F6518B" w:rsidRPr="00F6518B">
        <w:rPr>
          <w:rFonts w:asciiTheme="majorBidi" w:hAnsiTheme="majorBidi" w:cstheme="majorBidi"/>
          <w:noProof/>
        </w:rPr>
        <w:t xml:space="preserve">240,842 </w:t>
      </w:r>
      <w:r w:rsidR="00CE71A5" w:rsidRPr="00C71A9D">
        <w:rPr>
          <w:rFonts w:asciiTheme="majorBidi" w:hAnsiTheme="majorBidi" w:cstheme="majorBidi"/>
          <w:noProof/>
        </w:rPr>
        <w:t>LBP.</w:t>
      </w:r>
    </w:p>
    <w:p w:rsidR="00C71A9D" w:rsidRDefault="00C71A9D" w:rsidP="008F7C7F">
      <w:pPr>
        <w:bidi w:val="0"/>
        <w:jc w:val="both"/>
        <w:rPr>
          <w:noProof/>
          <w:sz w:val="22"/>
          <w:szCs w:val="22"/>
        </w:rPr>
      </w:pPr>
    </w:p>
    <w:p w:rsidR="00D217EF" w:rsidRPr="00FF61F1" w:rsidRDefault="00D217EF" w:rsidP="00D217EF">
      <w:pPr>
        <w:bidi w:val="0"/>
        <w:jc w:val="center"/>
        <w:rPr>
          <w:b/>
          <w:bCs/>
          <w:noProof/>
          <w:sz w:val="26"/>
          <w:szCs w:val="26"/>
        </w:rPr>
      </w:pPr>
      <w:r>
        <w:rPr>
          <w:b/>
          <w:bCs/>
          <w:noProof/>
          <w:sz w:val="26"/>
          <w:szCs w:val="26"/>
        </w:rPr>
        <w:lastRenderedPageBreak/>
        <w:t xml:space="preserve">Dental </w:t>
      </w:r>
      <w:r w:rsidRPr="00530B56">
        <w:rPr>
          <w:b/>
          <w:bCs/>
          <w:noProof/>
          <w:sz w:val="26"/>
          <w:szCs w:val="26"/>
        </w:rPr>
        <w:t>care contributions</w:t>
      </w:r>
    </w:p>
    <w:p w:rsidR="00D9136E" w:rsidRDefault="00D9136E" w:rsidP="00C71A9D">
      <w:pPr>
        <w:bidi w:val="0"/>
        <w:jc w:val="both"/>
        <w:rPr>
          <w:noProof/>
          <w:sz w:val="22"/>
          <w:szCs w:val="22"/>
        </w:rPr>
      </w:pPr>
    </w:p>
    <w:p w:rsidR="00C71A9D" w:rsidRDefault="00D9136E" w:rsidP="004E421F">
      <w:pPr>
        <w:bidi w:val="0"/>
        <w:jc w:val="both"/>
        <w:rPr>
          <w:noProof/>
          <w:sz w:val="22"/>
          <w:szCs w:val="22"/>
        </w:rPr>
      </w:pPr>
      <w:r>
        <w:rPr>
          <w:noProof/>
          <w:sz w:val="22"/>
          <w:szCs w:val="22"/>
        </w:rPr>
        <w:t xml:space="preserve">Dental care contributions in </w:t>
      </w:r>
      <w:r w:rsidR="004E421F">
        <w:rPr>
          <w:noProof/>
          <w:sz w:val="22"/>
          <w:szCs w:val="22"/>
        </w:rPr>
        <w:t>2010</w:t>
      </w:r>
      <w:r>
        <w:rPr>
          <w:noProof/>
          <w:sz w:val="22"/>
          <w:szCs w:val="22"/>
        </w:rPr>
        <w:t>:</w:t>
      </w:r>
    </w:p>
    <w:p w:rsidR="00D9136E" w:rsidRDefault="009837D6" w:rsidP="004E421F">
      <w:pPr>
        <w:pStyle w:val="ListParagraph"/>
        <w:numPr>
          <w:ilvl w:val="0"/>
          <w:numId w:val="57"/>
        </w:numPr>
        <w:jc w:val="both"/>
        <w:rPr>
          <w:rFonts w:asciiTheme="majorBidi" w:hAnsiTheme="majorBidi" w:cstheme="majorBidi"/>
          <w:noProof/>
        </w:rPr>
      </w:pPr>
      <w:r>
        <w:rPr>
          <w:rFonts w:asciiTheme="majorBidi" w:hAnsiTheme="majorBidi" w:cstheme="majorBidi"/>
          <w:noProof/>
        </w:rPr>
        <w:t>Transactions: 11,</w:t>
      </w:r>
      <w:r w:rsidR="004E421F">
        <w:rPr>
          <w:rFonts w:asciiTheme="majorBidi" w:hAnsiTheme="majorBidi" w:cstheme="majorBidi"/>
          <w:noProof/>
        </w:rPr>
        <w:t>764</w:t>
      </w:r>
      <w:r>
        <w:rPr>
          <w:rFonts w:asciiTheme="majorBidi" w:hAnsiTheme="majorBidi" w:cstheme="majorBidi"/>
          <w:noProof/>
        </w:rPr>
        <w:t xml:space="preserve"> transactions.</w:t>
      </w:r>
    </w:p>
    <w:p w:rsidR="009837D6" w:rsidRDefault="009837D6" w:rsidP="004E421F">
      <w:pPr>
        <w:pStyle w:val="ListParagraph"/>
        <w:numPr>
          <w:ilvl w:val="1"/>
          <w:numId w:val="57"/>
        </w:numPr>
        <w:jc w:val="both"/>
        <w:rPr>
          <w:rFonts w:asciiTheme="majorBidi" w:hAnsiTheme="majorBidi" w:cstheme="majorBidi"/>
          <w:noProof/>
        </w:rPr>
      </w:pPr>
      <w:r>
        <w:rPr>
          <w:rFonts w:asciiTheme="majorBidi" w:hAnsiTheme="majorBidi" w:cstheme="majorBidi"/>
          <w:noProof/>
        </w:rPr>
        <w:t xml:space="preserve">Peak: </w:t>
      </w:r>
      <w:r w:rsidRPr="009837D6">
        <w:rPr>
          <w:rFonts w:asciiTheme="majorBidi" w:hAnsiTheme="majorBidi" w:cstheme="majorBidi"/>
          <w:noProof/>
        </w:rPr>
        <w:t>Central Administration</w:t>
      </w:r>
      <w:r>
        <w:rPr>
          <w:rFonts w:asciiTheme="majorBidi" w:hAnsiTheme="majorBidi" w:cstheme="majorBidi"/>
          <w:noProof/>
        </w:rPr>
        <w:t xml:space="preserve"> (</w:t>
      </w:r>
      <w:r w:rsidR="004E421F">
        <w:rPr>
          <w:rFonts w:asciiTheme="majorBidi" w:hAnsiTheme="majorBidi" w:cstheme="majorBidi"/>
          <w:noProof/>
        </w:rPr>
        <w:t>30</w:t>
      </w:r>
      <w:r>
        <w:rPr>
          <w:rFonts w:asciiTheme="majorBidi" w:hAnsiTheme="majorBidi" w:cstheme="majorBidi"/>
          <w:noProof/>
        </w:rPr>
        <w:t>.</w:t>
      </w:r>
      <w:r w:rsidR="004E421F">
        <w:rPr>
          <w:rFonts w:asciiTheme="majorBidi" w:hAnsiTheme="majorBidi" w:cstheme="majorBidi"/>
          <w:noProof/>
        </w:rPr>
        <w:t>3</w:t>
      </w:r>
      <w:r>
        <w:rPr>
          <w:rFonts w:asciiTheme="majorBidi" w:hAnsiTheme="majorBidi" w:cstheme="majorBidi"/>
          <w:noProof/>
        </w:rPr>
        <w:t>% of  total transactions).</w:t>
      </w:r>
    </w:p>
    <w:p w:rsidR="009837D6" w:rsidRDefault="00C7677D" w:rsidP="004E421F">
      <w:pPr>
        <w:pStyle w:val="ListParagraph"/>
        <w:numPr>
          <w:ilvl w:val="0"/>
          <w:numId w:val="57"/>
        </w:numPr>
        <w:jc w:val="both"/>
        <w:rPr>
          <w:rFonts w:asciiTheme="majorBidi" w:hAnsiTheme="majorBidi" w:cstheme="majorBidi"/>
          <w:noProof/>
        </w:rPr>
      </w:pPr>
      <w:r>
        <w:rPr>
          <w:rFonts w:asciiTheme="majorBidi" w:hAnsiTheme="majorBidi" w:cstheme="majorBidi"/>
          <w:noProof/>
        </w:rPr>
        <w:t xml:space="preserve">Due value: </w:t>
      </w:r>
      <w:r w:rsidR="004E421F" w:rsidRPr="004E421F">
        <w:rPr>
          <w:rFonts w:asciiTheme="majorBidi" w:hAnsiTheme="majorBidi" w:cstheme="majorBidi"/>
          <w:noProof/>
        </w:rPr>
        <w:t xml:space="preserve">5,792,152,000 </w:t>
      </w:r>
      <w:r>
        <w:rPr>
          <w:rFonts w:asciiTheme="majorBidi" w:hAnsiTheme="majorBidi" w:cstheme="majorBidi"/>
          <w:noProof/>
        </w:rPr>
        <w:t>LBP.</w:t>
      </w:r>
    </w:p>
    <w:p w:rsidR="00C7677D" w:rsidRDefault="00C7677D" w:rsidP="004E421F">
      <w:pPr>
        <w:pStyle w:val="ListParagraph"/>
        <w:numPr>
          <w:ilvl w:val="1"/>
          <w:numId w:val="57"/>
        </w:numPr>
        <w:jc w:val="both"/>
        <w:rPr>
          <w:rFonts w:asciiTheme="majorBidi" w:hAnsiTheme="majorBidi" w:cstheme="majorBidi"/>
          <w:noProof/>
        </w:rPr>
      </w:pPr>
      <w:r>
        <w:rPr>
          <w:rFonts w:asciiTheme="majorBidi" w:hAnsiTheme="majorBidi" w:cstheme="majorBidi"/>
          <w:noProof/>
        </w:rPr>
        <w:t xml:space="preserve">Peak: </w:t>
      </w:r>
      <w:r w:rsidRPr="009837D6">
        <w:rPr>
          <w:rFonts w:asciiTheme="majorBidi" w:hAnsiTheme="majorBidi" w:cstheme="majorBidi"/>
          <w:noProof/>
        </w:rPr>
        <w:t>Central Administration</w:t>
      </w:r>
      <w:r w:rsidR="004E421F">
        <w:rPr>
          <w:rFonts w:asciiTheme="majorBidi" w:hAnsiTheme="majorBidi" w:cstheme="majorBidi"/>
          <w:noProof/>
        </w:rPr>
        <w:t xml:space="preserve"> (30.5</w:t>
      </w:r>
      <w:r>
        <w:rPr>
          <w:rFonts w:asciiTheme="majorBidi" w:hAnsiTheme="majorBidi" w:cstheme="majorBidi"/>
          <w:noProof/>
        </w:rPr>
        <w:t>% of  total sum).</w:t>
      </w:r>
    </w:p>
    <w:p w:rsidR="0023062C" w:rsidRDefault="00624841" w:rsidP="004E421F">
      <w:pPr>
        <w:pStyle w:val="ListParagraph"/>
        <w:numPr>
          <w:ilvl w:val="1"/>
          <w:numId w:val="57"/>
        </w:numPr>
        <w:jc w:val="both"/>
        <w:rPr>
          <w:rFonts w:asciiTheme="majorBidi" w:hAnsiTheme="majorBidi" w:cstheme="majorBidi"/>
          <w:noProof/>
        </w:rPr>
      </w:pPr>
      <w:r w:rsidRPr="00624841">
        <w:rPr>
          <w:noProof/>
        </w:rPr>
        <w:pict>
          <v:shape id="_x0000_s1910" type="#_x0000_t202" style="position:absolute;left:0;text-align:left;margin-left:7.45pt;margin-top:31.65pt;width:477.05pt;height:264.4pt;z-index:251995136" strokecolor="#002060">
            <v:shadow on="t" opacity=".5" offset="-6pt,-6pt"/>
            <v:textbox style="mso-next-textbox:#_x0000_s1910">
              <w:txbxContent>
                <w:p w:rsidR="003859D1" w:rsidRPr="00B2715E" w:rsidRDefault="003859D1" w:rsidP="008F7C7F">
                  <w:pPr>
                    <w:bidi w:val="0"/>
                    <w:jc w:val="center"/>
                    <w:rPr>
                      <w:color w:val="002060"/>
                      <w:sz w:val="10"/>
                      <w:szCs w:val="10"/>
                    </w:rPr>
                  </w:pPr>
                </w:p>
                <w:p w:rsidR="003859D1" w:rsidRPr="00B2715E" w:rsidRDefault="003859D1" w:rsidP="004E421F">
                  <w:pPr>
                    <w:bidi w:val="0"/>
                    <w:jc w:val="center"/>
                    <w:rPr>
                      <w:rStyle w:val="Strong"/>
                      <w:color w:val="002060"/>
                      <w:sz w:val="20"/>
                      <w:szCs w:val="20"/>
                    </w:rPr>
                  </w:pPr>
                  <w:r w:rsidRPr="00B2715E">
                    <w:rPr>
                      <w:b/>
                      <w:bCs/>
                      <w:color w:val="002060"/>
                      <w:sz w:val="20"/>
                      <w:szCs w:val="20"/>
                    </w:rPr>
                    <w:t xml:space="preserve">Graph </w:t>
                  </w:r>
                  <w:r w:rsidR="00C56D33" w:rsidRPr="00B2715E">
                    <w:rPr>
                      <w:b/>
                      <w:bCs/>
                      <w:color w:val="002060"/>
                      <w:sz w:val="20"/>
                      <w:szCs w:val="20"/>
                    </w:rPr>
                    <w:t>22.5</w:t>
                  </w:r>
                  <w:r w:rsidRPr="00B2715E">
                    <w:rPr>
                      <w:b/>
                      <w:bCs/>
                      <w:color w:val="002060"/>
                      <w:sz w:val="20"/>
                      <w:szCs w:val="20"/>
                    </w:rPr>
                    <w:t xml:space="preserve"> –</w:t>
                  </w:r>
                  <w:r w:rsidR="00C56D33" w:rsidRPr="00B2715E">
                    <w:rPr>
                      <w:b/>
                      <w:bCs/>
                      <w:color w:val="002060"/>
                      <w:sz w:val="20"/>
                      <w:szCs w:val="20"/>
                    </w:rPr>
                    <w:t xml:space="preserve"> Dental care contributions. % in </w:t>
                  </w:r>
                  <w:r w:rsidR="004E421F">
                    <w:rPr>
                      <w:b/>
                      <w:bCs/>
                      <w:color w:val="002060"/>
                      <w:sz w:val="20"/>
                      <w:szCs w:val="20"/>
                    </w:rPr>
                    <w:t>2010</w:t>
                  </w:r>
                </w:p>
                <w:p w:rsidR="003859D1" w:rsidRPr="00B2715E" w:rsidRDefault="004E421F" w:rsidP="008F7C7F">
                  <w:pPr>
                    <w:bidi w:val="0"/>
                    <w:jc w:val="center"/>
                    <w:rPr>
                      <w:color w:val="002060"/>
                      <w:sz w:val="12"/>
                      <w:szCs w:val="12"/>
                    </w:rPr>
                  </w:pPr>
                  <w:r w:rsidRPr="00624841">
                    <w:rPr>
                      <w:color w:val="002060"/>
                      <w:sz w:val="12"/>
                      <w:szCs w:val="12"/>
                    </w:rPr>
                    <w:object w:dxaOrig="9379" w:dyaOrig="4525">
                      <v:shape id="_x0000_i1026" type="#_x0000_t75" style="width:452.55pt;height:226.3pt" o:ole="">
                        <v:imagedata r:id="rId12" o:title=""/>
                      </v:shape>
                      <o:OLEObject Type="Embed" ProgID="Excel.Sheet.8" ShapeID="_x0000_i1026" DrawAspect="Content" ObjectID="_1443701505" r:id="rId13"/>
                    </w:object>
                  </w:r>
                </w:p>
                <w:p w:rsidR="003859D1" w:rsidRPr="00B2715E" w:rsidRDefault="003859D1" w:rsidP="004E421F">
                  <w:pPr>
                    <w:bidi w:val="0"/>
                    <w:jc w:val="center"/>
                    <w:rPr>
                      <w:i/>
                      <w:iCs/>
                      <w:color w:val="002060"/>
                      <w:sz w:val="20"/>
                      <w:szCs w:val="20"/>
                      <w:lang w:val="en-GB"/>
                    </w:rPr>
                  </w:pPr>
                  <w:r w:rsidRPr="00B2715E">
                    <w:rPr>
                      <w:i/>
                      <w:iCs/>
                      <w:color w:val="002060"/>
                      <w:sz w:val="20"/>
                      <w:szCs w:val="20"/>
                    </w:rPr>
                    <w:t xml:space="preserve">Graph made by CAS based on </w:t>
                  </w:r>
                  <w:r w:rsidRPr="00B2715E">
                    <w:rPr>
                      <w:i/>
                      <w:iCs/>
                      <w:color w:val="002060"/>
                      <w:sz w:val="18"/>
                      <w:szCs w:val="18"/>
                      <w:lang w:val="en-GB"/>
                    </w:rPr>
                    <w:t>the Civil Servants' Fund data (</w:t>
                  </w:r>
                  <w:r w:rsidR="004E421F">
                    <w:rPr>
                      <w:i/>
                      <w:iCs/>
                      <w:color w:val="002060"/>
                      <w:sz w:val="18"/>
                      <w:szCs w:val="18"/>
                      <w:lang w:val="en-GB"/>
                    </w:rPr>
                    <w:t>2010</w:t>
                  </w:r>
                  <w:r w:rsidRPr="00B2715E">
                    <w:rPr>
                      <w:i/>
                      <w:iCs/>
                      <w:color w:val="002060"/>
                      <w:sz w:val="18"/>
                      <w:szCs w:val="18"/>
                      <w:lang w:val="en-GB"/>
                    </w:rPr>
                    <w:t>)</w:t>
                  </w:r>
                </w:p>
              </w:txbxContent>
            </v:textbox>
            <w10:wrap type="square" anchorx="page"/>
          </v:shape>
        </w:pict>
      </w:r>
      <w:r w:rsidR="00986181" w:rsidRPr="00986181">
        <w:rPr>
          <w:rFonts w:asciiTheme="majorBidi" w:hAnsiTheme="majorBidi" w:cstheme="majorBidi"/>
          <w:noProof/>
        </w:rPr>
        <w:t>Average annual cost by beneficiary from dental care</w:t>
      </w:r>
      <w:r w:rsidR="00986181">
        <w:rPr>
          <w:rFonts w:asciiTheme="majorBidi" w:hAnsiTheme="majorBidi" w:cstheme="majorBidi"/>
          <w:noProof/>
        </w:rPr>
        <w:t xml:space="preserve">: </w:t>
      </w:r>
      <w:r w:rsidR="004E421F" w:rsidRPr="004E421F">
        <w:rPr>
          <w:rFonts w:asciiTheme="majorBidi" w:hAnsiTheme="majorBidi" w:cstheme="majorBidi"/>
          <w:noProof/>
        </w:rPr>
        <w:t xml:space="preserve">19,657 </w:t>
      </w:r>
      <w:r w:rsidR="00B231E3">
        <w:rPr>
          <w:rFonts w:asciiTheme="majorBidi" w:hAnsiTheme="majorBidi" w:cstheme="majorBidi"/>
          <w:noProof/>
        </w:rPr>
        <w:t>LBP.</w:t>
      </w:r>
    </w:p>
    <w:p w:rsidR="00C71A9D" w:rsidRPr="00B44E51" w:rsidRDefault="00C71A9D" w:rsidP="00C71A9D">
      <w:pPr>
        <w:bidi w:val="0"/>
        <w:jc w:val="both"/>
        <w:rPr>
          <w:noProof/>
          <w:sz w:val="10"/>
          <w:szCs w:val="10"/>
        </w:rPr>
      </w:pPr>
    </w:p>
    <w:p w:rsidR="00B44E51" w:rsidRDefault="00B44E51" w:rsidP="00B44E51">
      <w:pPr>
        <w:bidi w:val="0"/>
        <w:jc w:val="both"/>
        <w:rPr>
          <w:noProof/>
          <w:sz w:val="22"/>
          <w:szCs w:val="22"/>
        </w:rPr>
      </w:pPr>
    </w:p>
    <w:p w:rsidR="00373317" w:rsidRPr="00FF61F1" w:rsidRDefault="00373317" w:rsidP="00373317">
      <w:pPr>
        <w:bidi w:val="0"/>
        <w:jc w:val="center"/>
        <w:rPr>
          <w:b/>
          <w:bCs/>
          <w:noProof/>
          <w:sz w:val="26"/>
          <w:szCs w:val="26"/>
        </w:rPr>
      </w:pPr>
      <w:r>
        <w:rPr>
          <w:b/>
          <w:bCs/>
          <w:noProof/>
          <w:sz w:val="26"/>
          <w:szCs w:val="26"/>
        </w:rPr>
        <w:t>Hospitalization</w:t>
      </w:r>
    </w:p>
    <w:p w:rsidR="00373317" w:rsidRDefault="00373317" w:rsidP="00373317">
      <w:pPr>
        <w:bidi w:val="0"/>
        <w:jc w:val="both"/>
        <w:rPr>
          <w:noProof/>
          <w:sz w:val="22"/>
          <w:szCs w:val="22"/>
        </w:rPr>
      </w:pPr>
    </w:p>
    <w:p w:rsidR="00373317" w:rsidRDefault="00783DB5" w:rsidP="004E421F">
      <w:pPr>
        <w:bidi w:val="0"/>
        <w:jc w:val="both"/>
        <w:rPr>
          <w:noProof/>
          <w:sz w:val="22"/>
          <w:szCs w:val="22"/>
        </w:rPr>
      </w:pPr>
      <w:r>
        <w:rPr>
          <w:noProof/>
          <w:sz w:val="22"/>
          <w:szCs w:val="22"/>
        </w:rPr>
        <w:t>Hospitalization</w:t>
      </w:r>
      <w:r w:rsidR="00373317">
        <w:rPr>
          <w:noProof/>
          <w:sz w:val="22"/>
          <w:szCs w:val="22"/>
        </w:rPr>
        <w:t xml:space="preserve"> in </w:t>
      </w:r>
      <w:r w:rsidR="004E421F">
        <w:rPr>
          <w:noProof/>
          <w:sz w:val="22"/>
          <w:szCs w:val="22"/>
        </w:rPr>
        <w:t>2010</w:t>
      </w:r>
      <w:r w:rsidR="00373317">
        <w:rPr>
          <w:noProof/>
          <w:sz w:val="22"/>
          <w:szCs w:val="22"/>
        </w:rPr>
        <w:t>:</w:t>
      </w:r>
    </w:p>
    <w:p w:rsidR="00373317" w:rsidRDefault="00766EA6" w:rsidP="007C180B">
      <w:pPr>
        <w:pStyle w:val="ListParagraph"/>
        <w:numPr>
          <w:ilvl w:val="0"/>
          <w:numId w:val="57"/>
        </w:numPr>
        <w:jc w:val="both"/>
        <w:rPr>
          <w:rFonts w:asciiTheme="majorBidi" w:hAnsiTheme="majorBidi" w:cstheme="majorBidi"/>
          <w:noProof/>
        </w:rPr>
      </w:pPr>
      <w:r>
        <w:rPr>
          <w:rFonts w:asciiTheme="majorBidi" w:hAnsiTheme="majorBidi" w:cstheme="majorBidi"/>
          <w:noProof/>
        </w:rPr>
        <w:t>Previewed sums</w:t>
      </w:r>
      <w:r w:rsidR="00373317">
        <w:rPr>
          <w:rFonts w:asciiTheme="majorBidi" w:hAnsiTheme="majorBidi" w:cstheme="majorBidi"/>
          <w:noProof/>
        </w:rPr>
        <w:t xml:space="preserve">: </w:t>
      </w:r>
      <w:r w:rsidR="007C180B" w:rsidRPr="007C180B">
        <w:rPr>
          <w:rFonts w:asciiTheme="majorBidi" w:hAnsiTheme="majorBidi" w:cstheme="majorBidi"/>
          <w:noProof/>
        </w:rPr>
        <w:t xml:space="preserve">67,819,479,000 </w:t>
      </w:r>
      <w:r>
        <w:rPr>
          <w:rFonts w:asciiTheme="majorBidi" w:hAnsiTheme="majorBidi" w:cstheme="majorBidi"/>
          <w:noProof/>
        </w:rPr>
        <w:t>LBP</w:t>
      </w:r>
      <w:r w:rsidR="00373317">
        <w:rPr>
          <w:rFonts w:asciiTheme="majorBidi" w:hAnsiTheme="majorBidi" w:cstheme="majorBidi"/>
          <w:noProof/>
        </w:rPr>
        <w:t>.</w:t>
      </w:r>
    </w:p>
    <w:p w:rsidR="00373317" w:rsidRDefault="00373317" w:rsidP="007C180B">
      <w:pPr>
        <w:pStyle w:val="ListParagraph"/>
        <w:numPr>
          <w:ilvl w:val="1"/>
          <w:numId w:val="57"/>
        </w:numPr>
        <w:jc w:val="both"/>
        <w:rPr>
          <w:rFonts w:asciiTheme="majorBidi" w:hAnsiTheme="majorBidi" w:cstheme="majorBidi"/>
          <w:noProof/>
        </w:rPr>
      </w:pPr>
      <w:r>
        <w:rPr>
          <w:rFonts w:asciiTheme="majorBidi" w:hAnsiTheme="majorBidi" w:cstheme="majorBidi"/>
          <w:noProof/>
        </w:rPr>
        <w:t xml:space="preserve">Peak: </w:t>
      </w:r>
      <w:r w:rsidRPr="009837D6">
        <w:rPr>
          <w:rFonts w:asciiTheme="majorBidi" w:hAnsiTheme="majorBidi" w:cstheme="majorBidi"/>
          <w:noProof/>
        </w:rPr>
        <w:t>Central Administration</w:t>
      </w:r>
      <w:r>
        <w:rPr>
          <w:rFonts w:asciiTheme="majorBidi" w:hAnsiTheme="majorBidi" w:cstheme="majorBidi"/>
          <w:noProof/>
        </w:rPr>
        <w:t xml:space="preserve"> (</w:t>
      </w:r>
      <w:r w:rsidR="007C180B">
        <w:rPr>
          <w:rFonts w:asciiTheme="majorBidi" w:hAnsiTheme="majorBidi" w:cstheme="majorBidi"/>
          <w:noProof/>
        </w:rPr>
        <w:t>58.0</w:t>
      </w:r>
      <w:r>
        <w:rPr>
          <w:rFonts w:asciiTheme="majorBidi" w:hAnsiTheme="majorBidi" w:cstheme="majorBidi"/>
          <w:noProof/>
        </w:rPr>
        <w:t xml:space="preserve">% of  total </w:t>
      </w:r>
      <w:r w:rsidR="0024386D">
        <w:rPr>
          <w:rFonts w:asciiTheme="majorBidi" w:hAnsiTheme="majorBidi" w:cstheme="majorBidi"/>
          <w:noProof/>
        </w:rPr>
        <w:t>previewed sums</w:t>
      </w:r>
      <w:r>
        <w:rPr>
          <w:rFonts w:asciiTheme="majorBidi" w:hAnsiTheme="majorBidi" w:cstheme="majorBidi"/>
          <w:noProof/>
        </w:rPr>
        <w:t>).</w:t>
      </w:r>
    </w:p>
    <w:p w:rsidR="00C71A9D" w:rsidRDefault="00741D43" w:rsidP="00C71A9D">
      <w:pPr>
        <w:bidi w:val="0"/>
        <w:jc w:val="both"/>
        <w:rPr>
          <w:noProof/>
          <w:sz w:val="22"/>
          <w:szCs w:val="22"/>
        </w:rPr>
      </w:pPr>
      <w:r>
        <w:rPr>
          <w:noProof/>
          <w:sz w:val="22"/>
          <w:szCs w:val="22"/>
        </w:rPr>
        <w:t>As for hospitalization statitics, the following table displays them.</w:t>
      </w:r>
    </w:p>
    <w:p w:rsidR="00741D43" w:rsidRDefault="00741D43" w:rsidP="00741D43">
      <w:pPr>
        <w:bidi w:val="0"/>
        <w:jc w:val="both"/>
        <w:rPr>
          <w:noProof/>
          <w:sz w:val="22"/>
          <w:szCs w:val="22"/>
        </w:rPr>
      </w:pPr>
    </w:p>
    <w:p w:rsidR="00B44E51" w:rsidRDefault="00B44E51" w:rsidP="00B44E51">
      <w:pPr>
        <w:bidi w:val="0"/>
        <w:jc w:val="both"/>
        <w:rPr>
          <w:noProof/>
          <w:sz w:val="22"/>
          <w:szCs w:val="22"/>
        </w:rPr>
      </w:pPr>
    </w:p>
    <w:p w:rsidR="006F66E1" w:rsidRPr="007C180B" w:rsidRDefault="006F66E1" w:rsidP="007C180B">
      <w:pPr>
        <w:bidi w:val="0"/>
        <w:jc w:val="center"/>
        <w:rPr>
          <w:noProof/>
          <w:sz w:val="22"/>
          <w:szCs w:val="22"/>
          <w:lang w:val="fr-FR"/>
        </w:rPr>
      </w:pPr>
      <w:r w:rsidRPr="007C180B">
        <w:rPr>
          <w:b/>
          <w:bCs/>
          <w:sz w:val="22"/>
          <w:szCs w:val="22"/>
          <w:lang w:val="fr-FR"/>
        </w:rPr>
        <w:t xml:space="preserve">Table 22.1 – Hospitalization statistics in </w:t>
      </w:r>
      <w:r w:rsidR="007C180B" w:rsidRPr="007C180B">
        <w:rPr>
          <w:b/>
          <w:bCs/>
          <w:sz w:val="22"/>
          <w:szCs w:val="22"/>
          <w:lang w:val="fr-FR"/>
        </w:rPr>
        <w:t>2010</w:t>
      </w:r>
    </w:p>
    <w:tbl>
      <w:tblPr>
        <w:tblW w:w="7765" w:type="dxa"/>
        <w:jc w:val="center"/>
        <w:tblInd w:w="96" w:type="dxa"/>
        <w:tblBorders>
          <w:top w:val="single" w:sz="12" w:space="0" w:color="auto"/>
          <w:bottom w:val="single" w:sz="12" w:space="0" w:color="auto"/>
          <w:insideH w:val="dotted" w:sz="4" w:space="0" w:color="auto"/>
        </w:tblBorders>
        <w:tblLook w:val="04A0"/>
      </w:tblPr>
      <w:tblGrid>
        <w:gridCol w:w="3332"/>
        <w:gridCol w:w="1774"/>
        <w:gridCol w:w="2659"/>
      </w:tblGrid>
      <w:tr w:rsidR="006F66E1" w:rsidRPr="005B1F06" w:rsidTr="007C180B">
        <w:trPr>
          <w:trHeight w:val="255"/>
          <w:jc w:val="center"/>
        </w:trPr>
        <w:tc>
          <w:tcPr>
            <w:tcW w:w="3332" w:type="dxa"/>
            <w:tcBorders>
              <w:top w:val="single" w:sz="12" w:space="0" w:color="auto"/>
              <w:bottom w:val="single" w:sz="12" w:space="0" w:color="auto"/>
            </w:tcBorders>
            <w:shd w:val="clear" w:color="auto" w:fill="auto"/>
            <w:noWrap/>
            <w:vAlign w:val="center"/>
            <w:hideMark/>
          </w:tcPr>
          <w:p w:rsidR="006F66E1" w:rsidRPr="005B1F06" w:rsidRDefault="006F66E1" w:rsidP="006F66E1">
            <w:pPr>
              <w:bidi w:val="0"/>
              <w:rPr>
                <w:rFonts w:eastAsia="Times New Roman"/>
                <w:b/>
                <w:bCs/>
                <w:sz w:val="16"/>
                <w:szCs w:val="16"/>
                <w:lang w:eastAsia="en-US" w:bidi="ar-SA"/>
              </w:rPr>
            </w:pPr>
            <w:r w:rsidRPr="005B1F06">
              <w:rPr>
                <w:rFonts w:eastAsia="Times New Roman"/>
                <w:b/>
                <w:bCs/>
                <w:sz w:val="16"/>
                <w:szCs w:val="16"/>
                <w:lang w:eastAsia="en-US" w:bidi="ar-SA"/>
              </w:rPr>
              <w:t>Branch</w:t>
            </w:r>
          </w:p>
        </w:tc>
        <w:tc>
          <w:tcPr>
            <w:tcW w:w="1774" w:type="dxa"/>
            <w:tcBorders>
              <w:top w:val="single" w:sz="12" w:space="0" w:color="auto"/>
              <w:bottom w:val="single" w:sz="12" w:space="0" w:color="auto"/>
            </w:tcBorders>
            <w:shd w:val="clear" w:color="auto" w:fill="auto"/>
            <w:noWrap/>
            <w:vAlign w:val="center"/>
            <w:hideMark/>
          </w:tcPr>
          <w:p w:rsidR="006F66E1" w:rsidRPr="005B1F06" w:rsidRDefault="006F66E1" w:rsidP="00B44E51">
            <w:pPr>
              <w:bidi w:val="0"/>
              <w:jc w:val="right"/>
              <w:rPr>
                <w:rFonts w:eastAsia="Times New Roman"/>
                <w:b/>
                <w:bCs/>
                <w:sz w:val="16"/>
                <w:szCs w:val="16"/>
                <w:lang w:eastAsia="en-US" w:bidi="ar-SA"/>
              </w:rPr>
            </w:pPr>
            <w:r w:rsidRPr="005B1F06">
              <w:rPr>
                <w:rFonts w:eastAsia="Times New Roman"/>
                <w:b/>
                <w:bCs/>
                <w:sz w:val="16"/>
                <w:szCs w:val="16"/>
                <w:lang w:eastAsia="en-US" w:bidi="ar-SA"/>
              </w:rPr>
              <w:t>Total / average</w:t>
            </w:r>
          </w:p>
        </w:tc>
        <w:tc>
          <w:tcPr>
            <w:tcW w:w="2659" w:type="dxa"/>
            <w:tcBorders>
              <w:top w:val="single" w:sz="12" w:space="0" w:color="auto"/>
              <w:bottom w:val="single" w:sz="12" w:space="0" w:color="auto"/>
            </w:tcBorders>
            <w:shd w:val="clear" w:color="auto" w:fill="auto"/>
            <w:noWrap/>
            <w:vAlign w:val="center"/>
            <w:hideMark/>
          </w:tcPr>
          <w:p w:rsidR="006F66E1" w:rsidRPr="005B1F06" w:rsidRDefault="007C180B" w:rsidP="00B44E51">
            <w:pPr>
              <w:bidi w:val="0"/>
              <w:jc w:val="right"/>
              <w:rPr>
                <w:rFonts w:eastAsia="Times New Roman"/>
                <w:b/>
                <w:bCs/>
                <w:sz w:val="16"/>
                <w:szCs w:val="16"/>
                <w:lang w:eastAsia="en-US" w:bidi="ar-SA"/>
              </w:rPr>
            </w:pPr>
            <w:r w:rsidRPr="005B1F06">
              <w:rPr>
                <w:rFonts w:eastAsia="Times New Roman"/>
                <w:b/>
                <w:bCs/>
                <w:sz w:val="16"/>
                <w:szCs w:val="16"/>
                <w:lang w:eastAsia="en-US" w:bidi="ar-SA"/>
              </w:rPr>
              <w:t xml:space="preserve">Central Administration = </w:t>
            </w:r>
            <w:r w:rsidR="006F66E1" w:rsidRPr="005B1F06">
              <w:rPr>
                <w:rFonts w:eastAsia="Times New Roman"/>
                <w:b/>
                <w:bCs/>
                <w:sz w:val="16"/>
                <w:szCs w:val="16"/>
                <w:lang w:eastAsia="en-US" w:bidi="ar-SA"/>
              </w:rPr>
              <w:t>Peak</w:t>
            </w:r>
            <w:r w:rsidR="00D00261" w:rsidRPr="005B1F06">
              <w:rPr>
                <w:rFonts w:eastAsia="Times New Roman"/>
                <w:b/>
                <w:bCs/>
                <w:sz w:val="16"/>
                <w:szCs w:val="16"/>
                <w:lang w:eastAsia="en-US" w:bidi="ar-SA"/>
              </w:rPr>
              <w:t>. %</w:t>
            </w:r>
          </w:p>
        </w:tc>
      </w:tr>
      <w:tr w:rsidR="005B1F06" w:rsidRPr="005B1F06" w:rsidTr="00E33A4A">
        <w:trPr>
          <w:trHeight w:val="255"/>
          <w:jc w:val="center"/>
        </w:trPr>
        <w:tc>
          <w:tcPr>
            <w:tcW w:w="3332" w:type="dxa"/>
            <w:tcBorders>
              <w:top w:val="single" w:sz="12" w:space="0" w:color="auto"/>
            </w:tcBorders>
            <w:shd w:val="clear" w:color="auto" w:fill="auto"/>
            <w:noWrap/>
            <w:vAlign w:val="center"/>
            <w:hideMark/>
          </w:tcPr>
          <w:p w:rsidR="005B1F06" w:rsidRPr="005B1F06" w:rsidRDefault="005B1F06">
            <w:pPr>
              <w:bidi w:val="0"/>
              <w:rPr>
                <w:sz w:val="16"/>
                <w:szCs w:val="16"/>
              </w:rPr>
            </w:pPr>
            <w:r w:rsidRPr="005B1F06">
              <w:rPr>
                <w:sz w:val="16"/>
                <w:szCs w:val="16"/>
              </w:rPr>
              <w:t>Beneficiaries</w:t>
            </w:r>
          </w:p>
        </w:tc>
        <w:tc>
          <w:tcPr>
            <w:tcW w:w="1774" w:type="dxa"/>
            <w:tcBorders>
              <w:top w:val="single" w:sz="12" w:space="0" w:color="auto"/>
            </w:tcBorders>
            <w:shd w:val="clear" w:color="auto" w:fill="auto"/>
            <w:noWrap/>
            <w:hideMark/>
          </w:tcPr>
          <w:p w:rsidR="005B1F06" w:rsidRPr="005B1F06" w:rsidRDefault="005B1F06" w:rsidP="001B176F">
            <w:pPr>
              <w:rPr>
                <w:sz w:val="16"/>
                <w:szCs w:val="16"/>
              </w:rPr>
            </w:pPr>
            <w:r w:rsidRPr="005B1F06">
              <w:rPr>
                <w:sz w:val="16"/>
                <w:szCs w:val="16"/>
              </w:rPr>
              <w:t xml:space="preserve"> 294,651 </w:t>
            </w:r>
          </w:p>
        </w:tc>
        <w:tc>
          <w:tcPr>
            <w:tcW w:w="2659" w:type="dxa"/>
            <w:tcBorders>
              <w:top w:val="single" w:sz="12" w:space="0" w:color="auto"/>
            </w:tcBorders>
            <w:shd w:val="clear" w:color="auto" w:fill="auto"/>
            <w:noWrap/>
            <w:hideMark/>
          </w:tcPr>
          <w:p w:rsidR="005B1F06" w:rsidRPr="005B1F06" w:rsidRDefault="005B1F06" w:rsidP="005B1F06">
            <w:pPr>
              <w:rPr>
                <w:sz w:val="16"/>
                <w:szCs w:val="16"/>
              </w:rPr>
            </w:pPr>
            <w:r w:rsidRPr="005B1F06">
              <w:rPr>
                <w:sz w:val="16"/>
                <w:szCs w:val="16"/>
              </w:rPr>
              <w:t>29.9</w:t>
            </w:r>
          </w:p>
        </w:tc>
      </w:tr>
      <w:tr w:rsidR="005B1F06" w:rsidRPr="005B1F06" w:rsidTr="00E33A4A">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Patients</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38,228 </w:t>
            </w:r>
          </w:p>
        </w:tc>
        <w:tc>
          <w:tcPr>
            <w:tcW w:w="2659" w:type="dxa"/>
            <w:shd w:val="clear" w:color="auto" w:fill="auto"/>
            <w:noWrap/>
            <w:hideMark/>
          </w:tcPr>
          <w:p w:rsidR="005B1F06" w:rsidRPr="005B1F06" w:rsidRDefault="005B1F06" w:rsidP="005B1F06">
            <w:pPr>
              <w:rPr>
                <w:sz w:val="16"/>
                <w:szCs w:val="16"/>
              </w:rPr>
            </w:pPr>
            <w:r w:rsidRPr="005B1F06">
              <w:rPr>
                <w:sz w:val="16"/>
                <w:szCs w:val="16"/>
              </w:rPr>
              <w:t>46.0</w:t>
            </w:r>
          </w:p>
        </w:tc>
      </w:tr>
      <w:tr w:rsidR="005B1F06" w:rsidRPr="005B1F06" w:rsidTr="00E33A4A">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Hospitalisation days</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80,461 </w:t>
            </w:r>
          </w:p>
        </w:tc>
        <w:tc>
          <w:tcPr>
            <w:tcW w:w="2659" w:type="dxa"/>
            <w:shd w:val="clear" w:color="auto" w:fill="auto"/>
            <w:noWrap/>
            <w:hideMark/>
          </w:tcPr>
          <w:p w:rsidR="005B1F06" w:rsidRPr="005B1F06" w:rsidRDefault="005B1F06" w:rsidP="005B1F06">
            <w:pPr>
              <w:rPr>
                <w:sz w:val="16"/>
                <w:szCs w:val="16"/>
              </w:rPr>
            </w:pPr>
            <w:r w:rsidRPr="005B1F06">
              <w:rPr>
                <w:sz w:val="16"/>
                <w:szCs w:val="16"/>
              </w:rPr>
              <w:t>33.3</w:t>
            </w:r>
          </w:p>
        </w:tc>
      </w:tr>
      <w:tr w:rsidR="005B1F06" w:rsidRPr="005B1F06" w:rsidTr="00E33A4A">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Due value. LBP</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67,819,479,000 </w:t>
            </w:r>
          </w:p>
        </w:tc>
        <w:tc>
          <w:tcPr>
            <w:tcW w:w="2659" w:type="dxa"/>
            <w:shd w:val="clear" w:color="auto" w:fill="auto"/>
            <w:noWrap/>
            <w:hideMark/>
          </w:tcPr>
          <w:p w:rsidR="005B1F06" w:rsidRPr="005B1F06" w:rsidRDefault="005B1F06" w:rsidP="005B1F06">
            <w:pPr>
              <w:rPr>
                <w:sz w:val="16"/>
                <w:szCs w:val="16"/>
              </w:rPr>
            </w:pPr>
            <w:r w:rsidRPr="005B1F06">
              <w:rPr>
                <w:sz w:val="16"/>
                <w:szCs w:val="16"/>
              </w:rPr>
              <w:t>58.0</w:t>
            </w:r>
          </w:p>
        </w:tc>
      </w:tr>
      <w:tr w:rsidR="005B1F06" w:rsidRPr="005B1F06" w:rsidTr="00E33A4A">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Daily cost. LBP</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842,886 </w:t>
            </w:r>
          </w:p>
        </w:tc>
        <w:tc>
          <w:tcPr>
            <w:tcW w:w="2659" w:type="dxa"/>
            <w:shd w:val="clear" w:color="auto" w:fill="auto"/>
            <w:noWrap/>
            <w:hideMark/>
          </w:tcPr>
          <w:p w:rsidR="005B1F06" w:rsidRPr="005B1F06" w:rsidRDefault="005B1F06" w:rsidP="005B1F06">
            <w:pPr>
              <w:rPr>
                <w:sz w:val="16"/>
                <w:szCs w:val="16"/>
              </w:rPr>
            </w:pPr>
            <w:r w:rsidRPr="005B1F06">
              <w:rPr>
                <w:sz w:val="16"/>
                <w:szCs w:val="16"/>
              </w:rPr>
              <w:t>173.9</w:t>
            </w:r>
          </w:p>
        </w:tc>
      </w:tr>
      <w:tr w:rsidR="005B1F06" w:rsidRPr="005B1F06" w:rsidTr="00E33A4A">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Cost by patient. LBP</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1,774,079 </w:t>
            </w:r>
          </w:p>
        </w:tc>
        <w:tc>
          <w:tcPr>
            <w:tcW w:w="2659" w:type="dxa"/>
            <w:shd w:val="clear" w:color="auto" w:fill="auto"/>
            <w:noWrap/>
            <w:hideMark/>
          </w:tcPr>
          <w:p w:rsidR="005B1F06" w:rsidRPr="005B1F06" w:rsidRDefault="005B1F06" w:rsidP="005B1F06">
            <w:pPr>
              <w:rPr>
                <w:sz w:val="16"/>
                <w:szCs w:val="16"/>
              </w:rPr>
            </w:pPr>
            <w:r w:rsidRPr="005B1F06">
              <w:rPr>
                <w:sz w:val="16"/>
                <w:szCs w:val="16"/>
              </w:rPr>
              <w:t>126.1</w:t>
            </w:r>
          </w:p>
        </w:tc>
      </w:tr>
      <w:tr w:rsidR="005B1F06" w:rsidRPr="005B1F06" w:rsidTr="00256144">
        <w:trPr>
          <w:trHeight w:val="255"/>
          <w:jc w:val="center"/>
        </w:trPr>
        <w:tc>
          <w:tcPr>
            <w:tcW w:w="3332" w:type="dxa"/>
            <w:shd w:val="clear" w:color="auto" w:fill="auto"/>
            <w:noWrap/>
            <w:vAlign w:val="center"/>
            <w:hideMark/>
          </w:tcPr>
          <w:p w:rsidR="005B1F06" w:rsidRPr="005B1F06" w:rsidRDefault="005B1F06">
            <w:pPr>
              <w:bidi w:val="0"/>
              <w:rPr>
                <w:sz w:val="16"/>
                <w:szCs w:val="16"/>
              </w:rPr>
            </w:pPr>
            <w:r w:rsidRPr="005B1F06">
              <w:rPr>
                <w:sz w:val="16"/>
                <w:szCs w:val="16"/>
              </w:rPr>
              <w:t>Patients compared to beneficiaries. %</w:t>
            </w:r>
          </w:p>
        </w:tc>
        <w:tc>
          <w:tcPr>
            <w:tcW w:w="1774" w:type="dxa"/>
            <w:shd w:val="clear" w:color="auto" w:fill="auto"/>
            <w:noWrap/>
            <w:hideMark/>
          </w:tcPr>
          <w:p w:rsidR="005B1F06" w:rsidRPr="005B1F06" w:rsidRDefault="005B1F06" w:rsidP="001B176F">
            <w:pPr>
              <w:rPr>
                <w:sz w:val="16"/>
                <w:szCs w:val="16"/>
              </w:rPr>
            </w:pPr>
            <w:r w:rsidRPr="005B1F06">
              <w:rPr>
                <w:sz w:val="16"/>
                <w:szCs w:val="16"/>
              </w:rPr>
              <w:t xml:space="preserve"> 13.0 </w:t>
            </w:r>
          </w:p>
        </w:tc>
        <w:tc>
          <w:tcPr>
            <w:tcW w:w="2659" w:type="dxa"/>
            <w:shd w:val="clear" w:color="000000" w:fill="D8D8D8"/>
            <w:noWrap/>
            <w:vAlign w:val="center"/>
            <w:hideMark/>
          </w:tcPr>
          <w:p w:rsidR="005B1F06" w:rsidRPr="005B1F06" w:rsidRDefault="005B1F06">
            <w:pPr>
              <w:bidi w:val="0"/>
              <w:jc w:val="right"/>
              <w:rPr>
                <w:sz w:val="16"/>
                <w:szCs w:val="16"/>
              </w:rPr>
            </w:pPr>
          </w:p>
        </w:tc>
      </w:tr>
    </w:tbl>
    <w:p w:rsidR="00B44E51" w:rsidRPr="00B44E51" w:rsidRDefault="00B44E51" w:rsidP="007C180B">
      <w:pPr>
        <w:bidi w:val="0"/>
        <w:jc w:val="center"/>
        <w:rPr>
          <w:i/>
          <w:iCs/>
          <w:sz w:val="20"/>
          <w:szCs w:val="20"/>
          <w:lang w:val="en-GB"/>
        </w:rPr>
      </w:pPr>
      <w:r w:rsidRPr="00B44E51">
        <w:rPr>
          <w:i/>
          <w:iCs/>
          <w:sz w:val="20"/>
          <w:szCs w:val="20"/>
        </w:rPr>
        <w:t xml:space="preserve">Table made by CAS based on </w:t>
      </w:r>
      <w:r w:rsidRPr="00B44E51">
        <w:rPr>
          <w:i/>
          <w:iCs/>
          <w:sz w:val="18"/>
          <w:szCs w:val="18"/>
          <w:lang w:val="en-GB"/>
        </w:rPr>
        <w:t>the Civil Servants' Fund data (</w:t>
      </w:r>
      <w:r w:rsidR="007C180B">
        <w:rPr>
          <w:i/>
          <w:iCs/>
          <w:sz w:val="18"/>
          <w:szCs w:val="18"/>
          <w:lang w:val="en-GB"/>
        </w:rPr>
        <w:t>2010</w:t>
      </w:r>
      <w:r w:rsidRPr="00B44E51">
        <w:rPr>
          <w:i/>
          <w:iCs/>
          <w:sz w:val="18"/>
          <w:szCs w:val="18"/>
          <w:lang w:val="en-GB"/>
        </w:rPr>
        <w:t>)</w:t>
      </w:r>
    </w:p>
    <w:p w:rsidR="00741D43" w:rsidRDefault="00741D43" w:rsidP="00741D43">
      <w:pPr>
        <w:bidi w:val="0"/>
        <w:jc w:val="both"/>
        <w:rPr>
          <w:noProof/>
          <w:sz w:val="22"/>
          <w:szCs w:val="22"/>
          <w:lang w:val="en-GB"/>
        </w:rPr>
      </w:pPr>
    </w:p>
    <w:p w:rsidR="007C180B" w:rsidRDefault="007C180B" w:rsidP="007C180B">
      <w:pPr>
        <w:bidi w:val="0"/>
        <w:jc w:val="both"/>
        <w:rPr>
          <w:noProof/>
          <w:sz w:val="22"/>
          <w:szCs w:val="22"/>
          <w:lang w:val="en-GB"/>
        </w:rPr>
      </w:pPr>
    </w:p>
    <w:p w:rsidR="007C180B" w:rsidRDefault="007C180B" w:rsidP="007C180B">
      <w:pPr>
        <w:bidi w:val="0"/>
        <w:jc w:val="both"/>
        <w:rPr>
          <w:noProof/>
          <w:sz w:val="22"/>
          <w:szCs w:val="22"/>
          <w:lang w:val="en-GB"/>
        </w:rPr>
      </w:pPr>
    </w:p>
    <w:p w:rsidR="007C180B" w:rsidRPr="00B44E51" w:rsidRDefault="007C180B" w:rsidP="007C180B">
      <w:pPr>
        <w:bidi w:val="0"/>
        <w:jc w:val="both"/>
        <w:rPr>
          <w:noProof/>
          <w:sz w:val="22"/>
          <w:szCs w:val="22"/>
          <w:lang w:val="en-GB"/>
        </w:rPr>
      </w:pPr>
    </w:p>
    <w:p w:rsidR="008F7C7F" w:rsidRPr="00FF61F1" w:rsidRDefault="008F7C7F" w:rsidP="00D75CB3">
      <w:pPr>
        <w:bidi w:val="0"/>
        <w:jc w:val="center"/>
        <w:rPr>
          <w:b/>
          <w:bCs/>
          <w:noProof/>
          <w:sz w:val="26"/>
          <w:szCs w:val="26"/>
        </w:rPr>
      </w:pPr>
      <w:r w:rsidRPr="00FF61F1">
        <w:rPr>
          <w:b/>
          <w:bCs/>
          <w:noProof/>
          <w:sz w:val="26"/>
          <w:szCs w:val="26"/>
        </w:rPr>
        <w:lastRenderedPageBreak/>
        <w:t>Social contributions</w:t>
      </w:r>
    </w:p>
    <w:p w:rsidR="008F7C7F" w:rsidRPr="00FF61F1" w:rsidRDefault="008F7C7F" w:rsidP="008F7C7F">
      <w:pPr>
        <w:bidi w:val="0"/>
        <w:rPr>
          <w:noProof/>
          <w:sz w:val="22"/>
          <w:szCs w:val="22"/>
          <w:lang w:eastAsia="en-US" w:bidi="ar-SA"/>
        </w:rPr>
      </w:pPr>
    </w:p>
    <w:p w:rsidR="005E3996" w:rsidRPr="0012000B" w:rsidRDefault="00FC3798" w:rsidP="007C180B">
      <w:pPr>
        <w:bidi w:val="0"/>
        <w:jc w:val="both"/>
        <w:rPr>
          <w:noProof/>
          <w:sz w:val="22"/>
          <w:szCs w:val="22"/>
          <w:lang w:eastAsia="en-US" w:bidi="ar-SA"/>
        </w:rPr>
      </w:pPr>
      <w:r w:rsidRPr="0012000B">
        <w:rPr>
          <w:noProof/>
          <w:sz w:val="22"/>
          <w:szCs w:val="22"/>
          <w:lang w:eastAsia="en-US" w:bidi="ar-SA"/>
        </w:rPr>
        <w:t>Social contributions</w:t>
      </w:r>
      <w:r w:rsidR="00942093" w:rsidRPr="0012000B">
        <w:rPr>
          <w:noProof/>
          <w:sz w:val="22"/>
          <w:szCs w:val="22"/>
          <w:lang w:eastAsia="en-US" w:bidi="ar-SA"/>
        </w:rPr>
        <w:t xml:space="preserve"> are of four types:</w:t>
      </w:r>
      <w:r w:rsidR="005E3996" w:rsidRPr="0012000B">
        <w:rPr>
          <w:noProof/>
          <w:sz w:val="22"/>
          <w:szCs w:val="22"/>
          <w:lang w:eastAsia="en-US" w:bidi="ar-SA"/>
        </w:rPr>
        <w:t xml:space="preserve"> education, marriage, birth, death</w:t>
      </w:r>
      <w:r w:rsidR="00E17818" w:rsidRPr="0012000B">
        <w:rPr>
          <w:noProof/>
          <w:sz w:val="22"/>
          <w:szCs w:val="22"/>
          <w:lang w:eastAsia="en-US" w:bidi="ar-SA"/>
        </w:rPr>
        <w:t xml:space="preserve">. In </w:t>
      </w:r>
      <w:r w:rsidR="007C180B">
        <w:rPr>
          <w:noProof/>
          <w:sz w:val="22"/>
          <w:szCs w:val="22"/>
          <w:lang w:eastAsia="en-US" w:bidi="ar-SA"/>
        </w:rPr>
        <w:t>2010</w:t>
      </w:r>
      <w:r w:rsidR="00E17818" w:rsidRPr="0012000B">
        <w:rPr>
          <w:noProof/>
          <w:sz w:val="22"/>
          <w:szCs w:val="22"/>
          <w:lang w:eastAsia="en-US" w:bidi="ar-SA"/>
        </w:rPr>
        <w:t>:</w:t>
      </w:r>
    </w:p>
    <w:p w:rsidR="00E17818" w:rsidRPr="0012000B" w:rsidRDefault="00E17818" w:rsidP="00315424">
      <w:pPr>
        <w:bidi w:val="0"/>
        <w:jc w:val="both"/>
        <w:rPr>
          <w:rFonts w:asciiTheme="majorBidi" w:hAnsiTheme="majorBidi" w:cstheme="majorBidi"/>
          <w:noProof/>
          <w:sz w:val="22"/>
          <w:szCs w:val="22"/>
        </w:rPr>
      </w:pPr>
      <w:r w:rsidRPr="0012000B">
        <w:rPr>
          <w:rFonts w:asciiTheme="majorBidi" w:hAnsiTheme="majorBidi" w:cstheme="majorBidi"/>
          <w:noProof/>
          <w:sz w:val="22"/>
          <w:szCs w:val="22"/>
        </w:rPr>
        <w:t xml:space="preserve">Total social contributions: </w:t>
      </w:r>
      <w:r w:rsidR="00315424">
        <w:rPr>
          <w:rFonts w:asciiTheme="majorBidi" w:hAnsiTheme="majorBidi" w:cstheme="majorBidi"/>
          <w:noProof/>
          <w:sz w:val="22"/>
          <w:szCs w:val="22"/>
        </w:rPr>
        <w:t>26</w:t>
      </w:r>
      <w:r w:rsidRPr="0012000B">
        <w:rPr>
          <w:rFonts w:asciiTheme="majorBidi" w:hAnsiTheme="majorBidi" w:cstheme="majorBidi"/>
          <w:noProof/>
          <w:sz w:val="22"/>
          <w:szCs w:val="22"/>
        </w:rPr>
        <w:t>,</w:t>
      </w:r>
      <w:r w:rsidR="007C180B">
        <w:rPr>
          <w:rFonts w:asciiTheme="majorBidi" w:hAnsiTheme="majorBidi" w:cstheme="majorBidi"/>
          <w:noProof/>
          <w:sz w:val="22"/>
          <w:szCs w:val="22"/>
        </w:rPr>
        <w:t>8</w:t>
      </w:r>
      <w:r w:rsidR="00315424">
        <w:rPr>
          <w:rFonts w:asciiTheme="majorBidi" w:hAnsiTheme="majorBidi" w:cstheme="majorBidi"/>
          <w:noProof/>
          <w:sz w:val="22"/>
          <w:szCs w:val="22"/>
        </w:rPr>
        <w:t>047</w:t>
      </w:r>
      <w:r w:rsidR="007C180B">
        <w:rPr>
          <w:rFonts w:asciiTheme="majorBidi" w:hAnsiTheme="majorBidi" w:cstheme="majorBidi"/>
          <w:noProof/>
          <w:sz w:val="22"/>
          <w:szCs w:val="22"/>
        </w:rPr>
        <w:t>45</w:t>
      </w:r>
      <w:r w:rsidRPr="0012000B">
        <w:rPr>
          <w:rFonts w:asciiTheme="majorBidi" w:hAnsiTheme="majorBidi" w:cstheme="majorBidi"/>
          <w:noProof/>
          <w:sz w:val="22"/>
          <w:szCs w:val="22"/>
        </w:rPr>
        <w:t xml:space="preserve"> contributions</w:t>
      </w:r>
      <w:r w:rsidR="002B771F" w:rsidRPr="0012000B">
        <w:rPr>
          <w:rFonts w:asciiTheme="majorBidi" w:hAnsiTheme="majorBidi" w:cstheme="majorBidi"/>
          <w:noProof/>
          <w:sz w:val="22"/>
          <w:szCs w:val="22"/>
        </w:rPr>
        <w:t>:</w:t>
      </w:r>
    </w:p>
    <w:p w:rsidR="002B771F" w:rsidRPr="0012000B" w:rsidRDefault="002B771F" w:rsidP="00315424">
      <w:pPr>
        <w:pStyle w:val="ListParagraph"/>
        <w:numPr>
          <w:ilvl w:val="0"/>
          <w:numId w:val="57"/>
        </w:numPr>
        <w:jc w:val="both"/>
        <w:rPr>
          <w:rFonts w:asciiTheme="majorBidi" w:hAnsiTheme="majorBidi" w:cstheme="majorBidi"/>
          <w:noProof/>
        </w:rPr>
      </w:pPr>
      <w:r w:rsidRPr="0012000B">
        <w:rPr>
          <w:rFonts w:asciiTheme="majorBidi" w:hAnsiTheme="majorBidi" w:cstheme="majorBidi"/>
          <w:noProof/>
        </w:rPr>
        <w:t>Peak: Education (</w:t>
      </w:r>
      <w:r w:rsidR="007C180B">
        <w:rPr>
          <w:rFonts w:asciiTheme="majorBidi" w:hAnsiTheme="majorBidi" w:cstheme="majorBidi"/>
          <w:noProof/>
        </w:rPr>
        <w:t>85</w:t>
      </w:r>
      <w:r w:rsidRPr="0012000B">
        <w:rPr>
          <w:rFonts w:asciiTheme="majorBidi" w:hAnsiTheme="majorBidi" w:cstheme="majorBidi"/>
          <w:noProof/>
        </w:rPr>
        <w:t>.</w:t>
      </w:r>
      <w:r w:rsidR="00315424">
        <w:rPr>
          <w:rFonts w:asciiTheme="majorBidi" w:hAnsiTheme="majorBidi" w:cstheme="majorBidi"/>
          <w:noProof/>
        </w:rPr>
        <w:t>8</w:t>
      </w:r>
      <w:r w:rsidRPr="0012000B">
        <w:rPr>
          <w:rFonts w:asciiTheme="majorBidi" w:hAnsiTheme="majorBidi" w:cstheme="majorBidi"/>
          <w:noProof/>
        </w:rPr>
        <w:t>% of total social contribution transactions).</w:t>
      </w:r>
    </w:p>
    <w:p w:rsidR="00976E1C" w:rsidRDefault="00976E1C" w:rsidP="00976E1C">
      <w:pPr>
        <w:bidi w:val="0"/>
        <w:jc w:val="both"/>
        <w:rPr>
          <w:noProof/>
          <w:sz w:val="22"/>
          <w:szCs w:val="22"/>
          <w:lang w:eastAsia="en-US" w:bidi="ar-SA"/>
        </w:rPr>
      </w:pPr>
    </w:p>
    <w:p w:rsidR="005E3996" w:rsidRPr="007C180B" w:rsidRDefault="005E3996" w:rsidP="007C180B">
      <w:pPr>
        <w:bidi w:val="0"/>
        <w:jc w:val="center"/>
        <w:rPr>
          <w:noProof/>
          <w:sz w:val="22"/>
          <w:szCs w:val="22"/>
        </w:rPr>
      </w:pPr>
      <w:r w:rsidRPr="007C180B">
        <w:rPr>
          <w:b/>
          <w:bCs/>
          <w:sz w:val="22"/>
          <w:szCs w:val="22"/>
        </w:rPr>
        <w:t>Table 22.2 – Social contributions</w:t>
      </w:r>
      <w:r w:rsidR="00616584" w:rsidRPr="007C180B">
        <w:rPr>
          <w:b/>
          <w:bCs/>
          <w:sz w:val="22"/>
          <w:szCs w:val="22"/>
        </w:rPr>
        <w:t xml:space="preserve"> by type</w:t>
      </w:r>
      <w:r w:rsidRPr="007C180B">
        <w:rPr>
          <w:b/>
          <w:bCs/>
          <w:sz w:val="22"/>
          <w:szCs w:val="22"/>
        </w:rPr>
        <w:t xml:space="preserve"> in </w:t>
      </w:r>
      <w:r w:rsidR="007C180B">
        <w:rPr>
          <w:b/>
          <w:bCs/>
          <w:sz w:val="22"/>
          <w:szCs w:val="22"/>
        </w:rPr>
        <w:t>2010</w:t>
      </w:r>
    </w:p>
    <w:tbl>
      <w:tblPr>
        <w:tblW w:w="6708" w:type="dxa"/>
        <w:jc w:val="center"/>
        <w:tblInd w:w="96" w:type="dxa"/>
        <w:tblBorders>
          <w:top w:val="single" w:sz="12" w:space="0" w:color="auto"/>
          <w:bottom w:val="single" w:sz="12" w:space="0" w:color="auto"/>
          <w:insideH w:val="dotted" w:sz="4" w:space="0" w:color="auto"/>
        </w:tblBorders>
        <w:tblLook w:val="04A0"/>
      </w:tblPr>
      <w:tblGrid>
        <w:gridCol w:w="1856"/>
        <w:gridCol w:w="960"/>
        <w:gridCol w:w="966"/>
        <w:gridCol w:w="1966"/>
        <w:gridCol w:w="960"/>
      </w:tblGrid>
      <w:tr w:rsidR="00082B7F" w:rsidRPr="00315424" w:rsidTr="00315424">
        <w:trPr>
          <w:trHeight w:val="342"/>
          <w:jc w:val="center"/>
        </w:trPr>
        <w:tc>
          <w:tcPr>
            <w:tcW w:w="1856" w:type="dxa"/>
            <w:tcBorders>
              <w:top w:val="single" w:sz="12" w:space="0" w:color="auto"/>
              <w:bottom w:val="single" w:sz="12" w:space="0" w:color="auto"/>
            </w:tcBorders>
            <w:shd w:val="clear" w:color="auto" w:fill="auto"/>
            <w:vAlign w:val="center"/>
            <w:hideMark/>
          </w:tcPr>
          <w:p w:rsidR="00082B7F" w:rsidRPr="00315424" w:rsidRDefault="00082B7F" w:rsidP="00315424">
            <w:pPr>
              <w:bidi w:val="0"/>
              <w:jc w:val="right"/>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Contribution</w:t>
            </w:r>
            <w:r w:rsidR="00E81C40" w:rsidRPr="00315424">
              <w:rPr>
                <w:rFonts w:asciiTheme="majorBidi" w:eastAsia="Times New Roman" w:hAnsiTheme="majorBidi" w:cstheme="majorBidi"/>
                <w:b/>
                <w:bCs/>
                <w:sz w:val="16"/>
                <w:szCs w:val="16"/>
                <w:lang w:eastAsia="en-US" w:bidi="ar-SA"/>
              </w:rPr>
              <w:t xml:space="preserve"> type</w:t>
            </w:r>
          </w:p>
        </w:tc>
        <w:tc>
          <w:tcPr>
            <w:tcW w:w="960" w:type="dxa"/>
            <w:tcBorders>
              <w:top w:val="single" w:sz="12" w:space="0" w:color="auto"/>
              <w:bottom w:val="single" w:sz="12" w:space="0" w:color="auto"/>
            </w:tcBorders>
            <w:shd w:val="clear" w:color="auto" w:fill="auto"/>
            <w:noWrap/>
            <w:vAlign w:val="center"/>
            <w:hideMark/>
          </w:tcPr>
          <w:p w:rsidR="00082B7F" w:rsidRPr="00315424" w:rsidRDefault="00082B7F" w:rsidP="00315424">
            <w:pPr>
              <w:bidi w:val="0"/>
              <w:jc w:val="right"/>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Number</w:t>
            </w:r>
          </w:p>
        </w:tc>
        <w:tc>
          <w:tcPr>
            <w:tcW w:w="966" w:type="dxa"/>
            <w:tcBorders>
              <w:top w:val="single" w:sz="12" w:space="0" w:color="auto"/>
              <w:bottom w:val="single" w:sz="12" w:space="0" w:color="auto"/>
            </w:tcBorders>
            <w:shd w:val="clear" w:color="auto" w:fill="auto"/>
            <w:noWrap/>
            <w:vAlign w:val="center"/>
            <w:hideMark/>
          </w:tcPr>
          <w:p w:rsidR="00082B7F" w:rsidRPr="00315424" w:rsidRDefault="00082B7F" w:rsidP="00315424">
            <w:pPr>
              <w:bidi w:val="0"/>
              <w:jc w:val="right"/>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w:t>
            </w:r>
          </w:p>
        </w:tc>
        <w:tc>
          <w:tcPr>
            <w:tcW w:w="1966" w:type="dxa"/>
            <w:tcBorders>
              <w:top w:val="single" w:sz="12" w:space="0" w:color="auto"/>
              <w:bottom w:val="single" w:sz="12" w:space="0" w:color="auto"/>
            </w:tcBorders>
            <w:shd w:val="clear" w:color="auto" w:fill="auto"/>
            <w:noWrap/>
            <w:vAlign w:val="center"/>
            <w:hideMark/>
          </w:tcPr>
          <w:p w:rsidR="00082B7F" w:rsidRPr="00315424" w:rsidRDefault="00082B7F" w:rsidP="00315424">
            <w:pPr>
              <w:bidi w:val="0"/>
              <w:jc w:val="right"/>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Paid value. LBP</w:t>
            </w:r>
          </w:p>
        </w:tc>
        <w:tc>
          <w:tcPr>
            <w:tcW w:w="960" w:type="dxa"/>
            <w:tcBorders>
              <w:top w:val="single" w:sz="12" w:space="0" w:color="auto"/>
              <w:bottom w:val="single" w:sz="12" w:space="0" w:color="auto"/>
            </w:tcBorders>
            <w:shd w:val="clear" w:color="auto" w:fill="auto"/>
            <w:noWrap/>
            <w:vAlign w:val="center"/>
            <w:hideMark/>
          </w:tcPr>
          <w:p w:rsidR="00082B7F" w:rsidRPr="00315424" w:rsidRDefault="00082B7F" w:rsidP="00315424">
            <w:pPr>
              <w:bidi w:val="0"/>
              <w:jc w:val="right"/>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w:t>
            </w:r>
          </w:p>
        </w:tc>
      </w:tr>
      <w:tr w:rsidR="00315424" w:rsidRPr="00315424" w:rsidTr="00315424">
        <w:trPr>
          <w:trHeight w:val="342"/>
          <w:jc w:val="center"/>
        </w:trPr>
        <w:tc>
          <w:tcPr>
            <w:tcW w:w="1856" w:type="dxa"/>
            <w:tcBorders>
              <w:top w:val="single" w:sz="12" w:space="0" w:color="auto"/>
            </w:tcBorders>
            <w:shd w:val="clear" w:color="auto" w:fill="auto"/>
            <w:noWrap/>
            <w:vAlign w:val="center"/>
            <w:hideMark/>
          </w:tcPr>
          <w:p w:rsidR="00315424" w:rsidRPr="00315424" w:rsidRDefault="00315424" w:rsidP="00315424">
            <w:pPr>
              <w:bidi w:val="0"/>
              <w:rPr>
                <w:rFonts w:asciiTheme="majorBidi" w:eastAsia="Times New Roman" w:hAnsiTheme="majorBidi" w:cstheme="majorBidi"/>
                <w:sz w:val="16"/>
                <w:szCs w:val="16"/>
                <w:lang w:eastAsia="en-US" w:bidi="ar-SA"/>
              </w:rPr>
            </w:pPr>
            <w:r w:rsidRPr="00315424">
              <w:rPr>
                <w:rFonts w:asciiTheme="majorBidi" w:eastAsia="Times New Roman" w:hAnsiTheme="majorBidi" w:cstheme="majorBidi"/>
                <w:sz w:val="16"/>
                <w:szCs w:val="16"/>
                <w:lang w:eastAsia="en-US" w:bidi="ar-SA"/>
              </w:rPr>
              <w:t>Education</w:t>
            </w:r>
          </w:p>
        </w:tc>
        <w:tc>
          <w:tcPr>
            <w:tcW w:w="960" w:type="dxa"/>
            <w:tcBorders>
              <w:top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22,509 </w:t>
            </w:r>
          </w:p>
        </w:tc>
        <w:tc>
          <w:tcPr>
            <w:tcW w:w="966" w:type="dxa"/>
            <w:tcBorders>
              <w:top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86.4</w:t>
            </w:r>
          </w:p>
        </w:tc>
        <w:tc>
          <w:tcPr>
            <w:tcW w:w="1966" w:type="dxa"/>
            <w:tcBorders>
              <w:top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61,770,127,000 </w:t>
            </w:r>
          </w:p>
        </w:tc>
        <w:tc>
          <w:tcPr>
            <w:tcW w:w="960" w:type="dxa"/>
            <w:tcBorders>
              <w:top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85.8</w:t>
            </w:r>
          </w:p>
        </w:tc>
      </w:tr>
      <w:tr w:rsidR="00315424" w:rsidRPr="00315424" w:rsidTr="00315424">
        <w:trPr>
          <w:trHeight w:val="342"/>
          <w:jc w:val="center"/>
        </w:trPr>
        <w:tc>
          <w:tcPr>
            <w:tcW w:w="1856" w:type="dxa"/>
            <w:shd w:val="clear" w:color="auto" w:fill="auto"/>
            <w:noWrap/>
            <w:vAlign w:val="center"/>
            <w:hideMark/>
          </w:tcPr>
          <w:p w:rsidR="00315424" w:rsidRPr="00315424" w:rsidRDefault="00315424" w:rsidP="00315424">
            <w:pPr>
              <w:bidi w:val="0"/>
              <w:rPr>
                <w:rFonts w:asciiTheme="majorBidi" w:eastAsia="Times New Roman" w:hAnsiTheme="majorBidi" w:cstheme="majorBidi"/>
                <w:sz w:val="16"/>
                <w:szCs w:val="16"/>
                <w:lang w:eastAsia="en-US" w:bidi="ar-SA"/>
              </w:rPr>
            </w:pPr>
            <w:r w:rsidRPr="00315424">
              <w:rPr>
                <w:rFonts w:asciiTheme="majorBidi" w:eastAsia="Times New Roman" w:hAnsiTheme="majorBidi" w:cstheme="majorBidi"/>
                <w:sz w:val="16"/>
                <w:szCs w:val="16"/>
                <w:lang w:eastAsia="en-US" w:bidi="ar-SA"/>
              </w:rPr>
              <w:t>Marriage</w:t>
            </w:r>
          </w:p>
        </w:tc>
        <w:tc>
          <w:tcPr>
            <w:tcW w:w="960"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423 </w:t>
            </w:r>
          </w:p>
        </w:tc>
        <w:tc>
          <w:tcPr>
            <w:tcW w:w="966"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1.6</w:t>
            </w:r>
          </w:p>
        </w:tc>
        <w:tc>
          <w:tcPr>
            <w:tcW w:w="1966"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966,460,000 </w:t>
            </w:r>
          </w:p>
        </w:tc>
        <w:tc>
          <w:tcPr>
            <w:tcW w:w="960"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1.3</w:t>
            </w:r>
          </w:p>
        </w:tc>
      </w:tr>
      <w:tr w:rsidR="00315424" w:rsidRPr="00315424" w:rsidTr="00315424">
        <w:trPr>
          <w:trHeight w:val="342"/>
          <w:jc w:val="center"/>
        </w:trPr>
        <w:tc>
          <w:tcPr>
            <w:tcW w:w="1856" w:type="dxa"/>
            <w:shd w:val="clear" w:color="auto" w:fill="auto"/>
            <w:noWrap/>
            <w:vAlign w:val="center"/>
            <w:hideMark/>
          </w:tcPr>
          <w:p w:rsidR="00315424" w:rsidRPr="00315424" w:rsidRDefault="00315424" w:rsidP="00315424">
            <w:pPr>
              <w:bidi w:val="0"/>
              <w:rPr>
                <w:rFonts w:asciiTheme="majorBidi" w:eastAsia="Times New Roman" w:hAnsiTheme="majorBidi" w:cstheme="majorBidi"/>
                <w:sz w:val="16"/>
                <w:szCs w:val="16"/>
                <w:lang w:eastAsia="en-US" w:bidi="ar-SA"/>
              </w:rPr>
            </w:pPr>
            <w:r w:rsidRPr="00315424">
              <w:rPr>
                <w:rFonts w:asciiTheme="majorBidi" w:eastAsia="Times New Roman" w:hAnsiTheme="majorBidi" w:cstheme="majorBidi"/>
                <w:sz w:val="16"/>
                <w:szCs w:val="16"/>
                <w:lang w:eastAsia="en-US" w:bidi="ar-SA"/>
              </w:rPr>
              <w:t>Birth</w:t>
            </w:r>
          </w:p>
        </w:tc>
        <w:tc>
          <w:tcPr>
            <w:tcW w:w="960"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1,551 </w:t>
            </w:r>
          </w:p>
        </w:tc>
        <w:tc>
          <w:tcPr>
            <w:tcW w:w="966"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6.0</w:t>
            </w:r>
          </w:p>
        </w:tc>
        <w:tc>
          <w:tcPr>
            <w:tcW w:w="1966"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902,014,000 </w:t>
            </w:r>
          </w:p>
        </w:tc>
        <w:tc>
          <w:tcPr>
            <w:tcW w:w="960" w:type="dxa"/>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1.3</w:t>
            </w:r>
          </w:p>
        </w:tc>
      </w:tr>
      <w:tr w:rsidR="00315424" w:rsidRPr="00315424" w:rsidTr="00315424">
        <w:trPr>
          <w:trHeight w:val="342"/>
          <w:jc w:val="center"/>
        </w:trPr>
        <w:tc>
          <w:tcPr>
            <w:tcW w:w="1856" w:type="dxa"/>
            <w:tcBorders>
              <w:bottom w:val="single" w:sz="12" w:space="0" w:color="auto"/>
            </w:tcBorders>
            <w:shd w:val="clear" w:color="auto" w:fill="auto"/>
            <w:noWrap/>
            <w:vAlign w:val="center"/>
            <w:hideMark/>
          </w:tcPr>
          <w:p w:rsidR="00315424" w:rsidRPr="00315424" w:rsidRDefault="00315424" w:rsidP="00315424">
            <w:pPr>
              <w:bidi w:val="0"/>
              <w:rPr>
                <w:rFonts w:asciiTheme="majorBidi" w:eastAsia="Times New Roman" w:hAnsiTheme="majorBidi" w:cstheme="majorBidi"/>
                <w:sz w:val="16"/>
                <w:szCs w:val="16"/>
                <w:lang w:eastAsia="en-US" w:bidi="ar-SA"/>
              </w:rPr>
            </w:pPr>
            <w:r w:rsidRPr="00315424">
              <w:rPr>
                <w:rFonts w:asciiTheme="majorBidi" w:eastAsia="Times New Roman" w:hAnsiTheme="majorBidi" w:cstheme="majorBidi"/>
                <w:sz w:val="16"/>
                <w:szCs w:val="16"/>
                <w:lang w:eastAsia="en-US" w:bidi="ar-SA"/>
              </w:rPr>
              <w:t>Death</w:t>
            </w:r>
          </w:p>
        </w:tc>
        <w:tc>
          <w:tcPr>
            <w:tcW w:w="960" w:type="dxa"/>
            <w:tcBorders>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1,564 </w:t>
            </w:r>
          </w:p>
        </w:tc>
        <w:tc>
          <w:tcPr>
            <w:tcW w:w="966" w:type="dxa"/>
            <w:tcBorders>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6.0</w:t>
            </w:r>
          </w:p>
        </w:tc>
        <w:tc>
          <w:tcPr>
            <w:tcW w:w="1966" w:type="dxa"/>
            <w:tcBorders>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 xml:space="preserve"> 8,354,480,000 </w:t>
            </w:r>
          </w:p>
        </w:tc>
        <w:tc>
          <w:tcPr>
            <w:tcW w:w="960" w:type="dxa"/>
            <w:tcBorders>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sz w:val="16"/>
                <w:szCs w:val="16"/>
              </w:rPr>
            </w:pPr>
            <w:r w:rsidRPr="00315424">
              <w:rPr>
                <w:rFonts w:asciiTheme="majorBidi" w:hAnsiTheme="majorBidi" w:cstheme="majorBidi"/>
                <w:sz w:val="16"/>
                <w:szCs w:val="16"/>
              </w:rPr>
              <w:t>11.6</w:t>
            </w:r>
          </w:p>
        </w:tc>
      </w:tr>
      <w:tr w:rsidR="00315424" w:rsidRPr="00315424" w:rsidTr="00315424">
        <w:trPr>
          <w:trHeight w:val="342"/>
          <w:jc w:val="center"/>
        </w:trPr>
        <w:tc>
          <w:tcPr>
            <w:tcW w:w="1856" w:type="dxa"/>
            <w:tcBorders>
              <w:top w:val="single" w:sz="12" w:space="0" w:color="auto"/>
              <w:bottom w:val="single" w:sz="12" w:space="0" w:color="auto"/>
            </w:tcBorders>
            <w:shd w:val="clear" w:color="auto" w:fill="auto"/>
            <w:noWrap/>
            <w:vAlign w:val="center"/>
            <w:hideMark/>
          </w:tcPr>
          <w:p w:rsidR="00315424" w:rsidRPr="00315424" w:rsidRDefault="00315424" w:rsidP="00315424">
            <w:pPr>
              <w:bidi w:val="0"/>
              <w:rPr>
                <w:rFonts w:asciiTheme="majorBidi" w:eastAsia="Times New Roman" w:hAnsiTheme="majorBidi" w:cstheme="majorBidi"/>
                <w:b/>
                <w:bCs/>
                <w:sz w:val="16"/>
                <w:szCs w:val="16"/>
                <w:lang w:eastAsia="en-US" w:bidi="ar-SA"/>
              </w:rPr>
            </w:pPr>
            <w:r w:rsidRPr="00315424">
              <w:rPr>
                <w:rFonts w:asciiTheme="majorBidi" w:eastAsia="Times New Roman" w:hAnsiTheme="majorBidi" w:cstheme="majorBidi"/>
                <w:b/>
                <w:bCs/>
                <w:sz w:val="16"/>
                <w:szCs w:val="16"/>
                <w:lang w:eastAsia="en-US" w:bidi="ar-SA"/>
              </w:rPr>
              <w:t> Total</w:t>
            </w:r>
          </w:p>
        </w:tc>
        <w:tc>
          <w:tcPr>
            <w:tcW w:w="960" w:type="dxa"/>
            <w:tcBorders>
              <w:top w:val="single" w:sz="12" w:space="0" w:color="auto"/>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b/>
                <w:bCs/>
                <w:sz w:val="16"/>
                <w:szCs w:val="16"/>
              </w:rPr>
            </w:pPr>
            <w:r w:rsidRPr="00315424">
              <w:rPr>
                <w:rFonts w:asciiTheme="majorBidi" w:hAnsiTheme="majorBidi" w:cstheme="majorBidi"/>
                <w:b/>
                <w:bCs/>
                <w:sz w:val="16"/>
                <w:szCs w:val="16"/>
              </w:rPr>
              <w:t xml:space="preserve"> 26,047 </w:t>
            </w:r>
          </w:p>
        </w:tc>
        <w:tc>
          <w:tcPr>
            <w:tcW w:w="966" w:type="dxa"/>
            <w:tcBorders>
              <w:top w:val="single" w:sz="12" w:space="0" w:color="auto"/>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b/>
                <w:bCs/>
                <w:sz w:val="16"/>
                <w:szCs w:val="16"/>
              </w:rPr>
            </w:pPr>
            <w:r w:rsidRPr="00315424">
              <w:rPr>
                <w:rFonts w:asciiTheme="majorBidi" w:hAnsiTheme="majorBidi" w:cstheme="majorBidi"/>
                <w:b/>
                <w:bCs/>
                <w:sz w:val="16"/>
                <w:szCs w:val="16"/>
              </w:rPr>
              <w:t>100.0</w:t>
            </w:r>
          </w:p>
        </w:tc>
        <w:tc>
          <w:tcPr>
            <w:tcW w:w="1966" w:type="dxa"/>
            <w:tcBorders>
              <w:top w:val="single" w:sz="12" w:space="0" w:color="auto"/>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b/>
                <w:bCs/>
                <w:sz w:val="16"/>
                <w:szCs w:val="16"/>
              </w:rPr>
            </w:pPr>
            <w:r w:rsidRPr="00315424">
              <w:rPr>
                <w:rFonts w:asciiTheme="majorBidi" w:hAnsiTheme="majorBidi" w:cstheme="majorBidi"/>
                <w:b/>
                <w:bCs/>
                <w:sz w:val="16"/>
                <w:szCs w:val="16"/>
              </w:rPr>
              <w:t xml:space="preserve"> 71,993,081,000 </w:t>
            </w:r>
          </w:p>
        </w:tc>
        <w:tc>
          <w:tcPr>
            <w:tcW w:w="960" w:type="dxa"/>
            <w:tcBorders>
              <w:top w:val="single" w:sz="12" w:space="0" w:color="auto"/>
              <w:bottom w:val="single" w:sz="12" w:space="0" w:color="auto"/>
            </w:tcBorders>
            <w:shd w:val="clear" w:color="auto" w:fill="auto"/>
            <w:noWrap/>
            <w:vAlign w:val="center"/>
            <w:hideMark/>
          </w:tcPr>
          <w:p w:rsidR="00315424" w:rsidRPr="00315424" w:rsidRDefault="00315424" w:rsidP="00315424">
            <w:pPr>
              <w:bidi w:val="0"/>
              <w:jc w:val="right"/>
              <w:rPr>
                <w:rFonts w:asciiTheme="majorBidi" w:hAnsiTheme="majorBidi" w:cstheme="majorBidi"/>
                <w:b/>
                <w:bCs/>
                <w:sz w:val="16"/>
                <w:szCs w:val="16"/>
              </w:rPr>
            </w:pPr>
            <w:r w:rsidRPr="00315424">
              <w:rPr>
                <w:rFonts w:asciiTheme="majorBidi" w:hAnsiTheme="majorBidi" w:cstheme="majorBidi"/>
                <w:b/>
                <w:bCs/>
                <w:sz w:val="16"/>
                <w:szCs w:val="16"/>
              </w:rPr>
              <w:t>100.0</w:t>
            </w:r>
          </w:p>
        </w:tc>
      </w:tr>
    </w:tbl>
    <w:p w:rsidR="00082B7F" w:rsidRPr="00B44E51" w:rsidRDefault="00082B7F" w:rsidP="007C180B">
      <w:pPr>
        <w:bidi w:val="0"/>
        <w:jc w:val="center"/>
        <w:rPr>
          <w:i/>
          <w:iCs/>
          <w:sz w:val="20"/>
          <w:szCs w:val="20"/>
          <w:lang w:val="en-GB"/>
        </w:rPr>
      </w:pPr>
      <w:r w:rsidRPr="00B44E51">
        <w:rPr>
          <w:i/>
          <w:iCs/>
          <w:sz w:val="20"/>
          <w:szCs w:val="20"/>
        </w:rPr>
        <w:t xml:space="preserve">Table made by CAS based on </w:t>
      </w:r>
      <w:r w:rsidRPr="00B44E51">
        <w:rPr>
          <w:i/>
          <w:iCs/>
          <w:sz w:val="18"/>
          <w:szCs w:val="18"/>
          <w:lang w:val="en-GB"/>
        </w:rPr>
        <w:t>the Civil Servants' Fund data (</w:t>
      </w:r>
      <w:r w:rsidR="007C180B">
        <w:rPr>
          <w:i/>
          <w:iCs/>
          <w:sz w:val="18"/>
          <w:szCs w:val="18"/>
          <w:lang w:val="en-GB"/>
        </w:rPr>
        <w:t>2010</w:t>
      </w:r>
      <w:r w:rsidRPr="00B44E51">
        <w:rPr>
          <w:i/>
          <w:iCs/>
          <w:sz w:val="18"/>
          <w:szCs w:val="18"/>
          <w:lang w:val="en-GB"/>
        </w:rPr>
        <w:t>)</w:t>
      </w:r>
    </w:p>
    <w:p w:rsidR="00976E1C" w:rsidRPr="00082B7F" w:rsidRDefault="00624841" w:rsidP="00976E1C">
      <w:pPr>
        <w:bidi w:val="0"/>
        <w:jc w:val="both"/>
        <w:rPr>
          <w:noProof/>
          <w:sz w:val="22"/>
          <w:szCs w:val="22"/>
          <w:lang w:val="en-GB" w:eastAsia="en-US" w:bidi="ar-SA"/>
        </w:rPr>
      </w:pPr>
      <w:r>
        <w:rPr>
          <w:noProof/>
          <w:sz w:val="22"/>
          <w:szCs w:val="22"/>
          <w:lang w:eastAsia="en-US" w:bidi="ar-SA"/>
        </w:rPr>
        <w:pict>
          <v:shape id="_x0000_s1911" type="#_x0000_t202" style="position:absolute;left:0;text-align:left;margin-left:10.5pt;margin-top:22.1pt;width:477.05pt;height:416.05pt;z-index:251996160" strokecolor="#002060">
            <v:shadow on="t" opacity=".5" offset="-6pt,-6pt"/>
            <v:textbox style="mso-next-textbox:#_x0000_s1911">
              <w:txbxContent>
                <w:p w:rsidR="003859D1" w:rsidRPr="00957EC0" w:rsidRDefault="003859D1" w:rsidP="008F7C7F">
                  <w:pPr>
                    <w:bidi w:val="0"/>
                    <w:jc w:val="center"/>
                    <w:rPr>
                      <w:color w:val="002060"/>
                      <w:sz w:val="10"/>
                      <w:szCs w:val="10"/>
                    </w:rPr>
                  </w:pPr>
                </w:p>
                <w:p w:rsidR="003859D1" w:rsidRPr="00957EC0" w:rsidRDefault="003859D1" w:rsidP="004611B6">
                  <w:pPr>
                    <w:bidi w:val="0"/>
                    <w:jc w:val="center"/>
                    <w:rPr>
                      <w:rStyle w:val="Strong"/>
                      <w:color w:val="002060"/>
                      <w:sz w:val="20"/>
                      <w:szCs w:val="20"/>
                    </w:rPr>
                  </w:pPr>
                  <w:r w:rsidRPr="00957EC0">
                    <w:rPr>
                      <w:b/>
                      <w:bCs/>
                      <w:color w:val="002060"/>
                      <w:sz w:val="20"/>
                      <w:szCs w:val="20"/>
                    </w:rPr>
                    <w:t xml:space="preserve">Graph </w:t>
                  </w:r>
                  <w:r w:rsidR="00957EC0" w:rsidRPr="00957EC0">
                    <w:rPr>
                      <w:b/>
                      <w:bCs/>
                      <w:color w:val="002060"/>
                      <w:sz w:val="20"/>
                      <w:szCs w:val="20"/>
                    </w:rPr>
                    <w:t>22.6</w:t>
                  </w:r>
                  <w:r w:rsidRPr="00957EC0">
                    <w:rPr>
                      <w:b/>
                      <w:bCs/>
                      <w:color w:val="002060"/>
                      <w:sz w:val="20"/>
                      <w:szCs w:val="20"/>
                    </w:rPr>
                    <w:t xml:space="preserve"> –</w:t>
                  </w:r>
                  <w:r w:rsidR="00957EC0" w:rsidRPr="00957EC0">
                    <w:rPr>
                      <w:b/>
                      <w:bCs/>
                      <w:color w:val="002060"/>
                      <w:sz w:val="20"/>
                      <w:szCs w:val="20"/>
                    </w:rPr>
                    <w:t xml:space="preserve"> S</w:t>
                  </w:r>
                  <w:r w:rsidRPr="00957EC0">
                    <w:rPr>
                      <w:b/>
                      <w:bCs/>
                      <w:color w:val="002060"/>
                      <w:sz w:val="20"/>
                      <w:szCs w:val="20"/>
                    </w:rPr>
                    <w:t xml:space="preserve">ocial contribution </w:t>
                  </w:r>
                  <w:r w:rsidR="00F66DD7">
                    <w:rPr>
                      <w:b/>
                      <w:bCs/>
                      <w:color w:val="002060"/>
                      <w:sz w:val="20"/>
                      <w:szCs w:val="20"/>
                    </w:rPr>
                    <w:t xml:space="preserve">transactions </w:t>
                  </w:r>
                  <w:r w:rsidR="00957EC0" w:rsidRPr="00957EC0">
                    <w:rPr>
                      <w:rStyle w:val="Strong"/>
                      <w:color w:val="002060"/>
                      <w:sz w:val="20"/>
                      <w:szCs w:val="20"/>
                    </w:rPr>
                    <w:t>by branch</w:t>
                  </w:r>
                  <w:r w:rsidR="00F66DD7">
                    <w:rPr>
                      <w:rStyle w:val="Strong"/>
                      <w:color w:val="002060"/>
                      <w:sz w:val="20"/>
                      <w:szCs w:val="20"/>
                    </w:rPr>
                    <w:t xml:space="preserve"> and type</w:t>
                  </w:r>
                  <w:r w:rsidR="00957EC0" w:rsidRPr="00957EC0">
                    <w:rPr>
                      <w:rStyle w:val="Strong"/>
                      <w:color w:val="002060"/>
                      <w:sz w:val="20"/>
                      <w:szCs w:val="20"/>
                    </w:rPr>
                    <w:t xml:space="preserve">. % in </w:t>
                  </w:r>
                  <w:r w:rsidR="004611B6">
                    <w:rPr>
                      <w:rStyle w:val="Strong"/>
                      <w:color w:val="002060"/>
                      <w:sz w:val="20"/>
                      <w:szCs w:val="20"/>
                    </w:rPr>
                    <w:t>2010</w:t>
                  </w:r>
                </w:p>
                <w:p w:rsidR="003859D1" w:rsidRPr="00957EC0" w:rsidRDefault="00315424" w:rsidP="008F7C7F">
                  <w:pPr>
                    <w:bidi w:val="0"/>
                    <w:jc w:val="center"/>
                    <w:rPr>
                      <w:color w:val="002060"/>
                      <w:sz w:val="12"/>
                      <w:szCs w:val="12"/>
                    </w:rPr>
                  </w:pPr>
                  <w:r>
                    <w:rPr>
                      <w:color w:val="002060"/>
                      <w:sz w:val="12"/>
                      <w:szCs w:val="12"/>
                    </w:rPr>
                    <w:object w:dxaOrig="9216" w:dyaOrig="7507">
                      <v:shape id="_x0000_i1028" type="#_x0000_t75" style="width:461pt;height:374.95pt" o:ole="">
                        <v:imagedata r:id="rId14" o:title=""/>
                      </v:shape>
                      <o:OLEObject Type="Embed" ProgID="Excel.Sheet.8" ShapeID="_x0000_i1028" DrawAspect="Content" ObjectID="_1443701506" r:id="rId15"/>
                    </w:object>
                  </w:r>
                </w:p>
                <w:p w:rsidR="003859D1" w:rsidRPr="00957EC0" w:rsidRDefault="003859D1" w:rsidP="0054050A">
                  <w:pPr>
                    <w:bidi w:val="0"/>
                    <w:jc w:val="center"/>
                    <w:rPr>
                      <w:i/>
                      <w:iCs/>
                      <w:color w:val="002060"/>
                      <w:sz w:val="20"/>
                      <w:szCs w:val="20"/>
                      <w:lang w:val="en-GB"/>
                    </w:rPr>
                  </w:pPr>
                  <w:r w:rsidRPr="00957EC0">
                    <w:rPr>
                      <w:i/>
                      <w:iCs/>
                      <w:color w:val="002060"/>
                      <w:sz w:val="20"/>
                      <w:szCs w:val="20"/>
                    </w:rPr>
                    <w:t xml:space="preserve">Graph made by CAS based on </w:t>
                  </w:r>
                  <w:r w:rsidRPr="00957EC0">
                    <w:rPr>
                      <w:i/>
                      <w:iCs/>
                      <w:color w:val="002060"/>
                      <w:sz w:val="18"/>
                      <w:szCs w:val="18"/>
                      <w:lang w:val="en-GB"/>
                    </w:rPr>
                    <w:t>the Civil Servants' Fund data (</w:t>
                  </w:r>
                  <w:r w:rsidR="0054050A">
                    <w:rPr>
                      <w:i/>
                      <w:iCs/>
                      <w:color w:val="002060"/>
                      <w:sz w:val="18"/>
                      <w:szCs w:val="18"/>
                      <w:lang w:val="en-GB"/>
                    </w:rPr>
                    <w:t>2010</w:t>
                  </w:r>
                  <w:r w:rsidRPr="00957EC0">
                    <w:rPr>
                      <w:i/>
                      <w:iCs/>
                      <w:color w:val="002060"/>
                      <w:sz w:val="18"/>
                      <w:szCs w:val="18"/>
                      <w:lang w:val="en-GB"/>
                    </w:rPr>
                    <w:t>)</w:t>
                  </w:r>
                </w:p>
                <w:p w:rsidR="003859D1" w:rsidRPr="00957EC0" w:rsidRDefault="003859D1" w:rsidP="008F7C7F">
                  <w:pPr>
                    <w:bidi w:val="0"/>
                    <w:jc w:val="center"/>
                    <w:rPr>
                      <w:color w:val="002060"/>
                    </w:rPr>
                  </w:pPr>
                </w:p>
              </w:txbxContent>
            </v:textbox>
            <w10:wrap type="square" anchorx="page"/>
          </v:shape>
        </w:pict>
      </w:r>
    </w:p>
    <w:p w:rsidR="00976E1C" w:rsidRDefault="00976E1C" w:rsidP="00976E1C">
      <w:pPr>
        <w:bidi w:val="0"/>
        <w:jc w:val="both"/>
        <w:rPr>
          <w:noProof/>
          <w:sz w:val="22"/>
          <w:szCs w:val="22"/>
          <w:lang w:eastAsia="en-US" w:bidi="ar-SA"/>
        </w:rPr>
      </w:pPr>
    </w:p>
    <w:p w:rsidR="008F7C7F" w:rsidRDefault="008F7C7F" w:rsidP="008F7C7F">
      <w:pPr>
        <w:bidi w:val="0"/>
        <w:jc w:val="both"/>
        <w:rPr>
          <w:noProof/>
          <w:sz w:val="22"/>
          <w:szCs w:val="22"/>
        </w:rPr>
      </w:pPr>
    </w:p>
    <w:p w:rsidR="00E81C40" w:rsidRDefault="00E81C40" w:rsidP="00E81C40">
      <w:pPr>
        <w:bidi w:val="0"/>
        <w:jc w:val="both"/>
        <w:rPr>
          <w:noProof/>
          <w:sz w:val="22"/>
          <w:szCs w:val="22"/>
        </w:rPr>
      </w:pPr>
    </w:p>
    <w:p w:rsidR="00E81C40" w:rsidRDefault="00E81C40" w:rsidP="00E81C40">
      <w:pPr>
        <w:bidi w:val="0"/>
        <w:jc w:val="both"/>
        <w:rPr>
          <w:noProof/>
          <w:sz w:val="22"/>
          <w:szCs w:val="22"/>
        </w:rPr>
      </w:pPr>
    </w:p>
    <w:p w:rsidR="006D47DE" w:rsidRPr="0012000B" w:rsidRDefault="006D47DE" w:rsidP="00315424">
      <w:pPr>
        <w:bidi w:val="0"/>
        <w:jc w:val="both"/>
        <w:rPr>
          <w:rFonts w:asciiTheme="majorBidi" w:hAnsiTheme="majorBidi" w:cstheme="majorBidi"/>
          <w:noProof/>
          <w:sz w:val="22"/>
          <w:szCs w:val="22"/>
        </w:rPr>
      </w:pPr>
      <w:r w:rsidRPr="0012000B">
        <w:rPr>
          <w:rFonts w:asciiTheme="majorBidi" w:hAnsiTheme="majorBidi" w:cstheme="majorBidi"/>
          <w:noProof/>
          <w:sz w:val="22"/>
          <w:szCs w:val="22"/>
        </w:rPr>
        <w:lastRenderedPageBreak/>
        <w:t xml:space="preserve">Paid sums on contributions by type: </w:t>
      </w:r>
      <w:r w:rsidR="00315424" w:rsidRPr="00315424">
        <w:rPr>
          <w:rFonts w:asciiTheme="majorBidi" w:hAnsiTheme="majorBidi" w:cstheme="majorBidi"/>
          <w:noProof/>
          <w:sz w:val="22"/>
          <w:szCs w:val="22"/>
        </w:rPr>
        <w:t xml:space="preserve">71,993,081,000 </w:t>
      </w:r>
      <w:r w:rsidR="0022691C" w:rsidRPr="0012000B">
        <w:rPr>
          <w:rFonts w:asciiTheme="majorBidi" w:hAnsiTheme="majorBidi" w:cstheme="majorBidi"/>
          <w:noProof/>
          <w:sz w:val="22"/>
          <w:szCs w:val="22"/>
        </w:rPr>
        <w:t>LBP</w:t>
      </w:r>
      <w:r w:rsidRPr="0012000B">
        <w:rPr>
          <w:rFonts w:asciiTheme="majorBidi" w:hAnsiTheme="majorBidi" w:cstheme="majorBidi"/>
          <w:noProof/>
          <w:sz w:val="22"/>
          <w:szCs w:val="22"/>
        </w:rPr>
        <w:t>:</w:t>
      </w:r>
    </w:p>
    <w:p w:rsidR="006D47DE" w:rsidRPr="0012000B" w:rsidRDefault="006D47DE" w:rsidP="00315424">
      <w:pPr>
        <w:pStyle w:val="ListParagraph"/>
        <w:numPr>
          <w:ilvl w:val="0"/>
          <w:numId w:val="57"/>
        </w:numPr>
        <w:jc w:val="both"/>
        <w:rPr>
          <w:rFonts w:asciiTheme="majorBidi" w:hAnsiTheme="majorBidi" w:cstheme="majorBidi"/>
          <w:noProof/>
        </w:rPr>
      </w:pPr>
      <w:r w:rsidRPr="0012000B">
        <w:rPr>
          <w:rFonts w:asciiTheme="majorBidi" w:hAnsiTheme="majorBidi" w:cstheme="majorBidi"/>
          <w:noProof/>
        </w:rPr>
        <w:t>Peak</w:t>
      </w:r>
      <w:r w:rsidR="0012000B">
        <w:rPr>
          <w:rFonts w:asciiTheme="majorBidi" w:hAnsiTheme="majorBidi" w:cstheme="majorBidi"/>
          <w:noProof/>
        </w:rPr>
        <w:t xml:space="preserve"> social contributions by type</w:t>
      </w:r>
      <w:r w:rsidRPr="0012000B">
        <w:rPr>
          <w:rFonts w:asciiTheme="majorBidi" w:hAnsiTheme="majorBidi" w:cstheme="majorBidi"/>
          <w:noProof/>
        </w:rPr>
        <w:t>: Education (</w:t>
      </w:r>
      <w:r w:rsidR="00315424">
        <w:rPr>
          <w:rFonts w:asciiTheme="majorBidi" w:hAnsiTheme="majorBidi" w:cstheme="majorBidi"/>
          <w:noProof/>
        </w:rPr>
        <w:t>85</w:t>
      </w:r>
      <w:r w:rsidRPr="0012000B">
        <w:rPr>
          <w:rFonts w:asciiTheme="majorBidi" w:hAnsiTheme="majorBidi" w:cstheme="majorBidi"/>
          <w:noProof/>
        </w:rPr>
        <w:t>.</w:t>
      </w:r>
      <w:r w:rsidR="00315424">
        <w:rPr>
          <w:rFonts w:asciiTheme="majorBidi" w:hAnsiTheme="majorBidi" w:cstheme="majorBidi"/>
          <w:noProof/>
        </w:rPr>
        <w:t>8</w:t>
      </w:r>
      <w:r w:rsidRPr="0012000B">
        <w:rPr>
          <w:rFonts w:asciiTheme="majorBidi" w:hAnsiTheme="majorBidi" w:cstheme="majorBidi"/>
          <w:noProof/>
        </w:rPr>
        <w:t>% of total sum paid).</w:t>
      </w:r>
    </w:p>
    <w:p w:rsidR="00620B12" w:rsidRPr="00E17818" w:rsidRDefault="0012000B" w:rsidP="00315424">
      <w:pPr>
        <w:pStyle w:val="ListParagraph"/>
        <w:numPr>
          <w:ilvl w:val="0"/>
          <w:numId w:val="57"/>
        </w:numPr>
        <w:jc w:val="both"/>
        <w:rPr>
          <w:rFonts w:asciiTheme="majorBidi" w:hAnsiTheme="majorBidi" w:cstheme="majorBidi"/>
          <w:noProof/>
        </w:rPr>
      </w:pPr>
      <w:r>
        <w:rPr>
          <w:rFonts w:asciiTheme="majorBidi" w:hAnsiTheme="majorBidi" w:cstheme="majorBidi"/>
          <w:noProof/>
        </w:rPr>
        <w:t>Peak social constributions by branch: Central Administration (</w:t>
      </w:r>
      <w:r w:rsidR="00315424">
        <w:rPr>
          <w:rFonts w:asciiTheme="majorBidi" w:hAnsiTheme="majorBidi" w:cstheme="majorBidi"/>
          <w:noProof/>
        </w:rPr>
        <w:t>33.7</w:t>
      </w:r>
      <w:r>
        <w:rPr>
          <w:rFonts w:asciiTheme="majorBidi" w:hAnsiTheme="majorBidi" w:cstheme="majorBidi"/>
          <w:noProof/>
        </w:rPr>
        <w:t xml:space="preserve">% </w:t>
      </w:r>
      <w:r w:rsidRPr="0012000B">
        <w:rPr>
          <w:rFonts w:asciiTheme="majorBidi" w:hAnsiTheme="majorBidi" w:cstheme="majorBidi"/>
          <w:noProof/>
        </w:rPr>
        <w:t>of total sum paid).</w:t>
      </w:r>
    </w:p>
    <w:p w:rsidR="00E81C40" w:rsidRDefault="00E81C40" w:rsidP="00E81C40">
      <w:pPr>
        <w:bidi w:val="0"/>
        <w:jc w:val="both"/>
        <w:rPr>
          <w:noProof/>
          <w:sz w:val="22"/>
          <w:szCs w:val="22"/>
        </w:rPr>
      </w:pPr>
    </w:p>
    <w:p w:rsidR="00FC60B9" w:rsidRPr="00B538CF" w:rsidRDefault="00FC60B9" w:rsidP="008E5603">
      <w:pPr>
        <w:bidi w:val="0"/>
        <w:jc w:val="center"/>
        <w:rPr>
          <w:noProof/>
          <w:sz w:val="22"/>
          <w:szCs w:val="22"/>
        </w:rPr>
      </w:pPr>
      <w:r w:rsidRPr="00B538CF">
        <w:rPr>
          <w:b/>
          <w:bCs/>
          <w:sz w:val="22"/>
          <w:szCs w:val="22"/>
        </w:rPr>
        <w:t>Table 22.</w:t>
      </w:r>
      <w:r w:rsidR="008E5603">
        <w:rPr>
          <w:b/>
          <w:bCs/>
          <w:sz w:val="22"/>
          <w:szCs w:val="22"/>
        </w:rPr>
        <w:t>3</w:t>
      </w:r>
      <w:r w:rsidRPr="00B538CF">
        <w:rPr>
          <w:b/>
          <w:bCs/>
          <w:sz w:val="22"/>
          <w:szCs w:val="22"/>
        </w:rPr>
        <w:t xml:space="preserve"> – Social contributions by branch in </w:t>
      </w:r>
      <w:r w:rsidR="0054050A" w:rsidRPr="00B538CF">
        <w:rPr>
          <w:b/>
          <w:bCs/>
          <w:sz w:val="22"/>
          <w:szCs w:val="22"/>
        </w:rPr>
        <w:t>2010</w:t>
      </w:r>
    </w:p>
    <w:tbl>
      <w:tblPr>
        <w:tblW w:w="9485" w:type="dxa"/>
        <w:jc w:val="center"/>
        <w:tblInd w:w="96" w:type="dxa"/>
        <w:tblLook w:val="04A0"/>
      </w:tblPr>
      <w:tblGrid>
        <w:gridCol w:w="2181"/>
        <w:gridCol w:w="1523"/>
        <w:gridCol w:w="1433"/>
        <w:gridCol w:w="1366"/>
        <w:gridCol w:w="1366"/>
        <w:gridCol w:w="1616"/>
      </w:tblGrid>
      <w:tr w:rsidR="009B418E" w:rsidRPr="009B418E" w:rsidTr="0012000B">
        <w:trPr>
          <w:trHeight w:val="255"/>
          <w:jc w:val="center"/>
        </w:trPr>
        <w:tc>
          <w:tcPr>
            <w:tcW w:w="2181" w:type="dxa"/>
            <w:tcBorders>
              <w:top w:val="single" w:sz="12" w:space="0" w:color="auto"/>
              <w:bottom w:val="single" w:sz="12" w:space="0" w:color="auto"/>
            </w:tcBorders>
            <w:shd w:val="clear" w:color="auto" w:fill="auto"/>
            <w:noWrap/>
            <w:vAlign w:val="bottom"/>
            <w:hideMark/>
          </w:tcPr>
          <w:p w:rsidR="009B418E" w:rsidRPr="009B418E" w:rsidRDefault="009B418E" w:rsidP="0012000B">
            <w:pPr>
              <w:bidi w:val="0"/>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Branch</w:t>
            </w:r>
          </w:p>
        </w:tc>
        <w:tc>
          <w:tcPr>
            <w:tcW w:w="1523" w:type="dxa"/>
            <w:tcBorders>
              <w:top w:val="single" w:sz="12" w:space="0" w:color="auto"/>
              <w:bottom w:val="single" w:sz="12" w:space="0" w:color="auto"/>
            </w:tcBorders>
            <w:shd w:val="clear" w:color="auto" w:fill="auto"/>
            <w:noWrap/>
            <w:vAlign w:val="center"/>
            <w:hideMark/>
          </w:tcPr>
          <w:p w:rsidR="009B418E" w:rsidRPr="009B418E" w:rsidRDefault="009B418E" w:rsidP="0012000B">
            <w:pPr>
              <w:bidi w:val="0"/>
              <w:jc w:val="right"/>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Education. %</w:t>
            </w:r>
          </w:p>
        </w:tc>
        <w:tc>
          <w:tcPr>
            <w:tcW w:w="1433" w:type="dxa"/>
            <w:tcBorders>
              <w:top w:val="single" w:sz="12"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Marriage</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Birth</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Death</w:t>
            </w:r>
          </w:p>
        </w:tc>
        <w:tc>
          <w:tcPr>
            <w:tcW w:w="1616"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Total. LBP</w:t>
            </w:r>
          </w:p>
        </w:tc>
      </w:tr>
      <w:tr w:rsidR="009B418E" w:rsidRPr="009B418E" w:rsidTr="00A059D4">
        <w:trPr>
          <w:trHeight w:val="255"/>
          <w:jc w:val="center"/>
        </w:trPr>
        <w:tc>
          <w:tcPr>
            <w:tcW w:w="2181" w:type="dxa"/>
            <w:tcBorders>
              <w:top w:val="single" w:sz="12" w:space="0" w:color="auto"/>
              <w:bottom w:val="dotted" w:sz="4"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Nabatieh Branch</w:t>
            </w:r>
          </w:p>
        </w:tc>
        <w:tc>
          <w:tcPr>
            <w:tcW w:w="1523" w:type="dxa"/>
            <w:tcBorders>
              <w:top w:val="single" w:sz="12"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26.2%</w:t>
            </w:r>
          </w:p>
        </w:tc>
        <w:tc>
          <w:tcPr>
            <w:tcW w:w="1433" w:type="dxa"/>
            <w:tcBorders>
              <w:top w:val="single" w:sz="12"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37.1%</w:t>
            </w:r>
          </w:p>
        </w:tc>
        <w:tc>
          <w:tcPr>
            <w:tcW w:w="1366" w:type="dxa"/>
            <w:tcBorders>
              <w:top w:val="single" w:sz="12"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33.7%</w:t>
            </w:r>
          </w:p>
        </w:tc>
        <w:tc>
          <w:tcPr>
            <w:tcW w:w="1366" w:type="dxa"/>
            <w:tcBorders>
              <w:top w:val="single" w:sz="12"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33.7%</w:t>
            </w:r>
          </w:p>
        </w:tc>
        <w:tc>
          <w:tcPr>
            <w:tcW w:w="1616" w:type="dxa"/>
            <w:tcBorders>
              <w:top w:val="single" w:sz="12" w:space="0" w:color="auto"/>
              <w:bottom w:val="dotted" w:sz="4"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6,523,139,000 </w:t>
            </w:r>
          </w:p>
        </w:tc>
      </w:tr>
      <w:tr w:rsidR="009B418E" w:rsidRPr="009B418E" w:rsidTr="00A059D4">
        <w:trPr>
          <w:trHeight w:val="255"/>
          <w:jc w:val="center"/>
        </w:trPr>
        <w:tc>
          <w:tcPr>
            <w:tcW w:w="2181" w:type="dxa"/>
            <w:tcBorders>
              <w:top w:val="dotted" w:sz="4" w:space="0" w:color="auto"/>
              <w:bottom w:val="dotted" w:sz="4"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Beirut and Mount-Lebanon Branch</w:t>
            </w:r>
          </w:p>
        </w:tc>
        <w:tc>
          <w:tcPr>
            <w:tcW w:w="152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20.5%</w:t>
            </w:r>
          </w:p>
        </w:tc>
        <w:tc>
          <w:tcPr>
            <w:tcW w:w="143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14.9%</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20.7%</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20.6%</w:t>
            </w:r>
          </w:p>
        </w:tc>
        <w:tc>
          <w:tcPr>
            <w:tcW w:w="1616" w:type="dxa"/>
            <w:tcBorders>
              <w:top w:val="dotted" w:sz="4" w:space="0" w:color="auto"/>
              <w:bottom w:val="dotted" w:sz="4"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8,029,907,000 </w:t>
            </w:r>
          </w:p>
        </w:tc>
      </w:tr>
      <w:tr w:rsidR="009B418E" w:rsidRPr="009B418E" w:rsidTr="00A059D4">
        <w:trPr>
          <w:trHeight w:val="255"/>
          <w:jc w:val="center"/>
        </w:trPr>
        <w:tc>
          <w:tcPr>
            <w:tcW w:w="2181" w:type="dxa"/>
            <w:tcBorders>
              <w:top w:val="dotted" w:sz="4" w:space="0" w:color="auto"/>
              <w:bottom w:val="dotted" w:sz="4"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South Lebanon Branch</w:t>
            </w:r>
          </w:p>
        </w:tc>
        <w:tc>
          <w:tcPr>
            <w:tcW w:w="152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17.3%</w:t>
            </w:r>
          </w:p>
        </w:tc>
        <w:tc>
          <w:tcPr>
            <w:tcW w:w="143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10.6%</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13.0%</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18.2%</w:t>
            </w:r>
          </w:p>
        </w:tc>
        <w:tc>
          <w:tcPr>
            <w:tcW w:w="1616" w:type="dxa"/>
            <w:tcBorders>
              <w:top w:val="dotted" w:sz="4" w:space="0" w:color="auto"/>
              <w:bottom w:val="dotted" w:sz="4"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10,630,095,000 </w:t>
            </w:r>
          </w:p>
        </w:tc>
      </w:tr>
      <w:tr w:rsidR="009B418E" w:rsidRPr="009B418E" w:rsidTr="00A059D4">
        <w:trPr>
          <w:trHeight w:val="255"/>
          <w:jc w:val="center"/>
        </w:trPr>
        <w:tc>
          <w:tcPr>
            <w:tcW w:w="2181" w:type="dxa"/>
            <w:tcBorders>
              <w:top w:val="dotted" w:sz="4" w:space="0" w:color="auto"/>
              <w:bottom w:val="dotted" w:sz="4"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Bekaa Branch</w:t>
            </w:r>
          </w:p>
        </w:tc>
        <w:tc>
          <w:tcPr>
            <w:tcW w:w="152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15.2%</w:t>
            </w:r>
          </w:p>
        </w:tc>
        <w:tc>
          <w:tcPr>
            <w:tcW w:w="143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16.3%</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14.2%</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11.7%</w:t>
            </w:r>
          </w:p>
        </w:tc>
        <w:tc>
          <w:tcPr>
            <w:tcW w:w="1616" w:type="dxa"/>
            <w:tcBorders>
              <w:top w:val="dotted" w:sz="4" w:space="0" w:color="auto"/>
              <w:bottom w:val="dotted" w:sz="4"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12,443,244,000 </w:t>
            </w:r>
          </w:p>
        </w:tc>
      </w:tr>
      <w:tr w:rsidR="009B418E" w:rsidRPr="009B418E" w:rsidTr="00A059D4">
        <w:trPr>
          <w:trHeight w:val="255"/>
          <w:jc w:val="center"/>
        </w:trPr>
        <w:tc>
          <w:tcPr>
            <w:tcW w:w="2181" w:type="dxa"/>
            <w:tcBorders>
              <w:top w:val="dotted" w:sz="4" w:space="0" w:color="auto"/>
              <w:bottom w:val="dotted" w:sz="4"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North Lebanon Branch</w:t>
            </w:r>
          </w:p>
        </w:tc>
        <w:tc>
          <w:tcPr>
            <w:tcW w:w="152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11.4%</w:t>
            </w:r>
          </w:p>
        </w:tc>
        <w:tc>
          <w:tcPr>
            <w:tcW w:w="1433"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11.3%</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9.5%</w:t>
            </w:r>
          </w:p>
        </w:tc>
        <w:tc>
          <w:tcPr>
            <w:tcW w:w="1366" w:type="dxa"/>
            <w:tcBorders>
              <w:top w:val="dotted" w:sz="4" w:space="0" w:color="auto"/>
              <w:bottom w:val="dotted" w:sz="4"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9.5%</w:t>
            </w:r>
          </w:p>
        </w:tc>
        <w:tc>
          <w:tcPr>
            <w:tcW w:w="1616" w:type="dxa"/>
            <w:tcBorders>
              <w:top w:val="dotted" w:sz="4" w:space="0" w:color="auto"/>
              <w:bottom w:val="dotted" w:sz="4"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14,707,833,000 </w:t>
            </w:r>
          </w:p>
        </w:tc>
      </w:tr>
      <w:tr w:rsidR="009B418E" w:rsidRPr="009B418E" w:rsidTr="00A059D4">
        <w:trPr>
          <w:trHeight w:val="255"/>
          <w:jc w:val="center"/>
        </w:trPr>
        <w:tc>
          <w:tcPr>
            <w:tcW w:w="2181" w:type="dxa"/>
            <w:tcBorders>
              <w:top w:val="dotted" w:sz="4" w:space="0" w:color="auto"/>
              <w:bottom w:val="single" w:sz="12" w:space="0" w:color="auto"/>
            </w:tcBorders>
            <w:shd w:val="clear" w:color="auto" w:fill="auto"/>
            <w:noWrap/>
            <w:vAlign w:val="center"/>
            <w:hideMark/>
          </w:tcPr>
          <w:p w:rsidR="009B418E" w:rsidRPr="009B418E" w:rsidRDefault="009B418E">
            <w:pPr>
              <w:bidi w:val="0"/>
              <w:rPr>
                <w:rFonts w:asciiTheme="majorBidi" w:hAnsiTheme="majorBidi" w:cstheme="majorBidi"/>
                <w:sz w:val="16"/>
                <w:szCs w:val="16"/>
              </w:rPr>
            </w:pPr>
            <w:r w:rsidRPr="009B418E">
              <w:rPr>
                <w:rFonts w:asciiTheme="majorBidi" w:hAnsiTheme="majorBidi" w:cstheme="majorBidi"/>
                <w:sz w:val="16"/>
                <w:szCs w:val="16"/>
              </w:rPr>
              <w:t>Central Administration</w:t>
            </w:r>
          </w:p>
        </w:tc>
        <w:tc>
          <w:tcPr>
            <w:tcW w:w="1523" w:type="dxa"/>
            <w:tcBorders>
              <w:top w:val="dotted" w:sz="4"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9.4%</w:t>
            </w:r>
          </w:p>
        </w:tc>
        <w:tc>
          <w:tcPr>
            <w:tcW w:w="1433" w:type="dxa"/>
            <w:tcBorders>
              <w:top w:val="dotted" w:sz="4"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9.9%</w:t>
            </w:r>
          </w:p>
        </w:tc>
        <w:tc>
          <w:tcPr>
            <w:tcW w:w="1366" w:type="dxa"/>
            <w:tcBorders>
              <w:top w:val="dotted" w:sz="4"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8.9%</w:t>
            </w:r>
          </w:p>
        </w:tc>
        <w:tc>
          <w:tcPr>
            <w:tcW w:w="1366" w:type="dxa"/>
            <w:tcBorders>
              <w:top w:val="dotted" w:sz="4" w:space="0" w:color="auto"/>
              <w:bottom w:val="single" w:sz="12" w:space="0" w:color="auto"/>
            </w:tcBorders>
            <w:shd w:val="clear" w:color="auto" w:fill="auto"/>
            <w:noWrap/>
            <w:vAlign w:val="center"/>
            <w:hideMark/>
          </w:tcPr>
          <w:p w:rsidR="009B418E" w:rsidRPr="009B418E" w:rsidRDefault="009B418E">
            <w:pPr>
              <w:bidi w:val="0"/>
              <w:jc w:val="right"/>
              <w:rPr>
                <w:rFonts w:asciiTheme="majorBidi" w:hAnsiTheme="majorBidi" w:cstheme="majorBidi"/>
                <w:sz w:val="16"/>
                <w:szCs w:val="16"/>
              </w:rPr>
            </w:pPr>
            <w:r w:rsidRPr="009B418E">
              <w:rPr>
                <w:rFonts w:asciiTheme="majorBidi" w:hAnsiTheme="majorBidi" w:cstheme="majorBidi"/>
                <w:sz w:val="16"/>
                <w:szCs w:val="16"/>
              </w:rPr>
              <w:t>6.2%</w:t>
            </w:r>
          </w:p>
        </w:tc>
        <w:tc>
          <w:tcPr>
            <w:tcW w:w="1616" w:type="dxa"/>
            <w:tcBorders>
              <w:top w:val="dotted" w:sz="4"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          19,658,863,000 </w:t>
            </w:r>
          </w:p>
        </w:tc>
      </w:tr>
      <w:tr w:rsidR="009B418E" w:rsidRPr="009B418E" w:rsidTr="0012000B">
        <w:trPr>
          <w:trHeight w:val="255"/>
          <w:jc w:val="center"/>
        </w:trPr>
        <w:tc>
          <w:tcPr>
            <w:tcW w:w="2181" w:type="dxa"/>
            <w:tcBorders>
              <w:top w:val="single" w:sz="12" w:space="0" w:color="auto"/>
              <w:bottom w:val="single" w:sz="12" w:space="0" w:color="auto"/>
            </w:tcBorders>
            <w:shd w:val="clear" w:color="auto" w:fill="auto"/>
            <w:noWrap/>
            <w:vAlign w:val="bottom"/>
            <w:hideMark/>
          </w:tcPr>
          <w:p w:rsidR="009B418E" w:rsidRPr="009B418E" w:rsidRDefault="009B418E" w:rsidP="0012000B">
            <w:pPr>
              <w:bidi w:val="0"/>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Total. LBP</w:t>
            </w:r>
          </w:p>
        </w:tc>
        <w:tc>
          <w:tcPr>
            <w:tcW w:w="1523" w:type="dxa"/>
            <w:tcBorders>
              <w:top w:val="single" w:sz="12" w:space="0" w:color="auto"/>
              <w:bottom w:val="single" w:sz="12" w:space="0" w:color="auto"/>
            </w:tcBorders>
            <w:shd w:val="clear" w:color="auto" w:fill="auto"/>
            <w:noWrap/>
            <w:vAlign w:val="center"/>
            <w:hideMark/>
          </w:tcPr>
          <w:p w:rsidR="009B418E" w:rsidRPr="009B418E" w:rsidRDefault="009B418E">
            <w:pPr>
              <w:bidi w:val="0"/>
              <w:rPr>
                <w:rFonts w:asciiTheme="majorBidi" w:hAnsiTheme="majorBidi" w:cstheme="majorBidi"/>
                <w:b/>
                <w:bCs/>
                <w:sz w:val="16"/>
                <w:szCs w:val="16"/>
              </w:rPr>
            </w:pPr>
            <w:r w:rsidRPr="009B418E">
              <w:rPr>
                <w:rFonts w:asciiTheme="majorBidi" w:hAnsiTheme="majorBidi" w:cstheme="majorBidi"/>
                <w:b/>
                <w:bCs/>
                <w:sz w:val="16"/>
                <w:szCs w:val="16"/>
              </w:rPr>
              <w:t xml:space="preserve">     61,770,127,000 </w:t>
            </w:r>
          </w:p>
        </w:tc>
        <w:tc>
          <w:tcPr>
            <w:tcW w:w="1433" w:type="dxa"/>
            <w:tcBorders>
              <w:top w:val="single" w:sz="12" w:space="0" w:color="auto"/>
              <w:bottom w:val="single" w:sz="12" w:space="0" w:color="auto"/>
            </w:tcBorders>
            <w:shd w:val="clear" w:color="auto" w:fill="auto"/>
            <w:noWrap/>
            <w:vAlign w:val="center"/>
            <w:hideMark/>
          </w:tcPr>
          <w:p w:rsidR="009B418E" w:rsidRPr="009B418E" w:rsidRDefault="009B418E">
            <w:pPr>
              <w:bidi w:val="0"/>
              <w:rPr>
                <w:rFonts w:asciiTheme="majorBidi" w:hAnsiTheme="majorBidi" w:cstheme="majorBidi"/>
                <w:b/>
                <w:bCs/>
                <w:sz w:val="16"/>
                <w:szCs w:val="16"/>
              </w:rPr>
            </w:pPr>
            <w:r w:rsidRPr="009B418E">
              <w:rPr>
                <w:rFonts w:asciiTheme="majorBidi" w:hAnsiTheme="majorBidi" w:cstheme="majorBidi"/>
                <w:b/>
                <w:bCs/>
                <w:sz w:val="16"/>
                <w:szCs w:val="16"/>
              </w:rPr>
              <w:t xml:space="preserve">        966,460,000 </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pPr>
              <w:bidi w:val="0"/>
              <w:rPr>
                <w:rFonts w:asciiTheme="majorBidi" w:hAnsiTheme="majorBidi" w:cstheme="majorBidi"/>
                <w:b/>
                <w:bCs/>
                <w:sz w:val="16"/>
                <w:szCs w:val="16"/>
              </w:rPr>
            </w:pPr>
            <w:r w:rsidRPr="009B418E">
              <w:rPr>
                <w:rFonts w:asciiTheme="majorBidi" w:hAnsiTheme="majorBidi" w:cstheme="majorBidi"/>
                <w:b/>
                <w:bCs/>
                <w:sz w:val="16"/>
                <w:szCs w:val="16"/>
              </w:rPr>
              <w:t xml:space="preserve">        902,014,000 </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 xml:space="preserve">8,354,480,000 </w:t>
            </w:r>
          </w:p>
        </w:tc>
        <w:tc>
          <w:tcPr>
            <w:tcW w:w="1616" w:type="dxa"/>
            <w:tcBorders>
              <w:top w:val="single" w:sz="12" w:space="0" w:color="auto"/>
              <w:bottom w:val="single" w:sz="12" w:space="0" w:color="auto"/>
            </w:tcBorders>
            <w:shd w:val="clear" w:color="auto" w:fill="auto"/>
            <w:noWrap/>
            <w:vAlign w:val="center"/>
            <w:hideMark/>
          </w:tcPr>
          <w:p w:rsidR="009B418E" w:rsidRPr="009B418E" w:rsidRDefault="009B418E">
            <w:pPr>
              <w:bidi w:val="0"/>
              <w:rPr>
                <w:rFonts w:asciiTheme="majorBidi" w:hAnsiTheme="majorBidi" w:cstheme="majorBidi"/>
                <w:b/>
                <w:bCs/>
                <w:sz w:val="16"/>
                <w:szCs w:val="16"/>
              </w:rPr>
            </w:pPr>
            <w:r w:rsidRPr="009B418E">
              <w:rPr>
                <w:rFonts w:asciiTheme="majorBidi" w:hAnsiTheme="majorBidi" w:cstheme="majorBidi"/>
                <w:b/>
                <w:bCs/>
                <w:sz w:val="16"/>
                <w:szCs w:val="16"/>
              </w:rPr>
              <w:t xml:space="preserve">          71,993,081,000 </w:t>
            </w:r>
          </w:p>
        </w:tc>
      </w:tr>
      <w:tr w:rsidR="009B418E" w:rsidRPr="009B418E" w:rsidTr="0012000B">
        <w:trPr>
          <w:trHeight w:val="255"/>
          <w:jc w:val="center"/>
        </w:trPr>
        <w:tc>
          <w:tcPr>
            <w:tcW w:w="2181" w:type="dxa"/>
            <w:tcBorders>
              <w:top w:val="single" w:sz="12" w:space="0" w:color="auto"/>
              <w:bottom w:val="single" w:sz="12" w:space="0" w:color="auto"/>
            </w:tcBorders>
            <w:shd w:val="clear" w:color="auto" w:fill="auto"/>
            <w:noWrap/>
            <w:vAlign w:val="bottom"/>
            <w:hideMark/>
          </w:tcPr>
          <w:p w:rsidR="009B418E" w:rsidRPr="009B418E" w:rsidRDefault="009B418E" w:rsidP="0012000B">
            <w:pPr>
              <w:bidi w:val="0"/>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Contribution type. % of total</w:t>
            </w:r>
          </w:p>
        </w:tc>
        <w:tc>
          <w:tcPr>
            <w:tcW w:w="1523"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85.8</w:t>
            </w:r>
          </w:p>
        </w:tc>
        <w:tc>
          <w:tcPr>
            <w:tcW w:w="1433"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1.3</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1.3</w:t>
            </w:r>
          </w:p>
        </w:tc>
        <w:tc>
          <w:tcPr>
            <w:tcW w:w="1366" w:type="dxa"/>
            <w:tcBorders>
              <w:top w:val="single" w:sz="12" w:space="0" w:color="auto"/>
              <w:bottom w:val="single" w:sz="12" w:space="0" w:color="auto"/>
            </w:tcBorders>
            <w:shd w:val="clear" w:color="auto" w:fill="auto"/>
            <w:noWrap/>
            <w:vAlign w:val="center"/>
            <w:hideMark/>
          </w:tcPr>
          <w:p w:rsidR="009B418E" w:rsidRPr="009B418E" w:rsidRDefault="009B418E" w:rsidP="009B418E">
            <w:pPr>
              <w:bidi w:val="0"/>
              <w:jc w:val="right"/>
              <w:rPr>
                <w:rFonts w:asciiTheme="majorBidi" w:hAnsiTheme="majorBidi" w:cstheme="majorBidi"/>
                <w:b/>
                <w:bCs/>
                <w:sz w:val="16"/>
                <w:szCs w:val="16"/>
              </w:rPr>
            </w:pPr>
            <w:r w:rsidRPr="009B418E">
              <w:rPr>
                <w:rFonts w:asciiTheme="majorBidi" w:hAnsiTheme="majorBidi" w:cstheme="majorBidi"/>
                <w:b/>
                <w:bCs/>
                <w:sz w:val="16"/>
                <w:szCs w:val="16"/>
              </w:rPr>
              <w:t>11.6</w:t>
            </w:r>
          </w:p>
        </w:tc>
        <w:tc>
          <w:tcPr>
            <w:tcW w:w="1616" w:type="dxa"/>
            <w:tcBorders>
              <w:top w:val="single" w:sz="12" w:space="0" w:color="auto"/>
              <w:bottom w:val="single" w:sz="12" w:space="0" w:color="auto"/>
            </w:tcBorders>
            <w:shd w:val="clear" w:color="auto" w:fill="auto"/>
            <w:noWrap/>
            <w:vAlign w:val="center"/>
            <w:hideMark/>
          </w:tcPr>
          <w:p w:rsidR="009B418E" w:rsidRPr="009B418E" w:rsidRDefault="009B418E" w:rsidP="00C36515">
            <w:pPr>
              <w:bidi w:val="0"/>
              <w:jc w:val="right"/>
              <w:rPr>
                <w:rFonts w:asciiTheme="majorBidi" w:eastAsia="Times New Roman" w:hAnsiTheme="majorBidi" w:cstheme="majorBidi"/>
                <w:b/>
                <w:bCs/>
                <w:sz w:val="16"/>
                <w:szCs w:val="16"/>
                <w:lang w:eastAsia="en-US" w:bidi="ar-SA"/>
              </w:rPr>
            </w:pPr>
            <w:r w:rsidRPr="009B418E">
              <w:rPr>
                <w:rFonts w:asciiTheme="majorBidi" w:eastAsia="Times New Roman" w:hAnsiTheme="majorBidi" w:cstheme="majorBidi"/>
                <w:b/>
                <w:bCs/>
                <w:sz w:val="16"/>
                <w:szCs w:val="16"/>
                <w:lang w:eastAsia="en-US" w:bidi="ar-SA"/>
              </w:rPr>
              <w:t>100.0</w:t>
            </w:r>
          </w:p>
        </w:tc>
      </w:tr>
    </w:tbl>
    <w:p w:rsidR="0012000B" w:rsidRPr="00B44E51" w:rsidRDefault="0012000B" w:rsidP="0012000B">
      <w:pPr>
        <w:bidi w:val="0"/>
        <w:jc w:val="center"/>
        <w:rPr>
          <w:i/>
          <w:iCs/>
          <w:sz w:val="20"/>
          <w:szCs w:val="20"/>
          <w:lang w:val="en-GB"/>
        </w:rPr>
      </w:pPr>
      <w:r w:rsidRPr="00B44E51">
        <w:rPr>
          <w:i/>
          <w:iCs/>
          <w:sz w:val="20"/>
          <w:szCs w:val="20"/>
        </w:rPr>
        <w:t xml:space="preserve">Table made by CAS based on </w:t>
      </w:r>
      <w:r w:rsidRPr="00B44E51">
        <w:rPr>
          <w:i/>
          <w:iCs/>
          <w:sz w:val="18"/>
          <w:szCs w:val="18"/>
          <w:lang w:val="en-GB"/>
        </w:rPr>
        <w:t>the Civil Servants' Fund data (2009)</w:t>
      </w:r>
    </w:p>
    <w:p w:rsidR="00E81C40" w:rsidRPr="00295FAC" w:rsidRDefault="00E81C40" w:rsidP="00E81C40">
      <w:pPr>
        <w:bidi w:val="0"/>
        <w:jc w:val="both"/>
        <w:rPr>
          <w:noProof/>
          <w:sz w:val="22"/>
          <w:szCs w:val="22"/>
          <w:lang w:val="en-GB"/>
        </w:rPr>
      </w:pPr>
    </w:p>
    <w:p w:rsidR="008F7C7F" w:rsidRPr="00FF61F1" w:rsidRDefault="007C4EB2" w:rsidP="007C4EB2">
      <w:pPr>
        <w:bidi w:val="0"/>
        <w:jc w:val="center"/>
        <w:rPr>
          <w:b/>
          <w:bCs/>
          <w:noProof/>
          <w:sz w:val="26"/>
          <w:szCs w:val="26"/>
        </w:rPr>
      </w:pPr>
      <w:r>
        <w:rPr>
          <w:b/>
          <w:bCs/>
          <w:noProof/>
          <w:sz w:val="26"/>
          <w:szCs w:val="26"/>
        </w:rPr>
        <w:t>All c</w:t>
      </w:r>
      <w:r w:rsidR="002E1FA5">
        <w:rPr>
          <w:b/>
          <w:bCs/>
          <w:noProof/>
          <w:sz w:val="26"/>
          <w:szCs w:val="26"/>
        </w:rPr>
        <w:t>ontribution</w:t>
      </w:r>
      <w:r>
        <w:rPr>
          <w:b/>
          <w:bCs/>
          <w:noProof/>
          <w:sz w:val="26"/>
          <w:szCs w:val="26"/>
        </w:rPr>
        <w:t>s</w:t>
      </w:r>
      <w:r w:rsidR="002E1FA5">
        <w:rPr>
          <w:b/>
          <w:bCs/>
          <w:noProof/>
          <w:sz w:val="26"/>
          <w:szCs w:val="26"/>
        </w:rPr>
        <w:t xml:space="preserve"> expenses</w:t>
      </w:r>
    </w:p>
    <w:p w:rsidR="008F7C7F" w:rsidRPr="00FF61F1" w:rsidRDefault="008F7C7F" w:rsidP="008F7C7F">
      <w:pPr>
        <w:bidi w:val="0"/>
        <w:rPr>
          <w:noProof/>
          <w:sz w:val="22"/>
          <w:szCs w:val="22"/>
          <w:lang w:eastAsia="en-US" w:bidi="ar-SA"/>
        </w:rPr>
      </w:pPr>
    </w:p>
    <w:p w:rsidR="008F7C7F" w:rsidRDefault="002E1FA5" w:rsidP="009B418E">
      <w:pPr>
        <w:bidi w:val="0"/>
        <w:rPr>
          <w:noProof/>
          <w:sz w:val="22"/>
          <w:szCs w:val="22"/>
          <w:lang w:eastAsia="en-US" w:bidi="ar-SA"/>
        </w:rPr>
      </w:pPr>
      <w:r>
        <w:rPr>
          <w:noProof/>
          <w:sz w:val="22"/>
          <w:szCs w:val="22"/>
          <w:lang w:eastAsia="en-US" w:bidi="ar-SA"/>
        </w:rPr>
        <w:t xml:space="preserve">In </w:t>
      </w:r>
      <w:r w:rsidR="00B538CF">
        <w:rPr>
          <w:noProof/>
          <w:sz w:val="22"/>
          <w:szCs w:val="22"/>
          <w:lang w:eastAsia="en-US" w:bidi="ar-SA"/>
        </w:rPr>
        <w:t>2010</w:t>
      </w:r>
      <w:r>
        <w:rPr>
          <w:noProof/>
          <w:sz w:val="22"/>
          <w:szCs w:val="22"/>
          <w:lang w:eastAsia="en-US" w:bidi="ar-SA"/>
        </w:rPr>
        <w:t xml:space="preserve">, </w:t>
      </w:r>
      <w:r w:rsidR="008513AE">
        <w:rPr>
          <w:noProof/>
          <w:sz w:val="22"/>
          <w:szCs w:val="22"/>
          <w:lang w:eastAsia="en-US" w:bidi="ar-SA"/>
        </w:rPr>
        <w:t xml:space="preserve">all contribution expenses are equal to </w:t>
      </w:r>
      <w:r w:rsidR="009B418E" w:rsidRPr="009B418E">
        <w:rPr>
          <w:noProof/>
          <w:sz w:val="22"/>
          <w:szCs w:val="22"/>
          <w:lang w:eastAsia="en-US" w:bidi="ar-SA"/>
        </w:rPr>
        <w:t xml:space="preserve"> 210,777,044,000 </w:t>
      </w:r>
      <w:r w:rsidR="0022691C">
        <w:rPr>
          <w:noProof/>
          <w:sz w:val="22"/>
          <w:szCs w:val="22"/>
          <w:lang w:eastAsia="en-US" w:bidi="ar-SA"/>
        </w:rPr>
        <w:t>LBP</w:t>
      </w:r>
      <w:r w:rsidR="008513AE">
        <w:rPr>
          <w:noProof/>
          <w:sz w:val="22"/>
          <w:szCs w:val="22"/>
          <w:lang w:eastAsia="en-US" w:bidi="ar-SA"/>
        </w:rPr>
        <w:t>.</w:t>
      </w:r>
    </w:p>
    <w:p w:rsidR="008513AE" w:rsidRDefault="008513AE" w:rsidP="008513AE">
      <w:pPr>
        <w:pStyle w:val="ListParagraph"/>
        <w:numPr>
          <w:ilvl w:val="0"/>
          <w:numId w:val="58"/>
        </w:numPr>
        <w:rPr>
          <w:rFonts w:asciiTheme="majorBidi" w:hAnsiTheme="majorBidi" w:cstheme="majorBidi"/>
          <w:noProof/>
        </w:rPr>
      </w:pPr>
      <w:r w:rsidRPr="008513AE">
        <w:rPr>
          <w:rFonts w:asciiTheme="majorBidi" w:hAnsiTheme="majorBidi" w:cstheme="majorBidi"/>
          <w:noProof/>
        </w:rPr>
        <w:t>Peaks:</w:t>
      </w:r>
    </w:p>
    <w:p w:rsidR="009F6D9C" w:rsidRDefault="009F6D9C" w:rsidP="009B418E">
      <w:pPr>
        <w:pStyle w:val="ListParagraph"/>
        <w:numPr>
          <w:ilvl w:val="1"/>
          <w:numId w:val="58"/>
        </w:numPr>
        <w:rPr>
          <w:rFonts w:asciiTheme="majorBidi" w:hAnsiTheme="majorBidi" w:cstheme="majorBidi"/>
          <w:noProof/>
        </w:rPr>
      </w:pPr>
      <w:r w:rsidRPr="009F6D9C">
        <w:rPr>
          <w:rFonts w:asciiTheme="majorBidi" w:hAnsiTheme="majorBidi" w:cstheme="majorBidi"/>
          <w:noProof/>
        </w:rPr>
        <w:t>Medical care contributions</w:t>
      </w:r>
      <w:r>
        <w:rPr>
          <w:rFonts w:asciiTheme="majorBidi" w:hAnsiTheme="majorBidi" w:cstheme="majorBidi"/>
          <w:noProof/>
        </w:rPr>
        <w:t xml:space="preserve">: </w:t>
      </w:r>
      <w:r w:rsidR="009B418E">
        <w:rPr>
          <w:rFonts w:asciiTheme="majorBidi" w:hAnsiTheme="majorBidi" w:cstheme="majorBidi"/>
          <w:noProof/>
        </w:rPr>
        <w:t>33.7</w:t>
      </w:r>
      <w:r>
        <w:rPr>
          <w:rFonts w:asciiTheme="majorBidi" w:hAnsiTheme="majorBidi" w:cstheme="majorBidi"/>
          <w:noProof/>
        </w:rPr>
        <w:t>% of total sum paid.</w:t>
      </w:r>
    </w:p>
    <w:p w:rsidR="009F6D9C" w:rsidRPr="008513AE" w:rsidRDefault="00624841" w:rsidP="009B418E">
      <w:pPr>
        <w:pStyle w:val="ListParagraph"/>
        <w:numPr>
          <w:ilvl w:val="1"/>
          <w:numId w:val="58"/>
        </w:numPr>
        <w:rPr>
          <w:rFonts w:asciiTheme="majorBidi" w:hAnsiTheme="majorBidi" w:cstheme="majorBidi"/>
          <w:noProof/>
        </w:rPr>
      </w:pPr>
      <w:r w:rsidRPr="00624841">
        <w:rPr>
          <w:noProof/>
        </w:rPr>
        <w:pict>
          <v:shape id="_x0000_s1912" type="#_x0000_t202" style="position:absolute;left:0;text-align:left;margin-left:1.1pt;margin-top:34.7pt;width:477.05pt;height:282.25pt;z-index:251997184" strokecolor="#002060">
            <v:shadow on="t" opacity=".5" offset="-6pt,-6pt"/>
            <v:textbox style="mso-next-textbox:#_x0000_s1912">
              <w:txbxContent>
                <w:p w:rsidR="003859D1" w:rsidRPr="008513AE" w:rsidRDefault="003859D1" w:rsidP="008F7C7F">
                  <w:pPr>
                    <w:bidi w:val="0"/>
                    <w:jc w:val="center"/>
                    <w:rPr>
                      <w:color w:val="002060"/>
                      <w:sz w:val="10"/>
                      <w:szCs w:val="10"/>
                    </w:rPr>
                  </w:pPr>
                </w:p>
                <w:p w:rsidR="003859D1" w:rsidRPr="008513AE" w:rsidRDefault="003859D1" w:rsidP="00B538CF">
                  <w:pPr>
                    <w:bidi w:val="0"/>
                    <w:jc w:val="center"/>
                    <w:rPr>
                      <w:rStyle w:val="Strong"/>
                      <w:color w:val="002060"/>
                      <w:sz w:val="20"/>
                      <w:szCs w:val="20"/>
                    </w:rPr>
                  </w:pPr>
                  <w:r w:rsidRPr="008513AE">
                    <w:rPr>
                      <w:b/>
                      <w:bCs/>
                      <w:color w:val="002060"/>
                      <w:sz w:val="20"/>
                      <w:szCs w:val="20"/>
                    </w:rPr>
                    <w:t xml:space="preserve">Graph </w:t>
                  </w:r>
                  <w:r w:rsidR="002B0F20">
                    <w:rPr>
                      <w:b/>
                      <w:bCs/>
                      <w:color w:val="002060"/>
                      <w:sz w:val="20"/>
                      <w:szCs w:val="20"/>
                    </w:rPr>
                    <w:t>22.7</w:t>
                  </w:r>
                  <w:r w:rsidRPr="008513AE">
                    <w:rPr>
                      <w:b/>
                      <w:bCs/>
                      <w:color w:val="002060"/>
                      <w:sz w:val="20"/>
                      <w:szCs w:val="20"/>
                    </w:rPr>
                    <w:t xml:space="preserve"> –</w:t>
                  </w:r>
                  <w:r w:rsidR="008513AE">
                    <w:rPr>
                      <w:b/>
                      <w:bCs/>
                      <w:color w:val="002060"/>
                      <w:sz w:val="20"/>
                      <w:szCs w:val="20"/>
                    </w:rPr>
                    <w:t xml:space="preserve"> All contributions expenses. % in </w:t>
                  </w:r>
                  <w:r w:rsidR="00B538CF">
                    <w:rPr>
                      <w:rStyle w:val="Strong"/>
                      <w:color w:val="002060"/>
                      <w:sz w:val="20"/>
                      <w:szCs w:val="20"/>
                    </w:rPr>
                    <w:t>2010</w:t>
                  </w:r>
                </w:p>
                <w:p w:rsidR="003859D1" w:rsidRPr="008513AE" w:rsidRDefault="009B418E" w:rsidP="008F7C7F">
                  <w:pPr>
                    <w:bidi w:val="0"/>
                    <w:jc w:val="center"/>
                    <w:rPr>
                      <w:color w:val="002060"/>
                      <w:sz w:val="12"/>
                      <w:szCs w:val="12"/>
                    </w:rPr>
                  </w:pPr>
                  <w:r>
                    <w:rPr>
                      <w:color w:val="002060"/>
                      <w:sz w:val="12"/>
                      <w:szCs w:val="12"/>
                    </w:rPr>
                    <w:object w:dxaOrig="7953" w:dyaOrig="4645">
                      <v:shape id="_x0000_i1029" type="#_x0000_t75" style="width:397.4pt;height:231.9pt" o:ole="">
                        <v:imagedata r:id="rId16" o:title=""/>
                      </v:shape>
                      <o:OLEObject Type="Embed" ProgID="Excel.Sheet.8" ShapeID="_x0000_i1029" DrawAspect="Content" ObjectID="_1443701507" r:id="rId17"/>
                    </w:object>
                  </w:r>
                </w:p>
                <w:p w:rsidR="003859D1" w:rsidRPr="008513AE" w:rsidRDefault="003859D1" w:rsidP="00B538CF">
                  <w:pPr>
                    <w:bidi w:val="0"/>
                    <w:jc w:val="center"/>
                    <w:rPr>
                      <w:i/>
                      <w:iCs/>
                      <w:color w:val="002060"/>
                      <w:sz w:val="20"/>
                      <w:szCs w:val="20"/>
                      <w:lang w:val="en-GB"/>
                    </w:rPr>
                  </w:pPr>
                  <w:r w:rsidRPr="008513AE">
                    <w:rPr>
                      <w:i/>
                      <w:iCs/>
                      <w:color w:val="002060"/>
                      <w:sz w:val="20"/>
                      <w:szCs w:val="20"/>
                    </w:rPr>
                    <w:t xml:space="preserve">Graph made by CAS based on </w:t>
                  </w:r>
                  <w:r w:rsidRPr="008513AE">
                    <w:rPr>
                      <w:i/>
                      <w:iCs/>
                      <w:color w:val="002060"/>
                      <w:sz w:val="18"/>
                      <w:szCs w:val="18"/>
                      <w:lang w:val="en-GB"/>
                    </w:rPr>
                    <w:t>the Civil Servants' Fund data (</w:t>
                  </w:r>
                  <w:r w:rsidR="00B538CF">
                    <w:rPr>
                      <w:i/>
                      <w:iCs/>
                      <w:color w:val="002060"/>
                      <w:sz w:val="18"/>
                      <w:szCs w:val="18"/>
                      <w:lang w:val="en-GB"/>
                    </w:rPr>
                    <w:t>2010</w:t>
                  </w:r>
                  <w:r w:rsidRPr="008513AE">
                    <w:rPr>
                      <w:i/>
                      <w:iCs/>
                      <w:color w:val="002060"/>
                      <w:sz w:val="18"/>
                      <w:szCs w:val="18"/>
                      <w:lang w:val="en-GB"/>
                    </w:rPr>
                    <w:t>)</w:t>
                  </w:r>
                </w:p>
                <w:p w:rsidR="003859D1" w:rsidRPr="008513AE" w:rsidRDefault="003859D1" w:rsidP="008F7C7F">
                  <w:pPr>
                    <w:bidi w:val="0"/>
                    <w:jc w:val="center"/>
                    <w:rPr>
                      <w:color w:val="002060"/>
                    </w:rPr>
                  </w:pPr>
                </w:p>
              </w:txbxContent>
            </v:textbox>
            <w10:wrap type="square" anchorx="page"/>
          </v:shape>
        </w:pict>
      </w:r>
      <w:r w:rsidR="009F6D9C">
        <w:rPr>
          <w:rFonts w:asciiTheme="majorBidi" w:hAnsiTheme="majorBidi" w:cstheme="majorBidi"/>
          <w:noProof/>
        </w:rPr>
        <w:t xml:space="preserve">Central Administration: </w:t>
      </w:r>
      <w:r w:rsidR="009B418E">
        <w:rPr>
          <w:rFonts w:asciiTheme="majorBidi" w:hAnsiTheme="majorBidi" w:cstheme="majorBidi"/>
          <w:noProof/>
        </w:rPr>
        <w:t>27</w:t>
      </w:r>
      <w:r w:rsidR="009F6D9C">
        <w:rPr>
          <w:rFonts w:asciiTheme="majorBidi" w:hAnsiTheme="majorBidi" w:cstheme="majorBidi"/>
          <w:noProof/>
        </w:rPr>
        <w:t>.</w:t>
      </w:r>
      <w:r w:rsidR="009B418E">
        <w:rPr>
          <w:rFonts w:asciiTheme="majorBidi" w:hAnsiTheme="majorBidi" w:cstheme="majorBidi"/>
          <w:noProof/>
        </w:rPr>
        <w:t>3</w:t>
      </w:r>
      <w:r w:rsidR="009F6D9C">
        <w:rPr>
          <w:rFonts w:asciiTheme="majorBidi" w:hAnsiTheme="majorBidi" w:cstheme="majorBidi"/>
          <w:noProof/>
        </w:rPr>
        <w:t>% of total sum paid.</w:t>
      </w:r>
    </w:p>
    <w:p w:rsidR="002B0F20" w:rsidRDefault="002B0F20" w:rsidP="002B0F20">
      <w:pPr>
        <w:bidi w:val="0"/>
        <w:jc w:val="center"/>
        <w:rPr>
          <w:b/>
          <w:bCs/>
          <w:sz w:val="36"/>
          <w:szCs w:val="36"/>
          <w:lang w:val="en-GB"/>
        </w:rPr>
      </w:pPr>
    </w:p>
    <w:p w:rsidR="002B0F20" w:rsidRPr="002B0F20" w:rsidRDefault="002B0F20" w:rsidP="002B0F20">
      <w:pPr>
        <w:bidi w:val="0"/>
        <w:jc w:val="both"/>
        <w:rPr>
          <w:b/>
          <w:bCs/>
          <w:sz w:val="22"/>
          <w:szCs w:val="22"/>
          <w:lang w:val="en-GB"/>
        </w:rPr>
      </w:pPr>
    </w:p>
    <w:sectPr w:rsidR="002B0F20" w:rsidRPr="002B0F20" w:rsidSect="006055B4">
      <w:footerReference w:type="even" r:id="rId18"/>
      <w:footerReference w:type="default" r:id="rId19"/>
      <w:pgSz w:w="11906" w:h="16838" w:code="9"/>
      <w:pgMar w:top="1134" w:right="1134"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EB" w:rsidRDefault="00A227EB">
      <w:r>
        <w:separator/>
      </w:r>
    </w:p>
  </w:endnote>
  <w:endnote w:type="continuationSeparator" w:id="1">
    <w:p w:rsidR="00A227EB" w:rsidRDefault="00A22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D1" w:rsidRDefault="00624841" w:rsidP="00B16C02">
    <w:pPr>
      <w:pStyle w:val="Footer"/>
      <w:framePr w:wrap="around" w:vAnchor="text" w:hAnchor="text" w:xAlign="center" w:y="1"/>
      <w:rPr>
        <w:rStyle w:val="PageNumber"/>
      </w:rPr>
    </w:pPr>
    <w:r>
      <w:rPr>
        <w:rStyle w:val="PageNumber"/>
        <w:rtl/>
      </w:rPr>
      <w:fldChar w:fldCharType="begin"/>
    </w:r>
    <w:r w:rsidR="003859D1">
      <w:rPr>
        <w:rStyle w:val="PageNumber"/>
      </w:rPr>
      <w:instrText xml:space="preserve">PAGE  </w:instrText>
    </w:r>
    <w:r>
      <w:rPr>
        <w:rStyle w:val="PageNumber"/>
        <w:rtl/>
      </w:rPr>
      <w:fldChar w:fldCharType="end"/>
    </w:r>
  </w:p>
  <w:p w:rsidR="003859D1" w:rsidRDefault="00385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712782"/>
      <w:docPartObj>
        <w:docPartGallery w:val="Page Numbers (Bottom of Page)"/>
        <w:docPartUnique/>
      </w:docPartObj>
    </w:sdtPr>
    <w:sdtContent>
      <w:p w:rsidR="003859D1" w:rsidRDefault="00624841">
        <w:pPr>
          <w:pStyle w:val="Footer"/>
          <w:jc w:val="center"/>
        </w:pPr>
        <w:fldSimple w:instr=" PAGE   \* MERGEFORMAT ">
          <w:r w:rsidR="009B418E">
            <w:rPr>
              <w:noProof/>
              <w:rtl/>
            </w:rPr>
            <w:t>5</w:t>
          </w:r>
        </w:fldSimple>
      </w:p>
    </w:sdtContent>
  </w:sdt>
  <w:p w:rsidR="003859D1" w:rsidRDefault="00385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EB" w:rsidRDefault="00A227EB">
      <w:r>
        <w:separator/>
      </w:r>
    </w:p>
  </w:footnote>
  <w:footnote w:type="continuationSeparator" w:id="1">
    <w:p w:rsidR="00A227EB" w:rsidRDefault="00A22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E90"/>
    <w:multiLevelType w:val="hybridMultilevel"/>
    <w:tmpl w:val="FB4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0053C"/>
    <w:multiLevelType w:val="hybridMultilevel"/>
    <w:tmpl w:val="EEA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44AE3"/>
    <w:multiLevelType w:val="hybridMultilevel"/>
    <w:tmpl w:val="598C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373EA"/>
    <w:multiLevelType w:val="hybridMultilevel"/>
    <w:tmpl w:val="619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B2182"/>
    <w:multiLevelType w:val="hybridMultilevel"/>
    <w:tmpl w:val="565A3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081112"/>
    <w:multiLevelType w:val="hybridMultilevel"/>
    <w:tmpl w:val="382EB416"/>
    <w:lvl w:ilvl="0" w:tplc="A7001ED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5102A5"/>
    <w:multiLevelType w:val="hybridMultilevel"/>
    <w:tmpl w:val="5E5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6C3962"/>
    <w:multiLevelType w:val="hybridMultilevel"/>
    <w:tmpl w:val="517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F4F16"/>
    <w:multiLevelType w:val="hybridMultilevel"/>
    <w:tmpl w:val="80F60542"/>
    <w:lvl w:ilvl="0" w:tplc="A7001ED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180C66"/>
    <w:multiLevelType w:val="hybridMultilevel"/>
    <w:tmpl w:val="B61C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06CDA"/>
    <w:multiLevelType w:val="hybridMultilevel"/>
    <w:tmpl w:val="6960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4647AC"/>
    <w:multiLevelType w:val="hybridMultilevel"/>
    <w:tmpl w:val="8C36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6342D"/>
    <w:multiLevelType w:val="hybridMultilevel"/>
    <w:tmpl w:val="D89A0F48"/>
    <w:lvl w:ilvl="0" w:tplc="C46C102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4B3D1C"/>
    <w:multiLevelType w:val="hybridMultilevel"/>
    <w:tmpl w:val="432E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F1D17"/>
    <w:multiLevelType w:val="hybridMultilevel"/>
    <w:tmpl w:val="3856BAE0"/>
    <w:lvl w:ilvl="0" w:tplc="3B04595A">
      <w:start w:val="80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EB4A0B"/>
    <w:multiLevelType w:val="hybridMultilevel"/>
    <w:tmpl w:val="8A8C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70237"/>
    <w:multiLevelType w:val="hybridMultilevel"/>
    <w:tmpl w:val="4F9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E46FF0"/>
    <w:multiLevelType w:val="hybridMultilevel"/>
    <w:tmpl w:val="4DAE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A6010C"/>
    <w:multiLevelType w:val="hybridMultilevel"/>
    <w:tmpl w:val="8B8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D016D7"/>
    <w:multiLevelType w:val="hybridMultilevel"/>
    <w:tmpl w:val="C05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022276"/>
    <w:multiLevelType w:val="hybridMultilevel"/>
    <w:tmpl w:val="8E442C82"/>
    <w:lvl w:ilvl="0" w:tplc="A7001ED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AF7267"/>
    <w:multiLevelType w:val="hybridMultilevel"/>
    <w:tmpl w:val="39C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4A6B0C"/>
    <w:multiLevelType w:val="hybridMultilevel"/>
    <w:tmpl w:val="FFB6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613BAB"/>
    <w:multiLevelType w:val="hybridMultilevel"/>
    <w:tmpl w:val="A8C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2069B1"/>
    <w:multiLevelType w:val="hybridMultilevel"/>
    <w:tmpl w:val="D7A67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E06061"/>
    <w:multiLevelType w:val="hybridMultilevel"/>
    <w:tmpl w:val="4766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67771B"/>
    <w:multiLevelType w:val="hybridMultilevel"/>
    <w:tmpl w:val="33F8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C00813"/>
    <w:multiLevelType w:val="hybridMultilevel"/>
    <w:tmpl w:val="DBCE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601F2C"/>
    <w:multiLevelType w:val="hybridMultilevel"/>
    <w:tmpl w:val="112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9D60A5"/>
    <w:multiLevelType w:val="hybridMultilevel"/>
    <w:tmpl w:val="E8F2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D404AD"/>
    <w:multiLevelType w:val="hybridMultilevel"/>
    <w:tmpl w:val="34D2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5B3C3C"/>
    <w:multiLevelType w:val="hybridMultilevel"/>
    <w:tmpl w:val="08B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800D4A"/>
    <w:multiLevelType w:val="hybridMultilevel"/>
    <w:tmpl w:val="041C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B61D4F"/>
    <w:multiLevelType w:val="hybridMultilevel"/>
    <w:tmpl w:val="4DB4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E95C5C"/>
    <w:multiLevelType w:val="hybridMultilevel"/>
    <w:tmpl w:val="0F2C7A76"/>
    <w:lvl w:ilvl="0" w:tplc="3B04595A">
      <w:start w:val="80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FB95DA8"/>
    <w:multiLevelType w:val="hybridMultilevel"/>
    <w:tmpl w:val="93A8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8954FB"/>
    <w:multiLevelType w:val="hybridMultilevel"/>
    <w:tmpl w:val="D388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964FFF"/>
    <w:multiLevelType w:val="hybridMultilevel"/>
    <w:tmpl w:val="7D26B08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nsid w:val="45AF7D97"/>
    <w:multiLevelType w:val="hybridMultilevel"/>
    <w:tmpl w:val="1E8E7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AEE4C38"/>
    <w:multiLevelType w:val="hybridMultilevel"/>
    <w:tmpl w:val="AE707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CC5E24"/>
    <w:multiLevelType w:val="hybridMultilevel"/>
    <w:tmpl w:val="33362B02"/>
    <w:lvl w:ilvl="0" w:tplc="A7001ED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25C5941"/>
    <w:multiLevelType w:val="hybridMultilevel"/>
    <w:tmpl w:val="BF22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1D4960"/>
    <w:multiLevelType w:val="hybridMultilevel"/>
    <w:tmpl w:val="33222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5E49A7"/>
    <w:multiLevelType w:val="hybridMultilevel"/>
    <w:tmpl w:val="C42A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7541D9"/>
    <w:multiLevelType w:val="hybridMultilevel"/>
    <w:tmpl w:val="EA06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E60AA3"/>
    <w:multiLevelType w:val="hybridMultilevel"/>
    <w:tmpl w:val="7A1C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524EE9"/>
    <w:multiLevelType w:val="hybridMultilevel"/>
    <w:tmpl w:val="FD7A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043A87"/>
    <w:multiLevelType w:val="hybridMultilevel"/>
    <w:tmpl w:val="302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B52D6D"/>
    <w:multiLevelType w:val="hybridMultilevel"/>
    <w:tmpl w:val="F9B08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754613"/>
    <w:multiLevelType w:val="hybridMultilevel"/>
    <w:tmpl w:val="369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DE1B18"/>
    <w:multiLevelType w:val="hybridMultilevel"/>
    <w:tmpl w:val="5CE0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F30384"/>
    <w:multiLevelType w:val="hybridMultilevel"/>
    <w:tmpl w:val="E0EA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387102"/>
    <w:multiLevelType w:val="hybridMultilevel"/>
    <w:tmpl w:val="51C0B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5917E70"/>
    <w:multiLevelType w:val="hybridMultilevel"/>
    <w:tmpl w:val="C3A0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4166D5"/>
    <w:multiLevelType w:val="hybridMultilevel"/>
    <w:tmpl w:val="7B78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650106"/>
    <w:multiLevelType w:val="hybridMultilevel"/>
    <w:tmpl w:val="E922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043C13"/>
    <w:multiLevelType w:val="hybridMultilevel"/>
    <w:tmpl w:val="DD2C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A0431B"/>
    <w:multiLevelType w:val="hybridMultilevel"/>
    <w:tmpl w:val="5BA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40"/>
  </w:num>
  <w:num w:numId="4">
    <w:abstractNumId w:val="5"/>
  </w:num>
  <w:num w:numId="5">
    <w:abstractNumId w:val="12"/>
  </w:num>
  <w:num w:numId="6">
    <w:abstractNumId w:val="14"/>
  </w:num>
  <w:num w:numId="7">
    <w:abstractNumId w:val="34"/>
  </w:num>
  <w:num w:numId="8">
    <w:abstractNumId w:val="36"/>
  </w:num>
  <w:num w:numId="9">
    <w:abstractNumId w:val="31"/>
  </w:num>
  <w:num w:numId="10">
    <w:abstractNumId w:val="0"/>
  </w:num>
  <w:num w:numId="11">
    <w:abstractNumId w:val="17"/>
  </w:num>
  <w:num w:numId="12">
    <w:abstractNumId w:val="51"/>
  </w:num>
  <w:num w:numId="13">
    <w:abstractNumId w:val="10"/>
  </w:num>
  <w:num w:numId="14">
    <w:abstractNumId w:val="35"/>
  </w:num>
  <w:num w:numId="15">
    <w:abstractNumId w:val="27"/>
  </w:num>
  <w:num w:numId="16">
    <w:abstractNumId w:val="43"/>
  </w:num>
  <w:num w:numId="17">
    <w:abstractNumId w:val="15"/>
  </w:num>
  <w:num w:numId="18">
    <w:abstractNumId w:val="56"/>
  </w:num>
  <w:num w:numId="19">
    <w:abstractNumId w:val="11"/>
  </w:num>
  <w:num w:numId="20">
    <w:abstractNumId w:val="37"/>
  </w:num>
  <w:num w:numId="21">
    <w:abstractNumId w:val="9"/>
  </w:num>
  <w:num w:numId="22">
    <w:abstractNumId w:val="55"/>
  </w:num>
  <w:num w:numId="23">
    <w:abstractNumId w:val="22"/>
  </w:num>
  <w:num w:numId="24">
    <w:abstractNumId w:val="21"/>
  </w:num>
  <w:num w:numId="25">
    <w:abstractNumId w:val="19"/>
  </w:num>
  <w:num w:numId="26">
    <w:abstractNumId w:val="50"/>
  </w:num>
  <w:num w:numId="27">
    <w:abstractNumId w:val="30"/>
  </w:num>
  <w:num w:numId="28">
    <w:abstractNumId w:val="23"/>
  </w:num>
  <w:num w:numId="29">
    <w:abstractNumId w:val="24"/>
  </w:num>
  <w:num w:numId="30">
    <w:abstractNumId w:val="39"/>
  </w:num>
  <w:num w:numId="31">
    <w:abstractNumId w:val="2"/>
  </w:num>
  <w:num w:numId="32">
    <w:abstractNumId w:val="28"/>
  </w:num>
  <w:num w:numId="33">
    <w:abstractNumId w:val="46"/>
  </w:num>
  <w:num w:numId="34">
    <w:abstractNumId w:val="16"/>
  </w:num>
  <w:num w:numId="35">
    <w:abstractNumId w:val="18"/>
  </w:num>
  <w:num w:numId="36">
    <w:abstractNumId w:val="6"/>
  </w:num>
  <w:num w:numId="37">
    <w:abstractNumId w:val="33"/>
  </w:num>
  <w:num w:numId="38">
    <w:abstractNumId w:val="54"/>
  </w:num>
  <w:num w:numId="39">
    <w:abstractNumId w:val="26"/>
  </w:num>
  <w:num w:numId="40">
    <w:abstractNumId w:val="57"/>
  </w:num>
  <w:num w:numId="41">
    <w:abstractNumId w:val="13"/>
  </w:num>
  <w:num w:numId="42">
    <w:abstractNumId w:val="47"/>
  </w:num>
  <w:num w:numId="43">
    <w:abstractNumId w:val="41"/>
  </w:num>
  <w:num w:numId="44">
    <w:abstractNumId w:val="32"/>
  </w:num>
  <w:num w:numId="45">
    <w:abstractNumId w:val="53"/>
  </w:num>
  <w:num w:numId="46">
    <w:abstractNumId w:val="45"/>
  </w:num>
  <w:num w:numId="47">
    <w:abstractNumId w:val="7"/>
  </w:num>
  <w:num w:numId="48">
    <w:abstractNumId w:val="29"/>
  </w:num>
  <w:num w:numId="49">
    <w:abstractNumId w:val="25"/>
  </w:num>
  <w:num w:numId="50">
    <w:abstractNumId w:val="3"/>
  </w:num>
  <w:num w:numId="51">
    <w:abstractNumId w:val="44"/>
  </w:num>
  <w:num w:numId="52">
    <w:abstractNumId w:val="49"/>
  </w:num>
  <w:num w:numId="53">
    <w:abstractNumId w:val="1"/>
  </w:num>
  <w:num w:numId="54">
    <w:abstractNumId w:val="48"/>
  </w:num>
  <w:num w:numId="55">
    <w:abstractNumId w:val="42"/>
  </w:num>
  <w:num w:numId="56">
    <w:abstractNumId w:val="52"/>
  </w:num>
  <w:num w:numId="57">
    <w:abstractNumId w:val="38"/>
  </w:num>
  <w:num w:numId="58">
    <w:abstractNumId w:val="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C42912"/>
    <w:rsid w:val="0000119B"/>
    <w:rsid w:val="000020EF"/>
    <w:rsid w:val="00002C56"/>
    <w:rsid w:val="0000317A"/>
    <w:rsid w:val="000038F6"/>
    <w:rsid w:val="00004DC4"/>
    <w:rsid w:val="00006770"/>
    <w:rsid w:val="0000728E"/>
    <w:rsid w:val="00010AC5"/>
    <w:rsid w:val="00010BC9"/>
    <w:rsid w:val="000145C7"/>
    <w:rsid w:val="00014679"/>
    <w:rsid w:val="0001487C"/>
    <w:rsid w:val="000149F6"/>
    <w:rsid w:val="00014E13"/>
    <w:rsid w:val="00015123"/>
    <w:rsid w:val="000161A4"/>
    <w:rsid w:val="000168FC"/>
    <w:rsid w:val="00016A4A"/>
    <w:rsid w:val="00022064"/>
    <w:rsid w:val="00023FFA"/>
    <w:rsid w:val="0002422D"/>
    <w:rsid w:val="00024688"/>
    <w:rsid w:val="00025494"/>
    <w:rsid w:val="0002561C"/>
    <w:rsid w:val="00025EC4"/>
    <w:rsid w:val="00030196"/>
    <w:rsid w:val="00030DDC"/>
    <w:rsid w:val="00032C18"/>
    <w:rsid w:val="00032D5E"/>
    <w:rsid w:val="0003315D"/>
    <w:rsid w:val="0003431B"/>
    <w:rsid w:val="00034AF1"/>
    <w:rsid w:val="00037907"/>
    <w:rsid w:val="00040416"/>
    <w:rsid w:val="0004133C"/>
    <w:rsid w:val="00042225"/>
    <w:rsid w:val="00042825"/>
    <w:rsid w:val="00042F14"/>
    <w:rsid w:val="00043E9D"/>
    <w:rsid w:val="0004425D"/>
    <w:rsid w:val="00045B90"/>
    <w:rsid w:val="0004662F"/>
    <w:rsid w:val="000469F5"/>
    <w:rsid w:val="000475F8"/>
    <w:rsid w:val="00047CEA"/>
    <w:rsid w:val="00051580"/>
    <w:rsid w:val="00051884"/>
    <w:rsid w:val="00051EBD"/>
    <w:rsid w:val="00053214"/>
    <w:rsid w:val="000535D4"/>
    <w:rsid w:val="00057F77"/>
    <w:rsid w:val="00060F8B"/>
    <w:rsid w:val="00062569"/>
    <w:rsid w:val="00063379"/>
    <w:rsid w:val="0006429B"/>
    <w:rsid w:val="0006507C"/>
    <w:rsid w:val="00065198"/>
    <w:rsid w:val="00066181"/>
    <w:rsid w:val="0006701A"/>
    <w:rsid w:val="00070FE0"/>
    <w:rsid w:val="000734B1"/>
    <w:rsid w:val="00074983"/>
    <w:rsid w:val="000750D2"/>
    <w:rsid w:val="00077406"/>
    <w:rsid w:val="00080B4A"/>
    <w:rsid w:val="00081A8B"/>
    <w:rsid w:val="00082B7F"/>
    <w:rsid w:val="00082E4E"/>
    <w:rsid w:val="00086A8E"/>
    <w:rsid w:val="00087C9E"/>
    <w:rsid w:val="0009129C"/>
    <w:rsid w:val="0009141C"/>
    <w:rsid w:val="0009162D"/>
    <w:rsid w:val="00092628"/>
    <w:rsid w:val="00092969"/>
    <w:rsid w:val="0009328B"/>
    <w:rsid w:val="000937AB"/>
    <w:rsid w:val="00094FF5"/>
    <w:rsid w:val="000A03E1"/>
    <w:rsid w:val="000A0D81"/>
    <w:rsid w:val="000A5C81"/>
    <w:rsid w:val="000A784D"/>
    <w:rsid w:val="000B021C"/>
    <w:rsid w:val="000B2B17"/>
    <w:rsid w:val="000B5260"/>
    <w:rsid w:val="000B58A2"/>
    <w:rsid w:val="000B7CEF"/>
    <w:rsid w:val="000B7EFF"/>
    <w:rsid w:val="000C1430"/>
    <w:rsid w:val="000C287C"/>
    <w:rsid w:val="000C3021"/>
    <w:rsid w:val="000C3651"/>
    <w:rsid w:val="000C3A5B"/>
    <w:rsid w:val="000C4B6E"/>
    <w:rsid w:val="000C59C7"/>
    <w:rsid w:val="000C7957"/>
    <w:rsid w:val="000D0B1E"/>
    <w:rsid w:val="000D2505"/>
    <w:rsid w:val="000D6540"/>
    <w:rsid w:val="000D7C4C"/>
    <w:rsid w:val="000E3604"/>
    <w:rsid w:val="000E5CBC"/>
    <w:rsid w:val="000E6609"/>
    <w:rsid w:val="000E7A5F"/>
    <w:rsid w:val="000F2E3E"/>
    <w:rsid w:val="000F2FAB"/>
    <w:rsid w:val="000F3B15"/>
    <w:rsid w:val="000F3F86"/>
    <w:rsid w:val="000F5DDB"/>
    <w:rsid w:val="000F6895"/>
    <w:rsid w:val="000F6A6D"/>
    <w:rsid w:val="000F7AD0"/>
    <w:rsid w:val="0010136D"/>
    <w:rsid w:val="001045A0"/>
    <w:rsid w:val="00110CB5"/>
    <w:rsid w:val="0011401B"/>
    <w:rsid w:val="001164A8"/>
    <w:rsid w:val="00116CFD"/>
    <w:rsid w:val="00117CED"/>
    <w:rsid w:val="00117FA4"/>
    <w:rsid w:val="0012000B"/>
    <w:rsid w:val="001208F8"/>
    <w:rsid w:val="0012136F"/>
    <w:rsid w:val="0012249D"/>
    <w:rsid w:val="00123993"/>
    <w:rsid w:val="001255A1"/>
    <w:rsid w:val="00126287"/>
    <w:rsid w:val="001267B6"/>
    <w:rsid w:val="00126DC8"/>
    <w:rsid w:val="00127058"/>
    <w:rsid w:val="00130634"/>
    <w:rsid w:val="00130C45"/>
    <w:rsid w:val="00131FF8"/>
    <w:rsid w:val="00132623"/>
    <w:rsid w:val="00134A6A"/>
    <w:rsid w:val="00134CDB"/>
    <w:rsid w:val="00135067"/>
    <w:rsid w:val="001352E3"/>
    <w:rsid w:val="001378A3"/>
    <w:rsid w:val="00137F1B"/>
    <w:rsid w:val="001412E7"/>
    <w:rsid w:val="00144615"/>
    <w:rsid w:val="00145F62"/>
    <w:rsid w:val="00146A36"/>
    <w:rsid w:val="001473A1"/>
    <w:rsid w:val="001478BB"/>
    <w:rsid w:val="00147ACC"/>
    <w:rsid w:val="00147D28"/>
    <w:rsid w:val="00147E22"/>
    <w:rsid w:val="00150ECB"/>
    <w:rsid w:val="001511C2"/>
    <w:rsid w:val="00151509"/>
    <w:rsid w:val="00151AB7"/>
    <w:rsid w:val="00152BED"/>
    <w:rsid w:val="00153050"/>
    <w:rsid w:val="0015336C"/>
    <w:rsid w:val="00153E2F"/>
    <w:rsid w:val="00155CC0"/>
    <w:rsid w:val="00157BB4"/>
    <w:rsid w:val="0016025A"/>
    <w:rsid w:val="0016031C"/>
    <w:rsid w:val="00160A2A"/>
    <w:rsid w:val="001618E3"/>
    <w:rsid w:val="00161EE0"/>
    <w:rsid w:val="00163B5A"/>
    <w:rsid w:val="00166C23"/>
    <w:rsid w:val="0016744F"/>
    <w:rsid w:val="00167580"/>
    <w:rsid w:val="00167811"/>
    <w:rsid w:val="00167B83"/>
    <w:rsid w:val="0017013A"/>
    <w:rsid w:val="00170E91"/>
    <w:rsid w:val="00171816"/>
    <w:rsid w:val="00172D58"/>
    <w:rsid w:val="00175BDA"/>
    <w:rsid w:val="00177D6A"/>
    <w:rsid w:val="00180EBC"/>
    <w:rsid w:val="00184033"/>
    <w:rsid w:val="0018558F"/>
    <w:rsid w:val="00186CBD"/>
    <w:rsid w:val="0019185A"/>
    <w:rsid w:val="00192BA4"/>
    <w:rsid w:val="00193AD8"/>
    <w:rsid w:val="00193AEA"/>
    <w:rsid w:val="001948D2"/>
    <w:rsid w:val="001960A1"/>
    <w:rsid w:val="0019781C"/>
    <w:rsid w:val="00197922"/>
    <w:rsid w:val="001A0584"/>
    <w:rsid w:val="001A08DD"/>
    <w:rsid w:val="001A0CF3"/>
    <w:rsid w:val="001A0D12"/>
    <w:rsid w:val="001A2CB9"/>
    <w:rsid w:val="001A444C"/>
    <w:rsid w:val="001A5005"/>
    <w:rsid w:val="001A5489"/>
    <w:rsid w:val="001A6DC7"/>
    <w:rsid w:val="001B3130"/>
    <w:rsid w:val="001B4C96"/>
    <w:rsid w:val="001B4D7B"/>
    <w:rsid w:val="001B53CF"/>
    <w:rsid w:val="001B6D56"/>
    <w:rsid w:val="001B70E2"/>
    <w:rsid w:val="001B70FD"/>
    <w:rsid w:val="001B7255"/>
    <w:rsid w:val="001C1EC1"/>
    <w:rsid w:val="001C2232"/>
    <w:rsid w:val="001C2523"/>
    <w:rsid w:val="001C3438"/>
    <w:rsid w:val="001C3E98"/>
    <w:rsid w:val="001C504F"/>
    <w:rsid w:val="001D0989"/>
    <w:rsid w:val="001D1185"/>
    <w:rsid w:val="001D390F"/>
    <w:rsid w:val="001D5C10"/>
    <w:rsid w:val="001D68E5"/>
    <w:rsid w:val="001D6D95"/>
    <w:rsid w:val="001D7F9D"/>
    <w:rsid w:val="001E20D4"/>
    <w:rsid w:val="001E2383"/>
    <w:rsid w:val="001E2E49"/>
    <w:rsid w:val="001E3381"/>
    <w:rsid w:val="001E450F"/>
    <w:rsid w:val="001E4524"/>
    <w:rsid w:val="001E6845"/>
    <w:rsid w:val="001E71C1"/>
    <w:rsid w:val="001E7469"/>
    <w:rsid w:val="001F14D2"/>
    <w:rsid w:val="001F1908"/>
    <w:rsid w:val="001F1DBF"/>
    <w:rsid w:val="001F425A"/>
    <w:rsid w:val="001F7106"/>
    <w:rsid w:val="002026EA"/>
    <w:rsid w:val="00203F06"/>
    <w:rsid w:val="00204BC0"/>
    <w:rsid w:val="00204D14"/>
    <w:rsid w:val="0020599E"/>
    <w:rsid w:val="00207108"/>
    <w:rsid w:val="00207F56"/>
    <w:rsid w:val="0021073C"/>
    <w:rsid w:val="00212C60"/>
    <w:rsid w:val="00212E49"/>
    <w:rsid w:val="00214B1F"/>
    <w:rsid w:val="00222C18"/>
    <w:rsid w:val="0022691C"/>
    <w:rsid w:val="00227A74"/>
    <w:rsid w:val="00227CF0"/>
    <w:rsid w:val="0023062C"/>
    <w:rsid w:val="00232403"/>
    <w:rsid w:val="0023287E"/>
    <w:rsid w:val="00233970"/>
    <w:rsid w:val="002343FB"/>
    <w:rsid w:val="00242B20"/>
    <w:rsid w:val="0024386D"/>
    <w:rsid w:val="002439BF"/>
    <w:rsid w:val="00244669"/>
    <w:rsid w:val="00244D8C"/>
    <w:rsid w:val="0024782F"/>
    <w:rsid w:val="0025129A"/>
    <w:rsid w:val="00251AAD"/>
    <w:rsid w:val="00252418"/>
    <w:rsid w:val="00253550"/>
    <w:rsid w:val="00260A7B"/>
    <w:rsid w:val="00260CC1"/>
    <w:rsid w:val="002628B2"/>
    <w:rsid w:val="0026417E"/>
    <w:rsid w:val="0026641C"/>
    <w:rsid w:val="00266420"/>
    <w:rsid w:val="00266689"/>
    <w:rsid w:val="00267394"/>
    <w:rsid w:val="0027014E"/>
    <w:rsid w:val="00270268"/>
    <w:rsid w:val="0027282C"/>
    <w:rsid w:val="0027550B"/>
    <w:rsid w:val="0027651B"/>
    <w:rsid w:val="00276F34"/>
    <w:rsid w:val="00280A5B"/>
    <w:rsid w:val="00280F98"/>
    <w:rsid w:val="002827AC"/>
    <w:rsid w:val="0028723A"/>
    <w:rsid w:val="00287845"/>
    <w:rsid w:val="00287A2D"/>
    <w:rsid w:val="00291808"/>
    <w:rsid w:val="00293049"/>
    <w:rsid w:val="002934B8"/>
    <w:rsid w:val="00293B6D"/>
    <w:rsid w:val="00293D2D"/>
    <w:rsid w:val="002943CF"/>
    <w:rsid w:val="00295FAC"/>
    <w:rsid w:val="002A0861"/>
    <w:rsid w:val="002A08A6"/>
    <w:rsid w:val="002A147B"/>
    <w:rsid w:val="002A2BAE"/>
    <w:rsid w:val="002A3939"/>
    <w:rsid w:val="002A3DFB"/>
    <w:rsid w:val="002A4A0C"/>
    <w:rsid w:val="002A6EBA"/>
    <w:rsid w:val="002A7639"/>
    <w:rsid w:val="002B0F20"/>
    <w:rsid w:val="002B469B"/>
    <w:rsid w:val="002B6FB0"/>
    <w:rsid w:val="002B771F"/>
    <w:rsid w:val="002B77FA"/>
    <w:rsid w:val="002C0A4D"/>
    <w:rsid w:val="002C119F"/>
    <w:rsid w:val="002C2D23"/>
    <w:rsid w:val="002C33FD"/>
    <w:rsid w:val="002C3E48"/>
    <w:rsid w:val="002C3FE1"/>
    <w:rsid w:val="002C4088"/>
    <w:rsid w:val="002C4540"/>
    <w:rsid w:val="002C538F"/>
    <w:rsid w:val="002C5E92"/>
    <w:rsid w:val="002D0619"/>
    <w:rsid w:val="002D07A5"/>
    <w:rsid w:val="002D2BB4"/>
    <w:rsid w:val="002D3FB5"/>
    <w:rsid w:val="002D46FC"/>
    <w:rsid w:val="002D4801"/>
    <w:rsid w:val="002D4DAE"/>
    <w:rsid w:val="002D57DE"/>
    <w:rsid w:val="002D6579"/>
    <w:rsid w:val="002D715E"/>
    <w:rsid w:val="002E10F8"/>
    <w:rsid w:val="002E1470"/>
    <w:rsid w:val="002E1FA5"/>
    <w:rsid w:val="002E4A80"/>
    <w:rsid w:val="002E5570"/>
    <w:rsid w:val="002E6C82"/>
    <w:rsid w:val="002E6E6D"/>
    <w:rsid w:val="002E7CAC"/>
    <w:rsid w:val="002E7D1C"/>
    <w:rsid w:val="002F01B6"/>
    <w:rsid w:val="002F3F48"/>
    <w:rsid w:val="002F42A5"/>
    <w:rsid w:val="002F4A77"/>
    <w:rsid w:val="002F523D"/>
    <w:rsid w:val="002F63BE"/>
    <w:rsid w:val="002F6528"/>
    <w:rsid w:val="002F75CA"/>
    <w:rsid w:val="00300110"/>
    <w:rsid w:val="003013E9"/>
    <w:rsid w:val="00303A9B"/>
    <w:rsid w:val="00304284"/>
    <w:rsid w:val="0030492D"/>
    <w:rsid w:val="0030505A"/>
    <w:rsid w:val="0030609F"/>
    <w:rsid w:val="00307E80"/>
    <w:rsid w:val="003108B1"/>
    <w:rsid w:val="0031235F"/>
    <w:rsid w:val="00312839"/>
    <w:rsid w:val="0031304E"/>
    <w:rsid w:val="00313E93"/>
    <w:rsid w:val="00315424"/>
    <w:rsid w:val="00315D19"/>
    <w:rsid w:val="00320FDF"/>
    <w:rsid w:val="00323606"/>
    <w:rsid w:val="0032387D"/>
    <w:rsid w:val="003248B2"/>
    <w:rsid w:val="003258DD"/>
    <w:rsid w:val="00326019"/>
    <w:rsid w:val="00326253"/>
    <w:rsid w:val="00326742"/>
    <w:rsid w:val="00326B07"/>
    <w:rsid w:val="00326D65"/>
    <w:rsid w:val="00327B1F"/>
    <w:rsid w:val="0033007D"/>
    <w:rsid w:val="00331A26"/>
    <w:rsid w:val="00334871"/>
    <w:rsid w:val="003356AD"/>
    <w:rsid w:val="00340149"/>
    <w:rsid w:val="00340DDD"/>
    <w:rsid w:val="00341D11"/>
    <w:rsid w:val="0034378B"/>
    <w:rsid w:val="00343E7A"/>
    <w:rsid w:val="0034446B"/>
    <w:rsid w:val="00346355"/>
    <w:rsid w:val="0034647B"/>
    <w:rsid w:val="003473BE"/>
    <w:rsid w:val="00351D51"/>
    <w:rsid w:val="003520BC"/>
    <w:rsid w:val="003531A6"/>
    <w:rsid w:val="00353C35"/>
    <w:rsid w:val="003545AB"/>
    <w:rsid w:val="003566EF"/>
    <w:rsid w:val="0035692F"/>
    <w:rsid w:val="00356B0F"/>
    <w:rsid w:val="003579CD"/>
    <w:rsid w:val="003609C9"/>
    <w:rsid w:val="00360A09"/>
    <w:rsid w:val="00360A57"/>
    <w:rsid w:val="003614BB"/>
    <w:rsid w:val="003620FB"/>
    <w:rsid w:val="00364803"/>
    <w:rsid w:val="00364A48"/>
    <w:rsid w:val="00364CB6"/>
    <w:rsid w:val="0036798D"/>
    <w:rsid w:val="00367DB1"/>
    <w:rsid w:val="003711C1"/>
    <w:rsid w:val="003716F2"/>
    <w:rsid w:val="00372D9C"/>
    <w:rsid w:val="00373317"/>
    <w:rsid w:val="00374B37"/>
    <w:rsid w:val="003752CF"/>
    <w:rsid w:val="003754C4"/>
    <w:rsid w:val="00377E8F"/>
    <w:rsid w:val="0038097C"/>
    <w:rsid w:val="00380B8B"/>
    <w:rsid w:val="00380C22"/>
    <w:rsid w:val="00380CC4"/>
    <w:rsid w:val="003838D1"/>
    <w:rsid w:val="00385735"/>
    <w:rsid w:val="003859D1"/>
    <w:rsid w:val="003866C8"/>
    <w:rsid w:val="003915FE"/>
    <w:rsid w:val="00391EAC"/>
    <w:rsid w:val="00392726"/>
    <w:rsid w:val="003931AF"/>
    <w:rsid w:val="00393601"/>
    <w:rsid w:val="0039389B"/>
    <w:rsid w:val="00394765"/>
    <w:rsid w:val="00395B63"/>
    <w:rsid w:val="00397A8C"/>
    <w:rsid w:val="003A03D4"/>
    <w:rsid w:val="003A09F5"/>
    <w:rsid w:val="003A16B9"/>
    <w:rsid w:val="003A416C"/>
    <w:rsid w:val="003A4A53"/>
    <w:rsid w:val="003A4EDE"/>
    <w:rsid w:val="003A53A1"/>
    <w:rsid w:val="003A5586"/>
    <w:rsid w:val="003A6986"/>
    <w:rsid w:val="003A756D"/>
    <w:rsid w:val="003A7742"/>
    <w:rsid w:val="003B0D01"/>
    <w:rsid w:val="003B1457"/>
    <w:rsid w:val="003B1966"/>
    <w:rsid w:val="003B202A"/>
    <w:rsid w:val="003B3C30"/>
    <w:rsid w:val="003B3D36"/>
    <w:rsid w:val="003B633F"/>
    <w:rsid w:val="003B6E7F"/>
    <w:rsid w:val="003B7F07"/>
    <w:rsid w:val="003C016E"/>
    <w:rsid w:val="003C10EF"/>
    <w:rsid w:val="003C663C"/>
    <w:rsid w:val="003C6857"/>
    <w:rsid w:val="003D1A8D"/>
    <w:rsid w:val="003D20D6"/>
    <w:rsid w:val="003D241C"/>
    <w:rsid w:val="003D4924"/>
    <w:rsid w:val="003D4EC8"/>
    <w:rsid w:val="003D54E6"/>
    <w:rsid w:val="003D65AF"/>
    <w:rsid w:val="003D751D"/>
    <w:rsid w:val="003D7719"/>
    <w:rsid w:val="003E0DA2"/>
    <w:rsid w:val="003E1C98"/>
    <w:rsid w:val="003E29C6"/>
    <w:rsid w:val="003E359D"/>
    <w:rsid w:val="003E523C"/>
    <w:rsid w:val="003E5548"/>
    <w:rsid w:val="003E6A5A"/>
    <w:rsid w:val="003E715A"/>
    <w:rsid w:val="003E756E"/>
    <w:rsid w:val="003F06A8"/>
    <w:rsid w:val="003F2BDB"/>
    <w:rsid w:val="003F377A"/>
    <w:rsid w:val="003F4E3F"/>
    <w:rsid w:val="003F6179"/>
    <w:rsid w:val="003F6496"/>
    <w:rsid w:val="003F73FB"/>
    <w:rsid w:val="004007E5"/>
    <w:rsid w:val="004009BF"/>
    <w:rsid w:val="0040173E"/>
    <w:rsid w:val="0040206E"/>
    <w:rsid w:val="00402A5F"/>
    <w:rsid w:val="004047B8"/>
    <w:rsid w:val="0040495E"/>
    <w:rsid w:val="004049DF"/>
    <w:rsid w:val="00405228"/>
    <w:rsid w:val="0041008E"/>
    <w:rsid w:val="004100D4"/>
    <w:rsid w:val="00411BCE"/>
    <w:rsid w:val="004124F2"/>
    <w:rsid w:val="00412764"/>
    <w:rsid w:val="00412CDE"/>
    <w:rsid w:val="00413760"/>
    <w:rsid w:val="00414014"/>
    <w:rsid w:val="0041537B"/>
    <w:rsid w:val="00415C87"/>
    <w:rsid w:val="00416075"/>
    <w:rsid w:val="004165FF"/>
    <w:rsid w:val="00417F6F"/>
    <w:rsid w:val="00424E72"/>
    <w:rsid w:val="004250B3"/>
    <w:rsid w:val="00426814"/>
    <w:rsid w:val="004269E1"/>
    <w:rsid w:val="00426EB3"/>
    <w:rsid w:val="00431076"/>
    <w:rsid w:val="0043768F"/>
    <w:rsid w:val="00440CF2"/>
    <w:rsid w:val="00441890"/>
    <w:rsid w:val="00441A72"/>
    <w:rsid w:val="0044284B"/>
    <w:rsid w:val="00442B8E"/>
    <w:rsid w:val="00442C38"/>
    <w:rsid w:val="00443D30"/>
    <w:rsid w:val="00443E32"/>
    <w:rsid w:val="004448C6"/>
    <w:rsid w:val="00445079"/>
    <w:rsid w:val="004455F9"/>
    <w:rsid w:val="00447BAA"/>
    <w:rsid w:val="00452050"/>
    <w:rsid w:val="00455354"/>
    <w:rsid w:val="00457278"/>
    <w:rsid w:val="0046028B"/>
    <w:rsid w:val="004611B6"/>
    <w:rsid w:val="00461A87"/>
    <w:rsid w:val="004623F7"/>
    <w:rsid w:val="00462420"/>
    <w:rsid w:val="00462547"/>
    <w:rsid w:val="00462F64"/>
    <w:rsid w:val="004637C1"/>
    <w:rsid w:val="00463D69"/>
    <w:rsid w:val="004640CE"/>
    <w:rsid w:val="004642FF"/>
    <w:rsid w:val="0046540B"/>
    <w:rsid w:val="00467F8B"/>
    <w:rsid w:val="00470467"/>
    <w:rsid w:val="004732EE"/>
    <w:rsid w:val="004737E4"/>
    <w:rsid w:val="004739AD"/>
    <w:rsid w:val="0047403F"/>
    <w:rsid w:val="0047429D"/>
    <w:rsid w:val="0047432D"/>
    <w:rsid w:val="00474E6E"/>
    <w:rsid w:val="00476CF4"/>
    <w:rsid w:val="004779EA"/>
    <w:rsid w:val="00477B14"/>
    <w:rsid w:val="004818BF"/>
    <w:rsid w:val="0048312D"/>
    <w:rsid w:val="004839E5"/>
    <w:rsid w:val="00484145"/>
    <w:rsid w:val="00485DA5"/>
    <w:rsid w:val="0048607B"/>
    <w:rsid w:val="00487F10"/>
    <w:rsid w:val="00490B25"/>
    <w:rsid w:val="00491511"/>
    <w:rsid w:val="0049529D"/>
    <w:rsid w:val="0049599C"/>
    <w:rsid w:val="004A2368"/>
    <w:rsid w:val="004A23F9"/>
    <w:rsid w:val="004A3709"/>
    <w:rsid w:val="004A3959"/>
    <w:rsid w:val="004A3DD9"/>
    <w:rsid w:val="004A3F10"/>
    <w:rsid w:val="004A4139"/>
    <w:rsid w:val="004A42B1"/>
    <w:rsid w:val="004A4583"/>
    <w:rsid w:val="004A4D72"/>
    <w:rsid w:val="004A4DCB"/>
    <w:rsid w:val="004A5935"/>
    <w:rsid w:val="004A5D13"/>
    <w:rsid w:val="004A7390"/>
    <w:rsid w:val="004A7542"/>
    <w:rsid w:val="004A78CA"/>
    <w:rsid w:val="004B4B24"/>
    <w:rsid w:val="004B4D95"/>
    <w:rsid w:val="004B616B"/>
    <w:rsid w:val="004B659C"/>
    <w:rsid w:val="004B69E8"/>
    <w:rsid w:val="004C04A7"/>
    <w:rsid w:val="004C070B"/>
    <w:rsid w:val="004C48F8"/>
    <w:rsid w:val="004C540A"/>
    <w:rsid w:val="004C5F3A"/>
    <w:rsid w:val="004C6B27"/>
    <w:rsid w:val="004C7346"/>
    <w:rsid w:val="004D05FD"/>
    <w:rsid w:val="004D09D0"/>
    <w:rsid w:val="004D0E6C"/>
    <w:rsid w:val="004D1776"/>
    <w:rsid w:val="004D28AA"/>
    <w:rsid w:val="004D3077"/>
    <w:rsid w:val="004D3507"/>
    <w:rsid w:val="004D3E95"/>
    <w:rsid w:val="004D3F27"/>
    <w:rsid w:val="004D6110"/>
    <w:rsid w:val="004D72A2"/>
    <w:rsid w:val="004D73E8"/>
    <w:rsid w:val="004D7421"/>
    <w:rsid w:val="004E036C"/>
    <w:rsid w:val="004E1928"/>
    <w:rsid w:val="004E248C"/>
    <w:rsid w:val="004E369C"/>
    <w:rsid w:val="004E421F"/>
    <w:rsid w:val="004F3311"/>
    <w:rsid w:val="004F35AE"/>
    <w:rsid w:val="004F3626"/>
    <w:rsid w:val="004F3AAB"/>
    <w:rsid w:val="004F592A"/>
    <w:rsid w:val="004F7179"/>
    <w:rsid w:val="00501286"/>
    <w:rsid w:val="005039C9"/>
    <w:rsid w:val="00504E6C"/>
    <w:rsid w:val="0050627E"/>
    <w:rsid w:val="0050734E"/>
    <w:rsid w:val="00510111"/>
    <w:rsid w:val="005129ED"/>
    <w:rsid w:val="00512CF3"/>
    <w:rsid w:val="00513669"/>
    <w:rsid w:val="00513BCA"/>
    <w:rsid w:val="00515F2B"/>
    <w:rsid w:val="0051679E"/>
    <w:rsid w:val="005170DF"/>
    <w:rsid w:val="00517763"/>
    <w:rsid w:val="00517FF0"/>
    <w:rsid w:val="00522196"/>
    <w:rsid w:val="00523EB0"/>
    <w:rsid w:val="0052551D"/>
    <w:rsid w:val="005256C2"/>
    <w:rsid w:val="00530B56"/>
    <w:rsid w:val="005327EC"/>
    <w:rsid w:val="0053329B"/>
    <w:rsid w:val="00533B2F"/>
    <w:rsid w:val="0053642C"/>
    <w:rsid w:val="0054050A"/>
    <w:rsid w:val="00541E5A"/>
    <w:rsid w:val="00541FCA"/>
    <w:rsid w:val="005425ED"/>
    <w:rsid w:val="00542CC7"/>
    <w:rsid w:val="00545071"/>
    <w:rsid w:val="00545380"/>
    <w:rsid w:val="005470B7"/>
    <w:rsid w:val="00552D4C"/>
    <w:rsid w:val="0055318B"/>
    <w:rsid w:val="005535C9"/>
    <w:rsid w:val="00553EB9"/>
    <w:rsid w:val="00555618"/>
    <w:rsid w:val="0055588D"/>
    <w:rsid w:val="0055641A"/>
    <w:rsid w:val="00557C5E"/>
    <w:rsid w:val="00562FD9"/>
    <w:rsid w:val="005645AC"/>
    <w:rsid w:val="00564AB3"/>
    <w:rsid w:val="005668BE"/>
    <w:rsid w:val="0056716C"/>
    <w:rsid w:val="00567422"/>
    <w:rsid w:val="00567BA3"/>
    <w:rsid w:val="0057160C"/>
    <w:rsid w:val="00572584"/>
    <w:rsid w:val="0057302B"/>
    <w:rsid w:val="005734BB"/>
    <w:rsid w:val="005734DD"/>
    <w:rsid w:val="005735FD"/>
    <w:rsid w:val="00573C52"/>
    <w:rsid w:val="0057547A"/>
    <w:rsid w:val="00576446"/>
    <w:rsid w:val="00576910"/>
    <w:rsid w:val="005808A4"/>
    <w:rsid w:val="00582F4E"/>
    <w:rsid w:val="00584717"/>
    <w:rsid w:val="00584E2A"/>
    <w:rsid w:val="005851D1"/>
    <w:rsid w:val="00585F56"/>
    <w:rsid w:val="005900DE"/>
    <w:rsid w:val="0059194E"/>
    <w:rsid w:val="00593EDF"/>
    <w:rsid w:val="005941E7"/>
    <w:rsid w:val="005A17D3"/>
    <w:rsid w:val="005A2219"/>
    <w:rsid w:val="005A3E32"/>
    <w:rsid w:val="005A419B"/>
    <w:rsid w:val="005A5125"/>
    <w:rsid w:val="005A70BC"/>
    <w:rsid w:val="005A722B"/>
    <w:rsid w:val="005A734E"/>
    <w:rsid w:val="005A760C"/>
    <w:rsid w:val="005A7F1B"/>
    <w:rsid w:val="005B0E69"/>
    <w:rsid w:val="005B0ED4"/>
    <w:rsid w:val="005B1F06"/>
    <w:rsid w:val="005B2842"/>
    <w:rsid w:val="005B3EE1"/>
    <w:rsid w:val="005B41D1"/>
    <w:rsid w:val="005B6E36"/>
    <w:rsid w:val="005B7CFE"/>
    <w:rsid w:val="005C1376"/>
    <w:rsid w:val="005C1CEC"/>
    <w:rsid w:val="005C1FF3"/>
    <w:rsid w:val="005C2D63"/>
    <w:rsid w:val="005C4044"/>
    <w:rsid w:val="005C4406"/>
    <w:rsid w:val="005C50C5"/>
    <w:rsid w:val="005C5273"/>
    <w:rsid w:val="005C5A32"/>
    <w:rsid w:val="005C5A97"/>
    <w:rsid w:val="005C6165"/>
    <w:rsid w:val="005C6EB4"/>
    <w:rsid w:val="005C76DB"/>
    <w:rsid w:val="005D09D2"/>
    <w:rsid w:val="005D2442"/>
    <w:rsid w:val="005D30D5"/>
    <w:rsid w:val="005D4800"/>
    <w:rsid w:val="005D716F"/>
    <w:rsid w:val="005D7E2E"/>
    <w:rsid w:val="005E00D9"/>
    <w:rsid w:val="005E021C"/>
    <w:rsid w:val="005E05DD"/>
    <w:rsid w:val="005E0B6B"/>
    <w:rsid w:val="005E0BB7"/>
    <w:rsid w:val="005E12B0"/>
    <w:rsid w:val="005E209B"/>
    <w:rsid w:val="005E2A5F"/>
    <w:rsid w:val="005E373C"/>
    <w:rsid w:val="005E3996"/>
    <w:rsid w:val="005E472D"/>
    <w:rsid w:val="005E5A89"/>
    <w:rsid w:val="005E5C72"/>
    <w:rsid w:val="005E7134"/>
    <w:rsid w:val="005F09EB"/>
    <w:rsid w:val="005F11CF"/>
    <w:rsid w:val="005F1363"/>
    <w:rsid w:val="005F16D1"/>
    <w:rsid w:val="005F248F"/>
    <w:rsid w:val="005F2849"/>
    <w:rsid w:val="005F28BA"/>
    <w:rsid w:val="005F437E"/>
    <w:rsid w:val="005F4F5D"/>
    <w:rsid w:val="005F5AC7"/>
    <w:rsid w:val="005F74AF"/>
    <w:rsid w:val="006004D5"/>
    <w:rsid w:val="00601DA9"/>
    <w:rsid w:val="00602ED7"/>
    <w:rsid w:val="00602EE1"/>
    <w:rsid w:val="006037DF"/>
    <w:rsid w:val="006055B4"/>
    <w:rsid w:val="00610681"/>
    <w:rsid w:val="0061071C"/>
    <w:rsid w:val="00611262"/>
    <w:rsid w:val="00611410"/>
    <w:rsid w:val="00612829"/>
    <w:rsid w:val="00612CB4"/>
    <w:rsid w:val="00616584"/>
    <w:rsid w:val="00620B12"/>
    <w:rsid w:val="00621282"/>
    <w:rsid w:val="006214A6"/>
    <w:rsid w:val="006225D9"/>
    <w:rsid w:val="006247EF"/>
    <w:rsid w:val="00624841"/>
    <w:rsid w:val="00627550"/>
    <w:rsid w:val="00627860"/>
    <w:rsid w:val="00630ED3"/>
    <w:rsid w:val="0063220C"/>
    <w:rsid w:val="006344D9"/>
    <w:rsid w:val="00636FD7"/>
    <w:rsid w:val="006414D0"/>
    <w:rsid w:val="006418F9"/>
    <w:rsid w:val="00642280"/>
    <w:rsid w:val="006435E7"/>
    <w:rsid w:val="00643F74"/>
    <w:rsid w:val="0064405C"/>
    <w:rsid w:val="006449EA"/>
    <w:rsid w:val="00645A77"/>
    <w:rsid w:val="00645F40"/>
    <w:rsid w:val="006469CA"/>
    <w:rsid w:val="00646E14"/>
    <w:rsid w:val="006505E8"/>
    <w:rsid w:val="00651841"/>
    <w:rsid w:val="0065414E"/>
    <w:rsid w:val="00654335"/>
    <w:rsid w:val="0065788C"/>
    <w:rsid w:val="00660532"/>
    <w:rsid w:val="006610D3"/>
    <w:rsid w:val="006624F3"/>
    <w:rsid w:val="00662BA5"/>
    <w:rsid w:val="00667CFC"/>
    <w:rsid w:val="006712A3"/>
    <w:rsid w:val="006717EE"/>
    <w:rsid w:val="00671E1E"/>
    <w:rsid w:val="006738FE"/>
    <w:rsid w:val="00673F7B"/>
    <w:rsid w:val="006749CB"/>
    <w:rsid w:val="00675700"/>
    <w:rsid w:val="006758C7"/>
    <w:rsid w:val="006764AB"/>
    <w:rsid w:val="00676D80"/>
    <w:rsid w:val="00680037"/>
    <w:rsid w:val="00680AD8"/>
    <w:rsid w:val="00680C9A"/>
    <w:rsid w:val="00680D9D"/>
    <w:rsid w:val="0068105A"/>
    <w:rsid w:val="006813AC"/>
    <w:rsid w:val="00681D7F"/>
    <w:rsid w:val="006841B1"/>
    <w:rsid w:val="006842F0"/>
    <w:rsid w:val="006849A6"/>
    <w:rsid w:val="006869F5"/>
    <w:rsid w:val="00686BB4"/>
    <w:rsid w:val="006930F3"/>
    <w:rsid w:val="00694F19"/>
    <w:rsid w:val="00696915"/>
    <w:rsid w:val="00697E4E"/>
    <w:rsid w:val="006A02A2"/>
    <w:rsid w:val="006A02E5"/>
    <w:rsid w:val="006A08D0"/>
    <w:rsid w:val="006A156C"/>
    <w:rsid w:val="006A1709"/>
    <w:rsid w:val="006A1975"/>
    <w:rsid w:val="006A2948"/>
    <w:rsid w:val="006A4822"/>
    <w:rsid w:val="006A5A7C"/>
    <w:rsid w:val="006A664A"/>
    <w:rsid w:val="006B0FA5"/>
    <w:rsid w:val="006B21E1"/>
    <w:rsid w:val="006B31F3"/>
    <w:rsid w:val="006C037C"/>
    <w:rsid w:val="006C18C2"/>
    <w:rsid w:val="006C29C6"/>
    <w:rsid w:val="006C2CCC"/>
    <w:rsid w:val="006C5E05"/>
    <w:rsid w:val="006C7ADD"/>
    <w:rsid w:val="006D0ACE"/>
    <w:rsid w:val="006D2DDC"/>
    <w:rsid w:val="006D47DE"/>
    <w:rsid w:val="006E1146"/>
    <w:rsid w:val="006E1E77"/>
    <w:rsid w:val="006E27FE"/>
    <w:rsid w:val="006E45DD"/>
    <w:rsid w:val="006E4DFA"/>
    <w:rsid w:val="006E552A"/>
    <w:rsid w:val="006E6A13"/>
    <w:rsid w:val="006F007F"/>
    <w:rsid w:val="006F0870"/>
    <w:rsid w:val="006F0999"/>
    <w:rsid w:val="006F11FF"/>
    <w:rsid w:val="006F170C"/>
    <w:rsid w:val="006F208F"/>
    <w:rsid w:val="006F2A5D"/>
    <w:rsid w:val="006F3055"/>
    <w:rsid w:val="006F48E5"/>
    <w:rsid w:val="006F4EAF"/>
    <w:rsid w:val="006F66E1"/>
    <w:rsid w:val="007000CC"/>
    <w:rsid w:val="007027CA"/>
    <w:rsid w:val="00702E63"/>
    <w:rsid w:val="00705E14"/>
    <w:rsid w:val="00705F45"/>
    <w:rsid w:val="007101D1"/>
    <w:rsid w:val="00712BCA"/>
    <w:rsid w:val="00713A20"/>
    <w:rsid w:val="00714AD0"/>
    <w:rsid w:val="00715111"/>
    <w:rsid w:val="00715394"/>
    <w:rsid w:val="0071697D"/>
    <w:rsid w:val="007170EE"/>
    <w:rsid w:val="007219FB"/>
    <w:rsid w:val="00721C5B"/>
    <w:rsid w:val="0072201D"/>
    <w:rsid w:val="00722E6B"/>
    <w:rsid w:val="00724456"/>
    <w:rsid w:val="00724DB8"/>
    <w:rsid w:val="00725990"/>
    <w:rsid w:val="00725D21"/>
    <w:rsid w:val="0072613A"/>
    <w:rsid w:val="0072625E"/>
    <w:rsid w:val="00731148"/>
    <w:rsid w:val="0073194C"/>
    <w:rsid w:val="00731C18"/>
    <w:rsid w:val="00731DA2"/>
    <w:rsid w:val="0073235D"/>
    <w:rsid w:val="00732868"/>
    <w:rsid w:val="00733393"/>
    <w:rsid w:val="00734590"/>
    <w:rsid w:val="00734BC0"/>
    <w:rsid w:val="00734FB6"/>
    <w:rsid w:val="00737D7F"/>
    <w:rsid w:val="0074039B"/>
    <w:rsid w:val="00741508"/>
    <w:rsid w:val="00741D43"/>
    <w:rsid w:val="00742E33"/>
    <w:rsid w:val="0074351C"/>
    <w:rsid w:val="007449D2"/>
    <w:rsid w:val="0074610E"/>
    <w:rsid w:val="007465FA"/>
    <w:rsid w:val="00747C1E"/>
    <w:rsid w:val="00751092"/>
    <w:rsid w:val="007516A9"/>
    <w:rsid w:val="007527C8"/>
    <w:rsid w:val="007538AA"/>
    <w:rsid w:val="00754D40"/>
    <w:rsid w:val="007561C1"/>
    <w:rsid w:val="00756658"/>
    <w:rsid w:val="007601CE"/>
    <w:rsid w:val="00760879"/>
    <w:rsid w:val="007614C6"/>
    <w:rsid w:val="00761A3D"/>
    <w:rsid w:val="00764407"/>
    <w:rsid w:val="007647D5"/>
    <w:rsid w:val="00766CE4"/>
    <w:rsid w:val="00766EA6"/>
    <w:rsid w:val="00771986"/>
    <w:rsid w:val="0077219A"/>
    <w:rsid w:val="007722AB"/>
    <w:rsid w:val="0077543D"/>
    <w:rsid w:val="00776C52"/>
    <w:rsid w:val="007776C0"/>
    <w:rsid w:val="00780954"/>
    <w:rsid w:val="007813EE"/>
    <w:rsid w:val="00781CFC"/>
    <w:rsid w:val="00783751"/>
    <w:rsid w:val="00783DB5"/>
    <w:rsid w:val="007840D8"/>
    <w:rsid w:val="0078415C"/>
    <w:rsid w:val="00784173"/>
    <w:rsid w:val="0078473E"/>
    <w:rsid w:val="007911BF"/>
    <w:rsid w:val="00791DD9"/>
    <w:rsid w:val="00794116"/>
    <w:rsid w:val="00794FE3"/>
    <w:rsid w:val="00794FE4"/>
    <w:rsid w:val="007A1ADF"/>
    <w:rsid w:val="007A2360"/>
    <w:rsid w:val="007A525D"/>
    <w:rsid w:val="007A5C0B"/>
    <w:rsid w:val="007A608D"/>
    <w:rsid w:val="007A6231"/>
    <w:rsid w:val="007A6A3D"/>
    <w:rsid w:val="007A6D15"/>
    <w:rsid w:val="007A76EC"/>
    <w:rsid w:val="007A79EC"/>
    <w:rsid w:val="007B19E4"/>
    <w:rsid w:val="007B34A2"/>
    <w:rsid w:val="007B54BC"/>
    <w:rsid w:val="007B5AAF"/>
    <w:rsid w:val="007B619A"/>
    <w:rsid w:val="007B6BBE"/>
    <w:rsid w:val="007B78C8"/>
    <w:rsid w:val="007C05C1"/>
    <w:rsid w:val="007C05F9"/>
    <w:rsid w:val="007C180B"/>
    <w:rsid w:val="007C3C4F"/>
    <w:rsid w:val="007C4C90"/>
    <w:rsid w:val="007C4EB2"/>
    <w:rsid w:val="007C4EFB"/>
    <w:rsid w:val="007C5BB7"/>
    <w:rsid w:val="007C63AF"/>
    <w:rsid w:val="007C7F5D"/>
    <w:rsid w:val="007D192F"/>
    <w:rsid w:val="007D22AA"/>
    <w:rsid w:val="007D230A"/>
    <w:rsid w:val="007D29EF"/>
    <w:rsid w:val="007D3B8A"/>
    <w:rsid w:val="007D3DFA"/>
    <w:rsid w:val="007D4FAD"/>
    <w:rsid w:val="007D5737"/>
    <w:rsid w:val="007D6A55"/>
    <w:rsid w:val="007D7A32"/>
    <w:rsid w:val="007E0129"/>
    <w:rsid w:val="007E0214"/>
    <w:rsid w:val="007E1AA2"/>
    <w:rsid w:val="007E1B8C"/>
    <w:rsid w:val="007E2092"/>
    <w:rsid w:val="007E3289"/>
    <w:rsid w:val="007E7156"/>
    <w:rsid w:val="007F059A"/>
    <w:rsid w:val="007F117A"/>
    <w:rsid w:val="007F26B5"/>
    <w:rsid w:val="007F44D8"/>
    <w:rsid w:val="007F4572"/>
    <w:rsid w:val="007F5CB6"/>
    <w:rsid w:val="007F5E9A"/>
    <w:rsid w:val="007F75A9"/>
    <w:rsid w:val="008007F9"/>
    <w:rsid w:val="00802F39"/>
    <w:rsid w:val="008036F6"/>
    <w:rsid w:val="008042D7"/>
    <w:rsid w:val="00806053"/>
    <w:rsid w:val="00806F32"/>
    <w:rsid w:val="00807036"/>
    <w:rsid w:val="0081195A"/>
    <w:rsid w:val="00812E4B"/>
    <w:rsid w:val="00813D28"/>
    <w:rsid w:val="00814239"/>
    <w:rsid w:val="008142C0"/>
    <w:rsid w:val="008145BE"/>
    <w:rsid w:val="0081502B"/>
    <w:rsid w:val="00815B49"/>
    <w:rsid w:val="0081765B"/>
    <w:rsid w:val="00822EB7"/>
    <w:rsid w:val="008245D2"/>
    <w:rsid w:val="00825939"/>
    <w:rsid w:val="00825DAE"/>
    <w:rsid w:val="00825F87"/>
    <w:rsid w:val="00826170"/>
    <w:rsid w:val="008264FB"/>
    <w:rsid w:val="00830F49"/>
    <w:rsid w:val="008344D1"/>
    <w:rsid w:val="0083501B"/>
    <w:rsid w:val="00837385"/>
    <w:rsid w:val="00837CE4"/>
    <w:rsid w:val="008404B6"/>
    <w:rsid w:val="0084064E"/>
    <w:rsid w:val="008407F2"/>
    <w:rsid w:val="00841007"/>
    <w:rsid w:val="008422B8"/>
    <w:rsid w:val="00845B10"/>
    <w:rsid w:val="00845CE8"/>
    <w:rsid w:val="00845DDB"/>
    <w:rsid w:val="00847F5F"/>
    <w:rsid w:val="008513AE"/>
    <w:rsid w:val="00851B78"/>
    <w:rsid w:val="00852BAE"/>
    <w:rsid w:val="008536A2"/>
    <w:rsid w:val="00853A2C"/>
    <w:rsid w:val="00853CF2"/>
    <w:rsid w:val="00855D60"/>
    <w:rsid w:val="00856C83"/>
    <w:rsid w:val="00856ED0"/>
    <w:rsid w:val="00857B90"/>
    <w:rsid w:val="00857BD3"/>
    <w:rsid w:val="00864408"/>
    <w:rsid w:val="00866EA9"/>
    <w:rsid w:val="00870291"/>
    <w:rsid w:val="00871D91"/>
    <w:rsid w:val="00871E81"/>
    <w:rsid w:val="00875F9B"/>
    <w:rsid w:val="00876E6D"/>
    <w:rsid w:val="0087726F"/>
    <w:rsid w:val="008810F0"/>
    <w:rsid w:val="00881904"/>
    <w:rsid w:val="008821F3"/>
    <w:rsid w:val="0088350B"/>
    <w:rsid w:val="00883E10"/>
    <w:rsid w:val="00887D36"/>
    <w:rsid w:val="00890021"/>
    <w:rsid w:val="00890F45"/>
    <w:rsid w:val="008923CC"/>
    <w:rsid w:val="00892A60"/>
    <w:rsid w:val="00897399"/>
    <w:rsid w:val="008A12D5"/>
    <w:rsid w:val="008A1A89"/>
    <w:rsid w:val="008A2E56"/>
    <w:rsid w:val="008A30B9"/>
    <w:rsid w:val="008A3467"/>
    <w:rsid w:val="008A3484"/>
    <w:rsid w:val="008A36F5"/>
    <w:rsid w:val="008A443F"/>
    <w:rsid w:val="008A4F6B"/>
    <w:rsid w:val="008A5A7A"/>
    <w:rsid w:val="008B2F75"/>
    <w:rsid w:val="008B3BAA"/>
    <w:rsid w:val="008B3C1C"/>
    <w:rsid w:val="008B51EC"/>
    <w:rsid w:val="008B7462"/>
    <w:rsid w:val="008B773D"/>
    <w:rsid w:val="008C013D"/>
    <w:rsid w:val="008C0CA9"/>
    <w:rsid w:val="008C1384"/>
    <w:rsid w:val="008C2BA1"/>
    <w:rsid w:val="008C6A7E"/>
    <w:rsid w:val="008C6F95"/>
    <w:rsid w:val="008C70C5"/>
    <w:rsid w:val="008D08A1"/>
    <w:rsid w:val="008D0EB1"/>
    <w:rsid w:val="008D1466"/>
    <w:rsid w:val="008D3E60"/>
    <w:rsid w:val="008D4DE4"/>
    <w:rsid w:val="008D549C"/>
    <w:rsid w:val="008D73B3"/>
    <w:rsid w:val="008D7479"/>
    <w:rsid w:val="008E1E6C"/>
    <w:rsid w:val="008E4E93"/>
    <w:rsid w:val="008E5603"/>
    <w:rsid w:val="008E5B94"/>
    <w:rsid w:val="008E5C30"/>
    <w:rsid w:val="008F0413"/>
    <w:rsid w:val="008F0437"/>
    <w:rsid w:val="008F0FAF"/>
    <w:rsid w:val="008F11FC"/>
    <w:rsid w:val="008F1A90"/>
    <w:rsid w:val="008F1D31"/>
    <w:rsid w:val="008F2088"/>
    <w:rsid w:val="008F4482"/>
    <w:rsid w:val="008F452C"/>
    <w:rsid w:val="008F45C3"/>
    <w:rsid w:val="008F49EE"/>
    <w:rsid w:val="008F4C7C"/>
    <w:rsid w:val="008F4DED"/>
    <w:rsid w:val="008F4FE0"/>
    <w:rsid w:val="008F5566"/>
    <w:rsid w:val="008F7C7F"/>
    <w:rsid w:val="00900997"/>
    <w:rsid w:val="009015D6"/>
    <w:rsid w:val="0090341E"/>
    <w:rsid w:val="00904589"/>
    <w:rsid w:val="00905F4A"/>
    <w:rsid w:val="00910B1F"/>
    <w:rsid w:val="00911000"/>
    <w:rsid w:val="00912A2D"/>
    <w:rsid w:val="00916334"/>
    <w:rsid w:val="0091678C"/>
    <w:rsid w:val="00916EC7"/>
    <w:rsid w:val="00917FDE"/>
    <w:rsid w:val="00920AA9"/>
    <w:rsid w:val="00922252"/>
    <w:rsid w:val="00922492"/>
    <w:rsid w:val="00922714"/>
    <w:rsid w:val="00925806"/>
    <w:rsid w:val="009259F5"/>
    <w:rsid w:val="0092786F"/>
    <w:rsid w:val="00927CC3"/>
    <w:rsid w:val="00930D41"/>
    <w:rsid w:val="00931904"/>
    <w:rsid w:val="009324E3"/>
    <w:rsid w:val="00933802"/>
    <w:rsid w:val="00934B5C"/>
    <w:rsid w:val="00935F61"/>
    <w:rsid w:val="00936463"/>
    <w:rsid w:val="00937983"/>
    <w:rsid w:val="00940CD5"/>
    <w:rsid w:val="00942093"/>
    <w:rsid w:val="00942640"/>
    <w:rsid w:val="00943835"/>
    <w:rsid w:val="0094412A"/>
    <w:rsid w:val="0094532E"/>
    <w:rsid w:val="009454AD"/>
    <w:rsid w:val="00946E8F"/>
    <w:rsid w:val="0095206C"/>
    <w:rsid w:val="0095219B"/>
    <w:rsid w:val="00952C0C"/>
    <w:rsid w:val="00953683"/>
    <w:rsid w:val="0095420C"/>
    <w:rsid w:val="009548FF"/>
    <w:rsid w:val="0095616A"/>
    <w:rsid w:val="0095709F"/>
    <w:rsid w:val="00957EC0"/>
    <w:rsid w:val="00961618"/>
    <w:rsid w:val="00961CD7"/>
    <w:rsid w:val="009633DA"/>
    <w:rsid w:val="00965189"/>
    <w:rsid w:val="00966281"/>
    <w:rsid w:val="0096661D"/>
    <w:rsid w:val="009673DA"/>
    <w:rsid w:val="0096750A"/>
    <w:rsid w:val="00967587"/>
    <w:rsid w:val="00967658"/>
    <w:rsid w:val="00967C41"/>
    <w:rsid w:val="00967C8F"/>
    <w:rsid w:val="009704C3"/>
    <w:rsid w:val="00971EA4"/>
    <w:rsid w:val="00972514"/>
    <w:rsid w:val="00973E4F"/>
    <w:rsid w:val="00973FD8"/>
    <w:rsid w:val="009746D7"/>
    <w:rsid w:val="00975808"/>
    <w:rsid w:val="009763C8"/>
    <w:rsid w:val="009764BA"/>
    <w:rsid w:val="009767A1"/>
    <w:rsid w:val="00976E1C"/>
    <w:rsid w:val="00976F76"/>
    <w:rsid w:val="009772F8"/>
    <w:rsid w:val="00977D52"/>
    <w:rsid w:val="009802B5"/>
    <w:rsid w:val="00980FF5"/>
    <w:rsid w:val="00981ECE"/>
    <w:rsid w:val="009837D6"/>
    <w:rsid w:val="00986181"/>
    <w:rsid w:val="00986AD2"/>
    <w:rsid w:val="009871C2"/>
    <w:rsid w:val="0098786F"/>
    <w:rsid w:val="009901C3"/>
    <w:rsid w:val="009913F2"/>
    <w:rsid w:val="00992C0C"/>
    <w:rsid w:val="00993B69"/>
    <w:rsid w:val="0099523D"/>
    <w:rsid w:val="00996D2D"/>
    <w:rsid w:val="00996EBC"/>
    <w:rsid w:val="009A2265"/>
    <w:rsid w:val="009A31B5"/>
    <w:rsid w:val="009A5456"/>
    <w:rsid w:val="009A5D3D"/>
    <w:rsid w:val="009A75CF"/>
    <w:rsid w:val="009B052F"/>
    <w:rsid w:val="009B09AB"/>
    <w:rsid w:val="009B1B87"/>
    <w:rsid w:val="009B1CE4"/>
    <w:rsid w:val="009B409E"/>
    <w:rsid w:val="009B418E"/>
    <w:rsid w:val="009B78A0"/>
    <w:rsid w:val="009C0CD7"/>
    <w:rsid w:val="009C191C"/>
    <w:rsid w:val="009C22DA"/>
    <w:rsid w:val="009C3F7B"/>
    <w:rsid w:val="009C4FA5"/>
    <w:rsid w:val="009C5EA7"/>
    <w:rsid w:val="009C7152"/>
    <w:rsid w:val="009C729A"/>
    <w:rsid w:val="009C7A6F"/>
    <w:rsid w:val="009D06FC"/>
    <w:rsid w:val="009D15B6"/>
    <w:rsid w:val="009D2BCB"/>
    <w:rsid w:val="009D41D2"/>
    <w:rsid w:val="009D50E1"/>
    <w:rsid w:val="009D5F65"/>
    <w:rsid w:val="009D6B31"/>
    <w:rsid w:val="009D6EC5"/>
    <w:rsid w:val="009D7DB2"/>
    <w:rsid w:val="009E0837"/>
    <w:rsid w:val="009E0C18"/>
    <w:rsid w:val="009E1026"/>
    <w:rsid w:val="009E2413"/>
    <w:rsid w:val="009E4A37"/>
    <w:rsid w:val="009E5866"/>
    <w:rsid w:val="009E7A04"/>
    <w:rsid w:val="009F03EE"/>
    <w:rsid w:val="009F3242"/>
    <w:rsid w:val="009F398D"/>
    <w:rsid w:val="009F42FA"/>
    <w:rsid w:val="009F6D9C"/>
    <w:rsid w:val="009F798C"/>
    <w:rsid w:val="00A00953"/>
    <w:rsid w:val="00A011FC"/>
    <w:rsid w:val="00A01753"/>
    <w:rsid w:val="00A03042"/>
    <w:rsid w:val="00A03492"/>
    <w:rsid w:val="00A04028"/>
    <w:rsid w:val="00A06B98"/>
    <w:rsid w:val="00A07963"/>
    <w:rsid w:val="00A07DCE"/>
    <w:rsid w:val="00A10C92"/>
    <w:rsid w:val="00A110DF"/>
    <w:rsid w:val="00A13084"/>
    <w:rsid w:val="00A13A09"/>
    <w:rsid w:val="00A15865"/>
    <w:rsid w:val="00A15B58"/>
    <w:rsid w:val="00A15F18"/>
    <w:rsid w:val="00A179C1"/>
    <w:rsid w:val="00A20916"/>
    <w:rsid w:val="00A20CB0"/>
    <w:rsid w:val="00A20DD7"/>
    <w:rsid w:val="00A227EB"/>
    <w:rsid w:val="00A23367"/>
    <w:rsid w:val="00A242FA"/>
    <w:rsid w:val="00A24F77"/>
    <w:rsid w:val="00A2536F"/>
    <w:rsid w:val="00A254FD"/>
    <w:rsid w:val="00A25F2B"/>
    <w:rsid w:val="00A3006C"/>
    <w:rsid w:val="00A3116D"/>
    <w:rsid w:val="00A323F8"/>
    <w:rsid w:val="00A347FE"/>
    <w:rsid w:val="00A354ED"/>
    <w:rsid w:val="00A370F2"/>
    <w:rsid w:val="00A37B1B"/>
    <w:rsid w:val="00A40A1D"/>
    <w:rsid w:val="00A416B1"/>
    <w:rsid w:val="00A420F8"/>
    <w:rsid w:val="00A42C58"/>
    <w:rsid w:val="00A42F27"/>
    <w:rsid w:val="00A439D5"/>
    <w:rsid w:val="00A43CFE"/>
    <w:rsid w:val="00A43F8E"/>
    <w:rsid w:val="00A449E7"/>
    <w:rsid w:val="00A44BF6"/>
    <w:rsid w:val="00A45605"/>
    <w:rsid w:val="00A45759"/>
    <w:rsid w:val="00A46243"/>
    <w:rsid w:val="00A46BD7"/>
    <w:rsid w:val="00A476F7"/>
    <w:rsid w:val="00A47B70"/>
    <w:rsid w:val="00A5005B"/>
    <w:rsid w:val="00A50281"/>
    <w:rsid w:val="00A5225D"/>
    <w:rsid w:val="00A5255D"/>
    <w:rsid w:val="00A5362D"/>
    <w:rsid w:val="00A53F67"/>
    <w:rsid w:val="00A5427F"/>
    <w:rsid w:val="00A55607"/>
    <w:rsid w:val="00A60381"/>
    <w:rsid w:val="00A62D84"/>
    <w:rsid w:val="00A62EF9"/>
    <w:rsid w:val="00A63C5E"/>
    <w:rsid w:val="00A63CD4"/>
    <w:rsid w:val="00A6517A"/>
    <w:rsid w:val="00A6557C"/>
    <w:rsid w:val="00A6573F"/>
    <w:rsid w:val="00A6577E"/>
    <w:rsid w:val="00A65E99"/>
    <w:rsid w:val="00A672B7"/>
    <w:rsid w:val="00A67EAA"/>
    <w:rsid w:val="00A70992"/>
    <w:rsid w:val="00A70F55"/>
    <w:rsid w:val="00A712EE"/>
    <w:rsid w:val="00A71F13"/>
    <w:rsid w:val="00A73068"/>
    <w:rsid w:val="00A73E46"/>
    <w:rsid w:val="00A74984"/>
    <w:rsid w:val="00A74D97"/>
    <w:rsid w:val="00A763A6"/>
    <w:rsid w:val="00A76A93"/>
    <w:rsid w:val="00A818AD"/>
    <w:rsid w:val="00A81F24"/>
    <w:rsid w:val="00A830C8"/>
    <w:rsid w:val="00A83680"/>
    <w:rsid w:val="00A83E6D"/>
    <w:rsid w:val="00A85632"/>
    <w:rsid w:val="00A90184"/>
    <w:rsid w:val="00A9042E"/>
    <w:rsid w:val="00A9085E"/>
    <w:rsid w:val="00A908AA"/>
    <w:rsid w:val="00A9139D"/>
    <w:rsid w:val="00A92727"/>
    <w:rsid w:val="00A92DEE"/>
    <w:rsid w:val="00A93CA9"/>
    <w:rsid w:val="00A968A9"/>
    <w:rsid w:val="00AA0800"/>
    <w:rsid w:val="00AA0EEA"/>
    <w:rsid w:val="00AA1B07"/>
    <w:rsid w:val="00AA3C41"/>
    <w:rsid w:val="00AA46B1"/>
    <w:rsid w:val="00AA4D2A"/>
    <w:rsid w:val="00AA4E40"/>
    <w:rsid w:val="00AA5706"/>
    <w:rsid w:val="00AA69C8"/>
    <w:rsid w:val="00AA6ECC"/>
    <w:rsid w:val="00AA7BDA"/>
    <w:rsid w:val="00AB0D16"/>
    <w:rsid w:val="00AB6C52"/>
    <w:rsid w:val="00AB78E0"/>
    <w:rsid w:val="00AB7EA0"/>
    <w:rsid w:val="00AC246B"/>
    <w:rsid w:val="00AC28B1"/>
    <w:rsid w:val="00AC29A3"/>
    <w:rsid w:val="00AC3880"/>
    <w:rsid w:val="00AC3B73"/>
    <w:rsid w:val="00AC3CB7"/>
    <w:rsid w:val="00AC4FA2"/>
    <w:rsid w:val="00AC798D"/>
    <w:rsid w:val="00AD0958"/>
    <w:rsid w:val="00AD2A0F"/>
    <w:rsid w:val="00AD4E97"/>
    <w:rsid w:val="00AD5D5A"/>
    <w:rsid w:val="00AD5FAE"/>
    <w:rsid w:val="00AD675C"/>
    <w:rsid w:val="00AD6832"/>
    <w:rsid w:val="00AD71C3"/>
    <w:rsid w:val="00AD7B5A"/>
    <w:rsid w:val="00AD7E89"/>
    <w:rsid w:val="00AD7F52"/>
    <w:rsid w:val="00AE0B67"/>
    <w:rsid w:val="00AE0EBA"/>
    <w:rsid w:val="00AE0FB7"/>
    <w:rsid w:val="00AE30E1"/>
    <w:rsid w:val="00AE4329"/>
    <w:rsid w:val="00AE4C26"/>
    <w:rsid w:val="00AE4D8F"/>
    <w:rsid w:val="00AE5FD4"/>
    <w:rsid w:val="00AE5FF5"/>
    <w:rsid w:val="00AE64A1"/>
    <w:rsid w:val="00AF05C6"/>
    <w:rsid w:val="00AF3C40"/>
    <w:rsid w:val="00AF4D62"/>
    <w:rsid w:val="00AF5939"/>
    <w:rsid w:val="00AF6363"/>
    <w:rsid w:val="00AF698E"/>
    <w:rsid w:val="00B03113"/>
    <w:rsid w:val="00B03FEC"/>
    <w:rsid w:val="00B04AA9"/>
    <w:rsid w:val="00B053CD"/>
    <w:rsid w:val="00B06B61"/>
    <w:rsid w:val="00B10457"/>
    <w:rsid w:val="00B105C4"/>
    <w:rsid w:val="00B11B1F"/>
    <w:rsid w:val="00B143CE"/>
    <w:rsid w:val="00B14DF0"/>
    <w:rsid w:val="00B16C02"/>
    <w:rsid w:val="00B17E5E"/>
    <w:rsid w:val="00B20563"/>
    <w:rsid w:val="00B207DD"/>
    <w:rsid w:val="00B20899"/>
    <w:rsid w:val="00B231E3"/>
    <w:rsid w:val="00B23E4B"/>
    <w:rsid w:val="00B24585"/>
    <w:rsid w:val="00B24964"/>
    <w:rsid w:val="00B2627C"/>
    <w:rsid w:val="00B267C3"/>
    <w:rsid w:val="00B26A8D"/>
    <w:rsid w:val="00B2715E"/>
    <w:rsid w:val="00B27191"/>
    <w:rsid w:val="00B3078C"/>
    <w:rsid w:val="00B31A19"/>
    <w:rsid w:val="00B332AD"/>
    <w:rsid w:val="00B33331"/>
    <w:rsid w:val="00B34A43"/>
    <w:rsid w:val="00B36761"/>
    <w:rsid w:val="00B36916"/>
    <w:rsid w:val="00B37473"/>
    <w:rsid w:val="00B3790D"/>
    <w:rsid w:val="00B4152F"/>
    <w:rsid w:val="00B41FE5"/>
    <w:rsid w:val="00B42513"/>
    <w:rsid w:val="00B44E51"/>
    <w:rsid w:val="00B4543E"/>
    <w:rsid w:val="00B45FCA"/>
    <w:rsid w:val="00B47E68"/>
    <w:rsid w:val="00B50654"/>
    <w:rsid w:val="00B50DA2"/>
    <w:rsid w:val="00B50F75"/>
    <w:rsid w:val="00B51C53"/>
    <w:rsid w:val="00B5267B"/>
    <w:rsid w:val="00B529F8"/>
    <w:rsid w:val="00B538CF"/>
    <w:rsid w:val="00B5441D"/>
    <w:rsid w:val="00B56DD8"/>
    <w:rsid w:val="00B57691"/>
    <w:rsid w:val="00B6022C"/>
    <w:rsid w:val="00B602D5"/>
    <w:rsid w:val="00B60D86"/>
    <w:rsid w:val="00B6221D"/>
    <w:rsid w:val="00B62FEA"/>
    <w:rsid w:val="00B63230"/>
    <w:rsid w:val="00B63D0A"/>
    <w:rsid w:val="00B64DDF"/>
    <w:rsid w:val="00B65455"/>
    <w:rsid w:val="00B65874"/>
    <w:rsid w:val="00B665A2"/>
    <w:rsid w:val="00B66A8A"/>
    <w:rsid w:val="00B71744"/>
    <w:rsid w:val="00B71B9D"/>
    <w:rsid w:val="00B720EA"/>
    <w:rsid w:val="00B72726"/>
    <w:rsid w:val="00B73824"/>
    <w:rsid w:val="00B74357"/>
    <w:rsid w:val="00B74447"/>
    <w:rsid w:val="00B75B34"/>
    <w:rsid w:val="00B77BC8"/>
    <w:rsid w:val="00B77F1E"/>
    <w:rsid w:val="00B805CB"/>
    <w:rsid w:val="00B81A37"/>
    <w:rsid w:val="00B84002"/>
    <w:rsid w:val="00B84FB0"/>
    <w:rsid w:val="00B85689"/>
    <w:rsid w:val="00B865F1"/>
    <w:rsid w:val="00B92350"/>
    <w:rsid w:val="00B92950"/>
    <w:rsid w:val="00B94E26"/>
    <w:rsid w:val="00B95058"/>
    <w:rsid w:val="00BA0146"/>
    <w:rsid w:val="00BA2EAA"/>
    <w:rsid w:val="00BA385B"/>
    <w:rsid w:val="00BA3AC2"/>
    <w:rsid w:val="00BA7727"/>
    <w:rsid w:val="00BB135D"/>
    <w:rsid w:val="00BB17D8"/>
    <w:rsid w:val="00BB188E"/>
    <w:rsid w:val="00BB38D7"/>
    <w:rsid w:val="00BC05E3"/>
    <w:rsid w:val="00BC1553"/>
    <w:rsid w:val="00BC1B96"/>
    <w:rsid w:val="00BC6918"/>
    <w:rsid w:val="00BD035B"/>
    <w:rsid w:val="00BD059D"/>
    <w:rsid w:val="00BD0E84"/>
    <w:rsid w:val="00BD1513"/>
    <w:rsid w:val="00BD31B5"/>
    <w:rsid w:val="00BD3941"/>
    <w:rsid w:val="00BD4479"/>
    <w:rsid w:val="00BD4B4E"/>
    <w:rsid w:val="00BD4C89"/>
    <w:rsid w:val="00BD55BF"/>
    <w:rsid w:val="00BD75E2"/>
    <w:rsid w:val="00BD7AAC"/>
    <w:rsid w:val="00BD7F33"/>
    <w:rsid w:val="00BE0505"/>
    <w:rsid w:val="00BE5033"/>
    <w:rsid w:val="00BE585D"/>
    <w:rsid w:val="00BE6EB0"/>
    <w:rsid w:val="00BE7384"/>
    <w:rsid w:val="00BE77B1"/>
    <w:rsid w:val="00BE77E6"/>
    <w:rsid w:val="00BF00A8"/>
    <w:rsid w:val="00BF1076"/>
    <w:rsid w:val="00BF2670"/>
    <w:rsid w:val="00BF489B"/>
    <w:rsid w:val="00BF53EF"/>
    <w:rsid w:val="00BF5512"/>
    <w:rsid w:val="00BF7E27"/>
    <w:rsid w:val="00BF7E68"/>
    <w:rsid w:val="00C00CE6"/>
    <w:rsid w:val="00C016CB"/>
    <w:rsid w:val="00C033A7"/>
    <w:rsid w:val="00C050CA"/>
    <w:rsid w:val="00C06498"/>
    <w:rsid w:val="00C064E5"/>
    <w:rsid w:val="00C11E2B"/>
    <w:rsid w:val="00C11EE6"/>
    <w:rsid w:val="00C133BF"/>
    <w:rsid w:val="00C13965"/>
    <w:rsid w:val="00C13CBA"/>
    <w:rsid w:val="00C13F87"/>
    <w:rsid w:val="00C15751"/>
    <w:rsid w:val="00C157FA"/>
    <w:rsid w:val="00C15F1B"/>
    <w:rsid w:val="00C16DDE"/>
    <w:rsid w:val="00C17D0A"/>
    <w:rsid w:val="00C20129"/>
    <w:rsid w:val="00C232D2"/>
    <w:rsid w:val="00C23AA6"/>
    <w:rsid w:val="00C23C87"/>
    <w:rsid w:val="00C24174"/>
    <w:rsid w:val="00C241FD"/>
    <w:rsid w:val="00C24266"/>
    <w:rsid w:val="00C24783"/>
    <w:rsid w:val="00C24AB7"/>
    <w:rsid w:val="00C25016"/>
    <w:rsid w:val="00C25762"/>
    <w:rsid w:val="00C2588A"/>
    <w:rsid w:val="00C262DB"/>
    <w:rsid w:val="00C27CE0"/>
    <w:rsid w:val="00C35DA8"/>
    <w:rsid w:val="00C36515"/>
    <w:rsid w:val="00C3723A"/>
    <w:rsid w:val="00C3770C"/>
    <w:rsid w:val="00C422B4"/>
    <w:rsid w:val="00C42608"/>
    <w:rsid w:val="00C42912"/>
    <w:rsid w:val="00C42B4E"/>
    <w:rsid w:val="00C445E0"/>
    <w:rsid w:val="00C44F05"/>
    <w:rsid w:val="00C44F9B"/>
    <w:rsid w:val="00C45224"/>
    <w:rsid w:val="00C4593E"/>
    <w:rsid w:val="00C4594D"/>
    <w:rsid w:val="00C459A1"/>
    <w:rsid w:val="00C47C72"/>
    <w:rsid w:val="00C5108F"/>
    <w:rsid w:val="00C5249C"/>
    <w:rsid w:val="00C53618"/>
    <w:rsid w:val="00C54043"/>
    <w:rsid w:val="00C547E4"/>
    <w:rsid w:val="00C56D33"/>
    <w:rsid w:val="00C570D3"/>
    <w:rsid w:val="00C570EF"/>
    <w:rsid w:val="00C5740C"/>
    <w:rsid w:val="00C635DE"/>
    <w:rsid w:val="00C635EC"/>
    <w:rsid w:val="00C63FDA"/>
    <w:rsid w:val="00C64B8D"/>
    <w:rsid w:val="00C652C7"/>
    <w:rsid w:val="00C65B6E"/>
    <w:rsid w:val="00C67F8D"/>
    <w:rsid w:val="00C713C8"/>
    <w:rsid w:val="00C71A5D"/>
    <w:rsid w:val="00C71A9D"/>
    <w:rsid w:val="00C71DB0"/>
    <w:rsid w:val="00C72F2C"/>
    <w:rsid w:val="00C74415"/>
    <w:rsid w:val="00C74D23"/>
    <w:rsid w:val="00C76406"/>
    <w:rsid w:val="00C7677D"/>
    <w:rsid w:val="00C77FD3"/>
    <w:rsid w:val="00C800B1"/>
    <w:rsid w:val="00C80AF2"/>
    <w:rsid w:val="00C813A2"/>
    <w:rsid w:val="00C81C1C"/>
    <w:rsid w:val="00C81FC8"/>
    <w:rsid w:val="00C82B8E"/>
    <w:rsid w:val="00C82B99"/>
    <w:rsid w:val="00C82BEC"/>
    <w:rsid w:val="00C84219"/>
    <w:rsid w:val="00C847FA"/>
    <w:rsid w:val="00C8664F"/>
    <w:rsid w:val="00C86D78"/>
    <w:rsid w:val="00C86F9A"/>
    <w:rsid w:val="00C87245"/>
    <w:rsid w:val="00C91ABA"/>
    <w:rsid w:val="00C939BD"/>
    <w:rsid w:val="00C94BA0"/>
    <w:rsid w:val="00C962A8"/>
    <w:rsid w:val="00CA1755"/>
    <w:rsid w:val="00CA199F"/>
    <w:rsid w:val="00CA19A2"/>
    <w:rsid w:val="00CA1E3E"/>
    <w:rsid w:val="00CA4B05"/>
    <w:rsid w:val="00CA4B7C"/>
    <w:rsid w:val="00CA5978"/>
    <w:rsid w:val="00CA6453"/>
    <w:rsid w:val="00CA6A4F"/>
    <w:rsid w:val="00CA7267"/>
    <w:rsid w:val="00CB01BE"/>
    <w:rsid w:val="00CB2B0B"/>
    <w:rsid w:val="00CB3F07"/>
    <w:rsid w:val="00CB481F"/>
    <w:rsid w:val="00CC2790"/>
    <w:rsid w:val="00CC29DE"/>
    <w:rsid w:val="00CC314D"/>
    <w:rsid w:val="00CC33E6"/>
    <w:rsid w:val="00CC376E"/>
    <w:rsid w:val="00CC4035"/>
    <w:rsid w:val="00CC56C7"/>
    <w:rsid w:val="00CC5BE0"/>
    <w:rsid w:val="00CC751B"/>
    <w:rsid w:val="00CC7BC3"/>
    <w:rsid w:val="00CD01E3"/>
    <w:rsid w:val="00CD056E"/>
    <w:rsid w:val="00CD0A20"/>
    <w:rsid w:val="00CD2CF9"/>
    <w:rsid w:val="00CD3DB0"/>
    <w:rsid w:val="00CD4FBE"/>
    <w:rsid w:val="00CD5E1C"/>
    <w:rsid w:val="00CE0612"/>
    <w:rsid w:val="00CE11A0"/>
    <w:rsid w:val="00CE2751"/>
    <w:rsid w:val="00CE2BB4"/>
    <w:rsid w:val="00CE4EFB"/>
    <w:rsid w:val="00CE5313"/>
    <w:rsid w:val="00CE71A5"/>
    <w:rsid w:val="00CE7FE5"/>
    <w:rsid w:val="00CF0882"/>
    <w:rsid w:val="00CF183B"/>
    <w:rsid w:val="00CF1A3B"/>
    <w:rsid w:val="00CF3F65"/>
    <w:rsid w:val="00CF3F6D"/>
    <w:rsid w:val="00CF5F9E"/>
    <w:rsid w:val="00CF6EB9"/>
    <w:rsid w:val="00CF7D54"/>
    <w:rsid w:val="00D00261"/>
    <w:rsid w:val="00D00F6B"/>
    <w:rsid w:val="00D01A25"/>
    <w:rsid w:val="00D03320"/>
    <w:rsid w:val="00D04D98"/>
    <w:rsid w:val="00D06A14"/>
    <w:rsid w:val="00D10333"/>
    <w:rsid w:val="00D1065D"/>
    <w:rsid w:val="00D11143"/>
    <w:rsid w:val="00D11D03"/>
    <w:rsid w:val="00D1441B"/>
    <w:rsid w:val="00D147E3"/>
    <w:rsid w:val="00D148B9"/>
    <w:rsid w:val="00D1576B"/>
    <w:rsid w:val="00D209BE"/>
    <w:rsid w:val="00D20C84"/>
    <w:rsid w:val="00D20DD3"/>
    <w:rsid w:val="00D217EF"/>
    <w:rsid w:val="00D22C02"/>
    <w:rsid w:val="00D2353A"/>
    <w:rsid w:val="00D235B9"/>
    <w:rsid w:val="00D24AEC"/>
    <w:rsid w:val="00D25FEC"/>
    <w:rsid w:val="00D3010C"/>
    <w:rsid w:val="00D30945"/>
    <w:rsid w:val="00D30D8C"/>
    <w:rsid w:val="00D319C7"/>
    <w:rsid w:val="00D331AF"/>
    <w:rsid w:val="00D33F68"/>
    <w:rsid w:val="00D34229"/>
    <w:rsid w:val="00D34F15"/>
    <w:rsid w:val="00D35206"/>
    <w:rsid w:val="00D352A8"/>
    <w:rsid w:val="00D36D22"/>
    <w:rsid w:val="00D37C0A"/>
    <w:rsid w:val="00D4069F"/>
    <w:rsid w:val="00D41D59"/>
    <w:rsid w:val="00D426A7"/>
    <w:rsid w:val="00D430E8"/>
    <w:rsid w:val="00D438AB"/>
    <w:rsid w:val="00D456C7"/>
    <w:rsid w:val="00D457E8"/>
    <w:rsid w:val="00D50160"/>
    <w:rsid w:val="00D50B6E"/>
    <w:rsid w:val="00D51D65"/>
    <w:rsid w:val="00D52469"/>
    <w:rsid w:val="00D548FF"/>
    <w:rsid w:val="00D54CF6"/>
    <w:rsid w:val="00D56587"/>
    <w:rsid w:val="00D57FF9"/>
    <w:rsid w:val="00D6330E"/>
    <w:rsid w:val="00D6532E"/>
    <w:rsid w:val="00D65AA3"/>
    <w:rsid w:val="00D67AA9"/>
    <w:rsid w:val="00D67ABB"/>
    <w:rsid w:val="00D7008D"/>
    <w:rsid w:val="00D703C0"/>
    <w:rsid w:val="00D7067E"/>
    <w:rsid w:val="00D70997"/>
    <w:rsid w:val="00D71C09"/>
    <w:rsid w:val="00D720B1"/>
    <w:rsid w:val="00D72420"/>
    <w:rsid w:val="00D74A95"/>
    <w:rsid w:val="00D75CB3"/>
    <w:rsid w:val="00D75FBB"/>
    <w:rsid w:val="00D7632B"/>
    <w:rsid w:val="00D76AFA"/>
    <w:rsid w:val="00D76B85"/>
    <w:rsid w:val="00D81A35"/>
    <w:rsid w:val="00D81F3C"/>
    <w:rsid w:val="00D84CAC"/>
    <w:rsid w:val="00D8640C"/>
    <w:rsid w:val="00D9136E"/>
    <w:rsid w:val="00D93B12"/>
    <w:rsid w:val="00D945B0"/>
    <w:rsid w:val="00D960A4"/>
    <w:rsid w:val="00D97A6F"/>
    <w:rsid w:val="00DA0F2A"/>
    <w:rsid w:val="00DA1B69"/>
    <w:rsid w:val="00DA264D"/>
    <w:rsid w:val="00DA6B2A"/>
    <w:rsid w:val="00DA6DFC"/>
    <w:rsid w:val="00DA7745"/>
    <w:rsid w:val="00DB427D"/>
    <w:rsid w:val="00DB6839"/>
    <w:rsid w:val="00DB6DAF"/>
    <w:rsid w:val="00DC25AF"/>
    <w:rsid w:val="00DC328B"/>
    <w:rsid w:val="00DC4258"/>
    <w:rsid w:val="00DC4D6D"/>
    <w:rsid w:val="00DC5C3C"/>
    <w:rsid w:val="00DC5DA6"/>
    <w:rsid w:val="00DC690E"/>
    <w:rsid w:val="00DD06E9"/>
    <w:rsid w:val="00DD6A49"/>
    <w:rsid w:val="00DD75AA"/>
    <w:rsid w:val="00DE06AB"/>
    <w:rsid w:val="00DE09EF"/>
    <w:rsid w:val="00DE56D8"/>
    <w:rsid w:val="00DE62CC"/>
    <w:rsid w:val="00DE64F7"/>
    <w:rsid w:val="00DE7498"/>
    <w:rsid w:val="00DF042D"/>
    <w:rsid w:val="00DF1FF5"/>
    <w:rsid w:val="00DF31C1"/>
    <w:rsid w:val="00DF36CB"/>
    <w:rsid w:val="00DF3FAF"/>
    <w:rsid w:val="00E004DE"/>
    <w:rsid w:val="00E00895"/>
    <w:rsid w:val="00E01DED"/>
    <w:rsid w:val="00E022ED"/>
    <w:rsid w:val="00E023D5"/>
    <w:rsid w:val="00E042E1"/>
    <w:rsid w:val="00E06910"/>
    <w:rsid w:val="00E10532"/>
    <w:rsid w:val="00E10A6A"/>
    <w:rsid w:val="00E10AA0"/>
    <w:rsid w:val="00E111FA"/>
    <w:rsid w:val="00E14314"/>
    <w:rsid w:val="00E16192"/>
    <w:rsid w:val="00E16BBC"/>
    <w:rsid w:val="00E17818"/>
    <w:rsid w:val="00E17C8B"/>
    <w:rsid w:val="00E20DF6"/>
    <w:rsid w:val="00E230C6"/>
    <w:rsid w:val="00E24046"/>
    <w:rsid w:val="00E24493"/>
    <w:rsid w:val="00E268B7"/>
    <w:rsid w:val="00E27154"/>
    <w:rsid w:val="00E306B6"/>
    <w:rsid w:val="00E30E5E"/>
    <w:rsid w:val="00E36FD0"/>
    <w:rsid w:val="00E37499"/>
    <w:rsid w:val="00E377C8"/>
    <w:rsid w:val="00E37EB8"/>
    <w:rsid w:val="00E37F83"/>
    <w:rsid w:val="00E43079"/>
    <w:rsid w:val="00E430D3"/>
    <w:rsid w:val="00E44A41"/>
    <w:rsid w:val="00E4587A"/>
    <w:rsid w:val="00E46146"/>
    <w:rsid w:val="00E461F6"/>
    <w:rsid w:val="00E5132A"/>
    <w:rsid w:val="00E5203E"/>
    <w:rsid w:val="00E571F3"/>
    <w:rsid w:val="00E57C9D"/>
    <w:rsid w:val="00E602B2"/>
    <w:rsid w:val="00E60FB4"/>
    <w:rsid w:val="00E649A8"/>
    <w:rsid w:val="00E64CE5"/>
    <w:rsid w:val="00E64F04"/>
    <w:rsid w:val="00E65386"/>
    <w:rsid w:val="00E663F6"/>
    <w:rsid w:val="00E66550"/>
    <w:rsid w:val="00E665B4"/>
    <w:rsid w:val="00E71F20"/>
    <w:rsid w:val="00E73846"/>
    <w:rsid w:val="00E73D75"/>
    <w:rsid w:val="00E74904"/>
    <w:rsid w:val="00E7592F"/>
    <w:rsid w:val="00E75BA3"/>
    <w:rsid w:val="00E7673F"/>
    <w:rsid w:val="00E81238"/>
    <w:rsid w:val="00E818C1"/>
    <w:rsid w:val="00E81C40"/>
    <w:rsid w:val="00E848EE"/>
    <w:rsid w:val="00E9004D"/>
    <w:rsid w:val="00E900A8"/>
    <w:rsid w:val="00E90929"/>
    <w:rsid w:val="00E9207D"/>
    <w:rsid w:val="00E925C1"/>
    <w:rsid w:val="00E92B4E"/>
    <w:rsid w:val="00E933B1"/>
    <w:rsid w:val="00E934B0"/>
    <w:rsid w:val="00E93684"/>
    <w:rsid w:val="00E94C95"/>
    <w:rsid w:val="00E9613D"/>
    <w:rsid w:val="00EA1ED7"/>
    <w:rsid w:val="00EA2396"/>
    <w:rsid w:val="00EA2645"/>
    <w:rsid w:val="00EA2F00"/>
    <w:rsid w:val="00EA45EF"/>
    <w:rsid w:val="00EA50D2"/>
    <w:rsid w:val="00EA693E"/>
    <w:rsid w:val="00EA76C8"/>
    <w:rsid w:val="00EB01C5"/>
    <w:rsid w:val="00EB11D3"/>
    <w:rsid w:val="00EB2A9F"/>
    <w:rsid w:val="00EB2B2E"/>
    <w:rsid w:val="00EB301E"/>
    <w:rsid w:val="00EB3676"/>
    <w:rsid w:val="00EB7062"/>
    <w:rsid w:val="00EC146D"/>
    <w:rsid w:val="00EC1615"/>
    <w:rsid w:val="00EC16D2"/>
    <w:rsid w:val="00EC18EE"/>
    <w:rsid w:val="00EC53E6"/>
    <w:rsid w:val="00EC59B6"/>
    <w:rsid w:val="00EC6343"/>
    <w:rsid w:val="00EC6FD6"/>
    <w:rsid w:val="00EC7682"/>
    <w:rsid w:val="00ED1083"/>
    <w:rsid w:val="00ED1DED"/>
    <w:rsid w:val="00ED396E"/>
    <w:rsid w:val="00ED3C72"/>
    <w:rsid w:val="00ED41C1"/>
    <w:rsid w:val="00ED4FC2"/>
    <w:rsid w:val="00ED5689"/>
    <w:rsid w:val="00ED627F"/>
    <w:rsid w:val="00ED78D6"/>
    <w:rsid w:val="00EE0E7E"/>
    <w:rsid w:val="00EE4815"/>
    <w:rsid w:val="00EE5260"/>
    <w:rsid w:val="00EE718C"/>
    <w:rsid w:val="00EF04A2"/>
    <w:rsid w:val="00EF0526"/>
    <w:rsid w:val="00EF12EF"/>
    <w:rsid w:val="00EF28F9"/>
    <w:rsid w:val="00EF5010"/>
    <w:rsid w:val="00EF54F6"/>
    <w:rsid w:val="00EF5D9F"/>
    <w:rsid w:val="00EF78C2"/>
    <w:rsid w:val="00F00AAB"/>
    <w:rsid w:val="00F0171C"/>
    <w:rsid w:val="00F02C21"/>
    <w:rsid w:val="00F032B9"/>
    <w:rsid w:val="00F04FA9"/>
    <w:rsid w:val="00F067FD"/>
    <w:rsid w:val="00F11A60"/>
    <w:rsid w:val="00F1202E"/>
    <w:rsid w:val="00F14475"/>
    <w:rsid w:val="00F1467C"/>
    <w:rsid w:val="00F14F1D"/>
    <w:rsid w:val="00F15DA4"/>
    <w:rsid w:val="00F17326"/>
    <w:rsid w:val="00F17515"/>
    <w:rsid w:val="00F218C0"/>
    <w:rsid w:val="00F22112"/>
    <w:rsid w:val="00F222FE"/>
    <w:rsid w:val="00F22319"/>
    <w:rsid w:val="00F2234E"/>
    <w:rsid w:val="00F237A6"/>
    <w:rsid w:val="00F24733"/>
    <w:rsid w:val="00F26B25"/>
    <w:rsid w:val="00F27B1F"/>
    <w:rsid w:val="00F3035C"/>
    <w:rsid w:val="00F32C8D"/>
    <w:rsid w:val="00F412A0"/>
    <w:rsid w:val="00F415DD"/>
    <w:rsid w:val="00F42707"/>
    <w:rsid w:val="00F430D6"/>
    <w:rsid w:val="00F4360B"/>
    <w:rsid w:val="00F43A1B"/>
    <w:rsid w:val="00F43D97"/>
    <w:rsid w:val="00F448B6"/>
    <w:rsid w:val="00F45D2A"/>
    <w:rsid w:val="00F536C0"/>
    <w:rsid w:val="00F54E29"/>
    <w:rsid w:val="00F55163"/>
    <w:rsid w:val="00F55371"/>
    <w:rsid w:val="00F55832"/>
    <w:rsid w:val="00F56F2D"/>
    <w:rsid w:val="00F5745E"/>
    <w:rsid w:val="00F60878"/>
    <w:rsid w:val="00F61DF7"/>
    <w:rsid w:val="00F623A8"/>
    <w:rsid w:val="00F631B7"/>
    <w:rsid w:val="00F64D91"/>
    <w:rsid w:val="00F6518B"/>
    <w:rsid w:val="00F66203"/>
    <w:rsid w:val="00F66574"/>
    <w:rsid w:val="00F66DD7"/>
    <w:rsid w:val="00F676E9"/>
    <w:rsid w:val="00F70925"/>
    <w:rsid w:val="00F71CCE"/>
    <w:rsid w:val="00F7246E"/>
    <w:rsid w:val="00F72D4E"/>
    <w:rsid w:val="00F736D4"/>
    <w:rsid w:val="00F738FD"/>
    <w:rsid w:val="00F7482D"/>
    <w:rsid w:val="00F75488"/>
    <w:rsid w:val="00F75A82"/>
    <w:rsid w:val="00F77157"/>
    <w:rsid w:val="00F77278"/>
    <w:rsid w:val="00F77BB7"/>
    <w:rsid w:val="00F80F5C"/>
    <w:rsid w:val="00F81FCD"/>
    <w:rsid w:val="00F84A09"/>
    <w:rsid w:val="00F84BFB"/>
    <w:rsid w:val="00F86E8B"/>
    <w:rsid w:val="00F91D6C"/>
    <w:rsid w:val="00F9242D"/>
    <w:rsid w:val="00F938AD"/>
    <w:rsid w:val="00F960E5"/>
    <w:rsid w:val="00F97C18"/>
    <w:rsid w:val="00FA032A"/>
    <w:rsid w:val="00FA0C44"/>
    <w:rsid w:val="00FA1D60"/>
    <w:rsid w:val="00FA21BA"/>
    <w:rsid w:val="00FA3388"/>
    <w:rsid w:val="00FA5862"/>
    <w:rsid w:val="00FA58B3"/>
    <w:rsid w:val="00FA6175"/>
    <w:rsid w:val="00FA6841"/>
    <w:rsid w:val="00FA6DC8"/>
    <w:rsid w:val="00FB0D83"/>
    <w:rsid w:val="00FB14EE"/>
    <w:rsid w:val="00FB3B87"/>
    <w:rsid w:val="00FB41F1"/>
    <w:rsid w:val="00FB64DC"/>
    <w:rsid w:val="00FB76CE"/>
    <w:rsid w:val="00FB77F2"/>
    <w:rsid w:val="00FC0054"/>
    <w:rsid w:val="00FC1844"/>
    <w:rsid w:val="00FC1AEA"/>
    <w:rsid w:val="00FC3798"/>
    <w:rsid w:val="00FC4C6B"/>
    <w:rsid w:val="00FC54A4"/>
    <w:rsid w:val="00FC60B9"/>
    <w:rsid w:val="00FC6403"/>
    <w:rsid w:val="00FC642B"/>
    <w:rsid w:val="00FC7A58"/>
    <w:rsid w:val="00FD1BAA"/>
    <w:rsid w:val="00FD2FCD"/>
    <w:rsid w:val="00FD3A41"/>
    <w:rsid w:val="00FD3FBF"/>
    <w:rsid w:val="00FD4C58"/>
    <w:rsid w:val="00FD7831"/>
    <w:rsid w:val="00FE1315"/>
    <w:rsid w:val="00FF0D70"/>
    <w:rsid w:val="00FF3BE8"/>
    <w:rsid w:val="00FF4B45"/>
    <w:rsid w:val="00FF61F1"/>
    <w:rsid w:val="00FF6285"/>
    <w:rsid w:val="00FF6DAF"/>
    <w:rsid w:val="00FF70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colormru v:ext="edit" colors="#ffc,#ff6,#ff9"/>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1"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8"/>
    <w:pPr>
      <w:bidi/>
    </w:pPr>
    <w:rPr>
      <w:sz w:val="24"/>
      <w:szCs w:val="24"/>
      <w:lang w:eastAsia="zh-CN" w:bidi="ar-LB"/>
    </w:rPr>
  </w:style>
  <w:style w:type="paragraph" w:styleId="Heading1">
    <w:name w:val="heading 1"/>
    <w:basedOn w:val="Normal"/>
    <w:next w:val="Normal"/>
    <w:link w:val="Heading1Char"/>
    <w:uiPriority w:val="9"/>
    <w:qFormat/>
    <w:rsid w:val="005E20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3">
    <w:name w:val="Table 3D effects 3"/>
    <w:basedOn w:val="TableNormal"/>
    <w:rsid w:val="000F3F86"/>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4D6D"/>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80C22"/>
    <w:pPr>
      <w:tabs>
        <w:tab w:val="center" w:pos="4153"/>
        <w:tab w:val="right" w:pos="8306"/>
      </w:tabs>
    </w:pPr>
  </w:style>
  <w:style w:type="character" w:styleId="PageNumber">
    <w:name w:val="page number"/>
    <w:basedOn w:val="DefaultParagraphFont"/>
    <w:rsid w:val="00380C22"/>
  </w:style>
  <w:style w:type="table" w:styleId="TableGrid">
    <w:name w:val="Table Grid"/>
    <w:basedOn w:val="TableNormal"/>
    <w:rsid w:val="00D7008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6916"/>
    <w:pPr>
      <w:bidi w:val="0"/>
      <w:spacing w:before="100" w:beforeAutospacing="1" w:after="100" w:afterAutospacing="1"/>
    </w:pPr>
  </w:style>
  <w:style w:type="character" w:styleId="Strong">
    <w:name w:val="Strong"/>
    <w:basedOn w:val="DefaultParagraphFont"/>
    <w:uiPriority w:val="22"/>
    <w:qFormat/>
    <w:rsid w:val="00B36916"/>
    <w:rPr>
      <w:b/>
      <w:bCs/>
    </w:rPr>
  </w:style>
  <w:style w:type="paragraph" w:styleId="Header">
    <w:name w:val="header"/>
    <w:basedOn w:val="Normal"/>
    <w:link w:val="HeaderChar"/>
    <w:rsid w:val="00FB77F2"/>
    <w:pPr>
      <w:tabs>
        <w:tab w:val="center" w:pos="4153"/>
        <w:tab w:val="right" w:pos="8306"/>
      </w:tabs>
    </w:pPr>
  </w:style>
  <w:style w:type="paragraph" w:styleId="BalloonText">
    <w:name w:val="Balloon Text"/>
    <w:basedOn w:val="Normal"/>
    <w:link w:val="BalloonTextChar"/>
    <w:semiHidden/>
    <w:rsid w:val="005B41D1"/>
    <w:rPr>
      <w:rFonts w:ascii="Tahoma" w:hAnsi="Tahoma" w:cs="Tahoma"/>
      <w:sz w:val="16"/>
      <w:szCs w:val="16"/>
    </w:rPr>
  </w:style>
  <w:style w:type="paragraph" w:customStyle="1" w:styleId="Default">
    <w:name w:val="Default"/>
    <w:rsid w:val="00807036"/>
    <w:pPr>
      <w:autoSpaceDE w:val="0"/>
      <w:autoSpaceDN w:val="0"/>
      <w:adjustRightInd w:val="0"/>
    </w:pPr>
    <w:rPr>
      <w:color w:val="000000"/>
      <w:sz w:val="24"/>
      <w:szCs w:val="24"/>
      <w:lang w:eastAsia="zh-CN" w:bidi="ar-LB"/>
    </w:rPr>
  </w:style>
  <w:style w:type="paragraph" w:styleId="ListParagraph">
    <w:name w:val="List Paragraph"/>
    <w:basedOn w:val="Normal"/>
    <w:uiPriority w:val="34"/>
    <w:qFormat/>
    <w:rsid w:val="00CF6EB9"/>
    <w:pPr>
      <w:bidi w:val="0"/>
      <w:spacing w:after="200" w:line="276" w:lineRule="auto"/>
      <w:ind w:left="720"/>
      <w:contextualSpacing/>
    </w:pPr>
    <w:rPr>
      <w:rFonts w:ascii="Calibri" w:eastAsia="MS Mincho" w:hAnsi="Calibri" w:cs="Arial"/>
      <w:sz w:val="22"/>
      <w:szCs w:val="22"/>
      <w:lang w:eastAsia="en-US" w:bidi="ar-SA"/>
    </w:rPr>
  </w:style>
  <w:style w:type="character" w:customStyle="1" w:styleId="shorttext1">
    <w:name w:val="short_text1"/>
    <w:basedOn w:val="DefaultParagraphFont"/>
    <w:rsid w:val="00856C83"/>
    <w:rPr>
      <w:sz w:val="29"/>
      <w:szCs w:val="29"/>
    </w:rPr>
  </w:style>
  <w:style w:type="paragraph" w:styleId="DocumentMap">
    <w:name w:val="Document Map"/>
    <w:basedOn w:val="Normal"/>
    <w:link w:val="DocumentMapChar"/>
    <w:uiPriority w:val="99"/>
    <w:semiHidden/>
    <w:unhideWhenUsed/>
    <w:rsid w:val="00582F4E"/>
    <w:rPr>
      <w:rFonts w:ascii="Tahoma" w:hAnsi="Tahoma" w:cs="Tahoma"/>
      <w:sz w:val="16"/>
      <w:szCs w:val="16"/>
    </w:rPr>
  </w:style>
  <w:style w:type="character" w:customStyle="1" w:styleId="DocumentMapChar">
    <w:name w:val="Document Map Char"/>
    <w:basedOn w:val="DefaultParagraphFont"/>
    <w:link w:val="DocumentMap"/>
    <w:uiPriority w:val="99"/>
    <w:semiHidden/>
    <w:rsid w:val="00582F4E"/>
    <w:rPr>
      <w:rFonts w:ascii="Tahoma" w:hAnsi="Tahoma" w:cs="Tahoma"/>
      <w:sz w:val="16"/>
      <w:szCs w:val="16"/>
      <w:lang w:eastAsia="zh-CN" w:bidi="ar-LB"/>
    </w:rPr>
  </w:style>
  <w:style w:type="paragraph" w:styleId="FootnoteText">
    <w:name w:val="footnote text"/>
    <w:basedOn w:val="Normal"/>
    <w:link w:val="FootnoteTextChar"/>
    <w:uiPriority w:val="99"/>
    <w:semiHidden/>
    <w:unhideWhenUsed/>
    <w:rsid w:val="00582F4E"/>
    <w:rPr>
      <w:sz w:val="20"/>
      <w:szCs w:val="20"/>
    </w:rPr>
  </w:style>
  <w:style w:type="character" w:customStyle="1" w:styleId="FootnoteTextChar">
    <w:name w:val="Footnote Text Char"/>
    <w:basedOn w:val="DefaultParagraphFont"/>
    <w:link w:val="FootnoteText"/>
    <w:uiPriority w:val="99"/>
    <w:semiHidden/>
    <w:rsid w:val="00582F4E"/>
    <w:rPr>
      <w:lang w:eastAsia="zh-CN" w:bidi="ar-LB"/>
    </w:rPr>
  </w:style>
  <w:style w:type="character" w:styleId="FootnoteReference">
    <w:name w:val="footnote reference"/>
    <w:basedOn w:val="DefaultParagraphFont"/>
    <w:uiPriority w:val="99"/>
    <w:semiHidden/>
    <w:unhideWhenUsed/>
    <w:rsid w:val="00582F4E"/>
    <w:rPr>
      <w:vertAlign w:val="superscript"/>
    </w:rPr>
  </w:style>
  <w:style w:type="character" w:styleId="Hyperlink">
    <w:name w:val="Hyperlink"/>
    <w:basedOn w:val="DefaultParagraphFont"/>
    <w:uiPriority w:val="99"/>
    <w:unhideWhenUsed/>
    <w:rsid w:val="00BE77E6"/>
    <w:rPr>
      <w:color w:val="0000FF" w:themeColor="hyperlink"/>
      <w:u w:val="single"/>
    </w:rPr>
  </w:style>
  <w:style w:type="character" w:customStyle="1" w:styleId="FooterChar">
    <w:name w:val="Footer Char"/>
    <w:basedOn w:val="DefaultParagraphFont"/>
    <w:link w:val="Footer"/>
    <w:uiPriority w:val="99"/>
    <w:rsid w:val="0047432D"/>
    <w:rPr>
      <w:sz w:val="24"/>
      <w:szCs w:val="24"/>
      <w:lang w:eastAsia="zh-CN" w:bidi="ar-LB"/>
    </w:rPr>
  </w:style>
  <w:style w:type="paragraph" w:styleId="EndnoteText">
    <w:name w:val="endnote text"/>
    <w:basedOn w:val="Normal"/>
    <w:link w:val="EndnoteTextChar"/>
    <w:uiPriority w:val="99"/>
    <w:semiHidden/>
    <w:unhideWhenUsed/>
    <w:rsid w:val="001E6845"/>
    <w:rPr>
      <w:sz w:val="20"/>
      <w:szCs w:val="20"/>
    </w:rPr>
  </w:style>
  <w:style w:type="character" w:customStyle="1" w:styleId="EndnoteTextChar">
    <w:name w:val="Endnote Text Char"/>
    <w:basedOn w:val="DefaultParagraphFont"/>
    <w:link w:val="EndnoteText"/>
    <w:uiPriority w:val="99"/>
    <w:semiHidden/>
    <w:rsid w:val="001E6845"/>
    <w:rPr>
      <w:lang w:eastAsia="zh-CN" w:bidi="ar-LB"/>
    </w:rPr>
  </w:style>
  <w:style w:type="character" w:styleId="EndnoteReference">
    <w:name w:val="endnote reference"/>
    <w:basedOn w:val="DefaultParagraphFont"/>
    <w:uiPriority w:val="99"/>
    <w:semiHidden/>
    <w:unhideWhenUsed/>
    <w:rsid w:val="001E6845"/>
    <w:rPr>
      <w:vertAlign w:val="superscript"/>
    </w:rPr>
  </w:style>
  <w:style w:type="character" w:customStyle="1" w:styleId="HeaderChar">
    <w:name w:val="Header Char"/>
    <w:basedOn w:val="DefaultParagraphFont"/>
    <w:link w:val="Header"/>
    <w:rsid w:val="00680037"/>
    <w:rPr>
      <w:sz w:val="24"/>
      <w:szCs w:val="24"/>
      <w:lang w:eastAsia="zh-CN" w:bidi="ar-LB"/>
    </w:rPr>
  </w:style>
  <w:style w:type="character" w:customStyle="1" w:styleId="BalloonTextChar">
    <w:name w:val="Balloon Text Char"/>
    <w:basedOn w:val="DefaultParagraphFont"/>
    <w:link w:val="BalloonText"/>
    <w:semiHidden/>
    <w:rsid w:val="00680037"/>
    <w:rPr>
      <w:rFonts w:ascii="Tahoma" w:hAnsi="Tahoma" w:cs="Tahoma"/>
      <w:sz w:val="16"/>
      <w:szCs w:val="16"/>
      <w:lang w:eastAsia="zh-CN" w:bidi="ar-LB"/>
    </w:rPr>
  </w:style>
  <w:style w:type="character" w:customStyle="1" w:styleId="Heading1Char">
    <w:name w:val="Heading 1 Char"/>
    <w:basedOn w:val="DefaultParagraphFont"/>
    <w:link w:val="Heading1"/>
    <w:uiPriority w:val="9"/>
    <w:rsid w:val="005E209B"/>
    <w:rPr>
      <w:rFonts w:asciiTheme="majorHAnsi" w:eastAsiaTheme="majorEastAsia" w:hAnsiTheme="majorHAnsi" w:cstheme="majorBidi"/>
      <w:b/>
      <w:bCs/>
      <w:color w:val="365F91" w:themeColor="accent1" w:themeShade="BF"/>
      <w:sz w:val="28"/>
      <w:szCs w:val="28"/>
      <w:lang w:eastAsia="zh-CN" w:bidi="ar-LB"/>
    </w:rPr>
  </w:style>
  <w:style w:type="paragraph" w:styleId="TOCHeading">
    <w:name w:val="TOC Heading"/>
    <w:basedOn w:val="Heading1"/>
    <w:next w:val="Normal"/>
    <w:uiPriority w:val="39"/>
    <w:semiHidden/>
    <w:unhideWhenUsed/>
    <w:qFormat/>
    <w:rsid w:val="005E209B"/>
    <w:pPr>
      <w:bidi w:val="0"/>
      <w:spacing w:line="276" w:lineRule="auto"/>
      <w:outlineLvl w:val="9"/>
    </w:pPr>
    <w:rPr>
      <w:lang w:eastAsia="en-US" w:bidi="ar-SA"/>
    </w:rPr>
  </w:style>
  <w:style w:type="paragraph" w:styleId="TOC1">
    <w:name w:val="toc 1"/>
    <w:basedOn w:val="Normal"/>
    <w:next w:val="Normal"/>
    <w:autoRedefine/>
    <w:uiPriority w:val="39"/>
    <w:unhideWhenUsed/>
    <w:rsid w:val="007538AA"/>
    <w:pPr>
      <w:tabs>
        <w:tab w:val="right" w:leader="dot" w:pos="9628"/>
      </w:tabs>
      <w:bidi w:val="0"/>
      <w:spacing w:after="100"/>
    </w:pPr>
    <w:rPr>
      <w:rFonts w:asciiTheme="majorBidi" w:hAnsiTheme="majorBidi"/>
      <w:noProof/>
      <w:spacing w:val="-2"/>
    </w:rPr>
  </w:style>
  <w:style w:type="paragraph" w:styleId="TOC2">
    <w:name w:val="toc 2"/>
    <w:basedOn w:val="Normal"/>
    <w:next w:val="Normal"/>
    <w:autoRedefine/>
    <w:uiPriority w:val="39"/>
    <w:unhideWhenUsed/>
    <w:rsid w:val="005E209B"/>
    <w:pPr>
      <w:spacing w:after="100" w:line="276" w:lineRule="auto"/>
      <w:ind w:left="220"/>
    </w:pPr>
    <w:rPr>
      <w:rFonts w:asciiTheme="minorHAnsi" w:eastAsiaTheme="minorEastAsia" w:hAnsiTheme="minorHAnsi" w:cstheme="minorBidi"/>
      <w:sz w:val="22"/>
      <w:szCs w:val="22"/>
      <w:lang w:eastAsia="en-US" w:bidi="ar-SA"/>
    </w:rPr>
  </w:style>
  <w:style w:type="paragraph" w:styleId="TOC3">
    <w:name w:val="toc 3"/>
    <w:basedOn w:val="Normal"/>
    <w:next w:val="Normal"/>
    <w:autoRedefine/>
    <w:uiPriority w:val="39"/>
    <w:unhideWhenUsed/>
    <w:rsid w:val="005E209B"/>
    <w:pPr>
      <w:spacing w:after="100" w:line="276" w:lineRule="auto"/>
      <w:ind w:left="440"/>
    </w:pPr>
    <w:rPr>
      <w:rFonts w:asciiTheme="minorHAnsi" w:eastAsiaTheme="minorEastAsia" w:hAnsiTheme="minorHAnsi" w:cstheme="minorBidi"/>
      <w:sz w:val="22"/>
      <w:szCs w:val="22"/>
      <w:lang w:eastAsia="en-US" w:bidi="ar-SA"/>
    </w:rPr>
  </w:style>
  <w:style w:type="paragraph" w:styleId="TOC4">
    <w:name w:val="toc 4"/>
    <w:basedOn w:val="Normal"/>
    <w:next w:val="Normal"/>
    <w:autoRedefine/>
    <w:uiPriority w:val="39"/>
    <w:unhideWhenUsed/>
    <w:rsid w:val="005E209B"/>
    <w:pPr>
      <w:spacing w:after="100" w:line="276" w:lineRule="auto"/>
      <w:ind w:left="660"/>
    </w:pPr>
    <w:rPr>
      <w:rFonts w:asciiTheme="minorHAnsi" w:eastAsiaTheme="minorEastAsia" w:hAnsiTheme="minorHAnsi" w:cstheme="minorBidi"/>
      <w:sz w:val="22"/>
      <w:szCs w:val="22"/>
      <w:lang w:eastAsia="en-US" w:bidi="ar-SA"/>
    </w:rPr>
  </w:style>
  <w:style w:type="paragraph" w:styleId="TOC5">
    <w:name w:val="toc 5"/>
    <w:basedOn w:val="Normal"/>
    <w:next w:val="Normal"/>
    <w:autoRedefine/>
    <w:uiPriority w:val="39"/>
    <w:unhideWhenUsed/>
    <w:rsid w:val="005E209B"/>
    <w:pPr>
      <w:spacing w:after="100" w:line="276" w:lineRule="auto"/>
      <w:ind w:left="880"/>
    </w:pPr>
    <w:rPr>
      <w:rFonts w:asciiTheme="minorHAnsi" w:eastAsiaTheme="minorEastAsia" w:hAnsiTheme="minorHAnsi" w:cstheme="minorBidi"/>
      <w:sz w:val="22"/>
      <w:szCs w:val="22"/>
      <w:lang w:eastAsia="en-US" w:bidi="ar-SA"/>
    </w:rPr>
  </w:style>
  <w:style w:type="paragraph" w:styleId="TOC6">
    <w:name w:val="toc 6"/>
    <w:basedOn w:val="Normal"/>
    <w:next w:val="Normal"/>
    <w:autoRedefine/>
    <w:uiPriority w:val="39"/>
    <w:unhideWhenUsed/>
    <w:rsid w:val="005E209B"/>
    <w:pPr>
      <w:spacing w:after="100" w:line="276" w:lineRule="auto"/>
      <w:ind w:left="1100"/>
    </w:pPr>
    <w:rPr>
      <w:rFonts w:asciiTheme="minorHAnsi" w:eastAsiaTheme="minorEastAsia" w:hAnsiTheme="minorHAnsi" w:cstheme="minorBidi"/>
      <w:sz w:val="22"/>
      <w:szCs w:val="22"/>
      <w:lang w:eastAsia="en-US" w:bidi="ar-SA"/>
    </w:rPr>
  </w:style>
  <w:style w:type="paragraph" w:styleId="TOC7">
    <w:name w:val="toc 7"/>
    <w:basedOn w:val="Normal"/>
    <w:next w:val="Normal"/>
    <w:autoRedefine/>
    <w:uiPriority w:val="39"/>
    <w:unhideWhenUsed/>
    <w:rsid w:val="005E209B"/>
    <w:pPr>
      <w:spacing w:after="100" w:line="276" w:lineRule="auto"/>
      <w:ind w:left="1320"/>
    </w:pPr>
    <w:rPr>
      <w:rFonts w:asciiTheme="minorHAnsi" w:eastAsiaTheme="minorEastAsia" w:hAnsiTheme="minorHAnsi" w:cstheme="minorBidi"/>
      <w:sz w:val="22"/>
      <w:szCs w:val="22"/>
      <w:lang w:eastAsia="en-US" w:bidi="ar-SA"/>
    </w:rPr>
  </w:style>
  <w:style w:type="paragraph" w:styleId="TOC8">
    <w:name w:val="toc 8"/>
    <w:basedOn w:val="Normal"/>
    <w:next w:val="Normal"/>
    <w:autoRedefine/>
    <w:uiPriority w:val="39"/>
    <w:unhideWhenUsed/>
    <w:rsid w:val="005E209B"/>
    <w:pPr>
      <w:spacing w:after="100" w:line="276" w:lineRule="auto"/>
      <w:ind w:left="1540"/>
    </w:pPr>
    <w:rPr>
      <w:rFonts w:asciiTheme="minorHAnsi" w:eastAsiaTheme="minorEastAsia" w:hAnsiTheme="minorHAnsi" w:cstheme="minorBidi"/>
      <w:sz w:val="22"/>
      <w:szCs w:val="22"/>
      <w:lang w:eastAsia="en-US" w:bidi="ar-SA"/>
    </w:rPr>
  </w:style>
  <w:style w:type="paragraph" w:styleId="TOC9">
    <w:name w:val="toc 9"/>
    <w:basedOn w:val="Normal"/>
    <w:next w:val="Normal"/>
    <w:autoRedefine/>
    <w:uiPriority w:val="39"/>
    <w:unhideWhenUsed/>
    <w:rsid w:val="005E209B"/>
    <w:pPr>
      <w:spacing w:after="100" w:line="276" w:lineRule="auto"/>
      <w:ind w:left="1760"/>
    </w:pPr>
    <w:rPr>
      <w:rFonts w:asciiTheme="minorHAnsi" w:eastAsiaTheme="minorEastAsia"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17838115">
      <w:bodyDiv w:val="1"/>
      <w:marLeft w:val="0"/>
      <w:marRight w:val="0"/>
      <w:marTop w:val="0"/>
      <w:marBottom w:val="0"/>
      <w:divBdr>
        <w:top w:val="none" w:sz="0" w:space="0" w:color="auto"/>
        <w:left w:val="none" w:sz="0" w:space="0" w:color="auto"/>
        <w:bottom w:val="none" w:sz="0" w:space="0" w:color="auto"/>
        <w:right w:val="none" w:sz="0" w:space="0" w:color="auto"/>
      </w:divBdr>
    </w:div>
    <w:div w:id="134107502">
      <w:bodyDiv w:val="1"/>
      <w:marLeft w:val="0"/>
      <w:marRight w:val="0"/>
      <w:marTop w:val="0"/>
      <w:marBottom w:val="0"/>
      <w:divBdr>
        <w:top w:val="none" w:sz="0" w:space="0" w:color="auto"/>
        <w:left w:val="none" w:sz="0" w:space="0" w:color="auto"/>
        <w:bottom w:val="none" w:sz="0" w:space="0" w:color="auto"/>
        <w:right w:val="none" w:sz="0" w:space="0" w:color="auto"/>
      </w:divBdr>
    </w:div>
    <w:div w:id="215121452">
      <w:bodyDiv w:val="1"/>
      <w:marLeft w:val="0"/>
      <w:marRight w:val="0"/>
      <w:marTop w:val="0"/>
      <w:marBottom w:val="0"/>
      <w:divBdr>
        <w:top w:val="none" w:sz="0" w:space="0" w:color="auto"/>
        <w:left w:val="none" w:sz="0" w:space="0" w:color="auto"/>
        <w:bottom w:val="none" w:sz="0" w:space="0" w:color="auto"/>
        <w:right w:val="none" w:sz="0" w:space="0" w:color="auto"/>
      </w:divBdr>
    </w:div>
    <w:div w:id="273636941">
      <w:bodyDiv w:val="1"/>
      <w:marLeft w:val="0"/>
      <w:marRight w:val="0"/>
      <w:marTop w:val="0"/>
      <w:marBottom w:val="0"/>
      <w:divBdr>
        <w:top w:val="none" w:sz="0" w:space="0" w:color="auto"/>
        <w:left w:val="none" w:sz="0" w:space="0" w:color="auto"/>
        <w:bottom w:val="none" w:sz="0" w:space="0" w:color="auto"/>
        <w:right w:val="none" w:sz="0" w:space="0" w:color="auto"/>
      </w:divBdr>
    </w:div>
    <w:div w:id="346635520">
      <w:bodyDiv w:val="1"/>
      <w:marLeft w:val="0"/>
      <w:marRight w:val="0"/>
      <w:marTop w:val="0"/>
      <w:marBottom w:val="0"/>
      <w:divBdr>
        <w:top w:val="none" w:sz="0" w:space="0" w:color="auto"/>
        <w:left w:val="none" w:sz="0" w:space="0" w:color="auto"/>
        <w:bottom w:val="none" w:sz="0" w:space="0" w:color="auto"/>
        <w:right w:val="none" w:sz="0" w:space="0" w:color="auto"/>
      </w:divBdr>
    </w:div>
    <w:div w:id="350883538">
      <w:bodyDiv w:val="1"/>
      <w:marLeft w:val="0"/>
      <w:marRight w:val="0"/>
      <w:marTop w:val="0"/>
      <w:marBottom w:val="0"/>
      <w:divBdr>
        <w:top w:val="none" w:sz="0" w:space="0" w:color="auto"/>
        <w:left w:val="none" w:sz="0" w:space="0" w:color="auto"/>
        <w:bottom w:val="none" w:sz="0" w:space="0" w:color="auto"/>
        <w:right w:val="none" w:sz="0" w:space="0" w:color="auto"/>
      </w:divBdr>
    </w:div>
    <w:div w:id="451246626">
      <w:bodyDiv w:val="1"/>
      <w:marLeft w:val="0"/>
      <w:marRight w:val="0"/>
      <w:marTop w:val="0"/>
      <w:marBottom w:val="0"/>
      <w:divBdr>
        <w:top w:val="none" w:sz="0" w:space="0" w:color="auto"/>
        <w:left w:val="none" w:sz="0" w:space="0" w:color="auto"/>
        <w:bottom w:val="none" w:sz="0" w:space="0" w:color="auto"/>
        <w:right w:val="none" w:sz="0" w:space="0" w:color="auto"/>
      </w:divBdr>
    </w:div>
    <w:div w:id="510025968">
      <w:bodyDiv w:val="1"/>
      <w:marLeft w:val="0"/>
      <w:marRight w:val="0"/>
      <w:marTop w:val="0"/>
      <w:marBottom w:val="0"/>
      <w:divBdr>
        <w:top w:val="none" w:sz="0" w:space="0" w:color="auto"/>
        <w:left w:val="none" w:sz="0" w:space="0" w:color="auto"/>
        <w:bottom w:val="none" w:sz="0" w:space="0" w:color="auto"/>
        <w:right w:val="none" w:sz="0" w:space="0" w:color="auto"/>
      </w:divBdr>
    </w:div>
    <w:div w:id="570038594">
      <w:bodyDiv w:val="1"/>
      <w:marLeft w:val="0"/>
      <w:marRight w:val="0"/>
      <w:marTop w:val="0"/>
      <w:marBottom w:val="0"/>
      <w:divBdr>
        <w:top w:val="none" w:sz="0" w:space="0" w:color="auto"/>
        <w:left w:val="none" w:sz="0" w:space="0" w:color="auto"/>
        <w:bottom w:val="none" w:sz="0" w:space="0" w:color="auto"/>
        <w:right w:val="none" w:sz="0" w:space="0" w:color="auto"/>
      </w:divBdr>
    </w:div>
    <w:div w:id="658382819">
      <w:bodyDiv w:val="1"/>
      <w:marLeft w:val="0"/>
      <w:marRight w:val="0"/>
      <w:marTop w:val="0"/>
      <w:marBottom w:val="0"/>
      <w:divBdr>
        <w:top w:val="none" w:sz="0" w:space="0" w:color="auto"/>
        <w:left w:val="none" w:sz="0" w:space="0" w:color="auto"/>
        <w:bottom w:val="none" w:sz="0" w:space="0" w:color="auto"/>
        <w:right w:val="none" w:sz="0" w:space="0" w:color="auto"/>
      </w:divBdr>
    </w:div>
    <w:div w:id="767458739">
      <w:bodyDiv w:val="1"/>
      <w:marLeft w:val="0"/>
      <w:marRight w:val="0"/>
      <w:marTop w:val="0"/>
      <w:marBottom w:val="0"/>
      <w:divBdr>
        <w:top w:val="none" w:sz="0" w:space="0" w:color="auto"/>
        <w:left w:val="none" w:sz="0" w:space="0" w:color="auto"/>
        <w:bottom w:val="none" w:sz="0" w:space="0" w:color="auto"/>
        <w:right w:val="none" w:sz="0" w:space="0" w:color="auto"/>
      </w:divBdr>
    </w:div>
    <w:div w:id="863057568">
      <w:bodyDiv w:val="1"/>
      <w:marLeft w:val="0"/>
      <w:marRight w:val="0"/>
      <w:marTop w:val="0"/>
      <w:marBottom w:val="0"/>
      <w:divBdr>
        <w:top w:val="none" w:sz="0" w:space="0" w:color="auto"/>
        <w:left w:val="none" w:sz="0" w:space="0" w:color="auto"/>
        <w:bottom w:val="none" w:sz="0" w:space="0" w:color="auto"/>
        <w:right w:val="none" w:sz="0" w:space="0" w:color="auto"/>
      </w:divBdr>
    </w:div>
    <w:div w:id="1014647520">
      <w:bodyDiv w:val="1"/>
      <w:marLeft w:val="0"/>
      <w:marRight w:val="0"/>
      <w:marTop w:val="0"/>
      <w:marBottom w:val="0"/>
      <w:divBdr>
        <w:top w:val="none" w:sz="0" w:space="0" w:color="auto"/>
        <w:left w:val="none" w:sz="0" w:space="0" w:color="auto"/>
        <w:bottom w:val="none" w:sz="0" w:space="0" w:color="auto"/>
        <w:right w:val="none" w:sz="0" w:space="0" w:color="auto"/>
      </w:divBdr>
    </w:div>
    <w:div w:id="1066104445">
      <w:bodyDiv w:val="1"/>
      <w:marLeft w:val="0"/>
      <w:marRight w:val="0"/>
      <w:marTop w:val="0"/>
      <w:marBottom w:val="0"/>
      <w:divBdr>
        <w:top w:val="none" w:sz="0" w:space="0" w:color="auto"/>
        <w:left w:val="none" w:sz="0" w:space="0" w:color="auto"/>
        <w:bottom w:val="none" w:sz="0" w:space="0" w:color="auto"/>
        <w:right w:val="none" w:sz="0" w:space="0" w:color="auto"/>
      </w:divBdr>
    </w:div>
    <w:div w:id="1134759215">
      <w:bodyDiv w:val="1"/>
      <w:marLeft w:val="0"/>
      <w:marRight w:val="0"/>
      <w:marTop w:val="0"/>
      <w:marBottom w:val="0"/>
      <w:divBdr>
        <w:top w:val="none" w:sz="0" w:space="0" w:color="auto"/>
        <w:left w:val="none" w:sz="0" w:space="0" w:color="auto"/>
        <w:bottom w:val="none" w:sz="0" w:space="0" w:color="auto"/>
        <w:right w:val="none" w:sz="0" w:space="0" w:color="auto"/>
      </w:divBdr>
    </w:div>
    <w:div w:id="1142116594">
      <w:bodyDiv w:val="1"/>
      <w:marLeft w:val="0"/>
      <w:marRight w:val="0"/>
      <w:marTop w:val="0"/>
      <w:marBottom w:val="0"/>
      <w:divBdr>
        <w:top w:val="none" w:sz="0" w:space="0" w:color="auto"/>
        <w:left w:val="none" w:sz="0" w:space="0" w:color="auto"/>
        <w:bottom w:val="none" w:sz="0" w:space="0" w:color="auto"/>
        <w:right w:val="none" w:sz="0" w:space="0" w:color="auto"/>
      </w:divBdr>
    </w:div>
    <w:div w:id="1200511888">
      <w:bodyDiv w:val="1"/>
      <w:marLeft w:val="0"/>
      <w:marRight w:val="0"/>
      <w:marTop w:val="0"/>
      <w:marBottom w:val="0"/>
      <w:divBdr>
        <w:top w:val="none" w:sz="0" w:space="0" w:color="auto"/>
        <w:left w:val="none" w:sz="0" w:space="0" w:color="auto"/>
        <w:bottom w:val="none" w:sz="0" w:space="0" w:color="auto"/>
        <w:right w:val="none" w:sz="0" w:space="0" w:color="auto"/>
      </w:divBdr>
    </w:div>
    <w:div w:id="1260673017">
      <w:bodyDiv w:val="1"/>
      <w:marLeft w:val="0"/>
      <w:marRight w:val="0"/>
      <w:marTop w:val="0"/>
      <w:marBottom w:val="0"/>
      <w:divBdr>
        <w:top w:val="none" w:sz="0" w:space="0" w:color="auto"/>
        <w:left w:val="none" w:sz="0" w:space="0" w:color="auto"/>
        <w:bottom w:val="none" w:sz="0" w:space="0" w:color="auto"/>
        <w:right w:val="none" w:sz="0" w:space="0" w:color="auto"/>
      </w:divBdr>
    </w:div>
    <w:div w:id="1307735165">
      <w:bodyDiv w:val="1"/>
      <w:marLeft w:val="0"/>
      <w:marRight w:val="0"/>
      <w:marTop w:val="0"/>
      <w:marBottom w:val="0"/>
      <w:divBdr>
        <w:top w:val="none" w:sz="0" w:space="0" w:color="auto"/>
        <w:left w:val="none" w:sz="0" w:space="0" w:color="auto"/>
        <w:bottom w:val="none" w:sz="0" w:space="0" w:color="auto"/>
        <w:right w:val="none" w:sz="0" w:space="0" w:color="auto"/>
      </w:divBdr>
    </w:div>
    <w:div w:id="1407334857">
      <w:bodyDiv w:val="1"/>
      <w:marLeft w:val="0"/>
      <w:marRight w:val="0"/>
      <w:marTop w:val="0"/>
      <w:marBottom w:val="0"/>
      <w:divBdr>
        <w:top w:val="none" w:sz="0" w:space="0" w:color="auto"/>
        <w:left w:val="none" w:sz="0" w:space="0" w:color="auto"/>
        <w:bottom w:val="none" w:sz="0" w:space="0" w:color="auto"/>
        <w:right w:val="none" w:sz="0" w:space="0" w:color="auto"/>
      </w:divBdr>
    </w:div>
    <w:div w:id="1429814572">
      <w:bodyDiv w:val="1"/>
      <w:marLeft w:val="0"/>
      <w:marRight w:val="0"/>
      <w:marTop w:val="0"/>
      <w:marBottom w:val="0"/>
      <w:divBdr>
        <w:top w:val="none" w:sz="0" w:space="0" w:color="auto"/>
        <w:left w:val="none" w:sz="0" w:space="0" w:color="auto"/>
        <w:bottom w:val="none" w:sz="0" w:space="0" w:color="auto"/>
        <w:right w:val="none" w:sz="0" w:space="0" w:color="auto"/>
      </w:divBdr>
    </w:div>
    <w:div w:id="1574046302">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
    <w:div w:id="1722679574">
      <w:bodyDiv w:val="1"/>
      <w:marLeft w:val="109"/>
      <w:marRight w:val="109"/>
      <w:marTop w:val="41"/>
      <w:marBottom w:val="41"/>
      <w:divBdr>
        <w:top w:val="none" w:sz="0" w:space="0" w:color="auto"/>
        <w:left w:val="none" w:sz="0" w:space="0" w:color="auto"/>
        <w:bottom w:val="none" w:sz="0" w:space="0" w:color="auto"/>
        <w:right w:val="none" w:sz="0" w:space="0" w:color="auto"/>
      </w:divBdr>
      <w:divsChild>
        <w:div w:id="1379279550">
          <w:marLeft w:val="0"/>
          <w:marRight w:val="0"/>
          <w:marTop w:val="0"/>
          <w:marBottom w:val="0"/>
          <w:divBdr>
            <w:top w:val="none" w:sz="0" w:space="0" w:color="auto"/>
            <w:left w:val="none" w:sz="0" w:space="0" w:color="auto"/>
            <w:bottom w:val="none" w:sz="0" w:space="0" w:color="auto"/>
            <w:right w:val="none" w:sz="0" w:space="0" w:color="auto"/>
          </w:divBdr>
          <w:divsChild>
            <w:div w:id="94716905">
              <w:marLeft w:val="217"/>
              <w:marRight w:val="217"/>
              <w:marTop w:val="0"/>
              <w:marBottom w:val="0"/>
              <w:divBdr>
                <w:top w:val="none" w:sz="0" w:space="0" w:color="auto"/>
                <w:left w:val="none" w:sz="0" w:space="0" w:color="auto"/>
                <w:bottom w:val="none" w:sz="0" w:space="0" w:color="auto"/>
                <w:right w:val="none" w:sz="0" w:space="0" w:color="auto"/>
              </w:divBdr>
              <w:divsChild>
                <w:div w:id="751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3919">
      <w:bodyDiv w:val="1"/>
      <w:marLeft w:val="0"/>
      <w:marRight w:val="0"/>
      <w:marTop w:val="0"/>
      <w:marBottom w:val="0"/>
      <w:divBdr>
        <w:top w:val="none" w:sz="0" w:space="0" w:color="auto"/>
        <w:left w:val="none" w:sz="0" w:space="0" w:color="auto"/>
        <w:bottom w:val="none" w:sz="0" w:space="0" w:color="auto"/>
        <w:right w:val="none" w:sz="0" w:space="0" w:color="auto"/>
      </w:divBdr>
    </w:div>
    <w:div w:id="1795127209">
      <w:bodyDiv w:val="1"/>
      <w:marLeft w:val="0"/>
      <w:marRight w:val="0"/>
      <w:marTop w:val="0"/>
      <w:marBottom w:val="0"/>
      <w:divBdr>
        <w:top w:val="none" w:sz="0" w:space="0" w:color="auto"/>
        <w:left w:val="none" w:sz="0" w:space="0" w:color="auto"/>
        <w:bottom w:val="none" w:sz="0" w:space="0" w:color="auto"/>
        <w:right w:val="none" w:sz="0" w:space="0" w:color="auto"/>
      </w:divBdr>
    </w:div>
    <w:div w:id="1890797408">
      <w:bodyDiv w:val="1"/>
      <w:marLeft w:val="0"/>
      <w:marRight w:val="0"/>
      <w:marTop w:val="0"/>
      <w:marBottom w:val="0"/>
      <w:divBdr>
        <w:top w:val="none" w:sz="0" w:space="0" w:color="auto"/>
        <w:left w:val="none" w:sz="0" w:space="0" w:color="auto"/>
        <w:bottom w:val="none" w:sz="0" w:space="0" w:color="auto"/>
        <w:right w:val="none" w:sz="0" w:space="0" w:color="auto"/>
      </w:divBdr>
    </w:div>
    <w:div w:id="1919632706">
      <w:bodyDiv w:val="1"/>
      <w:marLeft w:val="0"/>
      <w:marRight w:val="0"/>
      <w:marTop w:val="0"/>
      <w:marBottom w:val="0"/>
      <w:divBdr>
        <w:top w:val="none" w:sz="0" w:space="0" w:color="auto"/>
        <w:left w:val="none" w:sz="0" w:space="0" w:color="auto"/>
        <w:bottom w:val="none" w:sz="0" w:space="0" w:color="auto"/>
        <w:right w:val="none" w:sz="0" w:space="0" w:color="auto"/>
      </w:divBdr>
    </w:div>
    <w:div w:id="1920141138">
      <w:bodyDiv w:val="1"/>
      <w:marLeft w:val="0"/>
      <w:marRight w:val="0"/>
      <w:marTop w:val="0"/>
      <w:marBottom w:val="0"/>
      <w:divBdr>
        <w:top w:val="none" w:sz="0" w:space="0" w:color="auto"/>
        <w:left w:val="none" w:sz="0" w:space="0" w:color="auto"/>
        <w:bottom w:val="none" w:sz="0" w:space="0" w:color="auto"/>
        <w:right w:val="none" w:sz="0" w:space="0" w:color="auto"/>
      </w:divBdr>
    </w:div>
    <w:div w:id="19339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FA3F-9780-42A3-AFE1-8BC8BE40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cas</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Cas-Statistics</cp:lastModifiedBy>
  <cp:revision>107</cp:revision>
  <cp:lastPrinted>2010-06-01T06:06:00Z</cp:lastPrinted>
  <dcterms:created xsi:type="dcterms:W3CDTF">2010-07-02T09:53:00Z</dcterms:created>
  <dcterms:modified xsi:type="dcterms:W3CDTF">2013-10-19T12:25:00Z</dcterms:modified>
</cp:coreProperties>
</file>